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6BE65">
      <w:pPr>
        <w:spacing w:before="240" w:after="120" w:line="600" w:lineRule="exact"/>
        <w:jc w:val="center"/>
        <w:rPr>
          <w:rFonts w:hint="eastAsia" w:ascii="方正小标宋简体" w:hAnsi="宋体" w:eastAsia="方正小标宋简体"/>
          <w:color w:val="auto"/>
          <w:sz w:val="52"/>
          <w:szCs w:val="52"/>
          <w:highlight w:val="none"/>
        </w:rPr>
      </w:pPr>
    </w:p>
    <w:p w14:paraId="48ED3559">
      <w:pPr>
        <w:rPr>
          <w:rFonts w:ascii="宋体" w:hAnsi="宋体"/>
          <w:color w:val="auto"/>
          <w:spacing w:val="116"/>
          <w:sz w:val="52"/>
          <w:highlight w:val="none"/>
        </w:rPr>
      </w:pPr>
    </w:p>
    <w:p w14:paraId="773E6BCB">
      <w:pPr>
        <w:jc w:val="center"/>
        <w:rPr>
          <w:rFonts w:hint="eastAsia" w:ascii="宋体" w:hAnsi="宋体"/>
          <w:color w:val="auto"/>
          <w:spacing w:val="116"/>
          <w:sz w:val="52"/>
          <w:highlight w:val="none"/>
        </w:rPr>
      </w:pPr>
      <w:r>
        <w:rPr>
          <w:rFonts w:hint="eastAsia" w:ascii="宋体" w:hAnsi="宋体"/>
          <w:color w:val="auto"/>
          <w:spacing w:val="116"/>
          <w:sz w:val="52"/>
          <w:highlight w:val="none"/>
        </w:rPr>
        <w:drawing>
          <wp:inline distT="0" distB="0" distL="0" distR="0">
            <wp:extent cx="1621155" cy="1064895"/>
            <wp:effectExtent l="0" t="0" r="9525" b="1905"/>
            <wp:docPr id="1" name="_x0000_i3079"/>
            <wp:cNvGraphicFramePr/>
            <a:graphic xmlns:a="http://schemas.openxmlformats.org/drawingml/2006/main">
              <a:graphicData uri="http://schemas.openxmlformats.org/drawingml/2006/picture">
                <pic:pic xmlns:pic="http://schemas.openxmlformats.org/drawingml/2006/picture">
                  <pic:nvPicPr>
                    <pic:cNvPr id="1" name="_x0000_i3079"/>
                    <pic:cNvPicPr/>
                  </pic:nvPicPr>
                  <pic:blipFill>
                    <a:blip r:embed="rId20"/>
                    <a:stretch>
                      <a:fillRect/>
                    </a:stretch>
                  </pic:blipFill>
                  <pic:spPr>
                    <a:xfrm>
                      <a:off x="0" y="0"/>
                      <a:ext cx="1621637" cy="1065352"/>
                    </a:xfrm>
                    <a:prstGeom prst="rect">
                      <a:avLst/>
                    </a:prstGeom>
                  </pic:spPr>
                </pic:pic>
              </a:graphicData>
            </a:graphic>
          </wp:inline>
        </w:drawing>
      </w:r>
    </w:p>
    <w:p w14:paraId="295A65DC">
      <w:pPr>
        <w:jc w:val="center"/>
        <w:rPr>
          <w:rFonts w:hint="eastAsia" w:ascii="宋体" w:hAnsi="宋体"/>
          <w:b/>
          <w:color w:val="auto"/>
          <w:sz w:val="36"/>
          <w:szCs w:val="36"/>
          <w:highlight w:val="none"/>
        </w:rPr>
      </w:pPr>
      <w:r>
        <w:rPr>
          <w:rFonts w:hint="eastAsia" w:ascii="宋体" w:hAnsi="宋体"/>
          <w:b/>
          <w:color w:val="auto"/>
          <w:sz w:val="36"/>
          <w:szCs w:val="36"/>
          <w:highlight w:val="none"/>
        </w:rPr>
        <w:t>中经国际招标集团有限公司</w:t>
      </w:r>
    </w:p>
    <w:p w14:paraId="0C7D2321">
      <w:pPr>
        <w:rPr>
          <w:rFonts w:ascii="宋体" w:hAnsi="宋体"/>
          <w:b/>
          <w:color w:val="auto"/>
          <w:sz w:val="28"/>
          <w:szCs w:val="28"/>
          <w:highlight w:val="none"/>
        </w:rPr>
      </w:pPr>
    </w:p>
    <w:p w14:paraId="1946083D">
      <w:pPr>
        <w:jc w:val="center"/>
        <w:rPr>
          <w:rFonts w:ascii="宋体" w:hAnsi="宋体"/>
          <w:color w:val="auto"/>
          <w:w w:val="90"/>
          <w:sz w:val="72"/>
          <w:szCs w:val="72"/>
          <w:highlight w:val="none"/>
        </w:rPr>
      </w:pPr>
    </w:p>
    <w:p w14:paraId="2130E4EE">
      <w:pPr>
        <w:jc w:val="center"/>
        <w:rPr>
          <w:rFonts w:hint="eastAsia" w:ascii="宋体" w:hAnsi="宋体"/>
          <w:color w:val="auto"/>
          <w:w w:val="90"/>
          <w:sz w:val="72"/>
          <w:szCs w:val="72"/>
          <w:highlight w:val="none"/>
        </w:rPr>
      </w:pPr>
      <w:r>
        <w:rPr>
          <w:rFonts w:hint="eastAsia" w:ascii="宋体" w:hAnsi="宋体"/>
          <w:color w:val="auto"/>
          <w:w w:val="90"/>
          <w:sz w:val="72"/>
          <w:szCs w:val="72"/>
          <w:highlight w:val="none"/>
        </w:rPr>
        <w:t>招标文件</w:t>
      </w:r>
    </w:p>
    <w:p w14:paraId="61907021">
      <w:pPr>
        <w:rPr>
          <w:rFonts w:ascii="宋体" w:hAnsi="宋体"/>
          <w:color w:val="auto"/>
          <w:sz w:val="28"/>
          <w:szCs w:val="28"/>
          <w:highlight w:val="none"/>
        </w:rPr>
      </w:pPr>
    </w:p>
    <w:p w14:paraId="409E5A4B">
      <w:pPr>
        <w:rPr>
          <w:rFonts w:ascii="宋体" w:hAnsi="宋体"/>
          <w:color w:val="auto"/>
          <w:sz w:val="28"/>
          <w:szCs w:val="28"/>
          <w:highlight w:val="none"/>
        </w:rPr>
      </w:pPr>
    </w:p>
    <w:p w14:paraId="11A9E1A8">
      <w:pPr>
        <w:rPr>
          <w:rFonts w:ascii="宋体" w:hAnsi="宋体"/>
          <w:color w:val="auto"/>
          <w:sz w:val="28"/>
          <w:szCs w:val="28"/>
          <w:highlight w:val="none"/>
        </w:rPr>
      </w:pPr>
    </w:p>
    <w:p w14:paraId="02F8C83C">
      <w:pPr>
        <w:rPr>
          <w:rFonts w:ascii="宋体" w:hAnsi="宋体"/>
          <w:color w:val="auto"/>
          <w:sz w:val="28"/>
          <w:szCs w:val="28"/>
          <w:highlight w:val="none"/>
        </w:rPr>
      </w:pPr>
    </w:p>
    <w:p w14:paraId="34A8017B">
      <w:pPr>
        <w:spacing w:line="400" w:lineRule="exact"/>
        <w:jc w:val="center"/>
        <w:rPr>
          <w:rFonts w:hint="eastAsia" w:ascii="宋体" w:hAnsi="宋体"/>
          <w:color w:val="auto"/>
          <w:sz w:val="32"/>
          <w:highlight w:val="none"/>
        </w:rPr>
      </w:pPr>
      <w:r>
        <w:rPr>
          <w:rFonts w:hint="eastAsia" w:ascii="宋体" w:hAnsi="宋体"/>
          <w:color w:val="auto"/>
          <w:sz w:val="32"/>
          <w:highlight w:val="none"/>
        </w:rPr>
        <w:t>项目名称：苍梧县岭脚镇、沙头镇、京南镇林权历史遗留问题宗地确权登记工作</w:t>
      </w:r>
    </w:p>
    <w:p w14:paraId="3EE83299">
      <w:pPr>
        <w:spacing w:line="400" w:lineRule="exact"/>
        <w:jc w:val="center"/>
        <w:rPr>
          <w:rFonts w:ascii="宋体" w:hAnsi="宋体"/>
          <w:color w:val="auto"/>
          <w:sz w:val="32"/>
          <w:highlight w:val="none"/>
        </w:rPr>
      </w:pPr>
    </w:p>
    <w:p w14:paraId="6C5D006B">
      <w:pPr>
        <w:spacing w:line="400" w:lineRule="exact"/>
        <w:jc w:val="center"/>
        <w:rPr>
          <w:rFonts w:hint="eastAsia" w:ascii="宋体" w:hAnsi="宋体"/>
          <w:color w:val="auto"/>
          <w:sz w:val="32"/>
          <w:highlight w:val="none"/>
        </w:rPr>
      </w:pPr>
      <w:r>
        <w:rPr>
          <w:rFonts w:hint="eastAsia" w:ascii="宋体" w:hAnsi="宋体"/>
          <w:color w:val="auto"/>
          <w:sz w:val="32"/>
          <w:highlight w:val="none"/>
        </w:rPr>
        <w:t>项目编号：WZZC2025-G3-210134-ZJGJ</w:t>
      </w:r>
    </w:p>
    <w:p w14:paraId="2F441CE5">
      <w:pPr>
        <w:rPr>
          <w:rFonts w:ascii="宋体" w:hAnsi="宋体"/>
          <w:color w:val="auto"/>
          <w:sz w:val="28"/>
          <w:szCs w:val="28"/>
          <w:highlight w:val="none"/>
        </w:rPr>
      </w:pPr>
    </w:p>
    <w:p w14:paraId="1F5CBD43">
      <w:pPr>
        <w:rPr>
          <w:rFonts w:ascii="宋体" w:hAnsi="宋体"/>
          <w:color w:val="auto"/>
          <w:sz w:val="28"/>
          <w:szCs w:val="28"/>
          <w:highlight w:val="none"/>
        </w:rPr>
      </w:pPr>
    </w:p>
    <w:p w14:paraId="7232C75E">
      <w:pPr>
        <w:rPr>
          <w:rFonts w:ascii="宋体" w:hAnsi="宋体"/>
          <w:color w:val="auto"/>
          <w:sz w:val="28"/>
          <w:szCs w:val="28"/>
          <w:highlight w:val="none"/>
        </w:rPr>
      </w:pPr>
    </w:p>
    <w:p w14:paraId="73819924">
      <w:pPr>
        <w:rPr>
          <w:rFonts w:ascii="宋体" w:hAnsi="宋体"/>
          <w:color w:val="auto"/>
          <w:sz w:val="28"/>
          <w:szCs w:val="28"/>
          <w:highlight w:val="none"/>
        </w:rPr>
      </w:pPr>
    </w:p>
    <w:p w14:paraId="08852524">
      <w:pPr>
        <w:rPr>
          <w:rFonts w:ascii="宋体" w:hAnsi="宋体"/>
          <w:color w:val="auto"/>
          <w:sz w:val="28"/>
          <w:szCs w:val="28"/>
          <w:highlight w:val="none"/>
        </w:rPr>
      </w:pPr>
    </w:p>
    <w:p w14:paraId="21863475">
      <w:pPr>
        <w:rPr>
          <w:rFonts w:ascii="宋体" w:hAnsi="宋体"/>
          <w:color w:val="auto"/>
          <w:sz w:val="28"/>
          <w:szCs w:val="28"/>
          <w:highlight w:val="none"/>
        </w:rPr>
      </w:pPr>
    </w:p>
    <w:p w14:paraId="6B0EE16E">
      <w:pPr>
        <w:rPr>
          <w:rFonts w:ascii="宋体" w:hAnsi="宋体"/>
          <w:color w:val="auto"/>
          <w:sz w:val="28"/>
          <w:szCs w:val="28"/>
          <w:highlight w:val="none"/>
        </w:rPr>
      </w:pPr>
    </w:p>
    <w:p w14:paraId="429F19BE">
      <w:pPr>
        <w:spacing w:line="360" w:lineRule="auto"/>
        <w:jc w:val="center"/>
        <w:rPr>
          <w:rFonts w:ascii="宋体" w:hAnsi="宋体"/>
          <w:color w:val="auto"/>
          <w:sz w:val="32"/>
          <w:szCs w:val="32"/>
          <w:highlight w:val="none"/>
        </w:rPr>
      </w:pPr>
    </w:p>
    <w:p w14:paraId="7E4EC370">
      <w:pPr>
        <w:spacing w:line="360" w:lineRule="auto"/>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采购代理机构：中经国际招标集团有限公司</w:t>
      </w:r>
    </w:p>
    <w:p w14:paraId="65FDDAAA">
      <w:pPr>
        <w:spacing w:line="360" w:lineRule="auto"/>
        <w:jc w:val="center"/>
        <w:rPr>
          <w:rFonts w:hint="eastAsia" w:ascii="宋体" w:hAnsi="宋体"/>
          <w:color w:val="auto"/>
          <w:sz w:val="32"/>
          <w:szCs w:val="32"/>
          <w:highlight w:val="none"/>
        </w:rPr>
      </w:pPr>
      <w:r>
        <w:rPr>
          <w:rFonts w:hint="eastAsia" w:ascii="宋体" w:hAnsi="宋体"/>
          <w:color w:val="auto"/>
          <w:sz w:val="32"/>
          <w:szCs w:val="32"/>
          <w:highlight w:val="none"/>
        </w:rPr>
        <w:t>2025年</w:t>
      </w:r>
      <w:r>
        <w:rPr>
          <w:rFonts w:hint="eastAsia" w:ascii="宋体" w:hAnsi="宋体"/>
          <w:color w:val="auto"/>
          <w:sz w:val="32"/>
          <w:szCs w:val="32"/>
          <w:highlight w:val="none"/>
          <w:lang w:val="en-US" w:eastAsia="zh-CN"/>
        </w:rPr>
        <w:t>9</w:t>
      </w:r>
      <w:r>
        <w:rPr>
          <w:rFonts w:hint="eastAsia" w:ascii="宋体" w:hAnsi="宋体"/>
          <w:color w:val="auto"/>
          <w:sz w:val="32"/>
          <w:szCs w:val="32"/>
          <w:highlight w:val="none"/>
        </w:rPr>
        <w:t>月</w:t>
      </w:r>
    </w:p>
    <w:p w14:paraId="60C1C344">
      <w:pPr>
        <w:pStyle w:val="48"/>
        <w:spacing w:before="120" w:after="120" w:line="360" w:lineRule="auto"/>
        <w:jc w:val="center"/>
        <w:rPr>
          <w:rFonts w:hint="eastAsia" w:ascii="仿宋_GB2312" w:hAnsi="宋体" w:eastAsia="仿宋_GB2312"/>
          <w:color w:val="auto"/>
          <w:highlight w:val="none"/>
        </w:rPr>
      </w:pPr>
    </w:p>
    <w:p w14:paraId="7AB1D68A">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10" w:h="16840"/>
          <w:pgMar w:top="1520" w:right="1500" w:bottom="280" w:left="1680" w:header="720" w:footer="720" w:gutter="0"/>
          <w:cols w:space="720" w:num="1"/>
          <w:titlePg/>
          <w:docGrid w:linePitch="286" w:charSpace="0"/>
        </w:sectPr>
      </w:pPr>
    </w:p>
    <w:p w14:paraId="431BBF05">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2801371">
      <w:pPr>
        <w:spacing w:line="400" w:lineRule="exact"/>
        <w:jc w:val="center"/>
        <w:rPr>
          <w:rFonts w:hint="eastAsia" w:ascii="宋体" w:hAnsi="宋体"/>
          <w:b/>
          <w:color w:val="auto"/>
          <w:sz w:val="44"/>
          <w:szCs w:val="44"/>
          <w:highlight w:val="none"/>
        </w:rPr>
      </w:pPr>
    </w:p>
    <w:p w14:paraId="543B2DD9">
      <w:pPr>
        <w:pStyle w:val="9"/>
        <w:tabs>
          <w:tab w:val="right" w:leader="dot" w:pos="8789"/>
          <w:tab w:val="clear" w:pos="8398"/>
        </w:tabs>
        <w:snapToGrid w:val="0"/>
        <w:spacing w:before="0" w:after="0" w:line="500" w:lineRule="atLeast"/>
        <w:ind w:firstLine="0" w:firstLineChars="0"/>
        <w:rPr>
          <w:rFonts w:ascii="仿宋_GB2312" w:eastAsia="仿宋_GB2312"/>
          <w:b w:val="0"/>
          <w:color w:val="auto"/>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"_Toc74323511"</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第一章</w:t>
      </w:r>
      <w:r>
        <w:rPr>
          <w:rStyle w:val="79"/>
          <w:color w:val="auto"/>
          <w:highlight w:val="none"/>
        </w:rPr>
        <w:t xml:space="preserve"> </w:t>
      </w:r>
      <w:r>
        <w:rPr>
          <w:rStyle w:val="79"/>
          <w:rFonts w:hint="eastAsia"/>
          <w:color w:val="auto"/>
          <w:highlight w:val="none"/>
          <w:lang w:eastAsia="zh-CN"/>
        </w:rPr>
        <w:t xml:space="preserve"> </w:t>
      </w:r>
      <w:r>
        <w:rPr>
          <w:rStyle w:val="79"/>
          <w:rFonts w:hint="eastAsia"/>
          <w:color w:val="auto"/>
          <w:highlight w:val="none"/>
        </w:rPr>
        <w:t>招标公告</w:t>
      </w:r>
      <w:r>
        <w:rPr>
          <w:color w:val="auto"/>
          <w:highlight w:val="none"/>
        </w:rPr>
        <w:tab/>
      </w:r>
      <w:r>
        <w:rPr>
          <w:rFonts w:hint="eastAsia"/>
          <w:color w:val="auto"/>
          <w:highlight w:val="none"/>
          <w:lang w:val="en-US" w:eastAsia="zh-CN"/>
        </w:rPr>
        <w:t>1</w:t>
      </w:r>
      <w:r>
        <w:rPr>
          <w:color w:val="auto"/>
          <w:highlight w:val="none"/>
        </w:rPr>
        <w:fldChar w:fldCharType="end"/>
      </w:r>
    </w:p>
    <w:p w14:paraId="07B7525C">
      <w:pPr>
        <w:pStyle w:val="9"/>
        <w:tabs>
          <w:tab w:val="right" w:leader="dot" w:pos="8789"/>
          <w:tab w:val="clear" w:pos="8398"/>
        </w:tabs>
        <w:snapToGrid w:val="0"/>
        <w:spacing w:before="0" w:after="0" w:line="500" w:lineRule="atLeast"/>
        <w:ind w:firstLine="0" w:firstLineChars="0"/>
        <w:rPr>
          <w:color w:val="auto"/>
          <w:highlight w:val="none"/>
        </w:rPr>
      </w:pP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"_Toc74323512"</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第二章</w:t>
      </w:r>
      <w:r>
        <w:rPr>
          <w:rStyle w:val="79"/>
          <w:color w:val="auto"/>
          <w:highlight w:val="none"/>
        </w:rPr>
        <w:t xml:space="preserve">  </w:t>
      </w:r>
      <w:r>
        <w:rPr>
          <w:rStyle w:val="79"/>
          <w:rFonts w:hint="eastAsia"/>
          <w:color w:val="auto"/>
          <w:highlight w:val="none"/>
        </w:rPr>
        <w:t>采购需求</w:t>
      </w:r>
      <w:bookmarkStart w:id="0" w:name="_Hlt75337184"/>
      <w:r>
        <w:rPr>
          <w:color w:val="auto"/>
          <w:highlight w:val="none"/>
        </w:rPr>
        <w:tab/>
      </w:r>
      <w:bookmarkEnd w:id="0"/>
      <w:r>
        <w:rPr>
          <w:rFonts w:hint="eastAsia"/>
          <w:color w:val="auto"/>
          <w:highlight w:val="none"/>
          <w:lang w:val="en-US" w:eastAsia="zh-CN"/>
        </w:rPr>
        <w:t>4</w:t>
      </w:r>
      <w:r>
        <w:rPr>
          <w:color w:val="auto"/>
          <w:highlight w:val="none"/>
        </w:rPr>
        <w:fldChar w:fldCharType="end"/>
      </w:r>
    </w:p>
    <w:p w14:paraId="274F8654">
      <w:pPr>
        <w:pStyle w:val="9"/>
        <w:tabs>
          <w:tab w:val="right" w:leader="dot" w:pos="8789"/>
          <w:tab w:val="clear" w:pos="8398"/>
        </w:tabs>
        <w:snapToGrid w:val="0"/>
        <w:spacing w:before="0" w:after="0" w:line="500" w:lineRule="atLeast"/>
        <w:ind w:firstLine="0" w:firstLineChars="0"/>
        <w:rPr>
          <w:color w:val="auto"/>
          <w:highlight w:val="none"/>
        </w:rPr>
      </w:pP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"_Toc74323513"</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第三章</w:t>
      </w:r>
      <w:r>
        <w:rPr>
          <w:rStyle w:val="79"/>
          <w:color w:val="auto"/>
          <w:highlight w:val="none"/>
        </w:rPr>
        <w:t xml:space="preserve">  </w:t>
      </w:r>
      <w:r>
        <w:rPr>
          <w:rStyle w:val="79"/>
          <w:rFonts w:hint="eastAsia"/>
          <w:color w:val="auto"/>
          <w:highlight w:val="none"/>
        </w:rPr>
        <w:t>投标人须知</w:t>
      </w:r>
      <w:bookmarkStart w:id="1" w:name="_Hlt76631497"/>
      <w:r>
        <w:rPr>
          <w:color w:val="auto"/>
          <w:highlight w:val="none"/>
        </w:rPr>
        <w:tab/>
      </w:r>
      <w:bookmarkEnd w:id="1"/>
      <w:r>
        <w:rPr>
          <w:rFonts w:hint="eastAsia"/>
          <w:color w:val="auto"/>
          <w:highlight w:val="none"/>
          <w:lang w:val="en-US" w:eastAsia="zh-CN"/>
        </w:rPr>
        <w:t>7</w:t>
      </w:r>
      <w:r>
        <w:rPr>
          <w:color w:val="auto"/>
          <w:highlight w:val="none"/>
        </w:rPr>
        <w:fldChar w:fldCharType="end"/>
      </w:r>
    </w:p>
    <w:p w14:paraId="26DE4713">
      <w:pPr>
        <w:pStyle w:val="9"/>
        <w:tabs>
          <w:tab w:val="right" w:leader="dot" w:pos="8789"/>
          <w:tab w:val="clear" w:pos="8398"/>
        </w:tabs>
        <w:snapToGrid w:val="0"/>
        <w:spacing w:before="0" w:after="0" w:line="500" w:lineRule="atLeast"/>
        <w:ind w:firstLine="0" w:firstLineChars="0"/>
        <w:rPr>
          <w:rFonts w:hint="eastAsia" w:eastAsia="宋体"/>
          <w:color w:val="auto"/>
          <w:highlight w:val="none"/>
          <w:lang w:val="en-US" w:eastAsia="zh-CN"/>
        </w:rPr>
      </w:pP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"_Toc74323514"</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第四章</w:t>
      </w:r>
      <w:r>
        <w:rPr>
          <w:rStyle w:val="79"/>
          <w:color w:val="auto"/>
          <w:highlight w:val="none"/>
        </w:rPr>
        <w:t xml:space="preserve">  </w:t>
      </w:r>
      <w:r>
        <w:rPr>
          <w:rStyle w:val="79"/>
          <w:rFonts w:hint="eastAsia"/>
          <w:color w:val="auto"/>
          <w:highlight w:val="none"/>
        </w:rPr>
        <w:t>评标方法及</w:t>
      </w:r>
      <w:bookmarkStart w:id="2" w:name="_Hlt75857959"/>
      <w:r>
        <w:rPr>
          <w:rStyle w:val="79"/>
          <w:rFonts w:hint="eastAsia"/>
          <w:color w:val="auto"/>
          <w:highlight w:val="none"/>
        </w:rPr>
        <w:t>评</w:t>
      </w:r>
      <w:bookmarkEnd w:id="2"/>
      <w:r>
        <w:rPr>
          <w:rStyle w:val="79"/>
          <w:rFonts w:hint="eastAsia"/>
          <w:color w:val="auto"/>
          <w:highlight w:val="none"/>
        </w:rPr>
        <w:t>标标准</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9</w:t>
      </w:r>
    </w:p>
    <w:p w14:paraId="7E8EA7CE">
      <w:pPr>
        <w:pStyle w:val="9"/>
        <w:tabs>
          <w:tab w:val="right" w:leader="dot" w:pos="8789"/>
          <w:tab w:val="clear" w:pos="8398"/>
        </w:tabs>
        <w:snapToGrid w:val="0"/>
        <w:spacing w:before="0" w:after="0" w:line="500" w:lineRule="atLeast"/>
        <w:ind w:firstLine="0" w:firstLineChars="0"/>
        <w:rPr>
          <w:rFonts w:hint="eastAsia" w:eastAsia="宋体"/>
          <w:color w:val="auto"/>
          <w:highlight w:val="none"/>
          <w:lang w:val="en-US" w:eastAsia="zh-CN"/>
        </w:rPr>
      </w:pP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"_Toc74323515"</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第五章</w:t>
      </w:r>
      <w:r>
        <w:rPr>
          <w:rStyle w:val="79"/>
          <w:color w:val="auto"/>
          <w:highlight w:val="none"/>
        </w:rPr>
        <w:t xml:space="preserve">  </w:t>
      </w:r>
      <w:r>
        <w:rPr>
          <w:rStyle w:val="79"/>
          <w:rFonts w:hint="eastAsia"/>
          <w:color w:val="auto"/>
          <w:highlight w:val="none"/>
        </w:rPr>
        <w:t>拟签订的合同文本</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7</w:t>
      </w:r>
    </w:p>
    <w:p w14:paraId="6E87FACB">
      <w:pPr>
        <w:pStyle w:val="9"/>
        <w:tabs>
          <w:tab w:val="right" w:leader="dot" w:pos="8789"/>
          <w:tab w:val="clear" w:pos="8398"/>
        </w:tabs>
        <w:snapToGrid w:val="0"/>
        <w:spacing w:before="0" w:after="0" w:line="500" w:lineRule="atLeast"/>
        <w:ind w:firstLine="0" w:firstLineChars="0"/>
        <w:rPr>
          <w:rFonts w:hint="eastAsia" w:eastAsia="宋体"/>
          <w:color w:val="auto"/>
          <w:highlight w:val="none"/>
          <w:lang w:val="en-US" w:eastAsia="zh-CN"/>
        </w:rPr>
      </w:pPr>
      <w:r>
        <w:rPr>
          <w:color w:val="auto"/>
          <w:highlight w:val="none"/>
        </w:rPr>
        <w:fldChar w:fldCharType="begin"/>
      </w:r>
      <w:r>
        <w:rPr>
          <w:rStyle w:val="79"/>
          <w:color w:val="auto"/>
          <w:highlight w:val="none"/>
        </w:rPr>
        <w:instrText xml:space="preserve"> </w:instrText>
      </w:r>
      <w:r>
        <w:rPr>
          <w:color w:val="auto"/>
          <w:highlight w:val="none"/>
        </w:rPr>
        <w:instrText xml:space="preserve">HYPERLINK \l "_Toc74323516"</w:instrText>
      </w:r>
      <w:r>
        <w:rPr>
          <w:rStyle w:val="79"/>
          <w:color w:val="auto"/>
          <w:highlight w:val="none"/>
        </w:rPr>
        <w:instrText xml:space="preserve"> </w:instrText>
      </w:r>
      <w:r>
        <w:rPr>
          <w:color w:val="auto"/>
          <w:highlight w:val="none"/>
        </w:rPr>
        <w:fldChar w:fldCharType="separate"/>
      </w:r>
      <w:r>
        <w:rPr>
          <w:rStyle w:val="79"/>
          <w:rFonts w:hint="eastAsia"/>
          <w:color w:val="auto"/>
          <w:highlight w:val="none"/>
        </w:rPr>
        <w:t>第六章　投标文件格式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2</w:t>
      </w:r>
    </w:p>
    <w:p w14:paraId="43B9BC41">
      <w:pPr>
        <w:tabs>
          <w:tab w:val="right" w:leader="dot" w:pos="8789"/>
        </w:tabs>
        <w:snapToGrid w:val="0"/>
        <w:spacing w:line="500" w:lineRule="atLeast"/>
        <w:rPr>
          <w:rFonts w:ascii="仿宋_GB2312" w:hAnsi="宋体" w:eastAsia="仿宋_GB2312"/>
          <w:b/>
          <w:color w:val="auto"/>
          <w:sz w:val="24"/>
          <w:highlight w:val="none"/>
        </w:rPr>
      </w:pPr>
      <w:r>
        <w:rPr>
          <w:rFonts w:ascii="仿宋_GB2312" w:hAnsi="宋体" w:eastAsia="仿宋_GB2312"/>
          <w:b/>
          <w:color w:val="auto"/>
          <w:sz w:val="24"/>
          <w:highlight w:val="none"/>
        </w:rPr>
        <w:fldChar w:fldCharType="end"/>
      </w:r>
    </w:p>
    <w:p w14:paraId="191364B0">
      <w:pPr>
        <w:spacing w:before="120" w:line="480" w:lineRule="exact"/>
        <w:rPr>
          <w:rFonts w:hint="eastAsia" w:ascii="仿宋_GB2312" w:hAnsi="宋体" w:eastAsia="仿宋_GB2312"/>
          <w:color w:val="auto"/>
          <w:sz w:val="30"/>
          <w:highlight w:val="none"/>
        </w:rPr>
      </w:pPr>
    </w:p>
    <w:p w14:paraId="4A29D674">
      <w:pPr>
        <w:rPr>
          <w:rFonts w:hint="eastAsia"/>
          <w:color w:val="auto"/>
          <w:highlight w:val="none"/>
        </w:rPr>
      </w:pPr>
    </w:p>
    <w:p w14:paraId="1C5104E2">
      <w:pPr>
        <w:spacing w:before="120" w:line="480" w:lineRule="exact"/>
        <w:rPr>
          <w:rFonts w:hint="eastAsia" w:ascii="仿宋_GB2312" w:hAnsi="宋体" w:eastAsia="仿宋_GB2312"/>
          <w:color w:val="auto"/>
          <w:sz w:val="30"/>
          <w:highlight w:val="none"/>
        </w:rPr>
      </w:pPr>
    </w:p>
    <w:p w14:paraId="3A57D152">
      <w:pPr>
        <w:spacing w:before="120" w:line="480" w:lineRule="exact"/>
        <w:rPr>
          <w:rFonts w:hint="eastAsia" w:ascii="仿宋_GB2312" w:hAnsi="宋体" w:eastAsia="仿宋_GB2312"/>
          <w:color w:val="auto"/>
          <w:sz w:val="30"/>
          <w:highlight w:val="none"/>
        </w:rPr>
      </w:pPr>
    </w:p>
    <w:p w14:paraId="71385894">
      <w:pPr>
        <w:pStyle w:val="38"/>
        <w:rPr>
          <w:rFonts w:hint="eastAsia" w:ascii="宋体" w:hAnsi="宋体"/>
          <w:b/>
          <w:bCs/>
          <w:color w:val="auto"/>
          <w:highlight w:val="none"/>
        </w:rPr>
      </w:pPr>
    </w:p>
    <w:p w14:paraId="50281423">
      <w:pPr>
        <w:pStyle w:val="16"/>
        <w:keepNext w:val="0"/>
        <w:keepLines w:val="0"/>
        <w:tabs>
          <w:tab w:val="left" w:pos="0"/>
          <w:tab w:val="left" w:pos="3165"/>
          <w:tab w:val="center" w:pos="4153"/>
        </w:tabs>
        <w:autoSpaceDE w:val="0"/>
        <w:autoSpaceDN w:val="0"/>
        <w:spacing w:before="0" w:after="0" w:line="360" w:lineRule="auto"/>
        <w:jc w:val="center"/>
        <w:rPr>
          <w:rFonts w:hint="eastAsia"/>
          <w:color w:val="auto"/>
          <w:highlight w:val="none"/>
        </w:rPr>
        <w:sectPr>
          <w:footerReference r:id="rId8" w:type="first"/>
          <w:footerReference r:id="rId7" w:type="default"/>
          <w:pgSz w:w="11910" w:h="16840"/>
          <w:pgMar w:top="1520" w:right="1500" w:bottom="280" w:left="1680" w:header="720" w:footer="720" w:gutter="0"/>
          <w:cols w:space="720" w:num="1"/>
          <w:titlePg/>
          <w:docGrid w:linePitch="286" w:charSpace="0"/>
        </w:sectPr>
      </w:pPr>
      <w:bookmarkStart w:id="3" w:name="_Toc74323511"/>
    </w:p>
    <w:p w14:paraId="27D06E76">
      <w:pPr>
        <w:pStyle w:val="16"/>
        <w:keepNext w:val="0"/>
        <w:keepLines w:val="0"/>
        <w:tabs>
          <w:tab w:val="left" w:pos="0"/>
          <w:tab w:val="left" w:pos="3165"/>
          <w:tab w:val="center" w:pos="4153"/>
        </w:tabs>
        <w:autoSpaceDE w:val="0"/>
        <w:autoSpaceDN w:val="0"/>
        <w:spacing w:before="0" w:after="0" w:line="360" w:lineRule="auto"/>
        <w:jc w:val="center"/>
        <w:rPr>
          <w:rFonts w:ascii="宋体" w:hAnsi="宋体"/>
          <w:b w:val="0"/>
          <w:bCs w:val="0"/>
          <w:color w:val="auto"/>
          <w:highlight w:val="none"/>
        </w:rPr>
      </w:pPr>
      <w:r>
        <w:rPr>
          <w:rFonts w:hint="eastAsia"/>
          <w:color w:val="auto"/>
          <w:highlight w:val="none"/>
        </w:rPr>
        <w:t>第一章</w:t>
      </w:r>
      <w:bookmarkStart w:id="4" w:name="_Toc35393789"/>
      <w:bookmarkStart w:id="5" w:name="_Toc28359001"/>
      <w:r>
        <w:rPr>
          <w:rFonts w:hint="eastAsia"/>
          <w:color w:val="auto"/>
          <w:highlight w:val="none"/>
        </w:rPr>
        <w:t xml:space="preserve"> 招标公告</w:t>
      </w:r>
      <w:bookmarkEnd w:id="3"/>
      <w:bookmarkEnd w:id="4"/>
      <w:bookmarkEnd w:id="5"/>
    </w:p>
    <w:p w14:paraId="4B918A6D">
      <w:pPr>
        <w:spacing w:line="360" w:lineRule="auto"/>
        <w:rPr>
          <w:rFonts w:ascii="宋体" w:hAnsi="宋体"/>
          <w:color w:val="auto"/>
          <w:szCs w:val="21"/>
          <w:highlight w:val="none"/>
        </w:rPr>
      </w:pPr>
    </w:p>
    <w:p w14:paraId="63EA939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7A82246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苍梧县岭脚镇、沙头镇、京南镇林权历史遗留问题宗地确权登记工作</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lang w:eastAsia="zh-CN"/>
        </w:rPr>
        <w:t>广西政府采购云平台</w:t>
      </w:r>
      <w:r>
        <w:rPr>
          <w:rFonts w:hint="eastAsia" w:ascii="宋体" w:hAnsi="宋体"/>
          <w:color w:val="auto"/>
          <w:szCs w:val="21"/>
          <w:highlight w:val="none"/>
          <w:u w:val="single"/>
        </w:rPr>
        <w:t>（</w:t>
      </w:r>
      <w:r>
        <w:rPr>
          <w:rFonts w:ascii="宋体" w:hAnsi="宋体"/>
          <w:color w:val="auto"/>
          <w:szCs w:val="21"/>
          <w:highlight w:val="none"/>
          <w:u w:val="single"/>
        </w:rPr>
        <w:fldChar w:fldCharType="begin"/>
      </w:r>
      <w:r>
        <w:rPr>
          <w:rFonts w:ascii="宋体" w:hAnsi="宋体"/>
          <w:color w:val="auto"/>
          <w:szCs w:val="21"/>
          <w:highlight w:val="none"/>
          <w:u w:val="single"/>
        </w:rPr>
        <w:instrText xml:space="preserve"> </w:instrText>
      </w:r>
      <w:r>
        <w:rPr>
          <w:rFonts w:hint="eastAsia" w:ascii="宋体" w:hAnsi="宋体"/>
          <w:color w:val="auto"/>
          <w:szCs w:val="21"/>
          <w:highlight w:val="none"/>
          <w:u w:val="single"/>
        </w:rPr>
        <w:instrText xml:space="preserve">HYPERLINK "http://www.zcygov.cn）获取招标文件，并于202</w:instrText>
      </w:r>
      <w:r>
        <w:rPr>
          <w:rFonts w:ascii="宋体" w:hAnsi="宋体"/>
          <w:color w:val="auto"/>
          <w:szCs w:val="21"/>
          <w:highlight w:val="none"/>
          <w:u w:val="single"/>
        </w:rPr>
        <w:instrText xml:space="preserve">3</w:instrText>
      </w:r>
      <w:r>
        <w:rPr>
          <w:rFonts w:hint="eastAsia" w:ascii="宋体" w:hAnsi="宋体"/>
          <w:bCs/>
          <w:color w:val="auto"/>
          <w:szCs w:val="21"/>
          <w:highlight w:val="none"/>
          <w:u w:val="single"/>
        </w:rPr>
        <w:instrText xml:space="preserve">年</w:instrText>
      </w:r>
      <w:r>
        <w:rPr>
          <w:rFonts w:hint="eastAsia" w:ascii="宋体" w:hAnsi="宋体"/>
          <w:color w:val="auto"/>
          <w:szCs w:val="21"/>
          <w:highlight w:val="none"/>
          <w:u w:val="single"/>
        </w:rPr>
        <w:instrText xml:space="preserve">"</w:instrText>
      </w:r>
      <w:r>
        <w:rPr>
          <w:rFonts w:ascii="宋体" w:hAnsi="宋体"/>
          <w:color w:val="auto"/>
          <w:szCs w:val="21"/>
          <w:highlight w:val="none"/>
          <w:u w:val="single"/>
        </w:rPr>
        <w:instrText xml:space="preserve"> </w:instrText>
      </w:r>
      <w:r>
        <w:rPr>
          <w:rFonts w:ascii="宋体" w:hAnsi="宋体"/>
          <w:color w:val="auto"/>
          <w:szCs w:val="21"/>
          <w:highlight w:val="none"/>
          <w:u w:val="single"/>
        </w:rPr>
        <w:fldChar w:fldCharType="separate"/>
      </w:r>
      <w:r>
        <w:rPr>
          <w:rFonts w:ascii="宋体" w:hAnsi="宋体"/>
          <w:color w:val="auto"/>
          <w:szCs w:val="21"/>
          <w:highlight w:val="none"/>
          <w:u w:val="single"/>
        </w:rPr>
        <w:t>https://www.gcy.zfcg.gxzf.gov.cn/</w:t>
      </w:r>
      <w:r>
        <w:rPr>
          <w:rStyle w:val="79"/>
          <w:rFonts w:hint="eastAsia" w:ascii="宋体" w:hAnsi="宋体"/>
          <w:color w:val="auto"/>
          <w:szCs w:val="21"/>
          <w:highlight w:val="none"/>
        </w:rPr>
        <w:t>）获取招标文件，并于2025</w:t>
      </w:r>
      <w:r>
        <w:rPr>
          <w:rStyle w:val="79"/>
          <w:rFonts w:hint="eastAsia" w:ascii="宋体" w:hAnsi="宋体"/>
          <w:bCs/>
          <w:color w:val="auto"/>
          <w:szCs w:val="21"/>
          <w:highlight w:val="none"/>
        </w:rPr>
        <w:t>年</w:t>
      </w:r>
      <w:r>
        <w:rPr>
          <w:rFonts w:ascii="宋体" w:hAnsi="宋体"/>
          <w:color w:val="auto"/>
          <w:szCs w:val="21"/>
          <w:highlight w:val="none"/>
          <w:u w:val="single"/>
        </w:rPr>
        <w:fldChar w:fldCharType="end"/>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月 </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 xml:space="preserve"> 日9时30分（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14:paraId="0C44BA05">
      <w:pPr>
        <w:spacing w:line="360" w:lineRule="auto"/>
        <w:rPr>
          <w:rFonts w:ascii="宋体" w:hAnsi="宋体"/>
          <w:color w:val="auto"/>
          <w:szCs w:val="21"/>
          <w:highlight w:val="none"/>
        </w:rPr>
      </w:pPr>
    </w:p>
    <w:p w14:paraId="6E3DD2BE">
      <w:pPr>
        <w:spacing w:line="360" w:lineRule="auto"/>
        <w:rPr>
          <w:rFonts w:hint="eastAsia" w:ascii="黑体" w:hAnsi="黑体" w:eastAsia="黑体"/>
          <w:b/>
          <w:bCs/>
          <w:color w:val="auto"/>
          <w:sz w:val="24"/>
          <w:highlight w:val="none"/>
        </w:rPr>
      </w:pPr>
      <w:bookmarkStart w:id="6" w:name="_Toc35393790"/>
      <w:bookmarkStart w:id="7" w:name="_Toc35393621"/>
      <w:bookmarkStart w:id="8" w:name="_Toc28359002"/>
      <w:bookmarkStart w:id="9" w:name="_Toc28359079"/>
      <w:r>
        <w:rPr>
          <w:rFonts w:hint="eastAsia" w:ascii="黑体" w:hAnsi="黑体" w:eastAsia="黑体"/>
          <w:b/>
          <w:bCs/>
          <w:color w:val="auto"/>
          <w:sz w:val="24"/>
          <w:highlight w:val="none"/>
        </w:rPr>
        <w:t>一、项目基本情况</w:t>
      </w:r>
      <w:bookmarkEnd w:id="6"/>
      <w:bookmarkEnd w:id="7"/>
      <w:bookmarkEnd w:id="8"/>
      <w:bookmarkEnd w:id="9"/>
    </w:p>
    <w:p w14:paraId="4429EB7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项目编号：WZZC2025-G3-210134-ZJGJ</w:t>
      </w:r>
    </w:p>
    <w:p w14:paraId="630B19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项目名称：苍梧县岭脚镇、沙头镇、京南镇林权历史遗留问题宗地确权登记工作</w:t>
      </w:r>
    </w:p>
    <w:p w14:paraId="25609C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预算总金额：</w:t>
      </w:r>
      <w:r>
        <w:rPr>
          <w:rFonts w:hint="eastAsia" w:ascii="宋体" w:hAnsi="宋体"/>
          <w:i/>
          <w:color w:val="auto"/>
          <w:szCs w:val="21"/>
          <w:highlight w:val="none"/>
        </w:rPr>
        <w:t>432.582</w:t>
      </w:r>
      <w:r>
        <w:rPr>
          <w:rFonts w:hint="eastAsia" w:ascii="宋体" w:hAnsi="宋体"/>
          <w:color w:val="auto"/>
          <w:szCs w:val="21"/>
          <w:highlight w:val="none"/>
        </w:rPr>
        <w:t>万元。</w:t>
      </w:r>
    </w:p>
    <w:p w14:paraId="278393D6">
      <w:pPr>
        <w:ind w:firstLine="420" w:firstLineChars="200"/>
        <w:rPr>
          <w:rFonts w:hint="eastAsia" w:ascii="宋体" w:hAnsi="宋体"/>
          <w:color w:val="auto"/>
          <w:szCs w:val="21"/>
          <w:highlight w:val="none"/>
        </w:rPr>
      </w:pPr>
      <w:r>
        <w:rPr>
          <w:rFonts w:hint="eastAsia" w:ascii="宋体" w:hAnsi="宋体"/>
          <w:color w:val="auto"/>
          <w:szCs w:val="21"/>
          <w:highlight w:val="none"/>
        </w:rPr>
        <w:t>采购需求：苍梧县岭脚镇、沙头镇、京南镇林权历史遗留问题宗地确权登记工作（具体内容详见招标文件）</w:t>
      </w:r>
    </w:p>
    <w:p w14:paraId="260089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项目完成时间：</w:t>
      </w:r>
      <w:r>
        <w:rPr>
          <w:rFonts w:hint="eastAsia" w:ascii="宋体" w:hAnsi="宋体"/>
          <w:bCs/>
          <w:color w:val="auto"/>
          <w:szCs w:val="21"/>
          <w:highlight w:val="none"/>
        </w:rPr>
        <w:t xml:space="preserve">2025年 </w:t>
      </w:r>
      <w:r>
        <w:rPr>
          <w:rFonts w:hint="eastAsia" w:ascii="宋体" w:hAnsi="宋体"/>
          <w:bCs/>
          <w:color w:val="auto"/>
          <w:szCs w:val="21"/>
          <w:highlight w:val="none"/>
          <w:lang w:val="en-US" w:eastAsia="zh-CN"/>
        </w:rPr>
        <w:t>12</w:t>
      </w:r>
      <w:r>
        <w:rPr>
          <w:rFonts w:hint="eastAsia" w:ascii="宋体" w:hAnsi="宋体"/>
          <w:bCs/>
          <w:color w:val="auto"/>
          <w:szCs w:val="21"/>
          <w:highlight w:val="none"/>
        </w:rPr>
        <w:t xml:space="preserve"> 月 </w:t>
      </w:r>
      <w:r>
        <w:rPr>
          <w:rFonts w:hint="eastAsia" w:ascii="宋体" w:hAnsi="宋体"/>
          <w:bCs/>
          <w:color w:val="auto"/>
          <w:szCs w:val="21"/>
          <w:highlight w:val="none"/>
          <w:lang w:val="en-US" w:eastAsia="zh-CN"/>
        </w:rPr>
        <w:t>31</w:t>
      </w:r>
      <w:r>
        <w:rPr>
          <w:rFonts w:hint="eastAsia" w:ascii="宋体" w:hAnsi="宋体"/>
          <w:bCs/>
          <w:color w:val="auto"/>
          <w:szCs w:val="21"/>
          <w:highlight w:val="none"/>
        </w:rPr>
        <w:t xml:space="preserve"> 日</w:t>
      </w:r>
      <w:r>
        <w:rPr>
          <w:rFonts w:ascii="宋体" w:hAnsi="宋体"/>
          <w:bCs/>
          <w:color w:val="auto"/>
          <w:szCs w:val="21"/>
          <w:highlight w:val="none"/>
        </w:rPr>
        <w:t>前完成</w:t>
      </w:r>
      <w:r>
        <w:rPr>
          <w:rFonts w:hint="eastAsia" w:ascii="宋体" w:hAnsi="宋体"/>
          <w:bCs/>
          <w:color w:val="auto"/>
          <w:szCs w:val="21"/>
          <w:highlight w:val="none"/>
        </w:rPr>
        <w:t>。（遇政策、疫情、汛期及雨天等因素导致不能履行合同的，完成时限可顺延。）</w:t>
      </w:r>
      <w:r>
        <w:rPr>
          <w:rFonts w:hint="eastAsia" w:ascii="宋体" w:hAnsi="宋体"/>
          <w:color w:val="auto"/>
          <w:szCs w:val="21"/>
          <w:highlight w:val="none"/>
        </w:rPr>
        <w:t xml:space="preserve"> </w:t>
      </w:r>
    </w:p>
    <w:p w14:paraId="1369C9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）接受联合体投标。</w:t>
      </w:r>
    </w:p>
    <w:p w14:paraId="2509AEA4">
      <w:pPr>
        <w:spacing w:line="360" w:lineRule="auto"/>
        <w:rPr>
          <w:rFonts w:hint="eastAsia" w:ascii="黑体" w:hAnsi="黑体" w:eastAsia="黑体"/>
          <w:b/>
          <w:bCs/>
          <w:color w:val="auto"/>
          <w:sz w:val="24"/>
          <w:highlight w:val="none"/>
        </w:rPr>
      </w:pPr>
      <w:bookmarkStart w:id="10" w:name="_Toc28359003"/>
      <w:bookmarkStart w:id="11" w:name="_Toc28359080"/>
      <w:bookmarkStart w:id="12" w:name="_Toc35393791"/>
      <w:bookmarkStart w:id="13" w:name="_Toc35393622"/>
      <w:r>
        <w:rPr>
          <w:rFonts w:hint="eastAsia" w:ascii="黑体" w:hAnsi="黑体" w:eastAsia="黑体"/>
          <w:b/>
          <w:bCs/>
          <w:color w:val="auto"/>
          <w:sz w:val="24"/>
          <w:highlight w:val="none"/>
        </w:rPr>
        <w:t>二、申请人的资格要求：</w:t>
      </w:r>
      <w:bookmarkEnd w:id="10"/>
      <w:bookmarkEnd w:id="11"/>
      <w:bookmarkEnd w:id="12"/>
      <w:bookmarkEnd w:id="13"/>
    </w:p>
    <w:p w14:paraId="5B37574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EE7CCE7">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无</w:t>
      </w:r>
    </w:p>
    <w:p w14:paraId="4FEF4D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同时具备甲级测绘资质、土地规划乙级以上（含乙级）和自治区级（省级）不动产登记代理机构注册证书资质。（因国土空间规划目前处于改革过渡期，中国土地学会不再开展到期土地规划甲级机构延期认定工作，按照《自然资源部办公厅关于国土空间规划编制资质有关问题的函》【自然资办函[2019]2375号】的相关说明，如投标人因以上政策性原因未续期的土地规划机构资质证书视为符合条件）。</w:t>
      </w:r>
    </w:p>
    <w:p w14:paraId="1EC09C2E">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三、获取招标文件</w:t>
      </w:r>
    </w:p>
    <w:p w14:paraId="6C4D0ABF">
      <w:pPr>
        <w:spacing w:line="360" w:lineRule="auto"/>
        <w:ind w:firstLine="540"/>
        <w:rPr>
          <w:rFonts w:hint="eastAsia" w:ascii="宋体" w:hAnsi="宋体"/>
          <w:bCs/>
          <w:color w:val="auto"/>
          <w:kern w:val="0"/>
          <w:szCs w:val="21"/>
          <w:highlight w:val="none"/>
        </w:rPr>
      </w:pPr>
      <w:r>
        <w:rPr>
          <w:rFonts w:hint="eastAsia" w:ascii="宋体" w:hAnsi="宋体"/>
          <w:bCs/>
          <w:color w:val="auto"/>
          <w:kern w:val="0"/>
          <w:szCs w:val="21"/>
          <w:highlight w:val="none"/>
        </w:rPr>
        <w:t>时间：</w:t>
      </w:r>
      <w:r>
        <w:rPr>
          <w:rFonts w:ascii="宋体" w:hAnsi="宋体"/>
          <w:bCs/>
          <w:color w:val="auto"/>
          <w:kern w:val="0"/>
          <w:szCs w:val="21"/>
          <w:highlight w:val="none"/>
        </w:rPr>
        <w:t xml:space="preserve"> </w:t>
      </w:r>
      <w:r>
        <w:rPr>
          <w:rFonts w:hint="eastAsia" w:ascii="宋体" w:hAnsi="宋体"/>
          <w:bCs/>
          <w:color w:val="auto"/>
          <w:kern w:val="0"/>
          <w:szCs w:val="21"/>
          <w:highlight w:val="none"/>
          <w:u w:val="single"/>
        </w:rPr>
        <w:t xml:space="preserve">2025年 </w:t>
      </w:r>
      <w:r>
        <w:rPr>
          <w:rFonts w:hint="eastAsia" w:ascii="宋体" w:hAnsi="宋体"/>
          <w:bCs/>
          <w:color w:val="auto"/>
          <w:kern w:val="0"/>
          <w:szCs w:val="21"/>
          <w:highlight w:val="none"/>
          <w:u w:val="single"/>
          <w:lang w:val="en-US" w:eastAsia="zh-CN"/>
        </w:rPr>
        <w:t>9</w:t>
      </w:r>
      <w:r>
        <w:rPr>
          <w:rFonts w:hint="eastAsia" w:ascii="宋体" w:hAnsi="宋体"/>
          <w:bCs/>
          <w:color w:val="auto"/>
          <w:kern w:val="0"/>
          <w:szCs w:val="21"/>
          <w:highlight w:val="none"/>
          <w:u w:val="single"/>
        </w:rPr>
        <w:t xml:space="preserve">月 </w:t>
      </w:r>
      <w:r>
        <w:rPr>
          <w:rFonts w:hint="eastAsia" w:ascii="宋体" w:hAnsi="宋体"/>
          <w:bCs/>
          <w:color w:val="auto"/>
          <w:kern w:val="0"/>
          <w:szCs w:val="21"/>
          <w:highlight w:val="none"/>
          <w:u w:val="single"/>
          <w:lang w:val="en-US" w:eastAsia="zh-CN"/>
        </w:rPr>
        <w:t>24</w:t>
      </w:r>
      <w:r>
        <w:rPr>
          <w:rFonts w:hint="eastAsia" w:ascii="宋体" w:hAnsi="宋体"/>
          <w:bCs/>
          <w:color w:val="auto"/>
          <w:kern w:val="0"/>
          <w:szCs w:val="21"/>
          <w:highlight w:val="none"/>
          <w:u w:val="single"/>
        </w:rPr>
        <w:t xml:space="preserve"> 日</w:t>
      </w:r>
      <w:r>
        <w:rPr>
          <w:rFonts w:hint="eastAsia" w:ascii="宋体" w:hAnsi="宋体"/>
          <w:bCs/>
          <w:color w:val="auto"/>
          <w:kern w:val="0"/>
          <w:szCs w:val="21"/>
          <w:highlight w:val="none"/>
        </w:rPr>
        <w:t>至</w:t>
      </w:r>
      <w:r>
        <w:rPr>
          <w:rFonts w:hint="eastAsia" w:ascii="宋体" w:hAnsi="宋体"/>
          <w:bCs/>
          <w:color w:val="auto"/>
          <w:kern w:val="0"/>
          <w:szCs w:val="21"/>
          <w:highlight w:val="none"/>
          <w:u w:val="single"/>
        </w:rPr>
        <w:t>2025年</w:t>
      </w:r>
      <w:r>
        <w:rPr>
          <w:rFonts w:hint="eastAsia" w:ascii="宋体" w:hAnsi="宋体"/>
          <w:bCs/>
          <w:color w:val="auto"/>
          <w:kern w:val="0"/>
          <w:szCs w:val="21"/>
          <w:highlight w:val="none"/>
          <w:u w:val="single"/>
          <w:lang w:val="en-US" w:eastAsia="zh-CN"/>
        </w:rPr>
        <w:t>9</w:t>
      </w:r>
      <w:r>
        <w:rPr>
          <w:rFonts w:hint="eastAsia" w:ascii="宋体" w:hAnsi="宋体"/>
          <w:bCs/>
          <w:color w:val="auto"/>
          <w:kern w:val="0"/>
          <w:szCs w:val="21"/>
          <w:highlight w:val="none"/>
          <w:u w:val="single"/>
        </w:rPr>
        <w:t xml:space="preserve"> 月 </w:t>
      </w:r>
      <w:r>
        <w:rPr>
          <w:rFonts w:hint="eastAsia" w:ascii="宋体" w:hAnsi="宋体"/>
          <w:bCs/>
          <w:color w:val="auto"/>
          <w:kern w:val="0"/>
          <w:szCs w:val="21"/>
          <w:highlight w:val="none"/>
          <w:u w:val="single"/>
          <w:lang w:val="en-US" w:eastAsia="zh-CN"/>
        </w:rPr>
        <w:t>30</w:t>
      </w:r>
      <w:r>
        <w:rPr>
          <w:rFonts w:hint="eastAsia" w:ascii="宋体" w:hAnsi="宋体"/>
          <w:bCs/>
          <w:color w:val="auto"/>
          <w:kern w:val="0"/>
          <w:szCs w:val="21"/>
          <w:highlight w:val="none"/>
          <w:u w:val="single"/>
        </w:rPr>
        <w:t xml:space="preserve"> 日</w:t>
      </w:r>
      <w:r>
        <w:rPr>
          <w:rFonts w:hint="eastAsia" w:ascii="宋体" w:hAnsi="宋体"/>
          <w:bCs/>
          <w:color w:val="auto"/>
          <w:kern w:val="0"/>
          <w:szCs w:val="21"/>
          <w:highlight w:val="none"/>
        </w:rPr>
        <w:t>，每天</w:t>
      </w:r>
      <w:r>
        <w:rPr>
          <w:rFonts w:hint="eastAsia" w:ascii="宋体" w:hAnsi="宋体"/>
          <w:bCs/>
          <w:color w:val="auto"/>
          <w:kern w:val="0"/>
          <w:szCs w:val="21"/>
          <w:highlight w:val="none"/>
          <w:u w:val="single"/>
          <w:lang w:val="en-US" w:eastAsia="zh-CN"/>
        </w:rPr>
        <w:t>00</w:t>
      </w:r>
      <w:r>
        <w:rPr>
          <w:rFonts w:hint="eastAsia" w:ascii="宋体" w:hAnsi="宋体"/>
          <w:bCs/>
          <w:color w:val="auto"/>
          <w:kern w:val="0"/>
          <w:szCs w:val="21"/>
          <w:highlight w:val="none"/>
          <w:u w:val="single"/>
        </w:rPr>
        <w:t>：00至12：00</w:t>
      </w:r>
      <w:r>
        <w:rPr>
          <w:rFonts w:hint="eastAsia" w:ascii="宋体" w:hAnsi="宋体"/>
          <w:bCs/>
          <w:color w:val="auto"/>
          <w:kern w:val="0"/>
          <w:szCs w:val="21"/>
          <w:highlight w:val="none"/>
        </w:rPr>
        <w:t>，</w:t>
      </w:r>
      <w:r>
        <w:rPr>
          <w:rFonts w:hint="eastAsia" w:ascii="宋体" w:hAnsi="宋体"/>
          <w:bCs/>
          <w:color w:val="auto"/>
          <w:kern w:val="0"/>
          <w:szCs w:val="21"/>
          <w:highlight w:val="none"/>
          <w:u w:val="single"/>
        </w:rPr>
        <w:t>1</w:t>
      </w:r>
      <w:r>
        <w:rPr>
          <w:rFonts w:hint="eastAsia" w:ascii="宋体" w:hAnsi="宋体"/>
          <w:bCs/>
          <w:color w:val="auto"/>
          <w:kern w:val="0"/>
          <w:szCs w:val="21"/>
          <w:highlight w:val="none"/>
          <w:u w:val="single"/>
          <w:lang w:val="en-US" w:eastAsia="zh-CN"/>
        </w:rPr>
        <w:t>2</w:t>
      </w:r>
      <w:r>
        <w:rPr>
          <w:rFonts w:hint="eastAsia" w:ascii="宋体" w:hAnsi="宋体"/>
          <w:bCs/>
          <w:color w:val="auto"/>
          <w:kern w:val="0"/>
          <w:szCs w:val="21"/>
          <w:highlight w:val="none"/>
          <w:u w:val="single"/>
        </w:rPr>
        <w:t>：00至</w:t>
      </w:r>
      <w:r>
        <w:rPr>
          <w:rFonts w:hint="eastAsia" w:ascii="宋体" w:hAnsi="宋体"/>
          <w:bCs/>
          <w:color w:val="auto"/>
          <w:kern w:val="0"/>
          <w:szCs w:val="21"/>
          <w:highlight w:val="none"/>
          <w:u w:val="single"/>
          <w:lang w:val="en-US" w:eastAsia="zh-CN"/>
        </w:rPr>
        <w:t>23</w:t>
      </w:r>
      <w:r>
        <w:rPr>
          <w:rFonts w:hint="eastAsia" w:ascii="宋体" w:hAnsi="宋体"/>
          <w:bCs/>
          <w:color w:val="auto"/>
          <w:kern w:val="0"/>
          <w:szCs w:val="21"/>
          <w:highlight w:val="none"/>
          <w:u w:val="single"/>
        </w:rPr>
        <w:t>：</w:t>
      </w:r>
      <w:r>
        <w:rPr>
          <w:rFonts w:hint="eastAsia" w:ascii="宋体" w:hAnsi="宋体"/>
          <w:bCs/>
          <w:color w:val="auto"/>
          <w:kern w:val="0"/>
          <w:szCs w:val="21"/>
          <w:highlight w:val="none"/>
          <w:u w:val="single"/>
          <w:lang w:val="en-US" w:eastAsia="zh-CN"/>
        </w:rPr>
        <w:t>59</w:t>
      </w:r>
      <w:r>
        <w:rPr>
          <w:rFonts w:hint="eastAsia" w:ascii="宋体" w:hAnsi="宋体"/>
          <w:bCs/>
          <w:color w:val="auto"/>
          <w:kern w:val="0"/>
          <w:szCs w:val="21"/>
          <w:highlight w:val="none"/>
        </w:rPr>
        <w:t>（北京时间，</w:t>
      </w:r>
      <w:r>
        <w:rPr>
          <w:rFonts w:ascii="宋体" w:hAnsi="宋体"/>
          <w:bCs/>
          <w:color w:val="auto"/>
          <w:kern w:val="0"/>
          <w:szCs w:val="21"/>
          <w:highlight w:val="none"/>
        </w:rPr>
        <w:t>法定节假日</w:t>
      </w:r>
      <w:r>
        <w:rPr>
          <w:rFonts w:hint="eastAsia" w:ascii="宋体" w:hAnsi="宋体"/>
          <w:bCs/>
          <w:color w:val="auto"/>
          <w:kern w:val="0"/>
          <w:szCs w:val="21"/>
          <w:highlight w:val="none"/>
        </w:rPr>
        <w:t>除外）</w:t>
      </w:r>
    </w:p>
    <w:p w14:paraId="5144FFF8">
      <w:pPr>
        <w:spacing w:line="360" w:lineRule="auto"/>
        <w:ind w:firstLine="540"/>
        <w:rPr>
          <w:rFonts w:hint="eastAsia" w:ascii="宋体" w:hAnsi="宋体"/>
          <w:bCs/>
          <w:color w:val="auto"/>
          <w:kern w:val="0"/>
          <w:szCs w:val="21"/>
          <w:highlight w:val="none"/>
        </w:rPr>
      </w:pPr>
      <w:r>
        <w:rPr>
          <w:rFonts w:hint="eastAsia" w:ascii="宋体" w:hAnsi="宋体"/>
          <w:bCs/>
          <w:color w:val="auto"/>
          <w:kern w:val="0"/>
          <w:szCs w:val="21"/>
          <w:highlight w:val="none"/>
        </w:rPr>
        <w:t>地点：</w:t>
      </w:r>
      <w:r>
        <w:rPr>
          <w:rFonts w:hint="eastAsia" w:ascii="宋体" w:hAnsi="宋体"/>
          <w:bCs/>
          <w:color w:val="auto"/>
          <w:kern w:val="0"/>
          <w:szCs w:val="21"/>
          <w:highlight w:val="none"/>
          <w:lang w:eastAsia="zh-CN"/>
        </w:rPr>
        <w:t>广西政府采购云平台</w:t>
      </w:r>
      <w:r>
        <w:rPr>
          <w:rFonts w:hint="eastAsia" w:ascii="宋体" w:hAnsi="宋体"/>
          <w:bCs/>
          <w:color w:val="auto"/>
          <w:kern w:val="0"/>
          <w:szCs w:val="21"/>
          <w:highlight w:val="none"/>
        </w:rPr>
        <w:t>（https://www.gcy.zfcg.gxzf.gov.cn/）</w:t>
      </w:r>
    </w:p>
    <w:p w14:paraId="204D158D">
      <w:pPr>
        <w:spacing w:line="360" w:lineRule="auto"/>
        <w:ind w:firstLine="540"/>
        <w:rPr>
          <w:rFonts w:hint="eastAsia" w:ascii="宋体" w:hAnsi="宋体"/>
          <w:bCs/>
          <w:color w:val="auto"/>
          <w:kern w:val="0"/>
          <w:szCs w:val="21"/>
          <w:highlight w:val="none"/>
        </w:rPr>
      </w:pPr>
      <w:r>
        <w:rPr>
          <w:rFonts w:hint="eastAsia" w:ascii="宋体" w:hAnsi="宋体"/>
          <w:bCs/>
          <w:color w:val="auto"/>
          <w:kern w:val="0"/>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 </w:t>
      </w:r>
    </w:p>
    <w:p w14:paraId="27BD0DAE">
      <w:pPr>
        <w:spacing w:line="360" w:lineRule="auto"/>
        <w:ind w:firstLine="540"/>
        <w:rPr>
          <w:rFonts w:hint="eastAsia" w:ascii="宋体" w:hAnsi="宋体"/>
          <w:bCs/>
          <w:color w:val="auto"/>
          <w:kern w:val="0"/>
          <w:szCs w:val="21"/>
          <w:highlight w:val="none"/>
        </w:rPr>
      </w:pPr>
      <w:r>
        <w:rPr>
          <w:rFonts w:hint="eastAsia" w:ascii="宋体" w:hAnsi="宋体"/>
          <w:bCs/>
          <w:color w:val="auto"/>
          <w:kern w:val="0"/>
          <w:szCs w:val="21"/>
          <w:highlight w:val="none"/>
        </w:rPr>
        <w:t>售价：</w:t>
      </w:r>
      <w:r>
        <w:rPr>
          <w:rFonts w:hint="eastAsia" w:ascii="宋体" w:hAnsi="宋体"/>
          <w:color w:val="auto"/>
          <w:szCs w:val="21"/>
          <w:highlight w:val="none"/>
        </w:rPr>
        <w:t>0元</w:t>
      </w:r>
    </w:p>
    <w:p w14:paraId="1BB1D338">
      <w:pPr>
        <w:spacing w:line="360" w:lineRule="auto"/>
        <w:rPr>
          <w:rFonts w:hint="eastAsia" w:ascii="黑体" w:hAnsi="黑体" w:eastAsia="黑体"/>
          <w:b/>
          <w:bCs/>
          <w:color w:val="auto"/>
          <w:sz w:val="24"/>
          <w:highlight w:val="none"/>
        </w:rPr>
      </w:pPr>
      <w:bookmarkStart w:id="14" w:name="_Toc28359005"/>
      <w:bookmarkStart w:id="15" w:name="_Toc28359082"/>
      <w:bookmarkStart w:id="16" w:name="_Toc35393793"/>
      <w:bookmarkStart w:id="17" w:name="_Toc35393624"/>
      <w:r>
        <w:rPr>
          <w:rFonts w:hint="eastAsia" w:ascii="黑体" w:hAnsi="黑体" w:eastAsia="黑体"/>
          <w:b/>
          <w:bCs/>
          <w:color w:val="auto"/>
          <w:sz w:val="24"/>
          <w:highlight w:val="none"/>
        </w:rPr>
        <w:t>四、提交投标文件</w:t>
      </w:r>
      <w:bookmarkEnd w:id="14"/>
      <w:bookmarkEnd w:id="15"/>
      <w:r>
        <w:rPr>
          <w:rFonts w:hint="eastAsia" w:ascii="黑体" w:hAnsi="黑体" w:eastAsia="黑体"/>
          <w:b/>
          <w:bCs/>
          <w:color w:val="auto"/>
          <w:sz w:val="24"/>
          <w:highlight w:val="none"/>
        </w:rPr>
        <w:t>截止时间、开标时间和地点</w:t>
      </w:r>
      <w:bookmarkEnd w:id="16"/>
      <w:bookmarkEnd w:id="17"/>
    </w:p>
    <w:p w14:paraId="4C42E110">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 xml:space="preserve">提交投标文件截止时间：2025年 </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 xml:space="preserve"> 日09点30 分（北京时间）</w:t>
      </w:r>
    </w:p>
    <w:p w14:paraId="2DD95C6F">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投标地点（网址）：</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w:t>
      </w:r>
      <w:r>
        <w:rPr>
          <w:rFonts w:hint="eastAsia" w:ascii="宋体" w:hAnsi="宋体"/>
          <w:bCs/>
          <w:color w:val="auto"/>
          <w:szCs w:val="21"/>
          <w:highlight w:val="none"/>
          <w:u w:val="single"/>
          <w:lang w:eastAsia="zh-CN"/>
        </w:rPr>
        <w:t>https://www.gcy.zfcg.gxzf.gov.cn/</w:t>
      </w:r>
      <w:r>
        <w:rPr>
          <w:rFonts w:hint="eastAsia" w:ascii="宋体" w:hAnsi="宋体"/>
          <w:bCs/>
          <w:color w:val="auto"/>
          <w:szCs w:val="21"/>
          <w:highlight w:val="none"/>
          <w:u w:val="single"/>
        </w:rPr>
        <w:t>）在线投标</w:t>
      </w:r>
    </w:p>
    <w:p w14:paraId="335DD3A5">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 xml:space="preserve">开标时间：2025年 </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日09:30</w:t>
      </w:r>
    </w:p>
    <w:p w14:paraId="37C4EA56">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开标地点：通过</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w:t>
      </w:r>
      <w:r>
        <w:rPr>
          <w:rFonts w:hint="eastAsia" w:ascii="宋体" w:hAnsi="宋体"/>
          <w:bCs/>
          <w:color w:val="auto"/>
          <w:szCs w:val="21"/>
          <w:highlight w:val="none"/>
          <w:u w:val="single"/>
          <w:lang w:eastAsia="zh-CN"/>
        </w:rPr>
        <w:t>https://www.gcy.zfcg.gxzf.gov.cn/</w:t>
      </w:r>
      <w:r>
        <w:rPr>
          <w:rFonts w:hint="eastAsia" w:ascii="宋体" w:hAnsi="宋体"/>
          <w:bCs/>
          <w:color w:val="auto"/>
          <w:szCs w:val="21"/>
          <w:highlight w:val="none"/>
          <w:u w:val="single"/>
        </w:rPr>
        <w:t>）在线解密开启投标文件。</w:t>
      </w:r>
    </w:p>
    <w:p w14:paraId="63A0ED23">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p>
    <w:p w14:paraId="7B64A81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自本公告发布之日起5个工作日。</w:t>
      </w:r>
    </w:p>
    <w:p w14:paraId="626815F6">
      <w:pPr>
        <w:spacing w:line="360" w:lineRule="auto"/>
        <w:rPr>
          <w:rFonts w:hint="eastAsia" w:ascii="黑体" w:hAnsi="黑体" w:eastAsia="黑体"/>
          <w:b/>
          <w:bCs/>
          <w:color w:val="auto"/>
          <w:sz w:val="24"/>
          <w:highlight w:val="none"/>
        </w:rPr>
      </w:pPr>
      <w:bookmarkStart w:id="18" w:name="_Toc35393795"/>
      <w:bookmarkStart w:id="19" w:name="_Toc35393626"/>
      <w:r>
        <w:rPr>
          <w:rFonts w:hint="eastAsia" w:ascii="黑体" w:hAnsi="黑体" w:eastAsia="黑体"/>
          <w:b/>
          <w:bCs/>
          <w:color w:val="auto"/>
          <w:sz w:val="24"/>
          <w:highlight w:val="none"/>
        </w:rPr>
        <w:t>六、其他补充事宜</w:t>
      </w:r>
      <w:bookmarkEnd w:id="18"/>
      <w:bookmarkEnd w:id="19"/>
    </w:p>
    <w:p w14:paraId="5D77A25A">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1.网上查询地址</w:t>
      </w:r>
    </w:p>
    <w:p w14:paraId="37EEEE14">
      <w:pPr>
        <w:spacing w:line="360" w:lineRule="auto"/>
        <w:ind w:firstLine="424" w:firstLineChars="202"/>
        <w:rPr>
          <w:rFonts w:hint="eastAsia" w:ascii="宋体" w:hAnsi="宋体"/>
          <w:color w:val="auto"/>
          <w:kern w:val="0"/>
          <w:szCs w:val="21"/>
          <w:highlight w:val="none"/>
        </w:rPr>
      </w:pPr>
      <w:r>
        <w:rPr>
          <w:rFonts w:hint="eastAsia" w:ascii="宋体" w:hAnsi="宋体"/>
          <w:color w:val="auto"/>
          <w:kern w:val="0"/>
          <w:szCs w:val="21"/>
          <w:highlight w:val="none"/>
        </w:rPr>
        <w:t>www.ccgp.gov.cn（中国政府采购网）、http://www.ccgp-guangxi.gov.cn/（广西壮族自治区政府采购网）、http://117.141.250.58:10030/web/cgw/index.ptl（梧州市政府采购网）、http://ggzy.jgswj.gxzf.gov.cn/wzggzy/（全国公共资源交易平台（广西.梧州））、广西</w:t>
      </w:r>
      <w:r>
        <w:rPr>
          <w:rFonts w:hint="eastAsia" w:ascii="宋体" w:hAnsi="宋体"/>
          <w:color w:val="auto"/>
          <w:kern w:val="0"/>
          <w:szCs w:val="21"/>
          <w:highlight w:val="none"/>
          <w:lang w:val="en-US" w:eastAsia="zh-CN"/>
        </w:rPr>
        <w:t>梧州</w:t>
      </w:r>
      <w:r>
        <w:rPr>
          <w:rFonts w:hint="eastAsia" w:ascii="宋体" w:hAnsi="宋体"/>
          <w:color w:val="auto"/>
          <w:kern w:val="0"/>
          <w:szCs w:val="21"/>
          <w:highlight w:val="none"/>
        </w:rPr>
        <w:t>苍梧县人民政府</w:t>
      </w:r>
      <w:r>
        <w:rPr>
          <w:rFonts w:hint="eastAsia" w:ascii="宋体" w:hAnsi="宋体"/>
          <w:color w:val="auto"/>
          <w:kern w:val="0"/>
          <w:szCs w:val="21"/>
          <w:highlight w:val="none"/>
          <w:lang w:val="en-US" w:eastAsia="zh-CN"/>
        </w:rPr>
        <w:t>门户</w:t>
      </w:r>
      <w:r>
        <w:rPr>
          <w:rFonts w:hint="eastAsia" w:ascii="宋体" w:hAnsi="宋体"/>
          <w:color w:val="auto"/>
          <w:kern w:val="0"/>
          <w:szCs w:val="21"/>
          <w:highlight w:val="none"/>
        </w:rPr>
        <w:t>网</w:t>
      </w:r>
      <w:r>
        <w:rPr>
          <w:rFonts w:hint="eastAsia" w:ascii="宋体" w:hAnsi="宋体"/>
          <w:color w:val="auto"/>
          <w:kern w:val="0"/>
          <w:szCs w:val="21"/>
          <w:highlight w:val="none"/>
          <w:lang w:val="en-US" w:eastAsia="zh-CN"/>
        </w:rPr>
        <w:t>站</w:t>
      </w:r>
      <w:r>
        <w:rPr>
          <w:rFonts w:hint="eastAsia" w:ascii="宋体" w:hAnsi="宋体"/>
          <w:color w:val="auto"/>
          <w:kern w:val="0"/>
          <w:szCs w:val="21"/>
          <w:highlight w:val="none"/>
        </w:rPr>
        <w:t>。</w:t>
      </w:r>
    </w:p>
    <w:p w14:paraId="1AA9C370">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kern w:val="0"/>
          <w:szCs w:val="21"/>
          <w:highlight w:val="none"/>
        </w:rPr>
        <w:t>本项目需要落实的政府采购政策</w:t>
      </w:r>
    </w:p>
    <w:p w14:paraId="5D01A3AD">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（1）政府采购促进中小企业发展。</w:t>
      </w:r>
    </w:p>
    <w:p w14:paraId="0547D4D6">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（2）政府采购支持采用本国产品的政策。</w:t>
      </w:r>
    </w:p>
    <w:p w14:paraId="78C076A3">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（3）强制采购节能产品；优先采购节能产品、环境标志产品。</w:t>
      </w:r>
    </w:p>
    <w:p w14:paraId="387D3E80">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（4）政府采购促进残疾人就业政策。</w:t>
      </w:r>
    </w:p>
    <w:p w14:paraId="65BBB58C">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（5）政府采购支持监狱企业发展。</w:t>
      </w:r>
    </w:p>
    <w:p w14:paraId="24686FEA">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（6）政府采购扶持不发达地区和少数民族地区政策。</w:t>
      </w:r>
    </w:p>
    <w:p w14:paraId="31FD92BB">
      <w:pPr>
        <w:spacing w:line="360" w:lineRule="auto"/>
        <w:ind w:firstLine="422" w:firstLineChars="200"/>
        <w:rPr>
          <w:rFonts w:hint="eastAsia" w:ascii="宋体" w:hAnsi="宋体"/>
          <w:b/>
          <w:bCs/>
          <w:color w:val="auto"/>
          <w:kern w:val="0"/>
          <w:szCs w:val="21"/>
          <w:highlight w:val="none"/>
        </w:rPr>
      </w:pPr>
      <w:r>
        <w:rPr>
          <w:rFonts w:hint="eastAsia" w:ascii="宋体" w:hAnsi="宋体"/>
          <w:b/>
          <w:bCs/>
          <w:color w:val="auto"/>
          <w:kern w:val="0"/>
          <w:szCs w:val="21"/>
          <w:highlight w:val="none"/>
        </w:rPr>
        <w:t>3.在</w:t>
      </w:r>
      <w:r>
        <w:rPr>
          <w:rFonts w:hint="eastAsia" w:ascii="宋体" w:hAnsi="宋体"/>
          <w:b/>
          <w:color w:val="auto"/>
          <w:kern w:val="0"/>
          <w:szCs w:val="21"/>
          <w:highlight w:val="none"/>
        </w:rPr>
        <w:t>线投标响应（电子投标）说明</w:t>
      </w:r>
    </w:p>
    <w:p w14:paraId="7AB63D79">
      <w:pPr>
        <w:spacing w:line="360" w:lineRule="auto"/>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b/>
          <w:color w:val="auto"/>
          <w:kern w:val="0"/>
          <w:szCs w:val="21"/>
          <w:highlight w:val="none"/>
        </w:rPr>
        <w:br w:type="textWrapping"/>
      </w:r>
      <w:r>
        <w:rPr>
          <w:rFonts w:hint="eastAsia" w:ascii="宋体" w:hAnsi="宋体"/>
          <w:b/>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b/>
          <w:color w:val="auto"/>
          <w:kern w:val="0"/>
          <w:szCs w:val="21"/>
          <w:highlight w:val="none"/>
        </w:rPr>
        <w:br w:type="textWrapping"/>
      </w:r>
      <w:r>
        <w:rPr>
          <w:rFonts w:hint="eastAsia" w:ascii="宋体" w:hAnsi="宋体"/>
          <w:b/>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b/>
          <w:color w:val="auto"/>
          <w:kern w:val="0"/>
          <w:szCs w:val="21"/>
          <w:highlight w:val="none"/>
        </w:rPr>
        <w:br w:type="textWrapping"/>
      </w:r>
      <w:r>
        <w:rPr>
          <w:rFonts w:hint="eastAsia" w:ascii="宋体" w:hAnsi="宋体"/>
          <w:b/>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C719D7F">
      <w:pPr>
        <w:spacing w:line="360" w:lineRule="auto"/>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5.本项目为远程异地全流程电子评标。    </w:t>
      </w:r>
    </w:p>
    <w:p w14:paraId="0E9BC5B2">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p>
    <w:p w14:paraId="7B26C5C0">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1.采购人信息</w:t>
      </w:r>
    </w:p>
    <w:p w14:paraId="212DB93E">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名 称：苍梧县自然资源局</w:t>
      </w:r>
    </w:p>
    <w:p w14:paraId="601D7C7F">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地址：苍梧县新县城第三办公区公租房6栋一楼</w:t>
      </w:r>
    </w:p>
    <w:p w14:paraId="14344C85">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潘</w:t>
      </w:r>
      <w:r>
        <w:rPr>
          <w:rFonts w:hint="eastAsia" w:ascii="宋体" w:hAnsi="宋体"/>
          <w:color w:val="auto"/>
          <w:szCs w:val="21"/>
          <w:highlight w:val="none"/>
        </w:rPr>
        <w:t xml:space="preserve">先生 </w:t>
      </w:r>
      <w:r>
        <w:rPr>
          <w:rFonts w:ascii="宋体" w:hAnsi="宋体"/>
          <w:color w:val="auto"/>
          <w:szCs w:val="21"/>
          <w:highlight w:val="none"/>
        </w:rPr>
        <w:t xml:space="preserve">   </w:t>
      </w:r>
      <w:r>
        <w:rPr>
          <w:rFonts w:hint="eastAsia" w:ascii="宋体" w:hAnsi="宋体"/>
          <w:color w:val="auto"/>
          <w:szCs w:val="21"/>
          <w:highlight w:val="none"/>
        </w:rPr>
        <w:t>0774-2692630</w:t>
      </w:r>
    </w:p>
    <w:p w14:paraId="192AE889">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2.采购代理机构信息</w:t>
      </w:r>
    </w:p>
    <w:p w14:paraId="24F23B1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名称：中经国际招标集团有限公司</w:t>
      </w:r>
    </w:p>
    <w:p w14:paraId="794B77E8">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地址：梧州市长洲区新兴二路125号梧州日报社8楼</w:t>
      </w:r>
    </w:p>
    <w:p w14:paraId="6EA5D060">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联系方式：黄小姐  0774-3819193 </w:t>
      </w:r>
    </w:p>
    <w:p w14:paraId="763D1A8F">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3.项目</w:t>
      </w:r>
      <w:r>
        <w:rPr>
          <w:rFonts w:ascii="宋体" w:hAnsi="宋体"/>
          <w:color w:val="auto"/>
          <w:szCs w:val="21"/>
          <w:highlight w:val="none"/>
        </w:rPr>
        <w:t>联系方式</w:t>
      </w:r>
    </w:p>
    <w:p w14:paraId="330B8C21">
      <w:pPr>
        <w:pStyle w:val="48"/>
        <w:spacing w:line="360" w:lineRule="auto"/>
        <w:ind w:firstLine="424" w:firstLineChars="202"/>
        <w:rPr>
          <w:rFonts w:hint="eastAsia" w:hAnsi="宋体"/>
          <w:color w:val="auto"/>
          <w:sz w:val="21"/>
          <w:highlight w:val="none"/>
        </w:rPr>
      </w:pPr>
      <w:r>
        <w:rPr>
          <w:rFonts w:hint="eastAsia" w:hAnsi="宋体"/>
          <w:color w:val="auto"/>
          <w:sz w:val="21"/>
          <w:highlight w:val="none"/>
        </w:rPr>
        <w:t>项目联系人：</w:t>
      </w:r>
      <w:r>
        <w:rPr>
          <w:rFonts w:hint="eastAsia" w:hAnsi="宋体"/>
          <w:color w:val="auto"/>
          <w:kern w:val="2"/>
          <w:sz w:val="21"/>
          <w:highlight w:val="none"/>
        </w:rPr>
        <w:t>黄小姐</w:t>
      </w:r>
    </w:p>
    <w:p w14:paraId="2A13A63A">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电　话：0774-3819193</w:t>
      </w:r>
    </w:p>
    <w:p w14:paraId="15C2259D">
      <w:pPr>
        <w:spacing w:line="360" w:lineRule="auto"/>
        <w:rPr>
          <w:rFonts w:ascii="宋体" w:hAnsi="宋体"/>
          <w:color w:val="auto"/>
          <w:szCs w:val="21"/>
          <w:highlight w:val="none"/>
        </w:rPr>
      </w:pPr>
    </w:p>
    <w:p w14:paraId="3EB9728C">
      <w:pPr>
        <w:pStyle w:val="16"/>
        <w:keepNext w:val="0"/>
        <w:keepLines w:val="0"/>
        <w:tabs>
          <w:tab w:val="left" w:pos="0"/>
          <w:tab w:val="left" w:pos="3165"/>
          <w:tab w:val="center" w:pos="4153"/>
        </w:tabs>
        <w:autoSpaceDE w:val="0"/>
        <w:autoSpaceDN w:val="0"/>
        <w:spacing w:before="0" w:after="0" w:line="360" w:lineRule="auto"/>
        <w:jc w:val="center"/>
        <w:rPr>
          <w:rFonts w:ascii="仿宋_GB2312" w:hAnsi="宋体" w:eastAsia="仿宋_GB2312"/>
          <w:color w:val="auto"/>
          <w:sz w:val="24"/>
          <w:szCs w:val="20"/>
          <w:highlight w:val="none"/>
        </w:rPr>
      </w:pPr>
      <w:r>
        <w:rPr>
          <w:rFonts w:ascii="仿宋_GB2312" w:hAnsi="宋体" w:eastAsia="仿宋_GB2312"/>
          <w:color w:val="auto"/>
          <w:sz w:val="24"/>
          <w:szCs w:val="20"/>
          <w:highlight w:val="none"/>
        </w:rPr>
        <w:br w:type="page"/>
      </w:r>
      <w:bookmarkStart w:id="20" w:name="_Toc74323512"/>
      <w:r>
        <w:rPr>
          <w:rFonts w:hint="eastAsia"/>
          <w:color w:val="auto"/>
          <w:highlight w:val="none"/>
        </w:rPr>
        <w:t>第二章  采购需求</w:t>
      </w:r>
      <w:bookmarkEnd w:id="20"/>
    </w:p>
    <w:p w14:paraId="2F383AAD">
      <w:pPr>
        <w:spacing w:line="360" w:lineRule="auto"/>
        <w:jc w:val="left"/>
        <w:rPr>
          <w:rFonts w:hint="eastAsia" w:ascii="宋体" w:hAnsi="宋体"/>
          <w:color w:val="auto"/>
          <w:szCs w:val="21"/>
          <w:highlight w:val="none"/>
        </w:rPr>
      </w:pPr>
    </w:p>
    <w:p w14:paraId="4844DD40">
      <w:pPr>
        <w:spacing w:line="360" w:lineRule="auto"/>
        <w:jc w:val="left"/>
        <w:rPr>
          <w:rFonts w:hint="eastAsia" w:ascii="宋体" w:hAnsi="宋体"/>
          <w:color w:val="auto"/>
          <w:szCs w:val="21"/>
          <w:highlight w:val="none"/>
        </w:rPr>
      </w:pPr>
      <w:r>
        <w:rPr>
          <w:rFonts w:hint="eastAsia" w:ascii="宋体" w:hAnsi="宋体"/>
          <w:color w:val="auto"/>
          <w:szCs w:val="21"/>
          <w:highlight w:val="none"/>
        </w:rPr>
        <w:t>说明：</w:t>
      </w:r>
    </w:p>
    <w:p w14:paraId="716B5125">
      <w:pPr>
        <w:spacing w:line="360" w:lineRule="auto"/>
        <w:ind w:firstLine="420" w:firstLineChars="200"/>
        <w:jc w:val="left"/>
        <w:rPr>
          <w:rFonts w:hint="eastAsia"/>
          <w:color w:val="auto"/>
          <w:highlight w:val="none"/>
        </w:rPr>
      </w:pPr>
      <w:r>
        <w:rPr>
          <w:rFonts w:hint="eastAsia"/>
          <w:color w:val="auto"/>
          <w:highlight w:val="none"/>
        </w:rPr>
        <w:t>1. 为落实政府采购政策需满足的要求</w:t>
      </w:r>
    </w:p>
    <w:p w14:paraId="14340F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（1）本招标文件所称中小企业必须符合《政府采购促进中小企业发展管理办法》（财库〔2020〕46号）的规定。</w:t>
      </w:r>
    </w:p>
    <w:p w14:paraId="4018D19D">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w:t>
      </w:r>
      <w:r>
        <w:rPr>
          <w:rFonts w:hint="eastAsia" w:ascii="宋体" w:hAnsi="宋体"/>
          <w:b/>
          <w:color w:val="auto"/>
          <w:szCs w:val="21"/>
          <w:highlight w:val="none"/>
        </w:rPr>
        <w:t>否则投标无效</w:t>
      </w:r>
      <w:r>
        <w:rPr>
          <w:rFonts w:hint="eastAsia" w:ascii="宋体" w:hAnsi="宋体"/>
          <w:color w:val="auto"/>
          <w:szCs w:val="21"/>
          <w:highlight w:val="none"/>
        </w:rPr>
        <w:t>。如本项目包含的货物属于品目清单内非标注“★”的产品时，应优先采购，具体详见“第四章 评标方法和评标标准”。</w:t>
      </w:r>
    </w:p>
    <w:p w14:paraId="171079E0">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2.“实质性要求”是指招标文件中已经指明不满足则投标无效的条款，或者不能负偏离的条款，或者采购需求中带“▲”的条款，本项目所有服务需求均为实质性要求。</w:t>
      </w:r>
    </w:p>
    <w:p w14:paraId="4A596BC6">
      <w:pPr>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w:t>
      </w:r>
      <w:bookmarkStart w:id="21" w:name="_Hlk54774389"/>
      <w:r>
        <w:rPr>
          <w:rFonts w:hint="eastAsia" w:ascii="宋体" w:hAnsi="宋体"/>
          <w:color w:val="auto"/>
          <w:szCs w:val="21"/>
          <w:highlight w:val="none"/>
        </w:rPr>
        <w:t>服务项目中伴随货物的，</w:t>
      </w:r>
      <w:bookmarkEnd w:id="21"/>
      <w:r>
        <w:rPr>
          <w:rFonts w:hint="eastAsia" w:ascii="宋体" w:hAnsi="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9A0D251">
      <w:pPr>
        <w:spacing w:line="360" w:lineRule="auto"/>
        <w:ind w:firstLine="308" w:firstLineChars="147"/>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tbl>
      <w:tblPr>
        <w:tblStyle w:val="14"/>
        <w:tblW w:w="8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
        <w:gridCol w:w="1526"/>
        <w:gridCol w:w="699"/>
        <w:gridCol w:w="6043"/>
      </w:tblGrid>
      <w:tr w14:paraId="52C8A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253DCFA">
            <w:pPr>
              <w:spacing w:line="400" w:lineRule="exact"/>
              <w:jc w:val="center"/>
              <w:rPr>
                <w:rFonts w:hint="eastAsia"/>
                <w:b/>
                <w:color w:val="auto"/>
                <w:szCs w:val="21"/>
                <w:highlight w:val="none"/>
              </w:rPr>
            </w:pPr>
            <w:r>
              <w:rPr>
                <w:rFonts w:hint="eastAsia"/>
                <w:b/>
                <w:color w:val="auto"/>
                <w:szCs w:val="21"/>
                <w:highlight w:val="none"/>
              </w:rPr>
              <w:t>项号</w:t>
            </w:r>
          </w:p>
        </w:tc>
        <w:tc>
          <w:tcPr>
            <w:tcW w:w="1526" w:type="dxa"/>
            <w:tcBorders>
              <w:top w:val="single" w:color="auto" w:sz="4" w:space="0"/>
              <w:left w:val="single" w:color="auto" w:sz="4" w:space="0"/>
              <w:bottom w:val="single" w:color="auto" w:sz="4" w:space="0"/>
              <w:right w:val="single" w:color="auto" w:sz="4" w:space="0"/>
            </w:tcBorders>
            <w:vAlign w:val="center"/>
          </w:tcPr>
          <w:p w14:paraId="6C8EF682">
            <w:pPr>
              <w:spacing w:line="400" w:lineRule="exact"/>
              <w:jc w:val="center"/>
              <w:rPr>
                <w:rFonts w:hint="eastAsia"/>
                <w:b/>
                <w:color w:val="auto"/>
                <w:szCs w:val="21"/>
                <w:highlight w:val="none"/>
              </w:rPr>
            </w:pPr>
            <w:r>
              <w:rPr>
                <w:rFonts w:hint="eastAsia"/>
                <w:b/>
                <w:color w:val="auto"/>
                <w:szCs w:val="21"/>
                <w:highlight w:val="none"/>
              </w:rPr>
              <w:t>服务名称</w:t>
            </w:r>
          </w:p>
        </w:tc>
        <w:tc>
          <w:tcPr>
            <w:tcW w:w="699" w:type="dxa"/>
            <w:tcBorders>
              <w:top w:val="single" w:color="auto" w:sz="4" w:space="0"/>
              <w:left w:val="single" w:color="auto" w:sz="4" w:space="0"/>
              <w:bottom w:val="single" w:color="auto" w:sz="4" w:space="0"/>
              <w:right w:val="single" w:color="auto" w:sz="4" w:space="0"/>
            </w:tcBorders>
            <w:vAlign w:val="center"/>
          </w:tcPr>
          <w:p w14:paraId="22320836">
            <w:pPr>
              <w:spacing w:line="400" w:lineRule="exact"/>
              <w:jc w:val="center"/>
              <w:rPr>
                <w:rFonts w:hint="eastAsia"/>
                <w:b/>
                <w:color w:val="auto"/>
                <w:szCs w:val="21"/>
                <w:highlight w:val="none"/>
              </w:rPr>
            </w:pPr>
            <w:r>
              <w:rPr>
                <w:rFonts w:hint="eastAsia"/>
                <w:b/>
                <w:color w:val="auto"/>
                <w:szCs w:val="21"/>
                <w:highlight w:val="none"/>
              </w:rPr>
              <w:t>数量</w:t>
            </w:r>
          </w:p>
        </w:tc>
        <w:tc>
          <w:tcPr>
            <w:tcW w:w="6043" w:type="dxa"/>
            <w:tcBorders>
              <w:top w:val="single" w:color="auto" w:sz="4" w:space="0"/>
              <w:left w:val="single" w:color="auto" w:sz="4" w:space="0"/>
              <w:bottom w:val="single" w:color="auto" w:sz="4" w:space="0"/>
              <w:right w:val="single" w:color="auto" w:sz="4" w:space="0"/>
            </w:tcBorders>
            <w:vAlign w:val="center"/>
          </w:tcPr>
          <w:p w14:paraId="6A36A123">
            <w:pPr>
              <w:spacing w:line="400" w:lineRule="exact"/>
              <w:jc w:val="center"/>
              <w:rPr>
                <w:rFonts w:hint="eastAsia"/>
                <w:b/>
                <w:color w:val="auto"/>
                <w:szCs w:val="21"/>
                <w:highlight w:val="none"/>
              </w:rPr>
            </w:pPr>
            <w:r>
              <w:rPr>
                <w:rFonts w:hint="eastAsia"/>
                <w:b/>
                <w:color w:val="auto"/>
                <w:szCs w:val="21"/>
                <w:highlight w:val="none"/>
              </w:rPr>
              <w:t>服务内容及要求</w:t>
            </w:r>
          </w:p>
        </w:tc>
      </w:tr>
      <w:tr w14:paraId="2ED42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6A7979F">
            <w:pPr>
              <w:widowControl/>
              <w:shd w:val="clear" w:color="auto" w:fill="FFFFFF"/>
              <w:spacing w:line="400" w:lineRule="exact"/>
              <w:jc w:val="center"/>
              <w:rPr>
                <w:rFonts w:hint="eastAsia"/>
                <w:color w:val="auto"/>
                <w:spacing w:val="-5"/>
                <w:szCs w:val="21"/>
                <w:highlight w:val="none"/>
              </w:rPr>
            </w:pPr>
            <w:r>
              <w:rPr>
                <w:rFonts w:hint="eastAsia"/>
                <w:color w:val="auto"/>
                <w:spacing w:val="-5"/>
                <w:szCs w:val="21"/>
                <w:highlight w:val="none"/>
              </w:rPr>
              <w:t>1</w:t>
            </w:r>
          </w:p>
        </w:tc>
        <w:tc>
          <w:tcPr>
            <w:tcW w:w="1526" w:type="dxa"/>
            <w:tcBorders>
              <w:top w:val="single" w:color="auto" w:sz="4" w:space="0"/>
              <w:left w:val="single" w:color="auto" w:sz="4" w:space="0"/>
              <w:bottom w:val="single" w:color="auto" w:sz="4" w:space="0"/>
              <w:right w:val="single" w:color="auto" w:sz="4" w:space="0"/>
            </w:tcBorders>
            <w:vAlign w:val="center"/>
          </w:tcPr>
          <w:p w14:paraId="6B791F8F">
            <w:pPr>
              <w:pStyle w:val="48"/>
              <w:spacing w:line="400" w:lineRule="exact"/>
              <w:rPr>
                <w:rFonts w:hint="eastAsia" w:hAnsi="宋体"/>
                <w:color w:val="auto"/>
                <w:highlight w:val="none"/>
                <w:lang w:val="en-US" w:eastAsia="zh-CN"/>
              </w:rPr>
            </w:pPr>
            <w:r>
              <w:rPr>
                <w:rFonts w:hint="eastAsia" w:hAnsi="宋体"/>
                <w:color w:val="auto"/>
                <w:highlight w:val="none"/>
                <w:lang w:val="en-US" w:eastAsia="zh-CN"/>
              </w:rPr>
              <w:t>苍梧县岭脚镇、沙头镇、京南镇林权历史遗留问题宗地确权登记工作</w:t>
            </w:r>
          </w:p>
        </w:tc>
        <w:tc>
          <w:tcPr>
            <w:tcW w:w="699" w:type="dxa"/>
            <w:tcBorders>
              <w:top w:val="single" w:color="auto" w:sz="4" w:space="0"/>
              <w:left w:val="single" w:color="auto" w:sz="4" w:space="0"/>
              <w:bottom w:val="single" w:color="auto" w:sz="4" w:space="0"/>
              <w:right w:val="single" w:color="auto" w:sz="4" w:space="0"/>
            </w:tcBorders>
            <w:vAlign w:val="center"/>
          </w:tcPr>
          <w:p w14:paraId="367F823A">
            <w:pPr>
              <w:spacing w:line="400" w:lineRule="exact"/>
              <w:rPr>
                <w:rFonts w:hint="eastAsia"/>
                <w:color w:val="auto"/>
                <w:szCs w:val="21"/>
                <w:highlight w:val="none"/>
              </w:rPr>
            </w:pPr>
            <w:r>
              <w:rPr>
                <w:rFonts w:hint="eastAsia"/>
                <w:color w:val="auto"/>
                <w:szCs w:val="21"/>
                <w:highlight w:val="none"/>
              </w:rPr>
              <w:t>1项</w:t>
            </w:r>
          </w:p>
        </w:tc>
        <w:tc>
          <w:tcPr>
            <w:tcW w:w="6043" w:type="dxa"/>
            <w:tcBorders>
              <w:top w:val="single" w:color="auto" w:sz="4" w:space="0"/>
              <w:left w:val="single" w:color="auto" w:sz="4" w:space="0"/>
              <w:bottom w:val="single" w:color="auto" w:sz="4" w:space="0"/>
              <w:right w:val="single" w:color="auto" w:sz="4" w:space="0"/>
            </w:tcBorders>
            <w:vAlign w:val="center"/>
          </w:tcPr>
          <w:p w14:paraId="54C13C2C">
            <w:pPr>
              <w:spacing w:line="360" w:lineRule="exact"/>
              <w:rPr>
                <w:rFonts w:hint="eastAsia" w:ascii="宋体" w:hAnsi="宋体"/>
                <w:b/>
                <w:bCs/>
                <w:color w:val="auto"/>
                <w:kern w:val="0"/>
                <w:szCs w:val="21"/>
                <w:highlight w:val="none"/>
              </w:rPr>
            </w:pPr>
            <w:r>
              <w:rPr>
                <w:rFonts w:hint="eastAsia" w:ascii="宋体" w:hAnsi="宋体"/>
                <w:b/>
                <w:bCs/>
                <w:color w:val="auto"/>
                <w:kern w:val="0"/>
                <w:szCs w:val="21"/>
                <w:highlight w:val="none"/>
              </w:rPr>
              <w:t>一、工作范围</w:t>
            </w:r>
          </w:p>
          <w:p w14:paraId="4C31F2B3">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苍梧县岭脚镇、沙头镇、京南镇辖区范围内</w:t>
            </w:r>
            <w:r>
              <w:rPr>
                <w:rFonts w:ascii="宋体" w:hAnsi="宋体" w:eastAsia="宋体"/>
                <w:color w:val="auto"/>
                <w:sz w:val="21"/>
                <w:szCs w:val="21"/>
                <w:highlight w:val="none"/>
              </w:rPr>
              <w:t>。</w:t>
            </w:r>
          </w:p>
          <w:p w14:paraId="35F74897">
            <w:pPr>
              <w:pStyle w:val="116"/>
              <w:snapToGrid w:val="0"/>
              <w:spacing w:line="360" w:lineRule="exact"/>
              <w:jc w:val="both"/>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二、工作内容 </w:t>
            </w:r>
          </w:p>
          <w:p w14:paraId="10873A53">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为加快推进清理规范林权确权登记历史遗留问题工作，根据中共中央办公厅、国务院办公厅印发的《深化集体林权制度改革方案》、《自然资源部办公厅</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国家林业和草原局办公室关于清理规范林权确权登记历史遗留问题的指导意见》（自然资办发〔</w:t>
            </w:r>
            <w:r>
              <w:rPr>
                <w:rFonts w:ascii="宋体" w:hAnsi="宋体" w:eastAsia="宋体"/>
                <w:color w:val="auto"/>
                <w:sz w:val="21"/>
                <w:szCs w:val="21"/>
                <w:highlight w:val="none"/>
              </w:rPr>
              <w:t>2023</w:t>
            </w:r>
            <w:r>
              <w:rPr>
                <w:rFonts w:hint="eastAsia" w:ascii="宋体" w:hAnsi="宋体" w:eastAsia="宋体"/>
                <w:color w:val="auto"/>
                <w:sz w:val="21"/>
                <w:szCs w:val="21"/>
                <w:highlight w:val="none"/>
              </w:rPr>
              <w:t>〕</w:t>
            </w:r>
            <w:r>
              <w:rPr>
                <w:rFonts w:ascii="宋体" w:hAnsi="宋体" w:eastAsia="宋体"/>
                <w:color w:val="auto"/>
                <w:sz w:val="21"/>
                <w:szCs w:val="21"/>
                <w:highlight w:val="none"/>
              </w:rPr>
              <w:t>52</w:t>
            </w:r>
            <w:r>
              <w:rPr>
                <w:rFonts w:hint="eastAsia" w:ascii="宋体" w:hAnsi="宋体" w:eastAsia="宋体"/>
                <w:color w:val="auto"/>
                <w:sz w:val="21"/>
                <w:szCs w:val="21"/>
                <w:highlight w:val="none"/>
              </w:rPr>
              <w:t>号）、《广西壮族自治区自然资源厅广西壮族自治区林业局关于印发加快全区林权确权登记工作方案的通知》（桂自然资发〔</w:t>
            </w:r>
            <w:r>
              <w:rPr>
                <w:rFonts w:ascii="宋体" w:hAnsi="宋体" w:eastAsia="宋体"/>
                <w:color w:val="auto"/>
                <w:sz w:val="21"/>
                <w:szCs w:val="21"/>
                <w:highlight w:val="none"/>
              </w:rPr>
              <w:t>2023</w:t>
            </w:r>
            <w:r>
              <w:rPr>
                <w:rFonts w:hint="eastAsia" w:ascii="宋体" w:hAnsi="宋体" w:eastAsia="宋体"/>
                <w:color w:val="auto"/>
                <w:sz w:val="21"/>
                <w:szCs w:val="21"/>
                <w:highlight w:val="none"/>
              </w:rPr>
              <w:t>〕</w:t>
            </w:r>
            <w:r>
              <w:rPr>
                <w:rFonts w:ascii="宋体" w:hAnsi="宋体" w:eastAsia="宋体"/>
                <w:color w:val="auto"/>
                <w:sz w:val="21"/>
                <w:szCs w:val="21"/>
                <w:highlight w:val="none"/>
              </w:rPr>
              <w:t>63</w:t>
            </w:r>
            <w:r>
              <w:rPr>
                <w:rFonts w:hint="eastAsia" w:ascii="宋体" w:hAnsi="宋体" w:eastAsia="宋体"/>
                <w:color w:val="auto"/>
                <w:sz w:val="21"/>
                <w:szCs w:val="21"/>
                <w:highlight w:val="none"/>
              </w:rPr>
              <w:t>号）等文件要求，在苍梧县岭脚镇、沙头镇、京南镇完成</w:t>
            </w:r>
            <w:r>
              <w:rPr>
                <w:rFonts w:ascii="宋体" w:hAnsi="宋体" w:eastAsia="宋体"/>
                <w:color w:val="auto"/>
                <w:sz w:val="21"/>
                <w:szCs w:val="21"/>
                <w:highlight w:val="none"/>
              </w:rPr>
              <w:t>2025</w:t>
            </w:r>
            <w:r>
              <w:rPr>
                <w:rFonts w:hint="eastAsia" w:ascii="宋体" w:hAnsi="宋体" w:eastAsia="宋体"/>
                <w:color w:val="auto"/>
                <w:sz w:val="21"/>
                <w:szCs w:val="21"/>
                <w:highlight w:val="none"/>
              </w:rPr>
              <w:t>年苍梧县林权确权登记历史遗留问题清理入库9.486万亩或者3032宗问题宗地的工作任务</w:t>
            </w:r>
            <w:r>
              <w:rPr>
                <w:rFonts w:ascii="宋体" w:hAnsi="宋体" w:eastAsia="宋体"/>
                <w:color w:val="auto"/>
                <w:sz w:val="21"/>
                <w:szCs w:val="21"/>
                <w:highlight w:val="none"/>
              </w:rPr>
              <w:t>,</w:t>
            </w:r>
            <w:r>
              <w:rPr>
                <w:rFonts w:hint="eastAsia" w:ascii="宋体" w:hAnsi="宋体" w:eastAsia="宋体"/>
                <w:color w:val="auto"/>
                <w:sz w:val="21"/>
                <w:szCs w:val="21"/>
                <w:highlight w:val="none"/>
              </w:rPr>
              <w:t>以实现推动林权确权登记常态化、规范化信息化。主要工作内容包括：</w:t>
            </w:r>
          </w:p>
          <w:p w14:paraId="6D9D2B3B">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（一）准备工作：资料收集、底图制作、底图和表册印制；</w:t>
            </w:r>
          </w:p>
          <w:p w14:paraId="1A8EFC26">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（二）外业勘察：确权方案公示、现场指界、权属调查、界址点测绘和绘制草图；</w:t>
            </w:r>
          </w:p>
          <w:p w14:paraId="0A4C89A1">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（三）内业整理：表格数据整理、矢量数据处理和宗地图、公示图、表制作；</w:t>
            </w:r>
          </w:p>
          <w:p w14:paraId="7E880978">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（四）公示与修正：权籍调查结果公示、勘误修正；</w:t>
            </w:r>
          </w:p>
          <w:p w14:paraId="4195A5BA">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（五）签字确认；</w:t>
            </w:r>
          </w:p>
          <w:p w14:paraId="5D47D5DD">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（六）建立数据库：数据汇总与拼接、数据资料入库；</w:t>
            </w:r>
          </w:p>
          <w:p w14:paraId="1D33697A">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（七）成果汇交；</w:t>
            </w:r>
          </w:p>
          <w:p w14:paraId="650A8519">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（八）登簿。</w:t>
            </w:r>
          </w:p>
          <w:p w14:paraId="79147DCD">
            <w:pPr>
              <w:keepNext/>
              <w:keepLines/>
              <w:spacing w:line="360" w:lineRule="exact"/>
              <w:outlineLvl w:val="1"/>
              <w:rPr>
                <w:rFonts w:hint="eastAsia" w:ascii="宋体" w:hAnsi="宋体"/>
                <w:b/>
                <w:bCs/>
                <w:color w:val="auto"/>
                <w:kern w:val="0"/>
                <w:szCs w:val="21"/>
                <w:highlight w:val="none"/>
              </w:rPr>
            </w:pPr>
            <w:bookmarkStart w:id="22" w:name="_Toc58491217"/>
            <w:bookmarkStart w:id="23" w:name="_Toc61625170"/>
            <w:r>
              <w:rPr>
                <w:rFonts w:hint="eastAsia" w:ascii="宋体" w:hAnsi="宋体"/>
                <w:b/>
                <w:bCs/>
                <w:color w:val="auto"/>
                <w:kern w:val="0"/>
                <w:szCs w:val="21"/>
                <w:highlight w:val="none"/>
              </w:rPr>
              <w:t>三</w:t>
            </w:r>
            <w:r>
              <w:rPr>
                <w:rFonts w:hint="eastAsia" w:ascii="宋体" w:hAnsi="宋体"/>
                <w:b/>
                <w:bCs/>
                <w:color w:val="auto"/>
                <w:szCs w:val="21"/>
                <w:highlight w:val="none"/>
              </w:rPr>
              <w:t>、</w:t>
            </w:r>
            <w:r>
              <w:rPr>
                <w:rFonts w:hint="eastAsia" w:ascii="宋体" w:hAnsi="宋体"/>
                <w:b/>
                <w:bCs/>
                <w:color w:val="auto"/>
                <w:kern w:val="0"/>
                <w:szCs w:val="21"/>
                <w:highlight w:val="none"/>
              </w:rPr>
              <w:t>技术依据</w:t>
            </w:r>
            <w:bookmarkEnd w:id="22"/>
            <w:bookmarkEnd w:id="23"/>
          </w:p>
          <w:p w14:paraId="5B8D51F6">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（一）《自然资源部办公厅</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国家林业和草原局关于清理规范林权确权登记历史遗留问题的指导意见》（自然资办发〔</w:t>
            </w:r>
            <w:r>
              <w:rPr>
                <w:rFonts w:ascii="宋体" w:hAnsi="宋体" w:eastAsia="宋体"/>
                <w:color w:val="auto"/>
                <w:sz w:val="21"/>
                <w:szCs w:val="21"/>
                <w:highlight w:val="none"/>
              </w:rPr>
              <w:t>2023</w:t>
            </w:r>
            <w:r>
              <w:rPr>
                <w:rFonts w:hint="eastAsia" w:ascii="宋体" w:hAnsi="宋体" w:eastAsia="宋体"/>
                <w:color w:val="auto"/>
                <w:sz w:val="21"/>
                <w:szCs w:val="21"/>
                <w:highlight w:val="none"/>
              </w:rPr>
              <w:t>〕</w:t>
            </w:r>
            <w:r>
              <w:rPr>
                <w:rFonts w:ascii="宋体" w:hAnsi="宋体" w:eastAsia="宋体"/>
                <w:color w:val="auto"/>
                <w:sz w:val="21"/>
                <w:szCs w:val="21"/>
                <w:highlight w:val="none"/>
              </w:rPr>
              <w:t>52</w:t>
            </w:r>
            <w:r>
              <w:rPr>
                <w:rFonts w:hint="eastAsia" w:ascii="宋体" w:hAnsi="宋体" w:eastAsia="宋体"/>
                <w:color w:val="auto"/>
                <w:sz w:val="21"/>
                <w:szCs w:val="21"/>
                <w:highlight w:val="none"/>
              </w:rPr>
              <w:t>号）;</w:t>
            </w:r>
          </w:p>
          <w:p w14:paraId="4748DAD3">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（二）《深化集体林权制度改革方案》；</w:t>
            </w:r>
          </w:p>
          <w:p w14:paraId="4F031DB0">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（三）《广西壮族自治区自然资源厅广西壮族自治区林业局关于印发加快全区林权确权登记工作方案的通知》（桂自然资发〔</w:t>
            </w:r>
            <w:r>
              <w:rPr>
                <w:rFonts w:ascii="宋体" w:hAnsi="宋体" w:eastAsia="宋体"/>
                <w:color w:val="auto"/>
                <w:sz w:val="21"/>
                <w:szCs w:val="21"/>
                <w:highlight w:val="none"/>
              </w:rPr>
              <w:t>2023</w:t>
            </w:r>
            <w:r>
              <w:rPr>
                <w:rFonts w:hint="eastAsia" w:ascii="宋体" w:hAnsi="宋体" w:eastAsia="宋体"/>
                <w:color w:val="auto"/>
                <w:sz w:val="21"/>
                <w:szCs w:val="21"/>
                <w:highlight w:val="none"/>
              </w:rPr>
              <w:t>〕</w:t>
            </w:r>
            <w:r>
              <w:rPr>
                <w:rFonts w:ascii="宋体" w:hAnsi="宋体" w:eastAsia="宋体"/>
                <w:color w:val="auto"/>
                <w:sz w:val="21"/>
                <w:szCs w:val="21"/>
                <w:highlight w:val="none"/>
              </w:rPr>
              <w:t>63</w:t>
            </w:r>
            <w:r>
              <w:rPr>
                <w:rFonts w:hint="eastAsia" w:ascii="宋体" w:hAnsi="宋体" w:eastAsia="宋体"/>
                <w:color w:val="auto"/>
                <w:sz w:val="21"/>
                <w:szCs w:val="21"/>
                <w:highlight w:val="none"/>
              </w:rPr>
              <w:t>号）</w:t>
            </w:r>
            <w:r>
              <w:rPr>
                <w:rFonts w:ascii="宋体" w:hAnsi="宋体" w:eastAsia="宋体"/>
                <w:color w:val="auto"/>
                <w:sz w:val="21"/>
                <w:szCs w:val="21"/>
                <w:highlight w:val="none"/>
              </w:rPr>
              <w:t>;</w:t>
            </w:r>
          </w:p>
          <w:p w14:paraId="1C3EA6FF">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（四）《自然资源部办公厅</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国家林业和草原局办公室</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国家金融监督管理总局办公厅关于落实深化集体林权制度改革要求</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规范高效做好林权类不动产登记工作的通知》（自然资办发〔</w:t>
            </w:r>
            <w:r>
              <w:rPr>
                <w:rFonts w:ascii="宋体" w:hAnsi="宋体" w:eastAsia="宋体"/>
                <w:color w:val="auto"/>
                <w:sz w:val="21"/>
                <w:szCs w:val="21"/>
                <w:highlight w:val="none"/>
              </w:rPr>
              <w:t>2024</w:t>
            </w:r>
            <w:r>
              <w:rPr>
                <w:rFonts w:hint="eastAsia" w:ascii="宋体" w:hAnsi="宋体" w:eastAsia="宋体"/>
                <w:color w:val="auto"/>
                <w:sz w:val="21"/>
                <w:szCs w:val="21"/>
                <w:highlight w:val="none"/>
              </w:rPr>
              <w:t>〕</w:t>
            </w:r>
            <w:r>
              <w:rPr>
                <w:rFonts w:ascii="宋体" w:hAnsi="宋体" w:eastAsia="宋体"/>
                <w:color w:val="auto"/>
                <w:sz w:val="21"/>
                <w:szCs w:val="21"/>
                <w:highlight w:val="none"/>
              </w:rPr>
              <w:t>24</w:t>
            </w:r>
            <w:r>
              <w:rPr>
                <w:rFonts w:hint="eastAsia" w:ascii="宋体" w:hAnsi="宋体" w:eastAsia="宋体"/>
                <w:color w:val="auto"/>
                <w:sz w:val="21"/>
                <w:szCs w:val="21"/>
                <w:highlight w:val="none"/>
              </w:rPr>
              <w:t>号）；</w:t>
            </w:r>
          </w:p>
          <w:p w14:paraId="3E43E768">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（五）《不动产登记数据库标准》（</w:t>
            </w:r>
            <w:r>
              <w:rPr>
                <w:rFonts w:ascii="宋体" w:hAnsi="宋体" w:eastAsia="宋体"/>
                <w:color w:val="auto"/>
                <w:sz w:val="21"/>
                <w:szCs w:val="21"/>
                <w:highlight w:val="none"/>
              </w:rPr>
              <w:t>TD/T 1066-2021</w:t>
            </w:r>
            <w:r>
              <w:rPr>
                <w:rFonts w:hint="eastAsia" w:ascii="宋体" w:hAnsi="宋体" w:eastAsia="宋体"/>
                <w:color w:val="auto"/>
                <w:sz w:val="21"/>
                <w:szCs w:val="21"/>
                <w:highlight w:val="none"/>
              </w:rPr>
              <w:t>）</w:t>
            </w:r>
            <w:r>
              <w:rPr>
                <w:rFonts w:ascii="宋体" w:hAnsi="宋体" w:eastAsia="宋体"/>
                <w:color w:val="auto"/>
                <w:sz w:val="21"/>
                <w:szCs w:val="21"/>
                <w:highlight w:val="none"/>
              </w:rPr>
              <w:t>;</w:t>
            </w:r>
          </w:p>
          <w:p w14:paraId="16BE7230">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（六）《不动产单元设定与代码编制规则》（</w:t>
            </w:r>
            <w:r>
              <w:rPr>
                <w:rFonts w:ascii="宋体" w:hAnsi="宋体" w:eastAsia="宋体"/>
                <w:color w:val="auto"/>
                <w:sz w:val="21"/>
                <w:szCs w:val="21"/>
                <w:highlight w:val="none"/>
              </w:rPr>
              <w:t>GB/T 37346-2019</w:t>
            </w:r>
            <w:r>
              <w:rPr>
                <w:rFonts w:hint="eastAsia" w:ascii="宋体" w:hAnsi="宋体" w:eastAsia="宋体"/>
                <w:color w:val="auto"/>
                <w:sz w:val="21"/>
                <w:szCs w:val="21"/>
                <w:highlight w:val="none"/>
              </w:rPr>
              <w:t>）</w:t>
            </w:r>
            <w:r>
              <w:rPr>
                <w:rFonts w:ascii="宋体" w:hAnsi="宋体" w:eastAsia="宋体"/>
                <w:color w:val="auto"/>
                <w:sz w:val="21"/>
                <w:szCs w:val="21"/>
                <w:highlight w:val="none"/>
              </w:rPr>
              <w:t>;</w:t>
            </w:r>
          </w:p>
          <w:p w14:paraId="72DBDDDE">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（七）《不动产登记操作规范</w:t>
            </w:r>
            <w:r>
              <w:rPr>
                <w:rFonts w:ascii="宋体" w:hAnsi="宋体" w:eastAsia="宋体"/>
                <w:color w:val="auto"/>
                <w:sz w:val="21"/>
                <w:szCs w:val="21"/>
                <w:highlight w:val="none"/>
              </w:rPr>
              <w:t>(</w:t>
            </w:r>
            <w:r>
              <w:rPr>
                <w:rFonts w:hint="eastAsia" w:ascii="宋体" w:hAnsi="宋体" w:eastAsia="宋体"/>
                <w:color w:val="auto"/>
                <w:sz w:val="21"/>
                <w:szCs w:val="21"/>
                <w:highlight w:val="none"/>
              </w:rPr>
              <w:t>试行</w:t>
            </w:r>
            <w:r>
              <w:rPr>
                <w:rFonts w:ascii="宋体" w:hAnsi="宋体" w:eastAsia="宋体"/>
                <w:color w:val="auto"/>
                <w:sz w:val="21"/>
                <w:szCs w:val="21"/>
                <w:highlight w:val="none"/>
              </w:rPr>
              <w:t>)</w:t>
            </w:r>
            <w:r>
              <w:rPr>
                <w:rFonts w:hint="eastAsia" w:ascii="宋体" w:hAnsi="宋体" w:eastAsia="宋体"/>
                <w:color w:val="auto"/>
                <w:sz w:val="21"/>
                <w:szCs w:val="21"/>
                <w:highlight w:val="none"/>
              </w:rPr>
              <w:t>》；</w:t>
            </w:r>
          </w:p>
          <w:p w14:paraId="588B6FA6">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（八）《林地分类》（</w:t>
            </w:r>
            <w:r>
              <w:rPr>
                <w:rFonts w:ascii="宋体" w:hAnsi="宋体" w:eastAsia="宋体"/>
                <w:color w:val="auto"/>
                <w:sz w:val="21"/>
                <w:szCs w:val="21"/>
                <w:highlight w:val="none"/>
              </w:rPr>
              <w:t>LY</w:t>
            </w:r>
            <w:r>
              <w:rPr>
                <w:rFonts w:hint="eastAsia" w:ascii="宋体" w:hAnsi="宋体" w:eastAsia="宋体"/>
                <w:color w:val="auto"/>
                <w:sz w:val="21"/>
                <w:szCs w:val="21"/>
                <w:highlight w:val="none"/>
              </w:rPr>
              <w:t>／</w:t>
            </w:r>
            <w:r>
              <w:rPr>
                <w:rFonts w:ascii="宋体" w:hAnsi="宋体" w:eastAsia="宋体"/>
                <w:color w:val="auto"/>
                <w:sz w:val="21"/>
                <w:szCs w:val="21"/>
                <w:highlight w:val="none"/>
              </w:rPr>
              <w:t>T1812-2021</w:t>
            </w:r>
            <w:r>
              <w:rPr>
                <w:rFonts w:hint="eastAsia" w:ascii="宋体" w:hAnsi="宋体" w:eastAsia="宋体"/>
                <w:color w:val="auto"/>
                <w:sz w:val="21"/>
                <w:szCs w:val="21"/>
                <w:highlight w:val="none"/>
              </w:rPr>
              <w:t>）。</w:t>
            </w:r>
          </w:p>
          <w:p w14:paraId="110B6BFA">
            <w:pPr>
              <w:pStyle w:val="116"/>
              <w:snapToGrid w:val="0"/>
              <w:spacing w:line="360" w:lineRule="exact"/>
              <w:jc w:val="both"/>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四、主要成果</w:t>
            </w:r>
          </w:p>
          <w:p w14:paraId="250A572F">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（一）建立林权不动产权籍调查数据库并将数据入库；</w:t>
            </w:r>
          </w:p>
          <w:p w14:paraId="15730F48">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（二）编制技术设计书、技术总结、数据库建设报告；</w:t>
            </w:r>
          </w:p>
          <w:p w14:paraId="2D5DE91B">
            <w:pPr>
              <w:pStyle w:val="116"/>
              <w:snapToGrid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（三）一宗一档签字材料、图表成果、数据成果按要求归档提交；</w:t>
            </w:r>
          </w:p>
          <w:p w14:paraId="1B1F41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（四）一宗一档材料扫描整理上传系统。</w:t>
            </w:r>
          </w:p>
        </w:tc>
      </w:tr>
      <w:tr w14:paraId="5A592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32" w:type="dxa"/>
            <w:gridSpan w:val="4"/>
            <w:tcBorders>
              <w:top w:val="single" w:color="auto" w:sz="4" w:space="0"/>
              <w:left w:val="single" w:color="auto" w:sz="4" w:space="0"/>
              <w:bottom w:val="single" w:color="auto" w:sz="4" w:space="0"/>
              <w:right w:val="single" w:color="auto" w:sz="4" w:space="0"/>
            </w:tcBorders>
            <w:vAlign w:val="center"/>
          </w:tcPr>
          <w:p w14:paraId="68A9271C">
            <w:pPr>
              <w:spacing w:line="400" w:lineRule="exact"/>
              <w:rPr>
                <w:rFonts w:hint="eastAsia"/>
                <w:color w:val="auto"/>
                <w:szCs w:val="21"/>
                <w:highlight w:val="none"/>
              </w:rPr>
            </w:pPr>
            <w:r>
              <w:rPr>
                <w:rFonts w:hint="eastAsia"/>
                <w:color w:val="auto"/>
                <w:szCs w:val="21"/>
                <w:highlight w:val="none"/>
              </w:rPr>
              <w:t>二、商务要求</w:t>
            </w:r>
          </w:p>
        </w:tc>
      </w:tr>
      <w:tr w14:paraId="0D60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732" w:type="dxa"/>
            <w:gridSpan w:val="4"/>
            <w:tcBorders>
              <w:top w:val="single" w:color="auto" w:sz="4" w:space="0"/>
              <w:left w:val="single" w:color="auto" w:sz="4" w:space="0"/>
              <w:bottom w:val="single" w:color="auto" w:sz="4" w:space="0"/>
              <w:right w:val="single" w:color="auto" w:sz="4" w:space="0"/>
            </w:tcBorders>
            <w:vAlign w:val="center"/>
          </w:tcPr>
          <w:p w14:paraId="5CC4B9F7">
            <w:pPr>
              <w:pStyle w:val="17"/>
              <w:spacing w:line="400" w:lineRule="exac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1、合同签订期：自中标通知书发出之日起 15 日内。</w:t>
            </w:r>
          </w:p>
          <w:p w14:paraId="2F4C1C3D">
            <w:pPr>
              <w:spacing w:line="360" w:lineRule="auto"/>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Cs/>
                <w:color w:val="auto"/>
                <w:kern w:val="0"/>
                <w:szCs w:val="21"/>
                <w:highlight w:val="none"/>
              </w:rPr>
              <w:t xml:space="preserve">项目完成时间：2025年 </w:t>
            </w:r>
            <w:r>
              <w:rPr>
                <w:rFonts w:hint="eastAsia" w:ascii="宋体" w:hAnsi="宋体"/>
                <w:bCs/>
                <w:color w:val="auto"/>
                <w:kern w:val="0"/>
                <w:szCs w:val="21"/>
                <w:highlight w:val="none"/>
                <w:lang w:val="en-US" w:eastAsia="zh-CN"/>
              </w:rPr>
              <w:t>12</w:t>
            </w:r>
            <w:r>
              <w:rPr>
                <w:rFonts w:hint="eastAsia" w:ascii="宋体" w:hAnsi="宋体"/>
                <w:bCs/>
                <w:color w:val="auto"/>
                <w:kern w:val="0"/>
                <w:szCs w:val="21"/>
                <w:highlight w:val="none"/>
              </w:rPr>
              <w:t xml:space="preserve"> 月 </w:t>
            </w:r>
            <w:r>
              <w:rPr>
                <w:rFonts w:hint="eastAsia" w:ascii="宋体" w:hAnsi="宋体"/>
                <w:bCs/>
                <w:color w:val="auto"/>
                <w:kern w:val="0"/>
                <w:szCs w:val="21"/>
                <w:highlight w:val="none"/>
                <w:lang w:val="en-US" w:eastAsia="zh-CN"/>
              </w:rPr>
              <w:t>31</w:t>
            </w:r>
            <w:r>
              <w:rPr>
                <w:rFonts w:hint="eastAsia" w:ascii="宋体" w:hAnsi="宋体"/>
                <w:bCs/>
                <w:color w:val="auto"/>
                <w:kern w:val="0"/>
                <w:szCs w:val="21"/>
                <w:highlight w:val="none"/>
              </w:rPr>
              <w:t xml:space="preserve"> 日前完成。（遇政策、疫情、汛期及雨天等因素导致不能履行合同的，完成时限可顺延。）</w:t>
            </w:r>
          </w:p>
          <w:p w14:paraId="2B3D3200">
            <w:pPr>
              <w:pStyle w:val="17"/>
              <w:spacing w:line="400" w:lineRule="exac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3、提交服务成果地点：采购人指定地点</w:t>
            </w:r>
          </w:p>
          <w:p w14:paraId="0589BEC9">
            <w:pPr>
              <w:pStyle w:val="17"/>
              <w:spacing w:line="400" w:lineRule="exac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4、售后服务要求：</w:t>
            </w:r>
          </w:p>
          <w:p w14:paraId="4CD66454">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（1）质量保证期 1 年（自提交服务成果验收合格之日起计）</w:t>
            </w:r>
          </w:p>
          <w:p w14:paraId="585FC025">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（2）处理问题响应时间：质量保质期内，由成交供应商接到采购人处理问题通知后24小时内到达采购人指定现场。</w:t>
            </w:r>
          </w:p>
          <w:p w14:paraId="7103059F">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（3）其他要求：</w:t>
            </w:r>
          </w:p>
          <w:p w14:paraId="4DB2FCB6">
            <w:pPr>
              <w:tabs>
                <w:tab w:val="left" w:pos="5670"/>
              </w:tabs>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报价必须含以下部分，包括：</w:t>
            </w:r>
          </w:p>
          <w:p w14:paraId="5CA83512">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①服务的价格；</w:t>
            </w:r>
          </w:p>
          <w:p w14:paraId="5027ACD1">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②必要的保险费用和各项税金；</w:t>
            </w:r>
          </w:p>
          <w:p w14:paraId="67BDB05D">
            <w:pPr>
              <w:tabs>
                <w:tab w:val="left" w:pos="567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③其他（如调研、差旅、会务、培训、技术支持等费用）。</w:t>
            </w:r>
          </w:p>
          <w:p w14:paraId="49B6D94B">
            <w:pPr>
              <w:tabs>
                <w:tab w:val="left" w:pos="5670"/>
              </w:tabs>
              <w:spacing w:line="360" w:lineRule="auto"/>
              <w:rPr>
                <w:rFonts w:hint="eastAsia" w:ascii="宋体" w:hAnsi="宋体"/>
                <w:color w:val="auto"/>
                <w:szCs w:val="21"/>
                <w:highlight w:val="none"/>
              </w:rPr>
            </w:pPr>
            <w:r>
              <w:rPr>
                <w:rFonts w:hint="eastAsia" w:ascii="宋体" w:hAnsi="宋体"/>
                <w:color w:val="auto"/>
                <w:szCs w:val="21"/>
                <w:highlight w:val="none"/>
              </w:rPr>
              <w:t>5、付款条件：</w:t>
            </w:r>
          </w:p>
          <w:p w14:paraId="3E3B677C">
            <w:pPr>
              <w:tabs>
                <w:tab w:val="left" w:pos="5670"/>
              </w:tabs>
              <w:spacing w:line="360" w:lineRule="auto"/>
              <w:ind w:firstLine="420" w:firstLineChars="200"/>
              <w:rPr>
                <w:rFonts w:hint="eastAsia" w:ascii="宋体" w:hAnsi="宋体"/>
                <w:color w:val="auto"/>
                <w:szCs w:val="21"/>
                <w:highlight w:val="none"/>
              </w:rPr>
            </w:pPr>
            <w:bookmarkStart w:id="24" w:name="_Hlk198046666"/>
            <w:r>
              <w:rPr>
                <w:rFonts w:hint="eastAsia" w:ascii="宋体" w:hAnsi="宋体"/>
                <w:color w:val="auto"/>
                <w:szCs w:val="21"/>
                <w:highlight w:val="none"/>
              </w:rPr>
              <w:t>工作经费分5年支付完毕，签订合同后采购人向成交供应商支付合同总费用的20%，2026年采购人向成交供应支付合同总费用的20%，2027年采购人向成交供应支付合同总费用的20%，2028年采购人向成交供应支付合同总费用的20%，2029年采购人向成交供应商一次性支付结清余款。</w:t>
            </w:r>
            <w:bookmarkEnd w:id="24"/>
          </w:p>
        </w:tc>
      </w:tr>
    </w:tbl>
    <w:p w14:paraId="03855322">
      <w:pPr>
        <w:spacing w:line="360" w:lineRule="auto"/>
        <w:ind w:firstLine="308" w:firstLineChars="147"/>
        <w:jc w:val="left"/>
        <w:rPr>
          <w:rFonts w:hint="eastAsia"/>
          <w:color w:val="auto"/>
          <w:highlight w:val="none"/>
        </w:rPr>
      </w:pPr>
    </w:p>
    <w:p w14:paraId="7DFFF881">
      <w:pPr>
        <w:spacing w:line="360" w:lineRule="auto"/>
        <w:ind w:firstLine="308" w:firstLineChars="147"/>
        <w:jc w:val="left"/>
        <w:rPr>
          <w:rFonts w:hint="eastAsia"/>
          <w:color w:val="auto"/>
          <w:highlight w:val="none"/>
        </w:rPr>
      </w:pPr>
    </w:p>
    <w:p w14:paraId="3C57D40F">
      <w:pPr>
        <w:spacing w:line="360" w:lineRule="auto"/>
        <w:ind w:firstLine="308" w:firstLineChars="147"/>
        <w:jc w:val="left"/>
        <w:rPr>
          <w:rFonts w:ascii="宋体" w:hAnsi="宋体"/>
          <w:bCs/>
          <w:color w:val="auto"/>
          <w:szCs w:val="21"/>
          <w:highlight w:val="none"/>
          <w:u w:val="single"/>
        </w:rPr>
        <w:sectPr>
          <w:footerReference r:id="rId10" w:type="first"/>
          <w:footerReference r:id="rId9" w:type="default"/>
          <w:pgSz w:w="11910" w:h="16840"/>
          <w:pgMar w:top="1520" w:right="1500" w:bottom="280" w:left="1680" w:header="720" w:footer="720" w:gutter="0"/>
          <w:pgNumType w:fmt="decimal" w:start="1"/>
          <w:cols w:space="720" w:num="1"/>
          <w:docGrid w:linePitch="286" w:charSpace="0"/>
        </w:sectPr>
      </w:pPr>
    </w:p>
    <w:p w14:paraId="490B0171">
      <w:pPr>
        <w:pStyle w:val="16"/>
        <w:keepNext w:val="0"/>
        <w:keepLines w:val="0"/>
        <w:tabs>
          <w:tab w:val="left" w:pos="0"/>
          <w:tab w:val="left" w:pos="3165"/>
          <w:tab w:val="center" w:pos="4153"/>
        </w:tabs>
        <w:autoSpaceDE w:val="0"/>
        <w:autoSpaceDN w:val="0"/>
        <w:spacing w:before="0" w:after="0" w:line="360" w:lineRule="auto"/>
        <w:jc w:val="center"/>
        <w:rPr>
          <w:rFonts w:hint="eastAsia"/>
          <w:color w:val="auto"/>
          <w:highlight w:val="none"/>
        </w:rPr>
      </w:pPr>
      <w:bookmarkStart w:id="25" w:name="_Toc74323513"/>
      <w:r>
        <w:rPr>
          <w:rFonts w:hint="eastAsia"/>
          <w:color w:val="auto"/>
          <w:highlight w:val="none"/>
        </w:rPr>
        <w:t>第三章  投标人须知</w:t>
      </w:r>
      <w:bookmarkEnd w:id="25"/>
    </w:p>
    <w:p w14:paraId="11D57D2B">
      <w:pPr>
        <w:jc w:val="center"/>
        <w:rPr>
          <w:rFonts w:hint="eastAsia"/>
          <w:color w:val="auto"/>
          <w:sz w:val="36"/>
          <w:szCs w:val="36"/>
          <w:highlight w:val="none"/>
        </w:rPr>
      </w:pPr>
      <w:bookmarkStart w:id="26" w:name="_Toc254970667"/>
      <w:bookmarkStart w:id="27" w:name="_Toc254970526"/>
      <w:r>
        <w:rPr>
          <w:rFonts w:hint="eastAsia"/>
          <w:color w:val="auto"/>
          <w:sz w:val="36"/>
          <w:szCs w:val="36"/>
          <w:highlight w:val="none"/>
        </w:rPr>
        <w:t>投标人须知前附表</w:t>
      </w:r>
      <w:bookmarkEnd w:id="26"/>
      <w:bookmarkEnd w:id="27"/>
    </w:p>
    <w:tbl>
      <w:tblPr>
        <w:tblStyle w:val="14"/>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48"/>
      </w:tblGrid>
      <w:tr w14:paraId="4E7BB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EFAF669">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条款号</w:t>
            </w:r>
          </w:p>
        </w:tc>
        <w:tc>
          <w:tcPr>
            <w:tcW w:w="8748" w:type="dxa"/>
            <w:tcBorders>
              <w:top w:val="single" w:color="auto" w:sz="4" w:space="0"/>
              <w:left w:val="single" w:color="auto" w:sz="4" w:space="0"/>
              <w:bottom w:val="single" w:color="auto" w:sz="4" w:space="0"/>
              <w:right w:val="single" w:color="auto" w:sz="4" w:space="0"/>
            </w:tcBorders>
            <w:vAlign w:val="center"/>
          </w:tcPr>
          <w:p w14:paraId="595E823D">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693AC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360C3F">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748" w:type="dxa"/>
            <w:tcBorders>
              <w:top w:val="single" w:color="auto" w:sz="4" w:space="0"/>
              <w:left w:val="single" w:color="auto" w:sz="4" w:space="0"/>
              <w:bottom w:val="single" w:color="auto" w:sz="4" w:space="0"/>
              <w:right w:val="single" w:color="auto" w:sz="4" w:space="0"/>
            </w:tcBorders>
            <w:vAlign w:val="center"/>
          </w:tcPr>
          <w:p w14:paraId="7A4F6373">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6C5BAC7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614AD290">
            <w:pPr>
              <w:snapToGrid w:val="0"/>
              <w:spacing w:line="360" w:lineRule="auto"/>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F5B04C">
            <w:pPr>
              <w:snapToGrid w:val="0"/>
              <w:spacing w:line="360" w:lineRule="auto"/>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413BB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1A1D28C">
            <w:pPr>
              <w:spacing w:line="360" w:lineRule="auto"/>
              <w:jc w:val="center"/>
              <w:rPr>
                <w:rFonts w:hint="eastAsia" w:ascii="宋体" w:hAnsi="宋体"/>
                <w:color w:val="auto"/>
                <w:szCs w:val="21"/>
                <w:highlight w:val="none"/>
              </w:rPr>
            </w:pPr>
            <w:bookmarkStart w:id="28" w:name="_5"/>
            <w:bookmarkEnd w:id="28"/>
            <w:bookmarkStart w:id="29" w:name="_9.2"/>
            <w:bookmarkEnd w:id="29"/>
            <w:bookmarkStart w:id="30" w:name="_8.1"/>
            <w:bookmarkEnd w:id="30"/>
            <w:r>
              <w:rPr>
                <w:rFonts w:hint="eastAsia" w:ascii="宋体" w:hAnsi="宋体"/>
                <w:color w:val="auto"/>
                <w:szCs w:val="21"/>
                <w:highlight w:val="none"/>
              </w:rPr>
              <w:t>6.1</w:t>
            </w:r>
          </w:p>
        </w:tc>
        <w:tc>
          <w:tcPr>
            <w:tcW w:w="8748" w:type="dxa"/>
            <w:tcBorders>
              <w:top w:val="single" w:color="auto" w:sz="4" w:space="0"/>
              <w:left w:val="single" w:color="auto" w:sz="4" w:space="0"/>
              <w:bottom w:val="single" w:color="auto" w:sz="4" w:space="0"/>
              <w:right w:val="single" w:color="auto" w:sz="4" w:space="0"/>
            </w:tcBorders>
            <w:vAlign w:val="center"/>
          </w:tcPr>
          <w:p w14:paraId="1EC9CCF9">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14:paraId="57173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66D57B4">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8748" w:type="dxa"/>
            <w:tcBorders>
              <w:top w:val="single" w:color="auto" w:sz="4" w:space="0"/>
              <w:left w:val="single" w:color="auto" w:sz="4" w:space="0"/>
              <w:bottom w:val="single" w:color="auto" w:sz="4" w:space="0"/>
              <w:right w:val="single" w:color="auto" w:sz="4" w:space="0"/>
            </w:tcBorders>
            <w:vAlign w:val="center"/>
          </w:tcPr>
          <w:p w14:paraId="090A957F">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联合体投标要求如下：无</w:t>
            </w:r>
          </w:p>
        </w:tc>
      </w:tr>
      <w:tr w14:paraId="7155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280724B">
            <w:pPr>
              <w:spacing w:line="360" w:lineRule="auto"/>
              <w:jc w:val="center"/>
              <w:rPr>
                <w:rFonts w:hint="eastAsia" w:ascii="宋体" w:hAnsi="宋体"/>
                <w:color w:val="auto"/>
                <w:szCs w:val="21"/>
                <w:highlight w:val="none"/>
              </w:rPr>
            </w:pPr>
            <w:r>
              <w:rPr>
                <w:rFonts w:hint="eastAsia" w:ascii="宋体" w:hAnsi="宋体"/>
                <w:color w:val="auto"/>
                <w:szCs w:val="21"/>
                <w:highlight w:val="none"/>
              </w:rPr>
              <w:t>7.2</w:t>
            </w:r>
          </w:p>
        </w:tc>
        <w:tc>
          <w:tcPr>
            <w:tcW w:w="8748" w:type="dxa"/>
            <w:tcBorders>
              <w:top w:val="single" w:color="auto" w:sz="4" w:space="0"/>
              <w:left w:val="single" w:color="auto" w:sz="4" w:space="0"/>
              <w:bottom w:val="single" w:color="auto" w:sz="4" w:space="0"/>
              <w:right w:val="single" w:color="auto" w:sz="4" w:space="0"/>
            </w:tcBorders>
            <w:vAlign w:val="center"/>
          </w:tcPr>
          <w:p w14:paraId="37285E2F">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sym w:font="Wingdings" w:char="F0FE"/>
            </w:r>
            <w:r>
              <w:rPr>
                <w:rFonts w:hint="eastAsia" w:ascii="宋体" w:hAnsi="宋体"/>
                <w:color w:val="auto"/>
                <w:szCs w:val="21"/>
                <w:highlight w:val="none"/>
                <w:lang w:val="en-US" w:eastAsia="zh-CN"/>
              </w:rPr>
              <w:t>不允许分包</w:t>
            </w:r>
          </w:p>
          <w:p w14:paraId="0B05CCB5">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26C40428">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14:paraId="7791018A">
            <w:pPr>
              <w:pStyle w:val="38"/>
              <w:spacing w:line="360" w:lineRule="auto"/>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14:paraId="584A6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6B0BF0F">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748" w:type="dxa"/>
            <w:tcBorders>
              <w:top w:val="single" w:color="auto" w:sz="4" w:space="0"/>
              <w:left w:val="single" w:color="auto" w:sz="4" w:space="0"/>
              <w:bottom w:val="single" w:color="auto" w:sz="4" w:space="0"/>
              <w:right w:val="single" w:color="auto" w:sz="4" w:space="0"/>
            </w:tcBorders>
            <w:vAlign w:val="center"/>
          </w:tcPr>
          <w:p w14:paraId="02AD254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不组织现场考察</w:t>
            </w:r>
          </w:p>
          <w:p w14:paraId="25F7F56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□组织现场考察：</w:t>
            </w:r>
          </w:p>
          <w:p w14:paraId="2FFBE29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18A888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14:paraId="3C2143E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□不组织召开开标前答疑会</w:t>
            </w:r>
          </w:p>
          <w:p w14:paraId="4C5F1E1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□组织召开开标前答疑会</w:t>
            </w:r>
          </w:p>
          <w:p w14:paraId="2AC5956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3AA09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9B60B0D">
            <w:pPr>
              <w:spacing w:line="360" w:lineRule="auto"/>
              <w:jc w:val="center"/>
              <w:rPr>
                <w:rFonts w:hint="eastAsia" w:ascii="宋体" w:hAnsi="宋体"/>
                <w:color w:val="auto"/>
                <w:szCs w:val="21"/>
                <w:highlight w:val="none"/>
              </w:rPr>
            </w:pPr>
            <w:r>
              <w:rPr>
                <w:rFonts w:hint="eastAsia" w:ascii="宋体" w:hAnsi="宋体"/>
                <w:color w:val="auto"/>
                <w:szCs w:val="21"/>
                <w:highlight w:val="none"/>
              </w:rPr>
              <w:t>12</w:t>
            </w:r>
          </w:p>
        </w:tc>
        <w:tc>
          <w:tcPr>
            <w:tcW w:w="8748" w:type="dxa"/>
            <w:tcBorders>
              <w:top w:val="single" w:color="auto" w:sz="4" w:space="0"/>
              <w:left w:val="single" w:color="auto" w:sz="4" w:space="0"/>
              <w:bottom w:val="single" w:color="auto" w:sz="4" w:space="0"/>
              <w:right w:val="single" w:color="auto" w:sz="4" w:space="0"/>
            </w:tcBorders>
            <w:vAlign w:val="center"/>
          </w:tcPr>
          <w:p w14:paraId="08929DC9">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投标前准备：</w:t>
            </w:r>
          </w:p>
          <w:p w14:paraId="2243528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1.本项目实行网上投标，采用电子投标文件。若供应商参与投标，自行承担投标一切费用。</w:t>
            </w:r>
          </w:p>
          <w:p w14:paraId="7F07AA9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2.各供应商应在投标文件递交截止时间前应确保成为政采云正式注册入库供应商，并完成CA数字证书申领。因未注册入库、未办理CA数字证书等原因造成无法投标或投标失败等后果由供应商自行承担。</w:t>
            </w:r>
          </w:p>
          <w:p w14:paraId="26EF6FD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3.供应商将政采云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400-881-7190进行咨询。</w:t>
            </w:r>
          </w:p>
        </w:tc>
      </w:tr>
      <w:tr w14:paraId="12DC3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14:paraId="3BE31F7A">
            <w:pPr>
              <w:spacing w:line="360" w:lineRule="auto"/>
              <w:rPr>
                <w:rFonts w:hint="eastAsia" w:ascii="宋体" w:hAnsi="宋体"/>
                <w:color w:val="auto"/>
                <w:szCs w:val="21"/>
                <w:highlight w:val="none"/>
              </w:rPr>
            </w:pPr>
            <w:bookmarkStart w:id="31" w:name="_13.1"/>
            <w:bookmarkEnd w:id="31"/>
            <w:r>
              <w:rPr>
                <w:rFonts w:hint="eastAsia" w:ascii="宋体" w:hAnsi="宋体"/>
                <w:color w:val="auto"/>
                <w:szCs w:val="21"/>
                <w:highlight w:val="none"/>
              </w:rPr>
              <w:t>13.</w:t>
            </w:r>
            <w:bookmarkStart w:id="32" w:name="_Hlt19632543"/>
            <w:r>
              <w:rPr>
                <w:rFonts w:hint="eastAsia" w:ascii="宋体" w:hAnsi="宋体"/>
                <w:color w:val="auto"/>
                <w:szCs w:val="21"/>
                <w:highlight w:val="none"/>
              </w:rPr>
              <w:t>1</w:t>
            </w:r>
            <w:bookmarkEnd w:id="32"/>
          </w:p>
        </w:tc>
        <w:tc>
          <w:tcPr>
            <w:tcW w:w="8748" w:type="dxa"/>
            <w:tcBorders>
              <w:top w:val="single" w:color="auto" w:sz="4" w:space="0"/>
              <w:left w:val="single" w:color="auto" w:sz="4" w:space="0"/>
              <w:bottom w:val="single" w:color="auto" w:sz="4" w:space="0"/>
              <w:right w:val="single" w:color="auto" w:sz="4" w:space="0"/>
            </w:tcBorders>
            <w:vAlign w:val="center"/>
          </w:tcPr>
          <w:p w14:paraId="21610E06">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报价文件：</w:t>
            </w:r>
          </w:p>
          <w:p w14:paraId="03BB46BC">
            <w:pPr>
              <w:numPr>
                <w:ilvl w:val="0"/>
                <w:numId w:val="3"/>
              </w:numPr>
              <w:tabs>
                <w:tab w:val="left" w:pos="459"/>
              </w:tabs>
              <w:snapToGrid w:val="0"/>
              <w:spacing w:line="360" w:lineRule="auto"/>
              <w:ind w:left="3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（必须提供，否则按无效投标处理）</w:t>
            </w:r>
          </w:p>
          <w:p w14:paraId="0D9C6143">
            <w:pPr>
              <w:numPr>
                <w:ilvl w:val="0"/>
                <w:numId w:val="3"/>
              </w:numPr>
              <w:tabs>
                <w:tab w:val="left" w:pos="459"/>
              </w:tabs>
              <w:snapToGrid w:val="0"/>
              <w:spacing w:line="360" w:lineRule="auto"/>
              <w:ind w:left="39" w:hanging="39"/>
              <w:jc w:val="left"/>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D8C31C8">
            <w:pPr>
              <w:numPr>
                <w:ilvl w:val="0"/>
                <w:numId w:val="3"/>
              </w:numPr>
              <w:tabs>
                <w:tab w:val="left" w:pos="459"/>
              </w:tabs>
              <w:snapToGrid w:val="0"/>
              <w:spacing w:line="360" w:lineRule="auto"/>
              <w:ind w:left="3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14:paraId="5CBC77E3">
            <w:pPr>
              <w:snapToGrid w:val="0"/>
              <w:spacing w:line="360" w:lineRule="auto"/>
              <w:ind w:firstLine="420"/>
              <w:jc w:val="left"/>
              <w:rPr>
                <w:rFonts w:hint="eastAsia" w:ascii="宋体" w:hAnsi="宋体"/>
                <w:b/>
                <w:bCs/>
                <w:color w:val="auto"/>
                <w:szCs w:val="21"/>
                <w:highlight w:val="none"/>
              </w:rPr>
            </w:pPr>
            <w:r>
              <w:rPr>
                <w:rFonts w:hint="eastAsia" w:ascii="宋体" w:hAnsi="宋体"/>
                <w:b/>
                <w:bCs/>
                <w:color w:val="auto"/>
                <w:szCs w:val="21"/>
                <w:highlight w:val="none"/>
              </w:rPr>
              <w:t>注：1.投标函、开标一览表必须由法定代表人或者委托代理人在规定签章处逐一签字并加盖投标人公章，否则按无效投标</w:t>
            </w:r>
            <w:r>
              <w:rPr>
                <w:rFonts w:hint="eastAsia" w:ascii="宋体" w:hAnsi="宋体"/>
                <w:b/>
                <w:color w:val="auto"/>
                <w:szCs w:val="21"/>
                <w:highlight w:val="none"/>
              </w:rPr>
              <w:t>处理</w:t>
            </w:r>
            <w:r>
              <w:rPr>
                <w:rFonts w:hint="eastAsia" w:ascii="宋体" w:hAnsi="宋体"/>
                <w:b/>
                <w:bCs/>
                <w:color w:val="auto"/>
                <w:szCs w:val="21"/>
                <w:highlight w:val="none"/>
              </w:rPr>
              <w:t>。</w:t>
            </w:r>
          </w:p>
          <w:p w14:paraId="791B7D35">
            <w:pPr>
              <w:snapToGrid w:val="0"/>
              <w:spacing w:line="360" w:lineRule="auto"/>
              <w:ind w:firstLine="420"/>
              <w:jc w:val="left"/>
              <w:rPr>
                <w:rFonts w:hint="eastAsia" w:ascii="宋体" w:hAnsi="宋体"/>
                <w:b/>
                <w:bCs/>
                <w:color w:val="auto"/>
                <w:szCs w:val="21"/>
                <w:highlight w:val="none"/>
              </w:rPr>
            </w:pPr>
            <w:r>
              <w:rPr>
                <w:rFonts w:hint="eastAsia" w:ascii="宋体" w:hAnsi="宋体"/>
                <w:b/>
                <w:bCs/>
                <w:color w:val="auto"/>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3CFC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128A3E48">
            <w:pPr>
              <w:spacing w:line="360" w:lineRule="auto"/>
              <w:rPr>
                <w:rFonts w:hint="eastAsia" w:ascii="宋体" w:hAnsi="宋体"/>
                <w:color w:val="auto"/>
                <w:szCs w:val="21"/>
                <w:highlight w:val="none"/>
              </w:rPr>
            </w:pPr>
            <w:bookmarkStart w:id="33" w:name="_13.2"/>
            <w:bookmarkEnd w:id="33"/>
          </w:p>
        </w:tc>
        <w:tc>
          <w:tcPr>
            <w:tcW w:w="8748" w:type="dxa"/>
            <w:tcBorders>
              <w:top w:val="single" w:color="auto" w:sz="4" w:space="0"/>
              <w:left w:val="single" w:color="auto" w:sz="4" w:space="0"/>
              <w:bottom w:val="single" w:color="auto" w:sz="4" w:space="0"/>
              <w:right w:val="single" w:color="auto" w:sz="4" w:space="0"/>
            </w:tcBorders>
            <w:vAlign w:val="center"/>
          </w:tcPr>
          <w:p w14:paraId="52AA421C">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资格证明文件</w:t>
            </w:r>
          </w:p>
          <w:p w14:paraId="552E4E37">
            <w:pPr>
              <w:numPr>
                <w:ilvl w:val="0"/>
                <w:numId w:val="4"/>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投标人为法人或者其他组织的，提供营业执照等证明文件（如营业执照或者事业单位法人证书或者</w:t>
            </w:r>
            <w:r>
              <w:rPr>
                <w:rStyle w:val="95"/>
                <w:color w:val="auto"/>
                <w:sz w:val="21"/>
                <w:szCs w:val="21"/>
                <w:highlight w:val="none"/>
              </w:rPr>
              <w:t>执业许可证</w:t>
            </w:r>
            <w:r>
              <w:rPr>
                <w:rFonts w:hint="eastAsia" w:ascii="宋体" w:hAnsi="宋体"/>
                <w:color w:val="auto"/>
                <w:szCs w:val="21"/>
                <w:highlight w:val="none"/>
              </w:rPr>
              <w:t>等），投标人为自然人的，提供身份证复印件；（</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F1ACAB1">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2.投标人的资质证书（复印件，必须提供，须符合本项目所要求的资质等级，</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A1525A7">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3.投标人依法缴纳税收的相关材料（</w:t>
            </w: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rPr>
              <w:t>1</w:t>
            </w:r>
            <w:r>
              <w:rPr>
                <w:rFonts w:hint="eastAsia" w:ascii="宋体" w:hAnsi="宋体"/>
                <w:color w:val="auto"/>
                <w:szCs w:val="21"/>
                <w:highlight w:val="none"/>
              </w:rPr>
              <w:t>月至</w:t>
            </w: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rPr>
              <w:t>月内连续</w:t>
            </w:r>
            <w:r>
              <w:rPr>
                <w:rFonts w:hint="eastAsia" w:ascii="宋体" w:hAnsi="宋体"/>
                <w:color w:val="auto"/>
                <w:szCs w:val="21"/>
                <w:highlight w:val="none"/>
                <w:u w:val="single"/>
              </w:rPr>
              <w:t xml:space="preserve"> 3 </w:t>
            </w:r>
            <w:r>
              <w:rPr>
                <w:rFonts w:hint="eastAsia" w:ascii="宋体" w:hAnsi="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5EF082A">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4.投标人依法缴纳社会保障资金的相关材料[</w:t>
            </w:r>
            <w:r>
              <w:rPr>
                <w:rFonts w:hint="eastAsia" w:ascii="宋体" w:hAnsi="宋体"/>
                <w:color w:val="auto"/>
                <w:szCs w:val="21"/>
                <w:highlight w:val="none"/>
                <w:u w:val="single"/>
              </w:rPr>
              <w:t>2025年1月至2025年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月内连续 3 个月</w:t>
            </w:r>
            <w:r>
              <w:rPr>
                <w:rFonts w:hint="eastAsia" w:ascii="宋体" w:hAnsi="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5B5F7ED">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5.投标人财务状况报告</w:t>
            </w:r>
            <w:r>
              <w:rPr>
                <w:rFonts w:hint="eastAsia" w:ascii="宋体" w:hAnsi="宋体"/>
                <w:color w:val="auto"/>
                <w:szCs w:val="21"/>
                <w:highlight w:val="none"/>
                <w:u w:val="single"/>
              </w:rPr>
              <w:t>2024</w:t>
            </w:r>
            <w:r>
              <w:rPr>
                <w:rFonts w:hint="eastAsia" w:ascii="宋体" w:hAnsi="宋体"/>
                <w:color w:val="auto"/>
                <w:szCs w:val="21"/>
                <w:highlight w:val="none"/>
              </w:rPr>
              <w:t>年度财务状况报告或银行出具的资信证复印件，供应商是法人的，应提供经审计的财务报告；（</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AD58D94">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6.投标人直接控股、管理关系信息表（格式后附）；（如有，请提供）</w:t>
            </w:r>
          </w:p>
          <w:p w14:paraId="51092BE0">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9FA0946">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8.除招标文件规定必须提供以外，投标人认为需要提供的其他证明材料。</w:t>
            </w:r>
          </w:p>
          <w:p w14:paraId="2EE9AE29">
            <w:pPr>
              <w:snapToGrid w:val="0"/>
              <w:spacing w:line="360" w:lineRule="auto"/>
              <w:ind w:left="413"/>
              <w:jc w:val="left"/>
              <w:rPr>
                <w:rFonts w:hint="eastAsia" w:ascii="宋体" w:hAnsi="宋体"/>
                <w:color w:val="auto"/>
                <w:szCs w:val="21"/>
                <w:highlight w:val="none"/>
              </w:rPr>
            </w:pPr>
          </w:p>
          <w:p w14:paraId="39E48A51">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以上标明“必须提供”的材料属于复印件的，必须加盖投标人公章，否则按无效投标</w:t>
            </w:r>
            <w:r>
              <w:rPr>
                <w:rFonts w:hint="eastAsia" w:ascii="宋体" w:hAnsi="宋体"/>
                <w:b/>
                <w:color w:val="auto"/>
                <w:szCs w:val="21"/>
                <w:highlight w:val="none"/>
              </w:rPr>
              <w:t>处理。</w:t>
            </w:r>
          </w:p>
          <w:p w14:paraId="641953BC">
            <w:pPr>
              <w:snapToGrid w:val="0"/>
              <w:spacing w:line="360" w:lineRule="auto"/>
              <w:ind w:firstLine="420"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14:paraId="72133BDE">
            <w:pPr>
              <w:snapToGrid w:val="0"/>
              <w:spacing w:line="360" w:lineRule="auto"/>
              <w:ind w:firstLine="420"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w:t>
            </w:r>
          </w:p>
          <w:p w14:paraId="7242E660">
            <w:pPr>
              <w:snapToGrid w:val="0"/>
              <w:spacing w:line="360" w:lineRule="auto"/>
              <w:ind w:firstLine="420" w:firstLineChars="200"/>
              <w:jc w:val="left"/>
              <w:rPr>
                <w:rFonts w:hint="eastAsia" w:ascii="宋体" w:hAnsi="宋体"/>
                <w:b/>
                <w:bCs/>
                <w:color w:val="auto"/>
                <w:szCs w:val="21"/>
                <w:highlight w:val="none"/>
              </w:rPr>
            </w:pPr>
            <w:r>
              <w:rPr>
                <w:rFonts w:hint="eastAsia" w:ascii="宋体" w:hAnsi="宋体"/>
                <w:b/>
                <w:bCs/>
                <w:color w:val="auto"/>
                <w:szCs w:val="21"/>
                <w:highlight w:val="none"/>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22F5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64007ECA">
            <w:pPr>
              <w:spacing w:line="360" w:lineRule="auto"/>
              <w:rPr>
                <w:rFonts w:hint="eastAsia" w:ascii="宋体" w:hAnsi="宋体"/>
                <w:color w:val="auto"/>
                <w:szCs w:val="21"/>
                <w:highlight w:val="none"/>
              </w:rPr>
            </w:pPr>
            <w:bookmarkStart w:id="34" w:name="_13.3"/>
            <w:bookmarkEnd w:id="34"/>
          </w:p>
        </w:tc>
        <w:tc>
          <w:tcPr>
            <w:tcW w:w="8748" w:type="dxa"/>
            <w:tcBorders>
              <w:top w:val="single" w:color="auto" w:sz="4" w:space="0"/>
              <w:left w:val="single" w:color="auto" w:sz="4" w:space="0"/>
              <w:bottom w:val="single" w:color="auto" w:sz="4" w:space="0"/>
              <w:right w:val="single" w:color="auto" w:sz="4" w:space="0"/>
            </w:tcBorders>
            <w:vAlign w:val="center"/>
          </w:tcPr>
          <w:p w14:paraId="748968AA">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商务文件：</w:t>
            </w:r>
          </w:p>
          <w:p w14:paraId="5454CE93">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5AD9C69">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C300D11">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378D5A3E">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E9240B8">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5DE5D2D">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6.投标人情况介绍（格式自拟）；</w:t>
            </w:r>
          </w:p>
          <w:p w14:paraId="25FE2B9E">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7.除招标文件规定必须提供以外，投标人认为需要提供的其他证明材料（格式自拟）。（投标人根据“第二章 采购需求”及“第四章 评标方法及评标标准”提供有关证明材料）。</w:t>
            </w:r>
          </w:p>
          <w:p w14:paraId="41A3246D">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 1.授权委托书必须由法定代表人及委托代理人签字，并加盖投标人公章，否则按无效投标处理。</w:t>
            </w:r>
          </w:p>
          <w:p w14:paraId="500F9FBB">
            <w:pPr>
              <w:snapToGrid w:val="0"/>
              <w:spacing w:line="360" w:lineRule="auto"/>
              <w:ind w:firstLine="420" w:firstLineChars="200"/>
              <w:jc w:val="left"/>
              <w:rPr>
                <w:rFonts w:hint="eastAsia"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以上标明“必须提供”的材料属于复印件的，必须加盖投标人公章，否则按无效投标</w:t>
            </w:r>
            <w:r>
              <w:rPr>
                <w:rFonts w:hint="eastAsia" w:ascii="宋体" w:hAnsi="宋体"/>
                <w:b/>
                <w:color w:val="auto"/>
                <w:szCs w:val="21"/>
                <w:highlight w:val="none"/>
              </w:rPr>
              <w:t>处理</w:t>
            </w:r>
            <w:r>
              <w:rPr>
                <w:rFonts w:hint="eastAsia" w:ascii="宋体" w:hAnsi="宋体"/>
                <w:b/>
                <w:bCs/>
                <w:color w:val="auto"/>
                <w:szCs w:val="21"/>
                <w:highlight w:val="none"/>
              </w:rPr>
              <w:t>。</w:t>
            </w:r>
          </w:p>
          <w:p w14:paraId="314810E8">
            <w:pPr>
              <w:snapToGrid w:val="0"/>
              <w:spacing w:line="360" w:lineRule="auto"/>
              <w:ind w:firstLine="420" w:firstLineChars="200"/>
              <w:jc w:val="left"/>
              <w:rPr>
                <w:rFonts w:hint="eastAsia" w:ascii="宋体" w:hAnsi="宋体"/>
                <w:b/>
                <w:bCs/>
                <w:color w:val="auto"/>
                <w:szCs w:val="21"/>
                <w:highlight w:val="none"/>
              </w:rPr>
            </w:pPr>
            <w:r>
              <w:rPr>
                <w:rFonts w:hint="eastAsia" w:ascii="宋体" w:hAnsi="宋体"/>
                <w:b/>
                <w:bCs/>
                <w:color w:val="auto"/>
                <w:szCs w:val="21"/>
                <w:highlight w:val="none"/>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5472A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14:paraId="64211358">
            <w:pPr>
              <w:spacing w:line="360" w:lineRule="auto"/>
              <w:rPr>
                <w:rFonts w:hint="eastAsia" w:ascii="宋体" w:hAnsi="宋体"/>
                <w:color w:val="auto"/>
                <w:szCs w:val="21"/>
                <w:highlight w:val="none"/>
              </w:rPr>
            </w:pPr>
            <w:bookmarkStart w:id="35" w:name="_13.4"/>
            <w:bookmarkEnd w:id="35"/>
          </w:p>
        </w:tc>
        <w:tc>
          <w:tcPr>
            <w:tcW w:w="8748" w:type="dxa"/>
            <w:tcBorders>
              <w:top w:val="single" w:color="auto" w:sz="4" w:space="0"/>
              <w:left w:val="single" w:color="auto" w:sz="4" w:space="0"/>
              <w:bottom w:val="single" w:color="auto" w:sz="4" w:space="0"/>
              <w:right w:val="single" w:color="auto" w:sz="4" w:space="0"/>
            </w:tcBorders>
            <w:vAlign w:val="center"/>
          </w:tcPr>
          <w:p w14:paraId="7857E673">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技术文件：</w:t>
            </w:r>
          </w:p>
          <w:p w14:paraId="755645B4">
            <w:pPr>
              <w:snapToGrid w:val="0"/>
              <w:spacing w:line="360" w:lineRule="auto"/>
              <w:ind w:left="42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.服务需求偏离表（格式后附）；（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F81614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w:t>
            </w:r>
            <w:r>
              <w:rPr>
                <w:rFonts w:hint="eastAsia"/>
                <w:color w:val="auto"/>
                <w:highlight w:val="none"/>
              </w:rPr>
              <w:t>拟投入的技术力量、人员配置</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BA4F39A">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w:t>
            </w:r>
            <w:r>
              <w:rPr>
                <w:rFonts w:hint="eastAsia"/>
                <w:color w:val="auto"/>
                <w:highlight w:val="none"/>
              </w:rPr>
              <w:t>质量和保密保证措施及承诺</w:t>
            </w:r>
            <w:r>
              <w:rPr>
                <w:rFonts w:hint="eastAsia" w:ascii="宋体" w:hAnsi="宋体"/>
                <w:color w:val="auto"/>
                <w:szCs w:val="21"/>
                <w:highlight w:val="none"/>
              </w:rPr>
              <w:t>；</w:t>
            </w:r>
          </w:p>
          <w:p w14:paraId="00C1CFD5">
            <w:pPr>
              <w:spacing w:line="360" w:lineRule="auto"/>
              <w:ind w:firstLine="424" w:firstLineChars="202"/>
              <w:rPr>
                <w:rFonts w:hint="eastAsia"/>
                <w:color w:val="auto"/>
                <w:highlight w:val="none"/>
              </w:rPr>
            </w:pPr>
            <w:r>
              <w:rPr>
                <w:rFonts w:hint="eastAsia"/>
                <w:color w:val="auto"/>
                <w:highlight w:val="none"/>
              </w:rPr>
              <w:t>4.投标人项目业绩</w:t>
            </w:r>
            <w:r>
              <w:rPr>
                <w:rFonts w:hint="eastAsia" w:ascii="宋体" w:hAnsi="宋体"/>
                <w:color w:val="auto"/>
                <w:szCs w:val="21"/>
                <w:highlight w:val="none"/>
              </w:rPr>
              <w:t>；</w:t>
            </w:r>
          </w:p>
          <w:p w14:paraId="05192438">
            <w:pPr>
              <w:spacing w:line="360" w:lineRule="auto"/>
              <w:ind w:firstLine="424" w:firstLineChars="202"/>
              <w:rPr>
                <w:color w:val="auto"/>
                <w:highlight w:val="none"/>
              </w:rPr>
            </w:pPr>
            <w:r>
              <w:rPr>
                <w:color w:val="auto"/>
                <w:highlight w:val="none"/>
              </w:rPr>
              <w:t>5</w:t>
            </w:r>
            <w:r>
              <w:rPr>
                <w:rFonts w:hint="eastAsia"/>
                <w:color w:val="auto"/>
                <w:highlight w:val="none"/>
              </w:rPr>
              <w:t>.除招标文件规定必须提供以外，投标人需要说明的其他文件和说明（格式自拟）。</w:t>
            </w:r>
          </w:p>
          <w:p w14:paraId="222F15CA">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注：1.以上标明“必须提供”的材料属于复印件的，必须加盖投标人公章，否则按无效投标</w:t>
            </w:r>
            <w:r>
              <w:rPr>
                <w:rFonts w:hint="eastAsia" w:ascii="宋体" w:hAnsi="宋体"/>
                <w:b/>
                <w:color w:val="auto"/>
                <w:szCs w:val="21"/>
                <w:highlight w:val="none"/>
              </w:rPr>
              <w:t>处理</w:t>
            </w:r>
            <w:r>
              <w:rPr>
                <w:rFonts w:hint="eastAsia" w:ascii="宋体" w:hAnsi="宋体"/>
                <w:b/>
                <w:bCs/>
                <w:color w:val="auto"/>
                <w:szCs w:val="21"/>
                <w:highlight w:val="none"/>
              </w:rPr>
              <w:t>。</w:t>
            </w:r>
          </w:p>
          <w:p w14:paraId="6CB9FDA5">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7AC3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4F0F2DA">
            <w:pPr>
              <w:spacing w:line="360" w:lineRule="auto"/>
              <w:rPr>
                <w:rFonts w:hint="eastAsia" w:ascii="宋体" w:hAnsi="宋体"/>
                <w:color w:val="auto"/>
                <w:szCs w:val="21"/>
                <w:highlight w:val="none"/>
              </w:rPr>
            </w:pPr>
            <w:bookmarkStart w:id="36" w:name="_13.5"/>
            <w:bookmarkEnd w:id="36"/>
            <w:r>
              <w:rPr>
                <w:rFonts w:hint="eastAsia" w:ascii="宋体" w:hAnsi="宋体"/>
                <w:color w:val="auto"/>
                <w:szCs w:val="21"/>
                <w:highlight w:val="none"/>
              </w:rPr>
              <w:t>13.</w:t>
            </w:r>
            <w:r>
              <w:rPr>
                <w:rFonts w:ascii="宋体" w:hAnsi="宋体"/>
                <w:color w:val="auto"/>
                <w:szCs w:val="21"/>
                <w:highlight w:val="none"/>
              </w:rPr>
              <w:t>2</w:t>
            </w:r>
          </w:p>
        </w:tc>
        <w:tc>
          <w:tcPr>
            <w:tcW w:w="8748" w:type="dxa"/>
            <w:tcBorders>
              <w:top w:val="single" w:color="auto" w:sz="4" w:space="0"/>
              <w:left w:val="single" w:color="auto" w:sz="4" w:space="0"/>
              <w:bottom w:val="single" w:color="auto" w:sz="4" w:space="0"/>
              <w:right w:val="single" w:color="auto" w:sz="4" w:space="0"/>
            </w:tcBorders>
            <w:vAlign w:val="center"/>
          </w:tcPr>
          <w:p w14:paraId="5CB0D65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1.供应商应准备线下纸质版投标文件扫描件的电子备份投标文件、以介质（U盘）存储。</w:t>
            </w:r>
          </w:p>
          <w:p w14:paraId="2FA4913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投标文件启用顺序和效力。投标文件的启用，按先后顺位分别为电子投标文件、以介质存储的线下纸质版投标文件扫描件的电子备份投标文件。顺位在先的投标文件已按时解密的，下一顺位投标文件自动失效。在下一顺位的投标文件启用时，前一顺位的投标文件自动失效。</w:t>
            </w:r>
          </w:p>
          <w:p w14:paraId="7CD4643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3.未传输递交电子投标文件的，投标无效。</w:t>
            </w:r>
          </w:p>
          <w:p w14:paraId="567DF8BD">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4.未按规定提供相应的备份投标文件，造成项目开评标活动无法进行下去的，投标无效。</w:t>
            </w:r>
          </w:p>
        </w:tc>
      </w:tr>
      <w:tr w14:paraId="68282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A039BDE">
            <w:pPr>
              <w:spacing w:line="360" w:lineRule="auto"/>
              <w:rPr>
                <w:rFonts w:hint="eastAsia" w:ascii="宋体" w:hAnsi="宋体"/>
                <w:color w:val="auto"/>
                <w:szCs w:val="21"/>
                <w:highlight w:val="none"/>
              </w:rPr>
            </w:pPr>
            <w:bookmarkStart w:id="37" w:name="_16.2"/>
            <w:bookmarkEnd w:id="37"/>
            <w:r>
              <w:rPr>
                <w:rFonts w:hint="eastAsia" w:ascii="宋体" w:hAnsi="宋体"/>
                <w:color w:val="auto"/>
                <w:szCs w:val="21"/>
                <w:highlight w:val="none"/>
              </w:rPr>
              <w:t>16</w:t>
            </w:r>
            <w:bookmarkStart w:id="38" w:name="_Hlt19693759"/>
            <w:bookmarkStart w:id="39" w:name="_Hlt19194067"/>
            <w:bookmarkStart w:id="40" w:name="_Hlt19693758"/>
            <w:bookmarkStart w:id="41" w:name="_Hlt19194066"/>
            <w:r>
              <w:rPr>
                <w:rFonts w:hint="eastAsia" w:ascii="宋体" w:hAnsi="宋体"/>
                <w:color w:val="auto"/>
                <w:szCs w:val="21"/>
                <w:highlight w:val="none"/>
              </w:rPr>
              <w:t>.</w:t>
            </w:r>
            <w:bookmarkEnd w:id="38"/>
            <w:bookmarkEnd w:id="39"/>
            <w:bookmarkEnd w:id="40"/>
            <w:bookmarkEnd w:id="41"/>
            <w:r>
              <w:rPr>
                <w:rFonts w:hint="eastAsia" w:ascii="宋体" w:hAnsi="宋体"/>
                <w:color w:val="auto"/>
                <w:szCs w:val="21"/>
                <w:highlight w:val="none"/>
              </w:rPr>
              <w:t>2</w:t>
            </w:r>
          </w:p>
        </w:tc>
        <w:tc>
          <w:tcPr>
            <w:tcW w:w="8748" w:type="dxa"/>
            <w:tcBorders>
              <w:top w:val="single" w:color="auto" w:sz="4" w:space="0"/>
              <w:left w:val="single" w:color="auto" w:sz="4" w:space="0"/>
              <w:bottom w:val="single" w:color="auto" w:sz="4" w:space="0"/>
              <w:right w:val="single" w:color="auto" w:sz="4" w:space="0"/>
            </w:tcBorders>
            <w:vAlign w:val="center"/>
          </w:tcPr>
          <w:p w14:paraId="2B24DB8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投标报价是履行合同的最终价格，即满足全部采购需求所应提供的服务。</w:t>
            </w:r>
          </w:p>
        </w:tc>
      </w:tr>
      <w:tr w14:paraId="587E9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FF2D7B0">
            <w:pPr>
              <w:spacing w:line="360" w:lineRule="auto"/>
              <w:rPr>
                <w:rFonts w:hint="eastAsia" w:ascii="宋体" w:hAnsi="宋体"/>
                <w:color w:val="auto"/>
                <w:szCs w:val="21"/>
                <w:highlight w:val="none"/>
              </w:rPr>
            </w:pPr>
            <w:bookmarkStart w:id="42" w:name="_17.1"/>
            <w:bookmarkEnd w:id="42"/>
            <w:r>
              <w:rPr>
                <w:rFonts w:hint="eastAsia" w:ascii="宋体" w:hAnsi="宋体"/>
                <w:color w:val="auto"/>
                <w:szCs w:val="21"/>
                <w:highlight w:val="none"/>
              </w:rPr>
              <w:t>17.</w:t>
            </w:r>
            <w:r>
              <w:rPr>
                <w:rFonts w:ascii="宋体" w:hAnsi="宋体"/>
                <w:color w:val="auto"/>
                <w:szCs w:val="21"/>
                <w:highlight w:val="none"/>
              </w:rPr>
              <w:t>2</w:t>
            </w:r>
          </w:p>
        </w:tc>
        <w:tc>
          <w:tcPr>
            <w:tcW w:w="8748" w:type="dxa"/>
            <w:tcBorders>
              <w:top w:val="single" w:color="auto" w:sz="4" w:space="0"/>
              <w:left w:val="single" w:color="auto" w:sz="4" w:space="0"/>
              <w:bottom w:val="single" w:color="auto" w:sz="4" w:space="0"/>
              <w:right w:val="single" w:color="auto" w:sz="4" w:space="0"/>
            </w:tcBorders>
            <w:vAlign w:val="center"/>
          </w:tcPr>
          <w:p w14:paraId="13690DA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90</w:t>
            </w:r>
            <w:r>
              <w:rPr>
                <w:rFonts w:hint="eastAsia" w:ascii="宋体" w:hAnsi="宋体"/>
                <w:color w:val="auto"/>
                <w:szCs w:val="21"/>
                <w:highlight w:val="none"/>
              </w:rPr>
              <w:t>日。</w:t>
            </w:r>
          </w:p>
        </w:tc>
      </w:tr>
      <w:tr w14:paraId="2F3C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266DEA2">
            <w:pPr>
              <w:spacing w:line="360" w:lineRule="auto"/>
              <w:rPr>
                <w:rFonts w:hint="eastAsia" w:ascii="宋体" w:hAnsi="宋体"/>
                <w:color w:val="auto"/>
                <w:szCs w:val="21"/>
                <w:highlight w:val="none"/>
              </w:rPr>
            </w:pPr>
            <w:bookmarkStart w:id="43" w:name="_18"/>
            <w:bookmarkEnd w:id="43"/>
            <w:r>
              <w:rPr>
                <w:rFonts w:hint="eastAsia" w:ascii="宋体" w:hAnsi="宋体"/>
                <w:color w:val="auto"/>
                <w:szCs w:val="21"/>
                <w:highlight w:val="none"/>
              </w:rPr>
              <w:t>18</w:t>
            </w:r>
            <w:r>
              <w:rPr>
                <w:rFonts w:ascii="宋体" w:hAnsi="宋体"/>
                <w:color w:val="auto"/>
                <w:szCs w:val="21"/>
                <w:highlight w:val="none"/>
              </w:rPr>
              <w:t>.1</w:t>
            </w:r>
          </w:p>
        </w:tc>
        <w:tc>
          <w:tcPr>
            <w:tcW w:w="8748" w:type="dxa"/>
            <w:tcBorders>
              <w:top w:val="single" w:color="auto" w:sz="4" w:space="0"/>
              <w:left w:val="single" w:color="auto" w:sz="4" w:space="0"/>
              <w:bottom w:val="single" w:color="auto" w:sz="4" w:space="0"/>
              <w:right w:val="single" w:color="auto" w:sz="4" w:space="0"/>
            </w:tcBorders>
            <w:vAlign w:val="center"/>
          </w:tcPr>
          <w:p w14:paraId="3C1BAF56">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本项目不收取投标保证金。</w:t>
            </w:r>
          </w:p>
          <w:p w14:paraId="3AF1F08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49157870">
            <w:pPr>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投标保证金人民币</w:t>
            </w:r>
            <w:r>
              <w:rPr>
                <w:rFonts w:hint="eastAsia" w:ascii="宋体" w:hAnsi="宋体"/>
                <w:color w:val="auto"/>
                <w:kern w:val="0"/>
                <w:szCs w:val="21"/>
                <w:highlight w:val="none"/>
                <w:u w:val="single"/>
              </w:rPr>
              <w:t xml:space="preserve"> 0.00</w:t>
            </w:r>
            <w:r>
              <w:rPr>
                <w:rFonts w:hint="eastAsia" w:ascii="宋体" w:hAnsi="宋体"/>
                <w:color w:val="auto"/>
                <w:kern w:val="0"/>
                <w:szCs w:val="21"/>
                <w:highlight w:val="none"/>
              </w:rPr>
              <w:t>元。</w:t>
            </w:r>
          </w:p>
          <w:p w14:paraId="1D1358B5">
            <w:pPr>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投标保证金的交纳方式：银行转账、支票、汇票、本票或者银行、保险机构出具的保函，禁止采用现钞方式。采用银行转账方式的，在投标截止时间前交至采购代理机构指定账户并且到账（</w:t>
            </w:r>
            <w:r>
              <w:rPr>
                <w:rFonts w:hint="eastAsia" w:ascii="宋体" w:hAnsi="宋体"/>
                <w:color w:val="auto"/>
                <w:szCs w:val="21"/>
                <w:highlight w:val="none"/>
                <w:lang w:bidi="ar"/>
              </w:rPr>
              <w:t>户名：开户行：帐号：</w:t>
            </w:r>
            <w:r>
              <w:rPr>
                <w:rFonts w:hint="eastAsia" w:ascii="宋体" w:hAnsi="宋体"/>
                <w:color w:val="auto"/>
                <w:kern w:val="0"/>
                <w:szCs w:val="21"/>
                <w:highlight w:val="none"/>
              </w:rPr>
              <w:t>）；采用支票、汇票、本票或者保函等方式的，在投标截止时间前，投标人必须递交单独密封的支票、汇票、本票或者保函原件。否则视为无效投标保证金。</w:t>
            </w:r>
          </w:p>
          <w:p w14:paraId="0E4DB5D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57589F35">
            <w:pPr>
              <w:pStyle w:val="3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highlight w:val="none"/>
                <w:lang w:val="en-US" w:eastAsia="zh-CN"/>
              </w:rPr>
              <w:t>放置于</w:t>
            </w:r>
            <w:r>
              <w:rPr>
                <w:rFonts w:hint="eastAsia" w:ascii="宋体" w:hAnsi="宋体"/>
                <w:color w:val="auto"/>
                <w:szCs w:val="21"/>
                <w:highlight w:val="none"/>
                <w:lang w:val="en-US" w:eastAsia="zh-CN"/>
              </w:rPr>
              <w:t>商务文件</w:t>
            </w:r>
            <w:r>
              <w:rPr>
                <w:rFonts w:ascii="宋体" w:hAnsi="宋体"/>
                <w:color w:val="auto"/>
                <w:szCs w:val="21"/>
                <w:highlight w:val="none"/>
                <w:lang w:val="en-US" w:eastAsia="zh-CN"/>
              </w:rPr>
              <w:t>中</w:t>
            </w:r>
            <w:r>
              <w:rPr>
                <w:rFonts w:hint="eastAsia" w:ascii="宋体" w:hAnsi="宋体"/>
                <w:color w:val="auto"/>
                <w:szCs w:val="21"/>
                <w:highlight w:val="none"/>
                <w:lang w:val="en-US" w:eastAsia="zh-CN"/>
              </w:rPr>
              <w:t>，</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14:paraId="304A97C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。投标人必须于递交投标文件时将支票、汇票、本票或者银行、保险机构出具的保函原件提交给采购人或者采购代理机构，由采购人或者采购代理机构向投标人出具回执，并妥善保管。</w:t>
            </w:r>
          </w:p>
          <w:p w14:paraId="31A85CBC">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00462D79">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3C2BD694">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3A0B0786">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2CD2CE0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145FE360">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tc>
      </w:tr>
      <w:tr w14:paraId="704D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F0D9364">
            <w:pPr>
              <w:spacing w:line="360" w:lineRule="auto"/>
              <w:jc w:val="center"/>
              <w:rPr>
                <w:rFonts w:hint="eastAsia" w:ascii="宋体" w:hAnsi="宋体"/>
                <w:color w:val="auto"/>
                <w:szCs w:val="21"/>
                <w:highlight w:val="none"/>
              </w:rPr>
            </w:pPr>
            <w:bookmarkStart w:id="44" w:name="_19.2"/>
            <w:bookmarkEnd w:id="44"/>
            <w:r>
              <w:rPr>
                <w:rFonts w:hint="eastAsia" w:ascii="宋体" w:hAnsi="宋体"/>
                <w:color w:val="auto"/>
                <w:szCs w:val="21"/>
                <w:highlight w:val="none"/>
              </w:rPr>
              <w:t>19.2</w:t>
            </w:r>
          </w:p>
        </w:tc>
        <w:tc>
          <w:tcPr>
            <w:tcW w:w="8748" w:type="dxa"/>
            <w:tcBorders>
              <w:top w:val="single" w:color="auto" w:sz="4" w:space="0"/>
              <w:left w:val="single" w:color="auto" w:sz="4" w:space="0"/>
              <w:bottom w:val="single" w:color="auto" w:sz="4" w:space="0"/>
              <w:right w:val="single" w:color="auto" w:sz="4" w:space="0"/>
            </w:tcBorders>
            <w:vAlign w:val="center"/>
          </w:tcPr>
          <w:p w14:paraId="5BDD6730">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按报价文件、资格证明文件、商务文件、技术文件分别编制。</w:t>
            </w:r>
          </w:p>
        </w:tc>
      </w:tr>
      <w:tr w14:paraId="6555B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vAlign w:val="center"/>
          </w:tcPr>
          <w:p w14:paraId="70E4B60D">
            <w:pPr>
              <w:spacing w:line="360" w:lineRule="auto"/>
              <w:jc w:val="center"/>
              <w:rPr>
                <w:rFonts w:hint="eastAsia" w:ascii="宋体" w:hAnsi="宋体"/>
                <w:color w:val="auto"/>
                <w:szCs w:val="21"/>
                <w:highlight w:val="none"/>
              </w:rPr>
            </w:pPr>
            <w:bookmarkStart w:id="45" w:name="_21.1"/>
            <w:bookmarkEnd w:id="45"/>
            <w:r>
              <w:rPr>
                <w:rFonts w:hint="eastAsia" w:ascii="宋体" w:hAnsi="宋体"/>
                <w:color w:val="auto"/>
                <w:szCs w:val="21"/>
                <w:highlight w:val="none"/>
              </w:rPr>
              <w:t>21</w:t>
            </w:r>
          </w:p>
        </w:tc>
        <w:tc>
          <w:tcPr>
            <w:tcW w:w="8748" w:type="dxa"/>
            <w:tcBorders>
              <w:top w:val="single" w:color="auto" w:sz="4" w:space="0"/>
              <w:left w:val="single" w:color="auto" w:sz="4" w:space="0"/>
              <w:bottom w:val="single" w:color="auto" w:sz="4" w:space="0"/>
              <w:right w:val="single" w:color="auto" w:sz="4" w:space="0"/>
            </w:tcBorders>
            <w:vAlign w:val="center"/>
          </w:tcPr>
          <w:p w14:paraId="76F04BB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1.提交投标文件截止时间：2025年 </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17</w:t>
            </w:r>
            <w:r>
              <w:rPr>
                <w:rFonts w:hint="eastAsia" w:ascii="宋体" w:hAnsi="宋体"/>
                <w:color w:val="auto"/>
                <w:szCs w:val="21"/>
                <w:highlight w:val="none"/>
              </w:rPr>
              <w:t>日09时30分</w:t>
            </w:r>
          </w:p>
          <w:p w14:paraId="3A1C32B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）在线投标</w:t>
            </w:r>
          </w:p>
        </w:tc>
      </w:tr>
      <w:tr w14:paraId="25C90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55D9675">
            <w:pPr>
              <w:spacing w:line="360" w:lineRule="auto"/>
              <w:jc w:val="center"/>
              <w:rPr>
                <w:rFonts w:hint="eastAsia" w:ascii="宋体" w:hAnsi="宋体"/>
                <w:color w:val="auto"/>
                <w:szCs w:val="21"/>
                <w:highlight w:val="none"/>
              </w:rPr>
            </w:pPr>
            <w:bookmarkStart w:id="46" w:name="_23"/>
            <w:bookmarkEnd w:id="46"/>
            <w:r>
              <w:rPr>
                <w:rFonts w:hint="eastAsia" w:ascii="宋体" w:hAnsi="宋体"/>
                <w:color w:val="auto"/>
                <w:szCs w:val="21"/>
                <w:highlight w:val="none"/>
              </w:rPr>
              <w:t>23</w:t>
            </w:r>
          </w:p>
        </w:tc>
        <w:tc>
          <w:tcPr>
            <w:tcW w:w="8748" w:type="dxa"/>
            <w:tcBorders>
              <w:top w:val="single" w:color="auto" w:sz="4" w:space="0"/>
              <w:left w:val="single" w:color="auto" w:sz="4" w:space="0"/>
              <w:bottom w:val="single" w:color="auto" w:sz="4" w:space="0"/>
              <w:right w:val="single" w:color="auto" w:sz="4" w:space="0"/>
            </w:tcBorders>
            <w:vAlign w:val="center"/>
          </w:tcPr>
          <w:p w14:paraId="211DA8E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1.开标时间：同投标文件递交截止时间</w:t>
            </w:r>
          </w:p>
          <w:p w14:paraId="224E114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 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实行在线截标</w:t>
            </w:r>
          </w:p>
          <w:p w14:paraId="32B8C888">
            <w:pPr>
              <w:snapToGrid w:val="0"/>
              <w:spacing w:line="360" w:lineRule="auto"/>
              <w:rPr>
                <w:rFonts w:hint="eastAsia" w:ascii="宋体" w:hAnsi="宋体"/>
                <w:b/>
                <w:color w:val="auto"/>
                <w:sz w:val="22"/>
                <w:szCs w:val="21"/>
                <w:highlight w:val="none"/>
              </w:rPr>
            </w:pPr>
            <w:r>
              <w:rPr>
                <w:rFonts w:hint="eastAsia" w:ascii="宋体" w:hAnsi="宋体"/>
                <w:b/>
                <w:color w:val="auto"/>
                <w:sz w:val="22"/>
                <w:szCs w:val="21"/>
                <w:highlight w:val="none"/>
              </w:rPr>
              <w:t>3.电子投标文件解密时间：</w:t>
            </w:r>
            <w:r>
              <w:rPr>
                <w:rFonts w:hint="eastAsia" w:ascii="宋体" w:hAnsi="宋体"/>
                <w:color w:val="auto"/>
                <w:sz w:val="22"/>
                <w:szCs w:val="21"/>
                <w:highlight w:val="none"/>
              </w:rPr>
              <w:t>截标时间后30分钟内，供应商必须在此时间段内登录政采云平台，用“项目采购-开标评标”功能完成电子投标文件的解密。若投标供应商在规定时间内未按时解密的，视为投标文件撤回。</w:t>
            </w:r>
          </w:p>
        </w:tc>
      </w:tr>
      <w:tr w14:paraId="1E3F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A6A1336">
            <w:pPr>
              <w:spacing w:line="360" w:lineRule="auto"/>
              <w:jc w:val="center"/>
              <w:rPr>
                <w:rFonts w:hint="eastAsia" w:ascii="宋体" w:hAnsi="宋体"/>
                <w:color w:val="auto"/>
                <w:szCs w:val="21"/>
                <w:highlight w:val="none"/>
              </w:rPr>
            </w:pPr>
            <w:r>
              <w:rPr>
                <w:rFonts w:hint="eastAsia" w:ascii="宋体" w:hAnsi="宋体"/>
                <w:color w:val="auto"/>
                <w:szCs w:val="21"/>
                <w:highlight w:val="none"/>
              </w:rPr>
              <w:t>24（5）</w:t>
            </w:r>
          </w:p>
        </w:tc>
        <w:tc>
          <w:tcPr>
            <w:tcW w:w="8748" w:type="dxa"/>
            <w:tcBorders>
              <w:top w:val="single" w:color="auto" w:sz="4" w:space="0"/>
              <w:left w:val="single" w:color="auto" w:sz="4" w:space="0"/>
              <w:bottom w:val="single" w:color="auto" w:sz="4" w:space="0"/>
              <w:right w:val="single" w:color="auto" w:sz="4" w:space="0"/>
            </w:tcBorders>
            <w:vAlign w:val="center"/>
          </w:tcPr>
          <w:p w14:paraId="16CE3B2F">
            <w:pPr>
              <w:snapToGrid w:val="0"/>
              <w:spacing w:line="360" w:lineRule="auto"/>
              <w:rPr>
                <w:rFonts w:hint="eastAsia" w:hAnsi="宋体"/>
                <w:color w:val="auto"/>
                <w:highlight w:val="none"/>
              </w:rPr>
            </w:pPr>
            <w:r>
              <w:rPr>
                <w:rFonts w:hint="eastAsia" w:hAnsi="宋体"/>
                <w:color w:val="auto"/>
                <w:highlight w:val="none"/>
              </w:rPr>
              <w:t>唱标内容：投标人名称、投标价格、</w:t>
            </w:r>
            <w:r>
              <w:rPr>
                <w:rFonts w:hint="eastAsia" w:hAnsi="宋体"/>
                <w:color w:val="auto"/>
                <w:highlight w:val="none"/>
                <w:u w:val="single"/>
              </w:rPr>
              <w:t xml:space="preserve"> 实施时间</w:t>
            </w:r>
          </w:p>
        </w:tc>
      </w:tr>
      <w:tr w14:paraId="16C3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55E6125">
            <w:pPr>
              <w:spacing w:line="360" w:lineRule="auto"/>
              <w:jc w:val="center"/>
              <w:rPr>
                <w:rFonts w:hint="eastAsia" w:ascii="宋体" w:hAnsi="宋体"/>
                <w:color w:val="auto"/>
                <w:szCs w:val="21"/>
                <w:highlight w:val="none"/>
              </w:rPr>
            </w:pPr>
            <w:bookmarkStart w:id="47" w:name="_25.3"/>
            <w:bookmarkEnd w:id="47"/>
            <w:r>
              <w:rPr>
                <w:rFonts w:hint="eastAsia" w:ascii="宋体" w:hAnsi="宋体"/>
                <w:color w:val="auto"/>
                <w:szCs w:val="21"/>
                <w:highlight w:val="none"/>
              </w:rPr>
              <w:t>25.3（3）</w:t>
            </w:r>
          </w:p>
        </w:tc>
        <w:tc>
          <w:tcPr>
            <w:tcW w:w="8748" w:type="dxa"/>
            <w:tcBorders>
              <w:top w:val="single" w:color="auto" w:sz="4" w:space="0"/>
              <w:left w:val="single" w:color="auto" w:sz="4" w:space="0"/>
              <w:bottom w:val="single" w:color="auto" w:sz="4" w:space="0"/>
              <w:right w:val="single" w:color="auto" w:sz="4" w:space="0"/>
            </w:tcBorders>
            <w:vAlign w:val="center"/>
          </w:tcPr>
          <w:p w14:paraId="4CB6DFD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7FFB764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360D55B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1025B0B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14:paraId="2E64B49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CA7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58AE929">
            <w:pPr>
              <w:spacing w:line="360" w:lineRule="auto"/>
              <w:jc w:val="center"/>
              <w:rPr>
                <w:rFonts w:hint="eastAsia" w:ascii="宋体" w:hAnsi="宋体"/>
                <w:color w:val="auto"/>
                <w:szCs w:val="21"/>
                <w:highlight w:val="none"/>
              </w:rPr>
            </w:pPr>
            <w:bookmarkStart w:id="48" w:name="_26"/>
            <w:bookmarkEnd w:id="48"/>
            <w:r>
              <w:rPr>
                <w:rFonts w:hint="eastAsia" w:ascii="宋体" w:hAnsi="宋体"/>
                <w:color w:val="auto"/>
                <w:szCs w:val="21"/>
                <w:highlight w:val="none"/>
              </w:rPr>
              <w:t>26</w:t>
            </w:r>
          </w:p>
        </w:tc>
        <w:tc>
          <w:tcPr>
            <w:tcW w:w="8748" w:type="dxa"/>
            <w:tcBorders>
              <w:top w:val="single" w:color="auto" w:sz="4" w:space="0"/>
              <w:left w:val="single" w:color="auto" w:sz="4" w:space="0"/>
              <w:bottom w:val="single" w:color="auto" w:sz="4" w:space="0"/>
              <w:right w:val="single" w:color="auto" w:sz="4" w:space="0"/>
            </w:tcBorders>
            <w:vAlign w:val="center"/>
          </w:tcPr>
          <w:p w14:paraId="332C6812">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w:t>
            </w:r>
            <w:r>
              <w:rPr>
                <w:rFonts w:hint="eastAsia" w:ascii="宋体" w:hAnsi="宋体"/>
                <w:color w:val="auto"/>
                <w:szCs w:val="21"/>
                <w:highlight w:val="none"/>
              </w:rPr>
              <w:t>人</w:t>
            </w:r>
          </w:p>
        </w:tc>
      </w:tr>
      <w:tr w14:paraId="56D01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81168AB">
            <w:pPr>
              <w:spacing w:line="360" w:lineRule="auto"/>
              <w:jc w:val="center"/>
              <w:rPr>
                <w:rFonts w:ascii="宋体" w:hAnsi="宋体"/>
                <w:color w:val="auto"/>
                <w:szCs w:val="21"/>
                <w:highlight w:val="none"/>
              </w:rPr>
            </w:pPr>
            <w:bookmarkStart w:id="49" w:name="_28.3"/>
            <w:bookmarkEnd w:id="49"/>
            <w:r>
              <w:rPr>
                <w:rFonts w:ascii="宋体" w:hAnsi="宋体"/>
                <w:color w:val="auto"/>
                <w:szCs w:val="21"/>
                <w:highlight w:val="none"/>
              </w:rPr>
              <w:t>29.1</w:t>
            </w:r>
          </w:p>
        </w:tc>
        <w:tc>
          <w:tcPr>
            <w:tcW w:w="8748" w:type="dxa"/>
            <w:tcBorders>
              <w:top w:val="single" w:color="auto" w:sz="4" w:space="0"/>
              <w:left w:val="single" w:color="auto" w:sz="4" w:space="0"/>
              <w:bottom w:val="single" w:color="auto" w:sz="4" w:space="0"/>
              <w:right w:val="single" w:color="auto" w:sz="4" w:space="0"/>
            </w:tcBorders>
            <w:vAlign w:val="center"/>
          </w:tcPr>
          <w:p w14:paraId="0FF7DC7D">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评标方法：</w:t>
            </w:r>
          </w:p>
          <w:p w14:paraId="71300190">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综合评分法</w:t>
            </w:r>
          </w:p>
          <w:p w14:paraId="1521799D">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□最低评标报价法</w:t>
            </w:r>
          </w:p>
        </w:tc>
      </w:tr>
      <w:tr w14:paraId="6DA4F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14:paraId="3F767466">
            <w:pPr>
              <w:spacing w:line="360" w:lineRule="auto"/>
              <w:jc w:val="center"/>
              <w:rPr>
                <w:rFonts w:hint="eastAsia" w:ascii="宋体" w:hAnsi="宋体"/>
                <w:color w:val="auto"/>
                <w:szCs w:val="21"/>
                <w:highlight w:val="none"/>
              </w:rPr>
            </w:pPr>
            <w:bookmarkStart w:id="50" w:name="_29.2.2（2）"/>
            <w:bookmarkEnd w:id="50"/>
            <w:r>
              <w:rPr>
                <w:rFonts w:hint="eastAsia" w:ascii="宋体" w:hAnsi="宋体"/>
                <w:color w:val="auto"/>
                <w:szCs w:val="21"/>
                <w:highlight w:val="none"/>
              </w:rPr>
              <w:t>29</w:t>
            </w:r>
            <w:r>
              <w:rPr>
                <w:rFonts w:ascii="宋体" w:hAnsi="宋体"/>
                <w:color w:val="auto"/>
                <w:szCs w:val="21"/>
                <w:highlight w:val="none"/>
              </w:rPr>
              <w:t>.2</w:t>
            </w:r>
          </w:p>
        </w:tc>
        <w:tc>
          <w:tcPr>
            <w:tcW w:w="8748" w:type="dxa"/>
            <w:tcBorders>
              <w:top w:val="single" w:color="auto" w:sz="4" w:space="0"/>
              <w:left w:val="single" w:color="auto" w:sz="4" w:space="0"/>
              <w:right w:val="single" w:color="auto" w:sz="4" w:space="0"/>
            </w:tcBorders>
            <w:vAlign w:val="center"/>
          </w:tcPr>
          <w:p w14:paraId="3696512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商务条款评审中允许负偏离的条款数为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14:paraId="1DF2A04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服务需求评审中允许负偏离的条款数为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tc>
      </w:tr>
      <w:tr w14:paraId="3020A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E6999CE">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48" w:type="dxa"/>
            <w:tcBorders>
              <w:top w:val="single" w:color="auto" w:sz="4" w:space="0"/>
              <w:left w:val="single" w:color="auto" w:sz="4" w:space="0"/>
              <w:bottom w:val="single" w:color="auto" w:sz="4" w:space="0"/>
              <w:right w:val="single" w:color="auto" w:sz="4" w:space="0"/>
            </w:tcBorders>
            <w:vAlign w:val="center"/>
          </w:tcPr>
          <w:p w14:paraId="25F054A1">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14:paraId="3CF9BEA5">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依次按投标报价低的优先、政策分得分高的优先、技术评分高的优先、商务评分高的优先、项目质保期长优先、交货期短优先、故障响应时间短优先的顺序确定；</w:t>
            </w:r>
          </w:p>
          <w:p w14:paraId="37B3804D">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□随机抽取；</w:t>
            </w:r>
          </w:p>
          <w:p w14:paraId="25EC830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采用最低评标价法的采购项目，</w:t>
            </w:r>
            <w:r>
              <w:rPr>
                <w:rFonts w:hint="eastAsia" w:ascii="宋体" w:hAnsi="宋体"/>
                <w:color w:val="auto"/>
                <w:szCs w:val="21"/>
                <w:highlight w:val="none"/>
              </w:rPr>
              <w:t>采购人确定中标人时，出现中标候选人并列的情形，采购人按以下的方式确定中标人：</w:t>
            </w:r>
          </w:p>
          <w:p w14:paraId="7F8BD4EC">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依次按投标报价低的优先、节能及环保产品累计金额高的优先、带“▲”的实质性要求正偏离项数多的优先、均无正偏离或者正偏离项数一致时负偏离项数少的优先、质量保证期长优先、交货期短优先、故障响应时间短优先的顺序确定。</w:t>
            </w:r>
          </w:p>
          <w:p w14:paraId="1FBF1179">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□随机抽取；</w:t>
            </w:r>
          </w:p>
        </w:tc>
      </w:tr>
      <w:tr w14:paraId="4222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14:paraId="47883E2E">
            <w:pPr>
              <w:spacing w:line="360" w:lineRule="auto"/>
              <w:jc w:val="center"/>
              <w:rPr>
                <w:rFonts w:hint="eastAsia" w:ascii="宋体" w:hAnsi="宋体"/>
                <w:color w:val="auto"/>
                <w:szCs w:val="21"/>
                <w:highlight w:val="none"/>
              </w:rPr>
            </w:pPr>
            <w:bookmarkStart w:id="51" w:name="_39.1"/>
            <w:bookmarkEnd w:id="51"/>
            <w:r>
              <w:rPr>
                <w:rFonts w:hint="eastAsia" w:ascii="宋体" w:hAnsi="宋体"/>
                <w:color w:val="auto"/>
                <w:szCs w:val="21"/>
                <w:highlight w:val="none"/>
              </w:rPr>
              <w:t>35</w:t>
            </w:r>
            <w:r>
              <w:rPr>
                <w:rFonts w:ascii="宋体" w:hAnsi="宋体"/>
                <w:color w:val="auto"/>
                <w:szCs w:val="21"/>
                <w:highlight w:val="none"/>
              </w:rPr>
              <w:t>.1</w:t>
            </w:r>
          </w:p>
        </w:tc>
        <w:tc>
          <w:tcPr>
            <w:tcW w:w="8748" w:type="dxa"/>
            <w:tcBorders>
              <w:top w:val="single" w:color="auto" w:sz="4" w:space="0"/>
              <w:left w:val="single" w:color="auto" w:sz="4" w:space="0"/>
              <w:bottom w:val="single" w:color="auto" w:sz="4" w:space="0"/>
              <w:right w:val="single" w:color="auto" w:sz="4" w:space="0"/>
            </w:tcBorders>
            <w:vAlign w:val="center"/>
          </w:tcPr>
          <w:p w14:paraId="6FA99101">
            <w:pPr>
              <w:autoSpaceDE w:val="0"/>
              <w:autoSpaceDN w:val="0"/>
              <w:spacing w:line="360" w:lineRule="auto"/>
              <w:contextualSpacing/>
              <w:rPr>
                <w:rFonts w:hint="eastAsia" w:ascii="宋体" w:hAnsi="宋体"/>
                <w:color w:val="auto"/>
                <w:szCs w:val="21"/>
                <w:highlight w:val="none"/>
              </w:rPr>
            </w:pPr>
            <w:r>
              <w:rPr>
                <w:rFonts w:hint="eastAsia" w:ascii="宋体" w:hAnsi="宋体"/>
                <w:color w:val="auto"/>
                <w:szCs w:val="21"/>
                <w:highlight w:val="none"/>
              </w:rPr>
              <w:t>履约保证金：本项目不收取履约保证金。</w:t>
            </w:r>
          </w:p>
        </w:tc>
      </w:tr>
      <w:tr w14:paraId="50B0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8C45DBC">
            <w:pPr>
              <w:spacing w:line="360" w:lineRule="auto"/>
              <w:jc w:val="center"/>
              <w:rPr>
                <w:rFonts w:hint="eastAsia" w:ascii="宋体" w:hAnsi="宋体"/>
                <w:color w:val="auto"/>
                <w:szCs w:val="21"/>
                <w:highlight w:val="none"/>
              </w:rPr>
            </w:pPr>
            <w:bookmarkStart w:id="52" w:name="_40.1"/>
            <w:bookmarkEnd w:id="52"/>
            <w:r>
              <w:rPr>
                <w:rFonts w:hint="eastAsia" w:ascii="宋体" w:hAnsi="宋体"/>
                <w:color w:val="auto"/>
                <w:szCs w:val="21"/>
                <w:highlight w:val="none"/>
              </w:rPr>
              <w:t>36.1</w:t>
            </w:r>
          </w:p>
        </w:tc>
        <w:tc>
          <w:tcPr>
            <w:tcW w:w="8748" w:type="dxa"/>
            <w:tcBorders>
              <w:top w:val="single" w:color="auto" w:sz="4" w:space="0"/>
              <w:left w:val="single" w:color="auto" w:sz="4" w:space="0"/>
              <w:bottom w:val="single" w:color="auto" w:sz="4" w:space="0"/>
              <w:right w:val="single" w:color="auto" w:sz="4" w:space="0"/>
            </w:tcBorders>
            <w:vAlign w:val="center"/>
          </w:tcPr>
          <w:p w14:paraId="60C7B3FF">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955AB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2E47AB2">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645F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3F1C9A2">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48" w:type="dxa"/>
            <w:tcBorders>
              <w:top w:val="single" w:color="auto" w:sz="4" w:space="0"/>
              <w:left w:val="single" w:color="auto" w:sz="4" w:space="0"/>
              <w:bottom w:val="single" w:color="auto" w:sz="4" w:space="0"/>
              <w:right w:val="single" w:color="auto" w:sz="4" w:space="0"/>
            </w:tcBorders>
            <w:vAlign w:val="center"/>
          </w:tcPr>
          <w:p w14:paraId="26D48A4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59C79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中经国际招标集团有限公司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：0774-3819193，</w:t>
            </w:r>
            <w:r>
              <w:rPr>
                <w:rFonts w:ascii="宋体" w:hAnsi="宋体"/>
                <w:color w:val="auto"/>
                <w:szCs w:val="21"/>
                <w:highlight w:val="none"/>
              </w:rPr>
              <w:t>通讯地址</w:t>
            </w:r>
            <w:r>
              <w:rPr>
                <w:rFonts w:hint="eastAsia" w:ascii="宋体" w:hAnsi="宋体"/>
                <w:color w:val="auto"/>
                <w:szCs w:val="21"/>
                <w:highlight w:val="none"/>
              </w:rPr>
              <w:t>：</w:t>
            </w:r>
            <w:r>
              <w:rPr>
                <w:rFonts w:hint="eastAsia" w:ascii="宋体" w:hAnsi="宋体"/>
                <w:color w:val="auto"/>
                <w:szCs w:val="21"/>
                <w:highlight w:val="none"/>
                <w:u w:val="single"/>
              </w:rPr>
              <w:t>梧州市长洲区新兴二路125号梧州日报社8楼</w:t>
            </w:r>
          </w:p>
          <w:p w14:paraId="0DFE85FE">
            <w:pPr>
              <w:autoSpaceDE w:val="0"/>
              <w:autoSpaceDN w:val="0"/>
              <w:snapToGrid w:val="0"/>
              <w:spacing w:line="360" w:lineRule="auto"/>
              <w:rPr>
                <w:rFonts w:hint="eastAsia" w:hAnsi="宋体"/>
                <w:color w:val="auto"/>
                <w:highlight w:val="none"/>
              </w:rPr>
            </w:pPr>
            <w:r>
              <w:rPr>
                <w:rFonts w:hint="eastAsia" w:hAnsi="宋体"/>
                <w:color w:val="auto"/>
                <w:highlight w:val="none"/>
              </w:rPr>
              <w:t>现场提交质疑办理业务时间：每天8时00分到12时00分，15时00分到18时 00分，业务时间以外、双休日和法定节假日不办理业务。</w:t>
            </w:r>
          </w:p>
        </w:tc>
      </w:tr>
      <w:tr w14:paraId="288E6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AF8392E">
            <w:pPr>
              <w:spacing w:line="360" w:lineRule="auto"/>
              <w:jc w:val="center"/>
              <w:rPr>
                <w:rFonts w:hint="eastAsia" w:ascii="宋体" w:hAnsi="宋体"/>
                <w:color w:val="auto"/>
                <w:szCs w:val="21"/>
                <w:highlight w:val="none"/>
              </w:rPr>
            </w:pPr>
            <w:bookmarkStart w:id="53" w:name="_41"/>
            <w:bookmarkEnd w:id="53"/>
            <w:bookmarkStart w:id="54" w:name="_42"/>
            <w:bookmarkEnd w:id="54"/>
            <w:bookmarkStart w:id="55" w:name="_Hlt17709148"/>
            <w:r>
              <w:rPr>
                <w:rFonts w:hint="eastAsia" w:ascii="宋体" w:hAnsi="宋体"/>
                <w:color w:val="auto"/>
                <w:szCs w:val="21"/>
                <w:highlight w:val="none"/>
              </w:rPr>
              <w:t>3</w:t>
            </w:r>
            <w:bookmarkEnd w:id="55"/>
            <w:r>
              <w:rPr>
                <w:rFonts w:ascii="宋体" w:hAnsi="宋体"/>
                <w:color w:val="auto"/>
                <w:szCs w:val="21"/>
                <w:highlight w:val="none"/>
              </w:rPr>
              <w:t>9.1</w:t>
            </w:r>
          </w:p>
        </w:tc>
        <w:tc>
          <w:tcPr>
            <w:tcW w:w="8748" w:type="dxa"/>
            <w:tcBorders>
              <w:top w:val="single" w:color="auto" w:sz="4" w:space="0"/>
              <w:left w:val="single" w:color="auto" w:sz="4" w:space="0"/>
              <w:bottom w:val="single" w:color="auto" w:sz="4" w:space="0"/>
              <w:right w:val="single" w:color="auto" w:sz="4" w:space="0"/>
            </w:tcBorders>
            <w:vAlign w:val="center"/>
          </w:tcPr>
          <w:p w14:paraId="4A6D5F96">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t>1.采购代理费支付方式：</w:t>
            </w:r>
          </w:p>
          <w:p w14:paraId="3E88E420">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sym w:font="Wingdings" w:char="F0FE"/>
            </w:r>
            <w:r>
              <w:rPr>
                <w:rFonts w:hint="eastAsia" w:hAnsi="宋体"/>
                <w:color w:val="auto"/>
                <w:sz w:val="21"/>
                <w:highlight w:val="none"/>
                <w:lang w:val="en-US" w:eastAsia="zh-CN"/>
              </w:rPr>
              <w:t>本项目代理服务费由</w:t>
            </w:r>
            <w:r>
              <w:rPr>
                <w:rFonts w:hint="eastAsia" w:hAnsi="宋体"/>
                <w:color w:val="auto"/>
                <w:sz w:val="21"/>
                <w:highlight w:val="none"/>
                <w:u w:val="single"/>
                <w:lang w:val="en-US" w:eastAsia="zh-CN"/>
              </w:rPr>
              <w:t>中标人</w:t>
            </w:r>
            <w:r>
              <w:rPr>
                <w:rFonts w:hint="eastAsia" w:hAnsi="宋体"/>
                <w:color w:val="auto"/>
                <w:sz w:val="21"/>
                <w:highlight w:val="none"/>
                <w:lang w:val="en-US" w:eastAsia="zh-CN"/>
              </w:rPr>
              <w:t>在领取中标通知书前，一次性向采购代理机构支付。</w:t>
            </w:r>
          </w:p>
          <w:p w14:paraId="44839F41">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t>□采购人支付。</w:t>
            </w:r>
          </w:p>
          <w:p w14:paraId="7D441FB6">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t>2.采购代理费收取标准：</w:t>
            </w:r>
          </w:p>
          <w:p w14:paraId="2351AA10">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t>□以分标（□中标金额/□采购预算/□暂定中标金额/□其他</w:t>
            </w:r>
            <w:r>
              <w:rPr>
                <w:rFonts w:hint="eastAsia" w:hAnsi="宋体"/>
                <w:color w:val="auto"/>
                <w:sz w:val="21"/>
                <w:highlight w:val="none"/>
                <w:u w:val="single"/>
                <w:lang w:val="en-US" w:eastAsia="zh-CN"/>
              </w:rPr>
              <w:t xml:space="preserve"> </w:t>
            </w:r>
            <w:r>
              <w:rPr>
                <w:rFonts w:hAnsi="宋体"/>
                <w:color w:val="auto"/>
                <w:sz w:val="21"/>
                <w:highlight w:val="none"/>
                <w:u w:val="single"/>
                <w:lang w:val="en-US" w:eastAsia="zh-CN"/>
              </w:rPr>
              <w:t xml:space="preserve">  </w:t>
            </w:r>
            <w:r>
              <w:rPr>
                <w:rFonts w:hint="eastAsia" w:hAnsi="宋体"/>
                <w:color w:val="auto"/>
                <w:sz w:val="21"/>
                <w:highlight w:val="none"/>
                <w:lang w:val="en-US" w:eastAsia="zh-CN"/>
              </w:rPr>
              <w:t>）为计费额，按本须知正文第</w:t>
            </w:r>
            <w:r>
              <w:rPr>
                <w:rFonts w:hAnsi="宋体"/>
                <w:color w:val="auto"/>
                <w:sz w:val="21"/>
                <w:highlight w:val="none"/>
                <w:lang w:val="en-US" w:eastAsia="zh-CN"/>
              </w:rPr>
              <w:t>39</w:t>
            </w:r>
            <w:r>
              <w:rPr>
                <w:rFonts w:hint="eastAsia" w:hAnsi="宋体"/>
                <w:color w:val="auto"/>
                <w:sz w:val="21"/>
                <w:highlight w:val="none"/>
                <w:lang w:val="en-US" w:eastAsia="zh-CN"/>
              </w:rPr>
              <w:t>.</w:t>
            </w:r>
            <w:r>
              <w:rPr>
                <w:rFonts w:hAnsi="宋体"/>
                <w:color w:val="auto"/>
                <w:sz w:val="21"/>
                <w:highlight w:val="none"/>
                <w:lang w:val="en-US" w:eastAsia="zh-CN"/>
              </w:rPr>
              <w:t>2</w:t>
            </w:r>
            <w:r>
              <w:rPr>
                <w:rFonts w:hint="eastAsia" w:hAnsi="宋体"/>
                <w:color w:val="auto"/>
                <w:sz w:val="21"/>
                <w:highlight w:val="none"/>
                <w:lang w:val="en-US" w:eastAsia="zh-CN"/>
              </w:rPr>
              <w:t>条规定的收费计算标准（□货物招标/☑服务招标/□工程招标）采用差额定率累进法计算出收费基准价格，采购代理收费以（☑收费基准价格/□收费基准价格下浮</w:t>
            </w:r>
            <w:r>
              <w:rPr>
                <w:rFonts w:hint="eastAsia" w:hAnsi="宋体"/>
                <w:color w:val="auto"/>
                <w:sz w:val="21"/>
                <w:highlight w:val="none"/>
                <w:u w:val="single"/>
                <w:lang w:val="en-US" w:eastAsia="zh-CN"/>
              </w:rPr>
              <w:t xml:space="preserve"> </w:t>
            </w:r>
            <w:r>
              <w:rPr>
                <w:rFonts w:hAnsi="宋体"/>
                <w:color w:val="auto"/>
                <w:sz w:val="21"/>
                <w:highlight w:val="none"/>
                <w:u w:val="single"/>
                <w:lang w:val="en-US" w:eastAsia="zh-CN"/>
              </w:rPr>
              <w:t xml:space="preserve"> </w:t>
            </w:r>
            <w:r>
              <w:rPr>
                <w:rFonts w:hint="eastAsia" w:hAnsi="宋体"/>
                <w:color w:val="auto"/>
                <w:sz w:val="21"/>
                <w:highlight w:val="none"/>
                <w:u w:val="single"/>
                <w:lang w:val="en-US" w:eastAsia="zh-CN"/>
              </w:rPr>
              <w:t>%</w:t>
            </w:r>
            <w:r>
              <w:rPr>
                <w:rFonts w:hAnsi="宋体"/>
                <w:color w:val="auto"/>
                <w:sz w:val="21"/>
                <w:highlight w:val="none"/>
                <w:lang w:val="en-US" w:eastAsia="zh-CN"/>
              </w:rPr>
              <w:t>/</w:t>
            </w:r>
            <w:r>
              <w:rPr>
                <w:rFonts w:hint="eastAsia" w:hAnsi="宋体"/>
                <w:color w:val="auto"/>
                <w:sz w:val="21"/>
                <w:highlight w:val="none"/>
                <w:lang w:val="en-US" w:eastAsia="zh-CN"/>
              </w:rPr>
              <w:t>□收费基准价格上浮</w:t>
            </w:r>
            <w:r>
              <w:rPr>
                <w:rFonts w:hint="eastAsia" w:hAnsi="宋体"/>
                <w:color w:val="auto"/>
                <w:sz w:val="21"/>
                <w:highlight w:val="none"/>
                <w:u w:val="single"/>
                <w:lang w:val="en-US" w:eastAsia="zh-CN"/>
              </w:rPr>
              <w:t xml:space="preserve"> </w:t>
            </w:r>
            <w:r>
              <w:rPr>
                <w:rFonts w:hAnsi="宋体"/>
                <w:color w:val="auto"/>
                <w:sz w:val="21"/>
                <w:highlight w:val="none"/>
                <w:u w:val="single"/>
                <w:lang w:val="en-US" w:eastAsia="zh-CN"/>
              </w:rPr>
              <w:t xml:space="preserve">  </w:t>
            </w:r>
            <w:r>
              <w:rPr>
                <w:rFonts w:hint="eastAsia" w:hAnsi="宋体"/>
                <w:color w:val="auto"/>
                <w:sz w:val="21"/>
                <w:highlight w:val="none"/>
                <w:u w:val="single"/>
                <w:lang w:val="en-US" w:eastAsia="zh-CN"/>
              </w:rPr>
              <w:t>%</w:t>
            </w:r>
            <w:r>
              <w:rPr>
                <w:rFonts w:hint="eastAsia" w:hAnsi="宋体"/>
                <w:color w:val="auto"/>
                <w:sz w:val="21"/>
                <w:highlight w:val="none"/>
                <w:lang w:val="en-US" w:eastAsia="zh-CN"/>
              </w:rPr>
              <w:t>）收取。</w:t>
            </w:r>
          </w:p>
          <w:p w14:paraId="27553D68">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sym w:font="Wingdings" w:char="F0A8"/>
            </w:r>
            <w:r>
              <w:rPr>
                <w:rFonts w:hint="eastAsia" w:hAnsi="宋体"/>
                <w:color w:val="auto"/>
                <w:sz w:val="21"/>
                <w:highlight w:val="none"/>
                <w:lang w:val="en-US" w:eastAsia="zh-CN"/>
              </w:rPr>
              <w:t>固定采购代理收费</w:t>
            </w:r>
          </w:p>
          <w:p w14:paraId="51D18D24">
            <w:pPr>
              <w:pStyle w:val="48"/>
              <w:snapToGrid w:val="0"/>
              <w:spacing w:line="360" w:lineRule="auto"/>
              <w:rPr>
                <w:rFonts w:hint="eastAsia" w:hAnsi="宋体"/>
                <w:color w:val="auto"/>
                <w:sz w:val="21"/>
                <w:highlight w:val="none"/>
                <w:lang w:val="en-US" w:eastAsia="zh-CN"/>
              </w:rPr>
            </w:pPr>
            <w:r>
              <w:rPr>
                <w:rFonts w:hint="eastAsia" w:hAnsi="宋体"/>
                <w:color w:val="auto"/>
                <w:sz w:val="21"/>
                <w:highlight w:val="none"/>
                <w:lang w:val="en-US" w:eastAsia="zh-CN"/>
              </w:rPr>
              <w:t>3</w:t>
            </w:r>
            <w:r>
              <w:rPr>
                <w:rFonts w:hAnsi="宋体"/>
                <w:color w:val="auto"/>
                <w:sz w:val="21"/>
                <w:highlight w:val="none"/>
                <w:lang w:val="en-US" w:eastAsia="zh-CN"/>
              </w:rPr>
              <w:t>.</w:t>
            </w:r>
            <w:r>
              <w:rPr>
                <w:rFonts w:hint="eastAsia"/>
                <w:color w:val="auto"/>
                <w:highlight w:val="none"/>
              </w:rPr>
              <w:t xml:space="preserve"> 采购代理费收取银行账户信息以中标事项告知书为准。</w:t>
            </w:r>
          </w:p>
        </w:tc>
      </w:tr>
      <w:tr w14:paraId="10789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0C325EF">
            <w:pPr>
              <w:snapToGrid w:val="0"/>
              <w:spacing w:line="360" w:lineRule="auto"/>
              <w:jc w:val="center"/>
              <w:rPr>
                <w:rFonts w:ascii="宋体" w:hAnsi="宋体"/>
                <w:color w:val="auto"/>
                <w:szCs w:val="21"/>
                <w:highlight w:val="none"/>
              </w:rPr>
            </w:pPr>
            <w:r>
              <w:rPr>
                <w:rFonts w:ascii="宋体" w:hAnsi="宋体"/>
                <w:color w:val="auto"/>
                <w:szCs w:val="21"/>
                <w:highlight w:val="none"/>
              </w:rPr>
              <w:t>40.1</w:t>
            </w:r>
          </w:p>
        </w:tc>
        <w:tc>
          <w:tcPr>
            <w:tcW w:w="8748" w:type="dxa"/>
            <w:tcBorders>
              <w:top w:val="single" w:color="auto" w:sz="4" w:space="0"/>
              <w:left w:val="single" w:color="auto" w:sz="4" w:space="0"/>
              <w:bottom w:val="single" w:color="auto" w:sz="4" w:space="0"/>
              <w:right w:val="single" w:color="auto" w:sz="4" w:space="0"/>
            </w:tcBorders>
            <w:vAlign w:val="center"/>
          </w:tcPr>
          <w:p w14:paraId="613E6B6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73B5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4389CC">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8748" w:type="dxa"/>
            <w:tcBorders>
              <w:top w:val="single" w:color="auto" w:sz="4" w:space="0"/>
              <w:left w:val="single" w:color="auto" w:sz="4" w:space="0"/>
              <w:bottom w:val="single" w:color="auto" w:sz="4" w:space="0"/>
              <w:right w:val="single" w:color="auto" w:sz="4" w:space="0"/>
            </w:tcBorders>
            <w:vAlign w:val="center"/>
          </w:tcPr>
          <w:p w14:paraId="0602B50A">
            <w:pPr>
              <w:pStyle w:val="48"/>
              <w:snapToGrid w:val="0"/>
              <w:spacing w:line="360" w:lineRule="auto"/>
              <w:rPr>
                <w:rFonts w:hint="eastAsia" w:hAnsi="宋体"/>
                <w:bCs/>
                <w:color w:val="auto"/>
                <w:sz w:val="21"/>
                <w:highlight w:val="none"/>
                <w:lang w:val="en-US" w:eastAsia="zh-CN"/>
              </w:rPr>
            </w:pPr>
            <w:r>
              <w:rPr>
                <w:rFonts w:hint="eastAsia" w:hAnsi="宋体"/>
                <w:bCs/>
                <w:color w:val="auto"/>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578BB94">
            <w:pPr>
              <w:pStyle w:val="48"/>
              <w:snapToGrid w:val="0"/>
              <w:spacing w:line="360" w:lineRule="auto"/>
              <w:rPr>
                <w:rFonts w:hint="eastAsia" w:hAnsi="宋体"/>
                <w:bCs/>
                <w:color w:val="auto"/>
                <w:sz w:val="21"/>
                <w:highlight w:val="none"/>
                <w:lang w:val="en-US" w:eastAsia="zh-CN"/>
              </w:rPr>
            </w:pPr>
            <w:r>
              <w:rPr>
                <w:rFonts w:hint="eastAsia" w:hAnsi="宋体"/>
                <w:bCs/>
                <w:color w:val="auto"/>
                <w:sz w:val="21"/>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EAE53FF">
            <w:pPr>
              <w:pStyle w:val="48"/>
              <w:snapToGrid w:val="0"/>
              <w:spacing w:line="360" w:lineRule="auto"/>
              <w:rPr>
                <w:rFonts w:hint="eastAsia" w:hAnsi="宋体"/>
                <w:bCs/>
                <w:color w:val="auto"/>
                <w:sz w:val="21"/>
                <w:highlight w:val="none"/>
                <w:lang w:val="en-US" w:eastAsia="zh-CN"/>
              </w:rPr>
            </w:pPr>
            <w:r>
              <w:rPr>
                <w:rFonts w:hint="eastAsia" w:hAnsi="宋体"/>
                <w:bCs/>
                <w:color w:val="auto"/>
                <w:sz w:val="21"/>
                <w:highlight w:val="none"/>
                <w:lang w:val="en-US" w:eastAsia="zh-CN"/>
              </w:rPr>
              <w:t>3.本招标文件中描述投标人的“签字”是指投标人的法定代表人或者委托代理人亲自在文件规定签字处亲笔写上个人的名字的行为，私章、签字章、印鉴、影印等其他形式均不能代替亲笔签字。</w:t>
            </w:r>
          </w:p>
          <w:p w14:paraId="267DCCC0">
            <w:pPr>
              <w:pStyle w:val="48"/>
              <w:snapToGrid w:val="0"/>
              <w:spacing w:line="360" w:lineRule="auto"/>
              <w:rPr>
                <w:rFonts w:hint="eastAsia" w:hAnsi="宋体"/>
                <w:bCs/>
                <w:color w:val="auto"/>
                <w:sz w:val="21"/>
                <w:highlight w:val="none"/>
                <w:lang w:val="en-US" w:eastAsia="zh-CN"/>
              </w:rPr>
            </w:pPr>
            <w:r>
              <w:rPr>
                <w:rFonts w:hint="eastAsia" w:hAnsi="宋体"/>
                <w:bCs/>
                <w:color w:val="auto"/>
                <w:sz w:val="21"/>
                <w:highlight w:val="none"/>
                <w:lang w:val="en-US" w:eastAsia="zh-CN"/>
              </w:rPr>
              <w:t>4.自然人投标的，招标文件规定盖公章处由自然人摁手指指印。</w:t>
            </w:r>
          </w:p>
          <w:p w14:paraId="0FE3C0BB">
            <w:p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5.本招标文件所称的“以上”“以下”“以内”“届满”，包括本数；所称的“不满”“超过”“以外”，不包括本数。</w:t>
            </w:r>
          </w:p>
        </w:tc>
      </w:tr>
    </w:tbl>
    <w:p w14:paraId="6766112E">
      <w:pPr>
        <w:snapToGrid w:val="0"/>
        <w:rPr>
          <w:rFonts w:hint="eastAsia" w:ascii="宋体" w:hAnsi="宋体"/>
          <w:color w:val="auto"/>
          <w:sz w:val="24"/>
          <w:szCs w:val="20"/>
          <w:highlight w:val="none"/>
        </w:rPr>
      </w:pPr>
    </w:p>
    <w:p w14:paraId="5A936FDC">
      <w:pPr>
        <w:pStyle w:val="18"/>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13DE0654">
      <w:pPr>
        <w:pStyle w:val="18"/>
        <w:keepNext w:val="0"/>
        <w:keepLines w:val="0"/>
        <w:jc w:val="center"/>
        <w:rPr>
          <w:rFonts w:hint="eastAsia"/>
          <w:color w:val="auto"/>
          <w:highlight w:val="none"/>
        </w:rPr>
      </w:pPr>
      <w:r>
        <w:rPr>
          <w:rFonts w:hint="eastAsia"/>
          <w:color w:val="auto"/>
          <w:highlight w:val="none"/>
        </w:rPr>
        <w:t>一、总  则</w:t>
      </w:r>
    </w:p>
    <w:p w14:paraId="14A5717C">
      <w:pPr>
        <w:pStyle w:val="19"/>
        <w:keepNext w:val="0"/>
        <w:keepLines w:val="0"/>
        <w:spacing w:before="0" w:after="0" w:line="360" w:lineRule="auto"/>
        <w:ind w:left="420" w:leftChars="200"/>
        <w:rPr>
          <w:rFonts w:hint="eastAsia" w:ascii="黑体" w:hAnsi="黑体" w:eastAsia="黑体"/>
          <w:color w:val="auto"/>
          <w:sz w:val="24"/>
          <w:highlight w:val="none"/>
        </w:rPr>
      </w:pPr>
      <w:bookmarkStart w:id="56" w:name="_Toc254970668"/>
      <w:bookmarkStart w:id="57" w:name="_Toc254970527"/>
      <w:r>
        <w:rPr>
          <w:rFonts w:hint="eastAsia" w:ascii="黑体" w:hAnsi="黑体" w:eastAsia="黑体"/>
          <w:color w:val="auto"/>
          <w:sz w:val="24"/>
          <w:highlight w:val="none"/>
        </w:rPr>
        <w:t>1.适用范围</w:t>
      </w:r>
      <w:bookmarkEnd w:id="56"/>
      <w:bookmarkEnd w:id="57"/>
    </w:p>
    <w:p w14:paraId="4F3C097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B848F7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olor w:val="auto"/>
          <w:spacing w:val="-6"/>
          <w:szCs w:val="21"/>
          <w:highlight w:val="none"/>
        </w:rPr>
        <w:t>适用于本项目的所有采购程序和环节（法律、法规另有规定的，从其规定）。</w:t>
      </w:r>
    </w:p>
    <w:p w14:paraId="2ABBA0C0">
      <w:pPr>
        <w:pStyle w:val="19"/>
        <w:keepNext w:val="0"/>
        <w:keepLines w:val="0"/>
        <w:spacing w:before="0" w:after="0" w:line="360" w:lineRule="auto"/>
        <w:ind w:left="420" w:leftChars="200"/>
        <w:rPr>
          <w:rFonts w:hint="eastAsia" w:ascii="黑体" w:hAnsi="黑体" w:eastAsia="黑体"/>
          <w:color w:val="auto"/>
          <w:sz w:val="24"/>
          <w:highlight w:val="none"/>
        </w:rPr>
      </w:pPr>
      <w:bookmarkStart w:id="58" w:name="_Toc254970528"/>
      <w:bookmarkStart w:id="59" w:name="_Toc254970669"/>
      <w:r>
        <w:rPr>
          <w:rFonts w:hint="eastAsia" w:ascii="黑体" w:hAnsi="黑体" w:eastAsia="黑体"/>
          <w:color w:val="auto"/>
          <w:sz w:val="24"/>
          <w:highlight w:val="none"/>
        </w:rPr>
        <w:t>2.定义</w:t>
      </w:r>
      <w:bookmarkEnd w:id="58"/>
      <w:bookmarkEnd w:id="59"/>
    </w:p>
    <w:p w14:paraId="77936F10">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0F83A9C8">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63219F7B">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F085382">
      <w:pPr>
        <w:pStyle w:val="31"/>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25EAD0C3">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14:paraId="3A77B7D5">
      <w:pPr>
        <w:pStyle w:val="19"/>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14:paraId="3F1FF037">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14:paraId="5DAE12B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olor w:val="auto"/>
          <w:szCs w:val="21"/>
          <w:highlight w:val="none"/>
        </w:rPr>
        <w:t>“正偏离”，是指投标文件对招标文件“采购需求”中有关条款作出的响应优于条款要求并有利于采购人的情形。</w:t>
      </w:r>
    </w:p>
    <w:p w14:paraId="7FAC96B4">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2.9</w:t>
      </w:r>
      <w:r>
        <w:rPr>
          <w:rFonts w:hint="eastAsia" w:ascii="宋体" w:hAnsi="宋体"/>
          <w:color w:val="auto"/>
          <w:szCs w:val="21"/>
          <w:highlight w:val="none"/>
        </w:rPr>
        <w:t>“负偏离”，是指投标文件对招标文件“采购需求”中有关条款作出的响应不满足条款要求，导致采购人要求不能得到满足的情形。</w:t>
      </w:r>
    </w:p>
    <w:p w14:paraId="5114E9F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olor w:val="auto"/>
          <w:szCs w:val="21"/>
          <w:highlight w:val="none"/>
        </w:rPr>
        <w:t>“允许负偏离的条款”是指采购需求中的不属于“实质性要求”的条款。</w:t>
      </w:r>
    </w:p>
    <w:p w14:paraId="215F8636">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3.投标人的资格要求</w:t>
      </w:r>
    </w:p>
    <w:p w14:paraId="432E504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7BB95C2E">
      <w:pPr>
        <w:pStyle w:val="19"/>
        <w:keepNext w:val="0"/>
        <w:keepLines w:val="0"/>
        <w:spacing w:before="0" w:after="0" w:line="360" w:lineRule="auto"/>
        <w:ind w:left="420" w:leftChars="200"/>
        <w:rPr>
          <w:rFonts w:hint="eastAsia" w:ascii="黑体" w:hAnsi="黑体" w:eastAsia="黑体"/>
          <w:color w:val="auto"/>
          <w:sz w:val="24"/>
          <w:highlight w:val="none"/>
        </w:rPr>
      </w:pPr>
      <w:bookmarkStart w:id="60" w:name="_Toc254970671"/>
      <w:bookmarkStart w:id="61" w:name="_Toc254970530"/>
      <w:r>
        <w:rPr>
          <w:rFonts w:hint="eastAsia" w:ascii="黑体" w:hAnsi="黑体" w:eastAsia="黑体"/>
          <w:color w:val="auto"/>
          <w:sz w:val="24"/>
          <w:highlight w:val="none"/>
        </w:rPr>
        <w:t>4.投标委托</w:t>
      </w:r>
      <w:bookmarkEnd w:id="60"/>
      <w:bookmarkEnd w:id="61"/>
    </w:p>
    <w:p w14:paraId="71FD86C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2E82B270">
      <w:pPr>
        <w:pStyle w:val="19"/>
        <w:keepNext w:val="0"/>
        <w:keepLines w:val="0"/>
        <w:spacing w:before="0" w:after="0" w:line="360" w:lineRule="auto"/>
        <w:ind w:left="420" w:leftChars="200"/>
        <w:rPr>
          <w:rFonts w:hint="eastAsia" w:ascii="黑体" w:hAnsi="黑体" w:eastAsia="黑体"/>
          <w:color w:val="auto"/>
          <w:sz w:val="24"/>
          <w:highlight w:val="none"/>
        </w:rPr>
      </w:pPr>
      <w:bookmarkStart w:id="62" w:name="_5.投标费用"/>
      <w:bookmarkEnd w:id="62"/>
      <w:bookmarkStart w:id="63" w:name="_Toc254970672"/>
      <w:bookmarkStart w:id="64" w:name="_Toc254970531"/>
      <w:r>
        <w:rPr>
          <w:rFonts w:hint="eastAsia" w:ascii="黑体" w:hAnsi="黑体" w:eastAsia="黑体"/>
          <w:color w:val="auto"/>
          <w:sz w:val="24"/>
          <w:highlight w:val="none"/>
        </w:rPr>
        <w:t>5.投标费用</w:t>
      </w:r>
      <w:bookmarkEnd w:id="63"/>
      <w:bookmarkEnd w:id="64"/>
    </w:p>
    <w:p w14:paraId="7F544D2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5603E9E">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719B65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1A915B2">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08A1FBC">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6.3</w:t>
      </w:r>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2329261C">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07117C5">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083BF68A">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E9ED9A5">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10E6068">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p>
    <w:p w14:paraId="37C2B084">
      <w:pPr>
        <w:pStyle w:val="1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524DA24B">
      <w:pPr>
        <w:pStyle w:val="1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14:paraId="5701902C">
      <w:pPr>
        <w:pStyle w:val="1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035F9AE">
      <w:pPr>
        <w:pStyle w:val="19"/>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575FA070">
      <w:pPr>
        <w:pStyle w:val="1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423C8FC0">
      <w:pPr>
        <w:pStyle w:val="4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D7E06EB">
      <w:pPr>
        <w:pStyle w:val="4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0AD6EE09">
      <w:pPr>
        <w:pStyle w:val="4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3679D0D1">
      <w:pPr>
        <w:pStyle w:val="4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7D19BD5B">
      <w:pPr>
        <w:pStyle w:val="4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78E3722B">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0A97345F">
      <w:pPr>
        <w:pStyle w:val="19"/>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31406AD">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721708AA">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7F291F90">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652D9764">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3C58634">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529D0BC0">
      <w:pPr>
        <w:pStyle w:val="48"/>
        <w:snapToGrid w:val="0"/>
        <w:spacing w:line="360" w:lineRule="auto"/>
        <w:ind w:left="2" w:leftChars="1" w:firstLine="420"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371C3CA7">
      <w:pPr>
        <w:pStyle w:val="19"/>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661D3329">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（1）供应商直接或者间接从采购人或者采购代理机构处获得其他供应商的相关信息并修改其投标文件或者投标文件；</w:t>
      </w:r>
    </w:p>
    <w:p w14:paraId="619317EE">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（2）供应商按照采购人或者采购代理机构的授意撤换、修改投标文件或者投标文件；</w:t>
      </w:r>
    </w:p>
    <w:p w14:paraId="4127C990">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（3）供应商之间协商报价、技术方案等投标文件或者投标文件的实质性内容；</w:t>
      </w:r>
    </w:p>
    <w:p w14:paraId="1441B957">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6B2F937B">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BC8CC0A">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2FFD6703">
      <w:pPr>
        <w:pStyle w:val="48"/>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4F2EF0DD">
      <w:pPr>
        <w:pStyle w:val="48"/>
        <w:snapToGrid w:val="0"/>
        <w:spacing w:line="360" w:lineRule="auto"/>
        <w:ind w:left="2" w:leftChars="1" w:firstLine="420" w:firstLineChars="200"/>
        <w:rPr>
          <w:rFonts w:hint="eastAsia" w:hAnsi="宋体"/>
          <w:b/>
          <w:color w:val="auto"/>
          <w:kern w:val="2"/>
          <w:sz w:val="21"/>
          <w:highlight w:val="none"/>
        </w:rPr>
      </w:pPr>
    </w:p>
    <w:p w14:paraId="1C42924E">
      <w:pPr>
        <w:pStyle w:val="18"/>
        <w:keepNext w:val="0"/>
        <w:keepLines w:val="0"/>
        <w:jc w:val="center"/>
        <w:rPr>
          <w:rFonts w:hint="eastAsia"/>
          <w:color w:val="auto"/>
          <w:highlight w:val="none"/>
        </w:rPr>
      </w:pPr>
      <w:bookmarkStart w:id="65" w:name="_Toc254970534"/>
      <w:bookmarkStart w:id="66" w:name="_Toc254970675"/>
      <w:r>
        <w:rPr>
          <w:rFonts w:hint="eastAsia"/>
          <w:color w:val="auto"/>
          <w:highlight w:val="none"/>
        </w:rPr>
        <w:t>二、招标文件</w:t>
      </w:r>
      <w:bookmarkEnd w:id="65"/>
      <w:bookmarkEnd w:id="66"/>
    </w:p>
    <w:p w14:paraId="6FB7DF29">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7F82CF38">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43F01E8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522732DE">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31405B1E">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4DECD29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353959C8">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1BCFE429">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2D14ACAB">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30E4B1B">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14:paraId="53FF157C">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p w14:paraId="510B5E42">
      <w:pPr>
        <w:pStyle w:val="18"/>
        <w:keepNext w:val="0"/>
        <w:keepLines w:val="0"/>
        <w:jc w:val="center"/>
        <w:rPr>
          <w:rFonts w:hint="eastAsia"/>
          <w:color w:val="auto"/>
          <w:highlight w:val="none"/>
        </w:rPr>
      </w:pPr>
      <w:bookmarkStart w:id="67" w:name="_Toc254970535"/>
      <w:bookmarkStart w:id="68" w:name="_Toc254970676"/>
      <w:r>
        <w:rPr>
          <w:rFonts w:hint="eastAsia"/>
          <w:color w:val="auto"/>
          <w:highlight w:val="none"/>
        </w:rPr>
        <w:t>三、投标文件的编制</w:t>
      </w:r>
      <w:bookmarkEnd w:id="67"/>
      <w:bookmarkEnd w:id="68"/>
    </w:p>
    <w:p w14:paraId="7E2754B8">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12.</w:t>
      </w:r>
      <w:r>
        <w:rPr>
          <w:rFonts w:hint="eastAsia"/>
          <w:color w:val="auto"/>
          <w:highlight w:val="none"/>
        </w:rPr>
        <w:t xml:space="preserve"> </w:t>
      </w:r>
      <w:r>
        <w:rPr>
          <w:rFonts w:hint="eastAsia" w:ascii="黑体" w:hAnsi="黑体" w:eastAsia="黑体"/>
          <w:color w:val="auto"/>
          <w:sz w:val="24"/>
          <w:highlight w:val="none"/>
        </w:rPr>
        <w:t>投标前准备</w:t>
      </w:r>
    </w:p>
    <w:p w14:paraId="09DA77E1">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投标前准备：具体材料见“投标人须知前附表”。</w:t>
      </w:r>
    </w:p>
    <w:p w14:paraId="62F7B4AF">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14:paraId="329F3ADD">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0E9AF235">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69" w:name="_13.1报价文件:_具体材料见“投标人须知前附表”。"/>
      <w:bookmarkEnd w:id="69"/>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1252B5A6">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70" w:name="_13.2资格证明文件：具体材料见“投标人须知前附表”。"/>
      <w:bookmarkEnd w:id="70"/>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1D51AFA5">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71" w:name="_13.3商务文件:_具体材料见“投标人须知前附表”。"/>
      <w:bookmarkEnd w:id="71"/>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331F237B">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72" w:name="_13.4技术文件：具体材料见“投标人须知前附表”。"/>
      <w:bookmarkEnd w:id="72"/>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B296AFE">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73" w:name="_13.5投标文件电子版：具体材料见“投标人须知前附表”。"/>
      <w:bookmarkEnd w:id="73"/>
      <w:r>
        <w:rPr>
          <w:rFonts w:hint="eastAsia" w:ascii="宋体" w:hAnsi="宋体"/>
          <w:b w:val="0"/>
          <w:color w:val="auto"/>
          <w:sz w:val="21"/>
          <w:szCs w:val="21"/>
          <w:highlight w:val="none"/>
        </w:rPr>
        <w:t>13.</w:t>
      </w:r>
      <w:r>
        <w:rPr>
          <w:rFonts w:ascii="宋体" w:hAnsi="宋体"/>
          <w:b w:val="0"/>
          <w:color w:val="auto"/>
          <w:sz w:val="21"/>
          <w:szCs w:val="21"/>
          <w:highlight w:val="none"/>
        </w:rPr>
        <w:t>2</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14:paraId="6EBB2907">
      <w:pPr>
        <w:pStyle w:val="19"/>
        <w:keepNext w:val="0"/>
        <w:keepLines w:val="0"/>
        <w:spacing w:before="0" w:after="0" w:line="360" w:lineRule="auto"/>
        <w:ind w:left="420" w:leftChars="200"/>
        <w:rPr>
          <w:rFonts w:hint="eastAsia" w:ascii="黑体" w:hAnsi="黑体" w:eastAsia="黑体"/>
          <w:color w:val="auto"/>
          <w:sz w:val="24"/>
          <w:highlight w:val="none"/>
        </w:rPr>
      </w:pPr>
      <w:bookmarkStart w:id="74" w:name="_Toc254970678"/>
      <w:bookmarkStart w:id="75" w:name="_Toc254970537"/>
      <w:r>
        <w:rPr>
          <w:rFonts w:hint="eastAsia" w:ascii="黑体" w:hAnsi="黑体" w:eastAsia="黑体"/>
          <w:color w:val="auto"/>
          <w:sz w:val="24"/>
          <w:highlight w:val="none"/>
        </w:rPr>
        <w:t>14.投标文件的语言及计量</w:t>
      </w:r>
      <w:bookmarkEnd w:id="74"/>
      <w:bookmarkEnd w:id="75"/>
    </w:p>
    <w:p w14:paraId="4F532CFA">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2AD43B79">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B7EF850">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32A24042">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3B0B50A2">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327760A2">
      <w:pPr>
        <w:pStyle w:val="48"/>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4A32B71E">
      <w:pPr>
        <w:pStyle w:val="19"/>
        <w:keepNext w:val="0"/>
        <w:keepLines w:val="0"/>
        <w:spacing w:before="0" w:after="0" w:line="360" w:lineRule="auto"/>
        <w:ind w:left="420" w:leftChars="200"/>
        <w:rPr>
          <w:rFonts w:hint="eastAsia" w:ascii="黑体" w:hAnsi="黑体" w:eastAsia="黑体"/>
          <w:color w:val="auto"/>
          <w:sz w:val="24"/>
          <w:highlight w:val="none"/>
        </w:rPr>
      </w:pPr>
      <w:bookmarkStart w:id="76" w:name="_Toc254970538"/>
      <w:bookmarkStart w:id="77" w:name="_Toc254970679"/>
      <w:r>
        <w:rPr>
          <w:rFonts w:hint="eastAsia" w:ascii="黑体" w:hAnsi="黑体" w:eastAsia="黑体"/>
          <w:color w:val="auto"/>
          <w:sz w:val="24"/>
          <w:highlight w:val="none"/>
        </w:rPr>
        <w:t>16.投标报价</w:t>
      </w:r>
      <w:bookmarkEnd w:id="76"/>
      <w:bookmarkEnd w:id="77"/>
    </w:p>
    <w:p w14:paraId="722714C2">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589A565F">
      <w:pPr>
        <w:pStyle w:val="19"/>
        <w:keepNext w:val="0"/>
        <w:keepLines w:val="0"/>
        <w:spacing w:before="0" w:after="0" w:line="360" w:lineRule="auto"/>
        <w:ind w:left="420" w:leftChars="200"/>
        <w:rPr>
          <w:rFonts w:hint="eastAsia" w:ascii="宋体" w:hAnsi="宋体"/>
          <w:b w:val="0"/>
          <w:color w:val="auto"/>
          <w:sz w:val="21"/>
          <w:szCs w:val="21"/>
          <w:highlight w:val="none"/>
        </w:rPr>
      </w:pPr>
      <w:bookmarkStart w:id="78" w:name="_16.2投标报价具体定义见投标人须知前附表。"/>
      <w:bookmarkEnd w:id="78"/>
      <w:r>
        <w:rPr>
          <w:rFonts w:hint="eastAsia" w:ascii="宋体" w:hAnsi="宋体"/>
          <w:b w:val="0"/>
          <w:color w:val="auto"/>
          <w:sz w:val="21"/>
          <w:szCs w:val="21"/>
          <w:highlight w:val="none"/>
        </w:rPr>
        <w:t>16.2投标报价具体包括内容详见“投标人须知前附表”。</w:t>
      </w:r>
    </w:p>
    <w:p w14:paraId="087FE68F">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25DAE18D">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ACE9161">
      <w:pPr>
        <w:pStyle w:val="19"/>
        <w:keepNext w:val="0"/>
        <w:keepLines w:val="0"/>
        <w:spacing w:before="0" w:after="0" w:line="360" w:lineRule="auto"/>
        <w:ind w:firstLine="420" w:firstLineChars="200"/>
        <w:rPr>
          <w:rFonts w:hint="eastAsia" w:ascii="宋体" w:hAnsi="宋体"/>
          <w:b w:val="0"/>
          <w:color w:val="auto"/>
          <w:sz w:val="21"/>
          <w:szCs w:val="21"/>
          <w:highlight w:val="none"/>
        </w:rPr>
      </w:pPr>
      <w:bookmarkStart w:id="79" w:name="_17.1投标有效期应按“投标人须知中的前附表”规定的期限。"/>
      <w:bookmarkEnd w:id="79"/>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34B2E6E">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 投标有效期应按规定的期限作出承诺，具体详见“投标人须知前附表”。</w:t>
      </w:r>
    </w:p>
    <w:p w14:paraId="16A29640">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p>
    <w:p w14:paraId="53B29738">
      <w:pPr>
        <w:pStyle w:val="19"/>
        <w:keepNext w:val="0"/>
        <w:keepLines w:val="0"/>
        <w:spacing w:before="0" w:after="0" w:line="360" w:lineRule="auto"/>
        <w:ind w:left="420" w:leftChars="200"/>
        <w:rPr>
          <w:rFonts w:hint="eastAsia" w:ascii="黑体" w:hAnsi="黑体" w:eastAsia="黑体"/>
          <w:color w:val="auto"/>
          <w:sz w:val="24"/>
          <w:highlight w:val="none"/>
        </w:rPr>
      </w:pPr>
      <w:bookmarkStart w:id="80" w:name="_18.投标保证金"/>
      <w:bookmarkEnd w:id="80"/>
      <w:bookmarkStart w:id="81" w:name="_Toc254970541"/>
      <w:bookmarkStart w:id="82" w:name="_Toc254970682"/>
      <w:r>
        <w:rPr>
          <w:rFonts w:hint="eastAsia" w:ascii="黑体" w:hAnsi="黑体" w:eastAsia="黑体"/>
          <w:color w:val="auto"/>
          <w:sz w:val="24"/>
          <w:highlight w:val="none"/>
        </w:rPr>
        <w:t>18.投标保证金</w:t>
      </w:r>
      <w:bookmarkEnd w:id="81"/>
      <w:bookmarkEnd w:id="82"/>
    </w:p>
    <w:p w14:paraId="76CA9E5A">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4A7C332D">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14FD5741">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6C6D3371">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6555893">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5180167E">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2975DAA7">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346363DE">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6613C058">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7856B08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64886EB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（6）法律法规规定的其他情形。</w:t>
      </w:r>
    </w:p>
    <w:p w14:paraId="1D732AA5">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14:paraId="52F692BD">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19.1投标人应按本招标文件规定的格式和顺序编制、装订投标文件并标注页码，投标文件内容不完整、编排混乱导致投标文件被误读、漏读或者查找不到相关内容的，由此引发的后果由投标人承担。</w:t>
      </w:r>
      <w:bookmarkStart w:id="83" w:name="_19.2投标文件应按报价文件、资格证明文件、商务文件、技术文件分别编制"/>
      <w:bookmarkEnd w:id="83"/>
    </w:p>
    <w:p w14:paraId="63D16C89">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19.2投标文件应按报价文件、资格证明文件、商务文件、技术文件分别编制。</w:t>
      </w:r>
    </w:p>
    <w:p w14:paraId="287A26AC">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19.3投标文件须由投标人在规定位置盖公章并由法定代表人（负责人或自然人）或委托代理人签字，否则作无效投标处理。</w:t>
      </w:r>
    </w:p>
    <w:p w14:paraId="28CF7649">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19.4投标文件中标注的投标人名称应与主体资格证明（如营业执照、事业单位法人证书、执业许可证、个体工商户营业执照、自然人身份证等）和公章一致，否则作无效投标处理。</w:t>
      </w:r>
    </w:p>
    <w:p w14:paraId="2A86FBD1">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19.5投标文件应尽量避免涂改、行间插字或删除。如果出现上述情况，改动之处应由投标人的法定代表人（负责人或自然人）或其委托代理人签字或盖章。投标文件因字迹潦草或表达不清所引起的后果由投标人承担。</w:t>
      </w:r>
    </w:p>
    <w:p w14:paraId="14BDA7AF">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19.6电子投标文件中须加盖供应商公章部分均采用CA签章，并根据“政府采购项目电子交易管理操作指南-供应商”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1D2A06BD">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19.7 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1057473E">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19.8投标文件不得涂改，若有修改错漏处，须加盖单位公章或者法定代表人（负责人）或授权委托人签字或盖章。投标文件因字迹潦草或表达不清所引起的后果由供应商负责。</w:t>
      </w:r>
    </w:p>
    <w:p w14:paraId="05A840C5">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20.投标文件的密封和标记</w:t>
      </w:r>
    </w:p>
    <w:p w14:paraId="435CB6BB">
      <w:pPr>
        <w:pStyle w:val="19"/>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20.1投标人应将电子备份投标文件装入到一个投标文件袋内加以密封（要求文件袋无明显缝隙露出袋内文件）；电子备份投标文件袋在每一封贴处密封签章【公章、密封章、法定代表人（负责人）、委托代理人签字等均可】。</w:t>
      </w:r>
    </w:p>
    <w:p w14:paraId="2ED83407">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电子备份投标文件袋的包装封面上应注明投标人名称、投标人地址、投标文件名称（电子备份投标文件）、投标项目名称、项目编号、并加盖投标人公章，并注明“开标时才能启封”。</w:t>
      </w:r>
      <w:r>
        <w:rPr>
          <w:rFonts w:hint="eastAsia"/>
          <w:color w:val="auto"/>
          <w:highlight w:val="none"/>
        </w:rPr>
        <w:t xml:space="preserve"> </w:t>
      </w:r>
    </w:p>
    <w:p w14:paraId="459C3052">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备份投标文件应建立目录并分级，并保证目录清晰、内容完整。</w:t>
      </w:r>
    </w:p>
    <w:p w14:paraId="3A68B3AE">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备份投标文件的文件命名及存放路径要求如下：</w:t>
      </w:r>
    </w:p>
    <w:p w14:paraId="3F1ECD19">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①文件夹命名方式为：项目编号＋供应商名称；</w:t>
      </w:r>
    </w:p>
    <w:p w14:paraId="07138B7B">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②文件夹下存放“纸质版投标文件（正本，以PDF为格式）扫描件的电子备份投标文件”，文件的命名方式为：项目编号＋供应商名称＋报价文件/资格证明文件/商务文件和技术文件。</w:t>
      </w:r>
    </w:p>
    <w:p w14:paraId="5068691E">
      <w:pPr>
        <w:pStyle w:val="19"/>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20.2逾期送达或者未按照招标文件要求密封的电子备份投标文件将被拒绝，由此造成电子备份投标文件被误投或提前拆封的风险由投标人承担。</w:t>
      </w:r>
    </w:p>
    <w:p w14:paraId="758FA0A0">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D75B367">
      <w:pPr>
        <w:spacing w:line="360" w:lineRule="auto"/>
        <w:ind w:firstLine="420"/>
        <w:jc w:val="left"/>
        <w:rPr>
          <w:rFonts w:hint="eastAsia" w:ascii="宋体" w:hAnsi="宋体"/>
          <w:color w:val="auto"/>
          <w:szCs w:val="21"/>
          <w:highlight w:val="none"/>
        </w:rPr>
      </w:pPr>
      <w:bookmarkStart w:id="84" w:name="_21.1投标人必须在“投标人须知中的前附表”规定的投标文件接收时间和投"/>
      <w:bookmarkEnd w:id="84"/>
      <w:r>
        <w:rPr>
          <w:rFonts w:hint="eastAsia" w:ascii="宋体" w:hAnsi="宋体"/>
          <w:color w:val="auto"/>
          <w:szCs w:val="21"/>
          <w:highlight w:val="none"/>
        </w:rPr>
        <w:t>21.1所有投标文件应于招标文件中规定的时间上传递交至政采云平台。还提供电子备份投标文件的，应当在投标截止时间前按要求密封并送达梧州市长洲区新兴二路125号梧州日报社8楼中经国际招标集团有限公司中经国际招标集团有限公司，逾期送达或未按要求密封将被拒收。</w:t>
      </w:r>
    </w:p>
    <w:p w14:paraId="4D6E59C6">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21.2电子投标文件的相关说明</w:t>
      </w:r>
    </w:p>
    <w:p w14:paraId="6153638C">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51B836">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21.2.2供应商在电子交易平台传输递交投标文件后，还可以在投标截止时间前提交电子备份投标文件，若供应商未提交电子备份投标文件，其后果由供应商自行承担。</w:t>
      </w:r>
    </w:p>
    <w:p w14:paraId="6BE1D627">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21.2.3如有特殊情况，本项目延长截止时间和开标时间，采购代理机构和供应商的权利和义务将受到新的截止时间和开标时间的约束。</w:t>
      </w:r>
    </w:p>
    <w:p w14:paraId="754C3FD2">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46E53AD5">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投标人在投标截止时间之前，可以对已提交的投标文件进行补充、修改或者撤回，并书面通知采购人或者采购代理机构。补充、修改的内容必须按照本须知前附表第</w:t>
      </w:r>
      <w:r>
        <w:rPr>
          <w:rFonts w:ascii="宋体" w:hAnsi="宋体"/>
          <w:color w:val="auto"/>
          <w:szCs w:val="21"/>
          <w:highlight w:val="none"/>
        </w:rPr>
        <w:t>40.2</w:t>
      </w:r>
      <w:r>
        <w:rPr>
          <w:rFonts w:hint="eastAsia" w:ascii="宋体" w:hAnsi="宋体"/>
          <w:color w:val="auto"/>
          <w:szCs w:val="21"/>
          <w:highlight w:val="none"/>
        </w:rPr>
        <w:t>条签字、盖章，并按照本须知正文第</w:t>
      </w:r>
      <w:r>
        <w:rPr>
          <w:rFonts w:ascii="宋体" w:hAnsi="宋体"/>
          <w:color w:val="auto"/>
          <w:szCs w:val="21"/>
          <w:highlight w:val="none"/>
        </w:rPr>
        <w:t>20</w:t>
      </w:r>
      <w:r>
        <w:rPr>
          <w:rFonts w:hint="eastAsia" w:ascii="宋体" w:hAnsi="宋体"/>
          <w:color w:val="auto"/>
          <w:szCs w:val="21"/>
          <w:highlight w:val="none"/>
        </w:rPr>
        <w:t>条密封后，作为投标文件的组成部分</w:t>
      </w:r>
      <w:r>
        <w:rPr>
          <w:rFonts w:hint="eastAsia" w:ascii="宋体" w:hAnsi="宋体"/>
          <w:b/>
          <w:color w:val="auto"/>
          <w:szCs w:val="21"/>
          <w:highlight w:val="none"/>
        </w:rPr>
        <w:t>。</w:t>
      </w:r>
    </w:p>
    <w:p w14:paraId="111A6B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应当由投标人法定代表人或者委托代理人签字领回投标文件（投标文件采用邮寄方式提交的，以到付的方式寄回至原地址），除此之外采购人和采购代理机构对已提交的投标文件概不退回。</w:t>
      </w:r>
    </w:p>
    <w:p w14:paraId="205C29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2.3</w:t>
      </w:r>
      <w:r>
        <w:rPr>
          <w:rFonts w:hint="eastAsia" w:ascii="宋体" w:hAnsi="宋体"/>
          <w:color w:val="auto"/>
          <w:szCs w:val="21"/>
          <w:highlight w:val="none"/>
        </w:rPr>
        <w:t xml:space="preserve"> 投标人在投标截止时间后书面通知采购人、采购代理机构撤销投标文件的，将根据本须知正文1</w:t>
      </w:r>
      <w:r>
        <w:rPr>
          <w:rFonts w:ascii="宋体" w:hAnsi="宋体"/>
          <w:color w:val="auto"/>
          <w:szCs w:val="21"/>
          <w:highlight w:val="none"/>
        </w:rPr>
        <w:t>8</w:t>
      </w:r>
      <w:r>
        <w:rPr>
          <w:rFonts w:hint="eastAsia" w:ascii="宋体" w:hAnsi="宋体"/>
          <w:color w:val="auto"/>
          <w:szCs w:val="21"/>
          <w:highlight w:val="none"/>
        </w:rPr>
        <w:t>.4的规定不予退还其投标保证金。</w:t>
      </w:r>
    </w:p>
    <w:p w14:paraId="0CE16DBB">
      <w:pPr>
        <w:pStyle w:val="44"/>
        <w:snapToGrid w:val="0"/>
        <w:spacing w:line="360" w:lineRule="auto"/>
        <w:ind w:firstLine="739"/>
        <w:rPr>
          <w:rFonts w:hint="eastAsia" w:ascii="宋体" w:hAnsi="宋体" w:eastAsia="宋体"/>
          <w:color w:val="auto"/>
          <w:sz w:val="21"/>
          <w:szCs w:val="21"/>
          <w:highlight w:val="none"/>
        </w:rPr>
      </w:pPr>
    </w:p>
    <w:p w14:paraId="66A6C598">
      <w:pPr>
        <w:pStyle w:val="18"/>
        <w:keepNext w:val="0"/>
        <w:keepLines w:val="0"/>
        <w:jc w:val="center"/>
        <w:rPr>
          <w:rFonts w:hint="eastAsia"/>
          <w:color w:val="auto"/>
          <w:highlight w:val="none"/>
        </w:rPr>
      </w:pPr>
      <w:bookmarkStart w:id="85" w:name="_Toc254970685"/>
      <w:bookmarkStart w:id="86" w:name="_Toc254970544"/>
      <w:r>
        <w:rPr>
          <w:rFonts w:hint="eastAsia"/>
          <w:color w:val="auto"/>
          <w:highlight w:val="none"/>
        </w:rPr>
        <w:t>四、开    标</w:t>
      </w:r>
      <w:bookmarkEnd w:id="85"/>
      <w:bookmarkEnd w:id="86"/>
    </w:p>
    <w:p w14:paraId="6969DD81">
      <w:pPr>
        <w:pStyle w:val="19"/>
        <w:keepNext w:val="0"/>
        <w:keepLines w:val="0"/>
        <w:spacing w:before="0" w:after="0" w:line="360" w:lineRule="auto"/>
        <w:ind w:left="420" w:leftChars="200"/>
        <w:rPr>
          <w:rFonts w:hint="eastAsia" w:ascii="黑体" w:hAnsi="黑体" w:eastAsia="黑体"/>
          <w:color w:val="auto"/>
          <w:sz w:val="24"/>
          <w:highlight w:val="none"/>
        </w:rPr>
      </w:pPr>
      <w:bookmarkStart w:id="87" w:name="_23.开标时间和地点"/>
      <w:bookmarkEnd w:id="87"/>
      <w:r>
        <w:rPr>
          <w:rFonts w:hint="eastAsia" w:ascii="黑体" w:hAnsi="黑体" w:eastAsia="黑体"/>
          <w:color w:val="auto"/>
          <w:sz w:val="24"/>
          <w:highlight w:val="none"/>
        </w:rPr>
        <w:t>23.开标时间和地点</w:t>
      </w:r>
    </w:p>
    <w:p w14:paraId="11C1C9CD">
      <w:pPr>
        <w:pStyle w:val="48"/>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采购代理机构将在“投标人须知前附表”规定的时间通过“</w:t>
      </w:r>
      <w:r>
        <w:rPr>
          <w:rFonts w:hint="eastAsia" w:hAnsi="宋体"/>
          <w:bCs/>
          <w:color w:val="auto"/>
          <w:sz w:val="21"/>
          <w:highlight w:val="none"/>
          <w:lang w:eastAsia="zh-CN"/>
        </w:rPr>
        <w:t>广西政府采购云平台</w:t>
      </w:r>
      <w:r>
        <w:rPr>
          <w:rFonts w:hint="eastAsia" w:hAnsi="宋体"/>
          <w:bCs/>
          <w:color w:val="auto"/>
          <w:sz w:val="21"/>
          <w:highlight w:val="none"/>
        </w:rPr>
        <w:t>”组织开标、开启投标文件，所有供应商均应当准时在线参加。投标供应商如不参加开标会的，视同认可开标结果，事后不得对采购相关人员、开标过程和开标结果提出异议，同时供应商因未在线参加开标而导致投标文件无法按时解密等一切后果由供应商自己承担。本项目开标过程实行全程录音、录像监控。</w:t>
      </w:r>
    </w:p>
    <w:p w14:paraId="5DCE2816">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14:paraId="31ABAAF6">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向各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”操作规范将备份投标文件上传至“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”，上传成功后，“电子加密投标文件”自动失效。如未提供备份电子投标文件，将不进行再次解密程序。无法在线解密视为投标人放弃投标。在线解密时间为30分钟。</w:t>
      </w:r>
    </w:p>
    <w:p w14:paraId="21BA1CB8">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2.投标文件解密结束后，开标活动组织人员在线开启投标文件。</w:t>
      </w:r>
    </w:p>
    <w:p w14:paraId="698672AB">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3.开启投标人报价文件，开标活动组织人员宣读开标（报价）一览表有关内容，投标人代表如果认为宣读有误，可以当场提出异议。</w:t>
      </w:r>
    </w:p>
    <w:p w14:paraId="31CE3F01">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开标结束后，如发现开标结果与报价文件不一致者，由评标委员会根据报价文件内容进行修正。</w:t>
      </w:r>
    </w:p>
    <w:p w14:paraId="4D98BADA">
      <w:pPr>
        <w:pStyle w:val="48"/>
        <w:snapToGrid w:val="0"/>
        <w:spacing w:line="360" w:lineRule="auto"/>
        <w:ind w:firstLine="400" w:firstLineChars="200"/>
        <w:rPr>
          <w:rFonts w:hint="eastAsia" w:hAnsi="宋体"/>
          <w:color w:val="auto"/>
          <w:highlight w:val="none"/>
        </w:rPr>
      </w:pPr>
      <w:r>
        <w:rPr>
          <w:rFonts w:hint="eastAsia" w:hAnsi="宋体"/>
          <w:color w:val="auto"/>
          <w:highlight w:val="none"/>
        </w:rPr>
        <w:t>特别说明：如遇“</w:t>
      </w:r>
      <w:r>
        <w:rPr>
          <w:rFonts w:hint="eastAsia" w:hAnsi="宋体"/>
          <w:color w:val="auto"/>
          <w:highlight w:val="none"/>
          <w:lang w:eastAsia="zh-CN"/>
        </w:rPr>
        <w:t>广西政府采购云平台</w:t>
      </w:r>
      <w:r>
        <w:rPr>
          <w:rFonts w:hint="eastAsia" w:hAnsi="宋体"/>
          <w:color w:val="auto"/>
          <w:highlight w:val="none"/>
        </w:rPr>
        <w:t>”电子化开标或评审程序调整的，按调整后程序执行。</w:t>
      </w:r>
    </w:p>
    <w:p w14:paraId="6191AF94">
      <w:pPr>
        <w:pStyle w:val="48"/>
        <w:snapToGrid w:val="0"/>
        <w:spacing w:line="360" w:lineRule="auto"/>
        <w:ind w:left="688" w:leftChars="228" w:hanging="210" w:hangingChars="100"/>
        <w:rPr>
          <w:rFonts w:hint="eastAsia" w:hAnsi="宋体"/>
          <w:color w:val="auto"/>
          <w:sz w:val="21"/>
          <w:highlight w:val="none"/>
        </w:rPr>
      </w:pPr>
    </w:p>
    <w:p w14:paraId="44B3B79E">
      <w:pPr>
        <w:pStyle w:val="18"/>
        <w:keepNext w:val="0"/>
        <w:keepLines w:val="0"/>
        <w:jc w:val="center"/>
        <w:rPr>
          <w:rFonts w:hint="eastAsia"/>
          <w:color w:val="auto"/>
          <w:highlight w:val="none"/>
        </w:rPr>
      </w:pPr>
      <w:r>
        <w:rPr>
          <w:rFonts w:hint="eastAsia"/>
          <w:color w:val="auto"/>
          <w:highlight w:val="none"/>
        </w:rPr>
        <w:t>五、资格审查</w:t>
      </w:r>
    </w:p>
    <w:p w14:paraId="071DC7A1">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54F57C09">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1162BE4D">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2232D751">
      <w:pPr>
        <w:pStyle w:val="19"/>
        <w:keepNext w:val="0"/>
        <w:keepLines w:val="0"/>
        <w:numPr>
          <w:ilvl w:val="0"/>
          <w:numId w:val="0"/>
        </w:numPr>
        <w:spacing w:before="0" w:after="0" w:line="360" w:lineRule="auto"/>
        <w:ind w:firstLine="420" w:firstLineChars="200"/>
        <w:rPr>
          <w:rFonts w:hint="eastAsia" w:ascii="宋体" w:hAnsi="宋体"/>
          <w:color w:val="auto"/>
          <w:sz w:val="21"/>
          <w:szCs w:val="21"/>
          <w:highlight w:val="none"/>
        </w:rPr>
      </w:pPr>
      <w:bookmarkStart w:id="88" w:name="_25.3_投标人有下列情形之一的，资格审查不通过而导致其投标无效："/>
      <w:bookmarkEnd w:id="88"/>
      <w:r>
        <w:rPr>
          <w:rFonts w:hint="eastAsia" w:ascii="宋体" w:hAnsi="宋体"/>
          <w:color w:val="auto"/>
          <w:sz w:val="21"/>
          <w:szCs w:val="21"/>
          <w:highlight w:val="none"/>
        </w:rPr>
        <w:t>25.3 投标人有下列情形之一的，资格审查不通过，作无效投标处理：</w:t>
      </w:r>
    </w:p>
    <w:p w14:paraId="352D82B1">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14:paraId="43F5F057">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（2）不具备招标文件中规定的资格要求的；</w:t>
      </w:r>
    </w:p>
    <w:p w14:paraId="734CAC9F">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736F26CF">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w:t>
      </w:r>
    </w:p>
    <w:p w14:paraId="215E30FB">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）投标文件未提供任一项“投标人须知前附表”资格证明文件规定的“必须提供”的文件资料的；</w:t>
      </w:r>
    </w:p>
    <w:p w14:paraId="36BF4B18">
      <w:pPr>
        <w:pStyle w:val="48"/>
        <w:snapToGrid w:val="0"/>
        <w:spacing w:line="360" w:lineRule="auto"/>
        <w:ind w:firstLine="420"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）投标文件提供的资格证明文件出现任一项不符合“投标人须知前附表”资格证明文件规定的“必须提供”的文件资料要求或者无效的。</w:t>
      </w:r>
    </w:p>
    <w:p w14:paraId="2737BC21">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25.4资格审查的</w:t>
      </w:r>
      <w:r>
        <w:rPr>
          <w:rFonts w:ascii="宋体" w:hAnsi="宋体"/>
          <w:color w:val="auto"/>
          <w:sz w:val="21"/>
          <w:szCs w:val="21"/>
          <w:highlight w:val="none"/>
        </w:rPr>
        <w:t>合格投标人不足3家的，不得评标。</w:t>
      </w:r>
    </w:p>
    <w:p w14:paraId="15C347BE">
      <w:pPr>
        <w:pStyle w:val="48"/>
        <w:snapToGrid w:val="0"/>
        <w:spacing w:line="360" w:lineRule="auto"/>
        <w:ind w:left="688" w:leftChars="228" w:hanging="210" w:hangingChars="100"/>
        <w:rPr>
          <w:rFonts w:hint="eastAsia" w:hAnsi="宋体"/>
          <w:color w:val="auto"/>
          <w:sz w:val="21"/>
          <w:highlight w:val="none"/>
        </w:rPr>
      </w:pPr>
    </w:p>
    <w:p w14:paraId="7A77618E">
      <w:pPr>
        <w:pStyle w:val="18"/>
        <w:keepNext w:val="0"/>
        <w:keepLines w:val="0"/>
        <w:jc w:val="center"/>
        <w:rPr>
          <w:rFonts w:hint="eastAsia"/>
          <w:color w:val="auto"/>
          <w:highlight w:val="none"/>
        </w:rPr>
      </w:pPr>
      <w:r>
        <w:rPr>
          <w:rFonts w:hint="eastAsia"/>
          <w:color w:val="auto"/>
          <w:highlight w:val="none"/>
        </w:rPr>
        <w:t>六、评   标</w:t>
      </w:r>
    </w:p>
    <w:p w14:paraId="175FC418">
      <w:pPr>
        <w:pStyle w:val="19"/>
        <w:keepNext w:val="0"/>
        <w:keepLines w:val="0"/>
        <w:spacing w:before="0" w:after="0" w:line="360" w:lineRule="auto"/>
        <w:ind w:left="420" w:leftChars="200"/>
        <w:rPr>
          <w:rFonts w:hint="eastAsia" w:ascii="黑体" w:hAnsi="黑体" w:eastAsia="黑体"/>
          <w:color w:val="auto"/>
          <w:sz w:val="24"/>
          <w:highlight w:val="none"/>
        </w:rPr>
      </w:pPr>
      <w:bookmarkStart w:id="89" w:name="_26.组建评标委员会"/>
      <w:bookmarkEnd w:id="89"/>
      <w:r>
        <w:rPr>
          <w:rFonts w:hint="eastAsia" w:ascii="黑体" w:hAnsi="黑体" w:eastAsia="黑体"/>
          <w:color w:val="auto"/>
          <w:sz w:val="24"/>
          <w:highlight w:val="none"/>
        </w:rPr>
        <w:t>26.组建评标委员会</w:t>
      </w:r>
    </w:p>
    <w:p w14:paraId="691D3911">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14:paraId="02406422">
      <w:pPr>
        <w:pStyle w:val="48"/>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14:paraId="695D369A">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6650A0C0">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评标委员会以招标文件为依据对投标文件进行评审，“第四章 评标方法和评标标准”</w:t>
      </w:r>
      <w:r>
        <w:rPr>
          <w:rFonts w:hAnsi="宋体"/>
          <w:color w:val="auto"/>
          <w:sz w:val="21"/>
          <w:highlight w:val="none"/>
        </w:rPr>
        <w:t>没有规定的方法、评审因素和标准，不作为评标依据。</w:t>
      </w:r>
    </w:p>
    <w:p w14:paraId="22BB52EE">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13A68801">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4377993">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28.2评委表决。评标委员会成员对需要共同认定的事项存在争议的，应当按照少数服从多数的原则作出结论。</w:t>
      </w:r>
    </w:p>
    <w:p w14:paraId="2435B72B">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5F31385">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color w:val="auto"/>
          <w:sz w:val="21"/>
          <w:highlight w:val="none"/>
        </w:rPr>
        <w:t>投标人在评标过程中所进行的试图影响评标结果的不公正活动，可能导致其投标无效。</w:t>
      </w:r>
    </w:p>
    <w:p w14:paraId="24877395">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14:paraId="51A14129">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1099A708">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9.2 评标委员会按照</w:t>
      </w:r>
      <w:r>
        <w:rPr>
          <w:rFonts w:hint="eastAsia" w:hAnsi="宋体"/>
          <w:color w:val="auto"/>
          <w:sz w:val="21"/>
          <w:highlight w:val="none"/>
        </w:rPr>
        <w:t>“第四章 评标方法及评标标准”</w:t>
      </w:r>
      <w:r>
        <w:rPr>
          <w:rFonts w:hAnsi="宋体"/>
          <w:color w:val="auto"/>
          <w:sz w:val="21"/>
          <w:highlight w:val="none"/>
        </w:rPr>
        <w:t>规定的</w:t>
      </w:r>
      <w:r>
        <w:rPr>
          <w:rFonts w:hint="eastAsia" w:hAnsi="宋体"/>
          <w:color w:val="auto"/>
          <w:sz w:val="21"/>
          <w:highlight w:val="none"/>
        </w:rPr>
        <w:t>评标</w:t>
      </w:r>
      <w:r>
        <w:rPr>
          <w:rFonts w:hAnsi="宋体"/>
          <w:color w:val="auto"/>
          <w:sz w:val="21"/>
          <w:highlight w:val="none"/>
        </w:rPr>
        <w:t>方法、</w:t>
      </w:r>
      <w:r>
        <w:rPr>
          <w:rFonts w:hint="eastAsia" w:hAnsi="宋体"/>
          <w:color w:val="auto"/>
          <w:sz w:val="21"/>
          <w:highlight w:val="none"/>
        </w:rPr>
        <w:t>评标</w:t>
      </w:r>
      <w:r>
        <w:rPr>
          <w:rFonts w:hAnsi="宋体"/>
          <w:color w:val="auto"/>
          <w:sz w:val="21"/>
          <w:highlight w:val="none"/>
        </w:rPr>
        <w:t>程序和</w:t>
      </w:r>
      <w:r>
        <w:rPr>
          <w:rFonts w:hint="eastAsia" w:hAnsi="宋体"/>
          <w:color w:val="auto"/>
          <w:sz w:val="21"/>
          <w:highlight w:val="none"/>
        </w:rPr>
        <w:t>评标</w:t>
      </w:r>
      <w:r>
        <w:rPr>
          <w:rFonts w:hAnsi="宋体"/>
          <w:color w:val="auto"/>
          <w:sz w:val="21"/>
          <w:highlight w:val="none"/>
        </w:rPr>
        <w:t>标准对投标文件进行评审。</w:t>
      </w:r>
    </w:p>
    <w:p w14:paraId="78AD20A6">
      <w:pPr>
        <w:pStyle w:val="48"/>
        <w:snapToGrid w:val="0"/>
        <w:spacing w:line="360" w:lineRule="auto"/>
        <w:rPr>
          <w:rFonts w:hint="eastAsia" w:hAnsi="宋体"/>
          <w:color w:val="auto"/>
          <w:sz w:val="21"/>
          <w:highlight w:val="none"/>
        </w:rPr>
      </w:pPr>
    </w:p>
    <w:p w14:paraId="3FF6BD9D">
      <w:pPr>
        <w:pStyle w:val="18"/>
        <w:keepNext w:val="0"/>
        <w:keepLines w:val="0"/>
        <w:jc w:val="center"/>
        <w:rPr>
          <w:rFonts w:hint="eastAsia"/>
          <w:color w:val="auto"/>
          <w:highlight w:val="none"/>
        </w:rPr>
      </w:pPr>
      <w:bookmarkStart w:id="90" w:name="_Toc254970687"/>
      <w:bookmarkStart w:id="91" w:name="_Toc254970546"/>
      <w:r>
        <w:rPr>
          <w:rFonts w:hint="eastAsia"/>
          <w:color w:val="auto"/>
          <w:highlight w:val="none"/>
        </w:rPr>
        <w:t>七、</w:t>
      </w:r>
      <w:bookmarkEnd w:id="90"/>
      <w:bookmarkEnd w:id="91"/>
      <w:r>
        <w:rPr>
          <w:rFonts w:hint="eastAsia"/>
          <w:color w:val="auto"/>
          <w:highlight w:val="none"/>
        </w:rPr>
        <w:t>中标和合同</w:t>
      </w:r>
    </w:p>
    <w:p w14:paraId="505DEED3">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C1BB1E0">
      <w:pPr>
        <w:pStyle w:val="19"/>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1D1075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30.2</w:t>
      </w:r>
      <w:r>
        <w:rPr>
          <w:rFonts w:hint="eastAsia" w:ascii="宋体" w:hAnsi="宋体"/>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7ED73424">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30.3</w:t>
      </w:r>
      <w:r>
        <w:rPr>
          <w:rFonts w:hint="eastAsia" w:ascii="宋体" w:hAnsi="宋体"/>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F5B17C0">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30.4</w:t>
      </w:r>
      <w:r>
        <w:rPr>
          <w:rFonts w:hint="eastAsia" w:ascii="宋体" w:hAnsi="宋体"/>
          <w:color w:val="auto"/>
          <w:szCs w:val="21"/>
          <w:highlight w:val="none"/>
        </w:rPr>
        <w:t>中标人拒绝签订政府采购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0B9C5FC">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18E2D98C">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49F62B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25673692">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36DEC4B">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3ADDA359">
      <w:pPr>
        <w:pStyle w:val="1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2F79D8FB">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5F7DD62E">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3EDAFD98">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2BBD2DF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合同将授予被确定实质上响应招标文件要求，具备履行合同能力的中标人。</w:t>
      </w:r>
    </w:p>
    <w:p w14:paraId="5BAE35B1">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64216B9">
      <w:pPr>
        <w:pStyle w:val="19"/>
        <w:keepNext w:val="0"/>
        <w:keepLines w:val="0"/>
        <w:spacing w:before="0" w:after="0" w:line="360" w:lineRule="auto"/>
        <w:ind w:firstLine="315" w:firstLineChars="150"/>
        <w:rPr>
          <w:rFonts w:ascii="宋体" w:hAnsi="宋体"/>
          <w:b w:val="0"/>
          <w:color w:val="auto"/>
          <w:sz w:val="21"/>
          <w:szCs w:val="21"/>
          <w:highlight w:val="none"/>
        </w:rPr>
      </w:pPr>
      <w:bookmarkStart w:id="92" w:name="_39.1中标人须于签订合同前按本须知前附表规定的金额转账或电汇到指定账"/>
      <w:bookmarkEnd w:id="92"/>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24B8871E">
      <w:pPr>
        <w:pStyle w:val="19"/>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.2签订合同后，如中标人不按双方签订的合同规定履约，则没收其全部履约保证金，履约保证金不足以赔偿损失的，按实际损失赔偿。</w:t>
      </w:r>
    </w:p>
    <w:p w14:paraId="3F37C402">
      <w:pPr>
        <w:pStyle w:val="19"/>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.3在履约保证金退还日期前，若中标人的开户名称、开户银行、帐号有变动的，请以书面形式通知履约保证金收取单位，否则由此产生的后果由中标人自行承担。</w:t>
      </w:r>
    </w:p>
    <w:p w14:paraId="6FA97235">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2BD8D138">
      <w:pPr>
        <w:pStyle w:val="19"/>
        <w:keepNext w:val="0"/>
        <w:keepLines w:val="0"/>
        <w:spacing w:before="0" w:after="0" w:line="360" w:lineRule="auto"/>
        <w:ind w:firstLine="315" w:firstLineChars="150"/>
        <w:rPr>
          <w:rFonts w:hint="eastAsia" w:ascii="宋体" w:hAnsi="宋体"/>
          <w:b w:val="0"/>
          <w:color w:val="auto"/>
          <w:sz w:val="21"/>
          <w:szCs w:val="21"/>
          <w:highlight w:val="none"/>
        </w:rPr>
      </w:pPr>
      <w:bookmarkStart w:id="93" w:name="_40.1投标人接到中标通知书后，按须知前附表规定向采购人出示相关资格证"/>
      <w:bookmarkEnd w:id="93"/>
      <w:r>
        <w:rPr>
          <w:rFonts w:hint="eastAsia" w:ascii="宋体" w:hAnsi="宋体"/>
          <w:b w:val="0"/>
          <w:color w:val="auto"/>
          <w:sz w:val="21"/>
          <w:szCs w:val="21"/>
          <w:highlight w:val="none"/>
        </w:rPr>
        <w:t xml:space="preserve"> 36.1投标人领取中标通知书后，按“投标人须知前附表”规定向采购人出示相关证明材料，经采购人核验合格后方可签订合同。</w:t>
      </w:r>
    </w:p>
    <w:p w14:paraId="114F9AF0">
      <w:pPr>
        <w:pStyle w:val="19"/>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45323838">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中标人拒绝与采购人签订合同的，采购人可以按照评审报告推荐的中标候选人名单排序，确定下一候选人为中标人，也可以重新开展政府采购活动。</w:t>
      </w:r>
    </w:p>
    <w:p w14:paraId="230DA5EB">
      <w:pPr>
        <w:pStyle w:val="19"/>
        <w:keepNext w:val="0"/>
        <w:keepLines w:val="0"/>
        <w:spacing w:before="0" w:after="0" w:line="360" w:lineRule="auto"/>
        <w:ind w:left="420" w:leftChars="200"/>
        <w:rPr>
          <w:rFonts w:hint="eastAsia" w:ascii="黑体" w:hAnsi="黑体" w:eastAsia="黑体"/>
          <w:color w:val="auto"/>
          <w:sz w:val="24"/>
          <w:highlight w:val="none"/>
        </w:rPr>
      </w:pPr>
      <w:bookmarkStart w:id="94" w:name="_41.政府采购合同公告"/>
      <w:bookmarkEnd w:id="94"/>
      <w:r>
        <w:rPr>
          <w:rFonts w:hint="eastAsia" w:ascii="黑体" w:hAnsi="黑体" w:eastAsia="黑体"/>
          <w:color w:val="auto"/>
          <w:sz w:val="24"/>
          <w:highlight w:val="none"/>
        </w:rPr>
        <w:t>37.政府采购合同公告</w:t>
      </w:r>
    </w:p>
    <w:p w14:paraId="72D3F951">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14655768">
      <w:pPr>
        <w:pStyle w:val="1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A330668">
      <w:pPr>
        <w:pStyle w:val="31"/>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供应商对政府采购活动事项有疑问的，可以向采购人提出询问，采购人应当及时作出答复，但答复的内容不得涉及商业秘密。</w:t>
      </w:r>
    </w:p>
    <w:p w14:paraId="4FC2441D">
      <w:pPr>
        <w:pStyle w:val="1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BF16F46">
      <w:pPr>
        <w:pStyle w:val="48"/>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7B2CDDF6">
      <w:pPr>
        <w:pStyle w:val="48"/>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16A61DB2">
      <w:pPr>
        <w:pStyle w:val="48"/>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2D7B5815">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14:paraId="6893F82C">
      <w:pPr>
        <w:pStyle w:val="19"/>
        <w:keepNext w:val="0"/>
        <w:keepLines w:val="0"/>
        <w:spacing w:before="0" w:after="0" w:line="360" w:lineRule="auto"/>
        <w:ind w:firstLine="315" w:firstLineChars="150"/>
        <w:rPr>
          <w:rFonts w:hint="eastAsia" w:ascii="宋体" w:hAnsi="宋体"/>
          <w:b w:val="0"/>
          <w:color w:val="auto"/>
          <w:sz w:val="21"/>
          <w:szCs w:val="21"/>
          <w:highlight w:val="none"/>
        </w:rPr>
      </w:pPr>
      <w:bookmarkStart w:id="95" w:name="_9.2质疑、投诉应当采用书面形式，质疑函、投诉书均应明确阐述招标文件、"/>
      <w:bookmarkEnd w:id="95"/>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0070B3E2">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5AC95ACE">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48AB6434">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520AE60D">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295114F3">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343C938">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728CD917">
      <w:pPr>
        <w:pStyle w:val="48"/>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2C0A7C68">
      <w:pPr>
        <w:pStyle w:val="19"/>
        <w:keepNext w:val="0"/>
        <w:keepLines w:val="0"/>
        <w:snapToGrid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2BBF24FA">
      <w:pPr>
        <w:pStyle w:val="48"/>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5CE19564">
      <w:pPr>
        <w:pStyle w:val="48"/>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39A73CC2">
      <w:pPr>
        <w:pStyle w:val="48"/>
        <w:snapToGrid w:val="0"/>
        <w:spacing w:line="360" w:lineRule="auto"/>
        <w:ind w:firstLine="420"/>
        <w:rPr>
          <w:rFonts w:hint="eastAsia"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6913D3E4">
      <w:pPr>
        <w:pStyle w:val="48"/>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3C03BAC">
      <w:pPr>
        <w:pStyle w:val="18"/>
        <w:keepNext w:val="0"/>
        <w:keepLines w:val="0"/>
        <w:spacing w:before="240" w:after="240" w:line="415" w:lineRule="auto"/>
        <w:jc w:val="center"/>
        <w:rPr>
          <w:rFonts w:hint="eastAsia"/>
          <w:color w:val="auto"/>
          <w:highlight w:val="none"/>
        </w:rPr>
      </w:pPr>
      <w:bookmarkStart w:id="96" w:name="_八、其他事项"/>
      <w:bookmarkEnd w:id="96"/>
      <w:r>
        <w:rPr>
          <w:rFonts w:hint="eastAsia"/>
          <w:color w:val="auto"/>
          <w:highlight w:val="none"/>
        </w:rPr>
        <w:t>八、其他事项</w:t>
      </w:r>
    </w:p>
    <w:p w14:paraId="43C0EA47">
      <w:pPr>
        <w:pStyle w:val="19"/>
        <w:keepNext w:val="0"/>
        <w:keepLines w:val="0"/>
        <w:spacing w:before="0" w:after="0" w:line="360" w:lineRule="auto"/>
        <w:ind w:left="420" w:leftChars="200"/>
        <w:rPr>
          <w:rFonts w:hint="eastAsia" w:ascii="黑体" w:hAnsi="黑体" w:eastAsia="黑体"/>
          <w:color w:val="auto"/>
          <w:sz w:val="24"/>
          <w:highlight w:val="none"/>
        </w:rPr>
      </w:pPr>
      <w:bookmarkStart w:id="97" w:name="_42.代理服务费"/>
      <w:bookmarkEnd w:id="97"/>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56097678">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.1代理服务收费标准及缴费账户详见“投标人须知前附表”，投标人为联合体的，可以由联合体中的一方或者多方共同交纳代理服务费。</w:t>
      </w:r>
    </w:p>
    <w:p w14:paraId="261AE381">
      <w:pPr>
        <w:pStyle w:val="1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0DFC7147">
      <w:pPr>
        <w:spacing w:line="360" w:lineRule="auto"/>
        <w:rPr>
          <w:rFonts w:hint="eastAsia" w:ascii="宋体" w:hAnsi="宋体"/>
          <w:color w:val="auto"/>
          <w:szCs w:val="21"/>
          <w:highlight w:val="none"/>
        </w:rPr>
      </w:pPr>
    </w:p>
    <w:tbl>
      <w:tblPr>
        <w:tblStyle w:val="1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31A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vAlign w:val="top"/>
          </w:tcPr>
          <w:p w14:paraId="37FA6EF0">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5F0B4D95">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5635BF14">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7B8B3725">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570ED992">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36C9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21A2FCB">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vAlign w:val="top"/>
          </w:tcPr>
          <w:p w14:paraId="355DCA4E">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ascii="宋体" w:hAnsi="宋体"/>
                <w:color w:val="auto"/>
                <w:kern w:val="0"/>
                <w:szCs w:val="21"/>
                <w:highlight w:val="none"/>
              </w:rPr>
              <w:t xml:space="preserve">1.5%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p>
        </w:tc>
        <w:tc>
          <w:tcPr>
            <w:tcW w:w="1687" w:type="dxa"/>
            <w:vAlign w:val="top"/>
          </w:tcPr>
          <w:p w14:paraId="1A86723C">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1.5%</w:t>
            </w:r>
          </w:p>
        </w:tc>
        <w:tc>
          <w:tcPr>
            <w:tcW w:w="1659" w:type="dxa"/>
            <w:vAlign w:val="top"/>
          </w:tcPr>
          <w:p w14:paraId="10E09E6D">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1.0% </w:t>
            </w:r>
          </w:p>
        </w:tc>
      </w:tr>
      <w:tr w14:paraId="2628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6984D8B">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vAlign w:val="top"/>
          </w:tcPr>
          <w:p w14:paraId="1F3D61B0">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1.1% </w:t>
            </w:r>
            <w:r>
              <w:rPr>
                <w:rFonts w:hint="eastAsia" w:ascii="宋体" w:hAnsi="宋体"/>
                <w:color w:val="auto"/>
                <w:kern w:val="0"/>
                <w:szCs w:val="21"/>
                <w:highlight w:val="none"/>
              </w:rPr>
              <w:t xml:space="preserve">                </w:t>
            </w:r>
          </w:p>
        </w:tc>
        <w:tc>
          <w:tcPr>
            <w:tcW w:w="1687" w:type="dxa"/>
            <w:vAlign w:val="top"/>
          </w:tcPr>
          <w:p w14:paraId="465C3DFC">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0.8%</w:t>
            </w:r>
          </w:p>
        </w:tc>
        <w:tc>
          <w:tcPr>
            <w:tcW w:w="1659" w:type="dxa"/>
            <w:vAlign w:val="top"/>
          </w:tcPr>
          <w:p w14:paraId="123EEF14">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0.7% </w:t>
            </w:r>
          </w:p>
        </w:tc>
      </w:tr>
      <w:tr w14:paraId="3242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77421B7">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vAlign w:val="top"/>
          </w:tcPr>
          <w:p w14:paraId="21F63887">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ascii="宋体" w:hAnsi="宋体"/>
                <w:color w:val="auto"/>
                <w:kern w:val="0"/>
                <w:szCs w:val="21"/>
                <w:highlight w:val="none"/>
              </w:rPr>
              <w:t xml:space="preserve">0.8% </w:t>
            </w:r>
            <w:r>
              <w:rPr>
                <w:rFonts w:hint="eastAsia" w:ascii="宋体" w:hAnsi="宋体"/>
                <w:color w:val="auto"/>
                <w:kern w:val="0"/>
                <w:szCs w:val="21"/>
                <w:highlight w:val="none"/>
              </w:rPr>
              <w:t xml:space="preserve">               </w:t>
            </w:r>
          </w:p>
        </w:tc>
        <w:tc>
          <w:tcPr>
            <w:tcW w:w="1687" w:type="dxa"/>
            <w:vAlign w:val="top"/>
          </w:tcPr>
          <w:p w14:paraId="67DD48FB">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0.45%</w:t>
            </w:r>
          </w:p>
        </w:tc>
        <w:tc>
          <w:tcPr>
            <w:tcW w:w="1659" w:type="dxa"/>
            <w:vAlign w:val="top"/>
          </w:tcPr>
          <w:p w14:paraId="0CA079B1">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0.55%</w:t>
            </w:r>
          </w:p>
        </w:tc>
      </w:tr>
      <w:tr w14:paraId="3EE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40399E8">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vAlign w:val="top"/>
          </w:tcPr>
          <w:p w14:paraId="747406EB">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0.5% </w:t>
            </w:r>
            <w:r>
              <w:rPr>
                <w:rFonts w:hint="eastAsia" w:ascii="宋体" w:hAnsi="宋体"/>
                <w:color w:val="auto"/>
                <w:kern w:val="0"/>
                <w:szCs w:val="21"/>
                <w:highlight w:val="none"/>
              </w:rPr>
              <w:t xml:space="preserve">               </w:t>
            </w:r>
          </w:p>
        </w:tc>
        <w:tc>
          <w:tcPr>
            <w:tcW w:w="1687" w:type="dxa"/>
            <w:vAlign w:val="top"/>
          </w:tcPr>
          <w:p w14:paraId="44FC5050">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0.25%</w:t>
            </w:r>
          </w:p>
        </w:tc>
        <w:tc>
          <w:tcPr>
            <w:tcW w:w="1659" w:type="dxa"/>
            <w:vAlign w:val="top"/>
          </w:tcPr>
          <w:p w14:paraId="55E5A456">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0.35% </w:t>
            </w:r>
          </w:p>
        </w:tc>
      </w:tr>
      <w:tr w14:paraId="628B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55DC64A">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vAlign w:val="top"/>
          </w:tcPr>
          <w:p w14:paraId="718646DD">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 xml:space="preserve">0.25%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p>
        </w:tc>
        <w:tc>
          <w:tcPr>
            <w:tcW w:w="1687" w:type="dxa"/>
            <w:vAlign w:val="top"/>
          </w:tcPr>
          <w:p w14:paraId="041D0046">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0.1%</w:t>
            </w:r>
          </w:p>
        </w:tc>
        <w:tc>
          <w:tcPr>
            <w:tcW w:w="1659" w:type="dxa"/>
            <w:vAlign w:val="top"/>
          </w:tcPr>
          <w:p w14:paraId="4DDFD2C5">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rPr>
              <w:t>0.2%</w:t>
            </w:r>
          </w:p>
        </w:tc>
      </w:tr>
      <w:tr w14:paraId="2928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B6F4E5">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vAlign w:val="top"/>
          </w:tcPr>
          <w:p w14:paraId="3F6999A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vAlign w:val="top"/>
          </w:tcPr>
          <w:p w14:paraId="0499848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vAlign w:val="top"/>
          </w:tcPr>
          <w:p w14:paraId="1A70C73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32FA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16BA51D">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vAlign w:val="top"/>
          </w:tcPr>
          <w:p w14:paraId="0B80EC2C">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vAlign w:val="top"/>
          </w:tcPr>
          <w:p w14:paraId="2FC18A73">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vAlign w:val="top"/>
          </w:tcPr>
          <w:p w14:paraId="4F82EEF5">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r>
      <w:tr w14:paraId="71E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A1FDBF6">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vAlign w:val="top"/>
          </w:tcPr>
          <w:p w14:paraId="2D5E26F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vAlign w:val="top"/>
          </w:tcPr>
          <w:p w14:paraId="6E5BA0C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0.008%</w:t>
            </w:r>
          </w:p>
        </w:tc>
        <w:tc>
          <w:tcPr>
            <w:tcW w:w="1659" w:type="dxa"/>
            <w:vAlign w:val="top"/>
          </w:tcPr>
          <w:p w14:paraId="1C81A442">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r>
      <w:tr w14:paraId="2BD8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1581EC1">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vAlign w:val="top"/>
          </w:tcPr>
          <w:p w14:paraId="18227749">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vAlign w:val="top"/>
          </w:tcPr>
          <w:p w14:paraId="3A7755E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0.006%</w:t>
            </w:r>
          </w:p>
        </w:tc>
        <w:tc>
          <w:tcPr>
            <w:tcW w:w="1659" w:type="dxa"/>
            <w:vAlign w:val="top"/>
          </w:tcPr>
          <w:p w14:paraId="0573A3EF">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0.006%</w:t>
            </w:r>
          </w:p>
        </w:tc>
      </w:tr>
      <w:tr w14:paraId="13C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3F6154A">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vAlign w:val="top"/>
          </w:tcPr>
          <w:p w14:paraId="3EF1C3D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vAlign w:val="top"/>
          </w:tcPr>
          <w:p w14:paraId="18372EF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0.004%</w:t>
            </w:r>
          </w:p>
        </w:tc>
        <w:tc>
          <w:tcPr>
            <w:tcW w:w="1659" w:type="dxa"/>
            <w:vAlign w:val="top"/>
          </w:tcPr>
          <w:p w14:paraId="2568A7E7">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0.004%</w:t>
            </w:r>
          </w:p>
        </w:tc>
      </w:tr>
    </w:tbl>
    <w:p w14:paraId="64DA33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 xml:space="preserve"> </w:t>
      </w:r>
    </w:p>
    <w:p w14:paraId="4677969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按本表费率计算的收费为</w:t>
      </w:r>
      <w:r>
        <w:rPr>
          <w:rFonts w:hint="eastAsia" w:ascii="宋体" w:hAnsi="宋体"/>
          <w:color w:val="auto"/>
          <w:szCs w:val="21"/>
          <w:highlight w:val="none"/>
        </w:rPr>
        <w:t>采购</w:t>
      </w:r>
      <w:r>
        <w:rPr>
          <w:rFonts w:ascii="宋体" w:hAnsi="宋体"/>
          <w:color w:val="auto"/>
          <w:szCs w:val="21"/>
          <w:highlight w:val="none"/>
        </w:rPr>
        <w:t>代理的收费基准价格</w:t>
      </w:r>
      <w:r>
        <w:rPr>
          <w:rFonts w:hint="eastAsia" w:ascii="宋体" w:hAnsi="宋体"/>
          <w:color w:val="auto"/>
          <w:szCs w:val="21"/>
          <w:highlight w:val="none"/>
        </w:rPr>
        <w:t>；</w:t>
      </w:r>
    </w:p>
    <w:p w14:paraId="53FA0E2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w:t>
      </w:r>
      <w:r>
        <w:rPr>
          <w:rFonts w:ascii="宋体" w:hAnsi="宋体"/>
          <w:color w:val="auto"/>
          <w:szCs w:val="21"/>
          <w:highlight w:val="none"/>
        </w:rPr>
        <w:t>代理收费按差额定率累进法计算。</w:t>
      </w:r>
    </w:p>
    <w:p w14:paraId="2EC185F8">
      <w:pPr>
        <w:spacing w:line="360" w:lineRule="auto"/>
        <w:ind w:firstLine="420" w:firstLineChars="200"/>
        <w:rPr>
          <w:rFonts w:ascii="宋体" w:hAnsi="宋体"/>
          <w:color w:val="auto"/>
          <w:szCs w:val="21"/>
          <w:highlight w:val="none"/>
        </w:rPr>
      </w:pPr>
      <w:r>
        <w:rPr>
          <w:rFonts w:ascii="宋体" w:hAnsi="宋体"/>
          <w:color w:val="auto"/>
          <w:szCs w:val="21"/>
          <w:highlight w:val="none"/>
        </w:rPr>
        <w:t>例如：某</w:t>
      </w:r>
      <w:r>
        <w:rPr>
          <w:rFonts w:hint="eastAsia" w:ascii="宋体" w:hAnsi="宋体"/>
          <w:color w:val="auto"/>
          <w:szCs w:val="21"/>
          <w:highlight w:val="none"/>
        </w:rPr>
        <w:t>服务采购</w:t>
      </w:r>
      <w:r>
        <w:rPr>
          <w:rFonts w:ascii="宋体" w:hAnsi="宋体"/>
          <w:color w:val="auto"/>
          <w:szCs w:val="21"/>
          <w:highlight w:val="none"/>
        </w:rPr>
        <w:t>代理业务</w:t>
      </w:r>
      <w:r>
        <w:rPr>
          <w:rFonts w:hint="eastAsia" w:ascii="宋体" w:hAnsi="宋体"/>
          <w:color w:val="auto"/>
          <w:szCs w:val="21"/>
          <w:highlight w:val="none"/>
        </w:rPr>
        <w:t>中标</w:t>
      </w:r>
      <w:r>
        <w:rPr>
          <w:rFonts w:ascii="宋体" w:hAnsi="宋体"/>
          <w:color w:val="auto"/>
          <w:szCs w:val="21"/>
          <w:highlight w:val="none"/>
        </w:rPr>
        <w:t>金额</w:t>
      </w:r>
      <w:r>
        <w:rPr>
          <w:rFonts w:hint="eastAsia" w:ascii="宋体" w:hAnsi="宋体"/>
          <w:color w:val="auto"/>
          <w:szCs w:val="21"/>
          <w:highlight w:val="none"/>
        </w:rPr>
        <w:t>或者暂定价</w:t>
      </w:r>
      <w:r>
        <w:rPr>
          <w:rFonts w:ascii="宋体" w:hAnsi="宋体"/>
          <w:color w:val="auto"/>
          <w:szCs w:val="21"/>
          <w:highlight w:val="none"/>
        </w:rPr>
        <w:t>为200万元，计算</w:t>
      </w:r>
      <w:r>
        <w:rPr>
          <w:rFonts w:hint="eastAsia" w:ascii="宋体" w:hAnsi="宋体"/>
          <w:color w:val="auto"/>
          <w:szCs w:val="21"/>
          <w:highlight w:val="none"/>
        </w:rPr>
        <w:t>采购</w:t>
      </w:r>
      <w:r>
        <w:rPr>
          <w:rFonts w:ascii="宋体" w:hAnsi="宋体"/>
          <w:color w:val="auto"/>
          <w:szCs w:val="21"/>
          <w:highlight w:val="none"/>
        </w:rPr>
        <w:t>代理收费额如下：</w:t>
      </w:r>
    </w:p>
    <w:p w14:paraId="696ADD07">
      <w:pPr>
        <w:spacing w:line="360" w:lineRule="auto"/>
        <w:ind w:firstLine="420" w:firstLineChars="200"/>
        <w:rPr>
          <w:rFonts w:ascii="宋体" w:hAnsi="宋体"/>
          <w:color w:val="auto"/>
          <w:szCs w:val="21"/>
          <w:highlight w:val="none"/>
        </w:rPr>
      </w:pPr>
      <w:r>
        <w:rPr>
          <w:rFonts w:ascii="宋体" w:hAnsi="宋体"/>
          <w:color w:val="auto"/>
          <w:szCs w:val="21"/>
          <w:highlight w:val="none"/>
        </w:rPr>
        <w:t>100 万元×l.5 %＝ 1.5 万元</w:t>
      </w:r>
    </w:p>
    <w:p w14:paraId="477B5A76">
      <w:pPr>
        <w:spacing w:line="360" w:lineRule="auto"/>
        <w:ind w:firstLine="420" w:firstLineChars="200"/>
        <w:rPr>
          <w:rFonts w:ascii="宋体" w:hAnsi="宋体"/>
          <w:color w:val="auto"/>
          <w:szCs w:val="21"/>
          <w:highlight w:val="none"/>
        </w:rPr>
      </w:pPr>
      <w:r>
        <w:rPr>
          <w:rFonts w:ascii="宋体" w:hAnsi="宋体"/>
          <w:color w:val="auto"/>
          <w:szCs w:val="21"/>
          <w:highlight w:val="none"/>
        </w:rPr>
        <w:t>（ 200 － 100 ）万元 ×0.8%＝0.8万元</w:t>
      </w:r>
    </w:p>
    <w:p w14:paraId="54EDE5AB">
      <w:pPr>
        <w:pStyle w:val="48"/>
        <w:snapToGrid w:val="0"/>
        <w:spacing w:line="360" w:lineRule="auto"/>
        <w:ind w:firstLine="420" w:firstLineChars="200"/>
        <w:rPr>
          <w:rFonts w:hAnsi="宋体"/>
          <w:color w:val="auto"/>
          <w:sz w:val="21"/>
          <w:highlight w:val="none"/>
        </w:rPr>
      </w:pPr>
      <w:r>
        <w:rPr>
          <w:rFonts w:hAnsi="宋体"/>
          <w:color w:val="auto"/>
          <w:sz w:val="21"/>
          <w:highlight w:val="none"/>
        </w:rPr>
        <w:t>合计收费＝ 1.5</w:t>
      </w:r>
      <w:r>
        <w:rPr>
          <w:rFonts w:hint="eastAsia" w:hAnsi="宋体"/>
          <w:color w:val="auto"/>
          <w:sz w:val="21"/>
          <w:highlight w:val="none"/>
        </w:rPr>
        <w:t>+</w:t>
      </w:r>
      <w:r>
        <w:rPr>
          <w:rFonts w:hAnsi="宋体"/>
          <w:color w:val="auto"/>
          <w:sz w:val="21"/>
          <w:highlight w:val="none"/>
        </w:rPr>
        <w:t>0.8＝ 2.3（万元）</w:t>
      </w:r>
    </w:p>
    <w:p w14:paraId="5F6F7016">
      <w:pPr>
        <w:pStyle w:val="19"/>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03FEAF5C">
      <w:pPr>
        <w:pStyle w:val="48"/>
        <w:spacing w:line="360" w:lineRule="auto"/>
        <w:ind w:firstLine="420" w:firstLineChars="200"/>
        <w:rPr>
          <w:rFonts w:hAnsi="宋体"/>
          <w:color w:val="auto"/>
          <w:sz w:val="21"/>
          <w:highlight w:val="none"/>
        </w:rPr>
      </w:pPr>
      <w:r>
        <w:rPr>
          <w:rFonts w:hAnsi="宋体"/>
          <w:color w:val="auto"/>
          <w:sz w:val="21"/>
          <w:highlight w:val="none"/>
        </w:rPr>
        <w:t>40.1</w:t>
      </w:r>
      <w:r>
        <w:rPr>
          <w:rFonts w:hint="eastAsia" w:hAnsi="宋体"/>
          <w:color w:val="auto"/>
          <w:sz w:val="21"/>
          <w:highlight w:val="none"/>
        </w:rPr>
        <w:t>本招标文件解释规则详见“投标人须知前附表”。</w:t>
      </w:r>
    </w:p>
    <w:p w14:paraId="4A86D71A">
      <w:pPr>
        <w:pStyle w:val="48"/>
        <w:spacing w:line="360" w:lineRule="auto"/>
        <w:ind w:firstLine="420" w:firstLineChars="200"/>
        <w:rPr>
          <w:rFonts w:hAnsi="宋体"/>
          <w:color w:val="auto"/>
          <w:sz w:val="21"/>
          <w:highlight w:val="none"/>
        </w:rPr>
      </w:pPr>
      <w:r>
        <w:rPr>
          <w:rFonts w:hAnsi="宋体"/>
          <w:color w:val="auto"/>
          <w:sz w:val="21"/>
          <w:highlight w:val="none"/>
        </w:rPr>
        <w:t>40.2</w:t>
      </w:r>
      <w:r>
        <w:rPr>
          <w:rFonts w:hint="eastAsia" w:hAnsi="宋体"/>
          <w:color w:val="auto"/>
          <w:sz w:val="21"/>
          <w:highlight w:val="none"/>
        </w:rPr>
        <w:t xml:space="preserve"> 其他事项详见“投标人须知前附表”。</w:t>
      </w:r>
    </w:p>
    <w:p w14:paraId="26C66D17">
      <w:pPr>
        <w:pStyle w:val="48"/>
        <w:spacing w:line="360" w:lineRule="auto"/>
        <w:ind w:firstLine="420" w:firstLineChars="200"/>
        <w:rPr>
          <w:rFonts w:hAnsi="宋体"/>
          <w:color w:val="auto"/>
          <w:sz w:val="21"/>
          <w:highlight w:val="none"/>
        </w:rPr>
      </w:pPr>
      <w:r>
        <w:rPr>
          <w:rFonts w:hAnsi="宋体"/>
          <w:color w:val="auto"/>
          <w:sz w:val="21"/>
          <w:highlight w:val="none"/>
        </w:rPr>
        <w:t>40.3</w:t>
      </w:r>
      <w:r>
        <w:rPr>
          <w:rFonts w:hint="eastAsia" w:hAnsi="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8D6BAD">
      <w:pPr>
        <w:pStyle w:val="48"/>
        <w:spacing w:line="360" w:lineRule="auto"/>
        <w:ind w:firstLine="420" w:firstLineChars="200"/>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sz w:val="21"/>
          <w:highlight w:val="none"/>
        </w:rPr>
        <w:t>；</w:t>
      </w:r>
    </w:p>
    <w:p w14:paraId="44212BFE">
      <w:pPr>
        <w:pStyle w:val="48"/>
        <w:spacing w:line="360" w:lineRule="auto"/>
        <w:ind w:firstLine="420" w:firstLineChars="200"/>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w:t>
      </w:r>
      <w:r>
        <w:rPr>
          <w:rFonts w:hint="eastAsia"/>
          <w:color w:val="auto"/>
          <w:highlight w:val="none"/>
        </w:rPr>
        <w:t>不对其中涉及的货物的制造商和服务的承接商作出要求</w:t>
      </w:r>
      <w:r>
        <w:rPr>
          <w:rFonts w:hint="eastAsia" w:hAnsi="宋体"/>
          <w:color w:val="auto"/>
          <w:sz w:val="21"/>
          <w:highlight w:val="none"/>
        </w:rPr>
        <w:t>；</w:t>
      </w:r>
    </w:p>
    <w:p w14:paraId="706C1DA2">
      <w:pPr>
        <w:pStyle w:val="48"/>
        <w:spacing w:line="360" w:lineRule="auto"/>
        <w:ind w:firstLine="420" w:firstLineChars="200"/>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w:t>
      </w:r>
      <w:r>
        <w:rPr>
          <w:rFonts w:hint="eastAsia"/>
          <w:color w:val="auto"/>
          <w:highlight w:val="none"/>
        </w:rPr>
        <w:t>不对其中涉及的货物的制造商和工程承建商作出要求</w:t>
      </w:r>
      <w:r>
        <w:rPr>
          <w:rFonts w:hint="eastAsia" w:hAnsi="宋体"/>
          <w:color w:val="auto"/>
          <w:sz w:val="21"/>
          <w:highlight w:val="none"/>
        </w:rPr>
        <w:t>。</w:t>
      </w:r>
    </w:p>
    <w:p w14:paraId="461E71F8">
      <w:pPr>
        <w:pStyle w:val="48"/>
        <w:spacing w:line="360" w:lineRule="auto"/>
        <w:ind w:firstLine="420" w:firstLineChars="200"/>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0E563E7">
      <w:pPr>
        <w:pStyle w:val="48"/>
        <w:spacing w:line="360" w:lineRule="auto"/>
        <w:ind w:firstLine="420" w:firstLineChars="200"/>
        <w:rPr>
          <w:rFonts w:hint="eastAsia" w:hAnsi="宋体"/>
          <w:color w:val="auto"/>
          <w:sz w:val="21"/>
          <w:highlight w:val="none"/>
        </w:rPr>
      </w:pPr>
      <w:r>
        <w:rPr>
          <w:rFonts w:hint="eastAsia" w:hAnsi="宋体"/>
          <w:color w:val="auto"/>
          <w:sz w:val="21"/>
          <w:highlight w:val="none"/>
        </w:rPr>
        <w:t>依据本文件规定享受扶持政策获得政府采购合同的，小微企业不得将合同分包给大中型企业，中型企业不得将合同分包给大型企业。</w:t>
      </w:r>
      <w:r>
        <w:rPr>
          <w:rFonts w:hAnsi="宋体"/>
          <w:color w:val="auto"/>
          <w:highlight w:val="none"/>
        </w:rPr>
        <w:br w:type="page"/>
      </w:r>
      <w:r>
        <w:rPr>
          <w:rFonts w:hint="eastAsia" w:ascii="黑体" w:hAnsi="黑体" w:eastAsia="黑体"/>
          <w:color w:val="auto"/>
          <w:sz w:val="21"/>
          <w:highlight w:val="none"/>
        </w:rPr>
        <w:t>附件1：</w:t>
      </w:r>
    </w:p>
    <w:p w14:paraId="7AB4820E">
      <w:pPr>
        <w:shd w:val="clear" w:color="auto" w:fill="FFFFFF"/>
        <w:spacing w:line="480" w:lineRule="atLeast"/>
        <w:jc w:val="center"/>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广西壮族自治区政府采购项目合同验收书</w:t>
      </w:r>
      <w:r>
        <w:rPr>
          <w:rFonts w:hint="eastAsia" w:ascii="仿宋" w:hAnsi="仿宋" w:eastAsia="仿宋"/>
          <w:color w:val="auto"/>
          <w:kern w:val="0"/>
          <w:sz w:val="32"/>
          <w:szCs w:val="32"/>
          <w:highlight w:val="none"/>
        </w:rPr>
        <w:t>（格式）</w:t>
      </w:r>
    </w:p>
    <w:p w14:paraId="3247DF6A">
      <w:pPr>
        <w:shd w:val="clear" w:color="auto" w:fill="FFFFFF"/>
        <w:spacing w:line="480" w:lineRule="atLeast"/>
        <w:jc w:val="center"/>
        <w:rPr>
          <w:rFonts w:hint="eastAsia" w:ascii="仿宋" w:hAnsi="仿宋" w:eastAsia="仿宋"/>
          <w:color w:val="auto"/>
          <w:kern w:val="0"/>
          <w:sz w:val="32"/>
          <w:szCs w:val="32"/>
          <w:highlight w:val="none"/>
        </w:rPr>
      </w:pPr>
    </w:p>
    <w:p w14:paraId="765A1F62">
      <w:pPr>
        <w:shd w:val="clear" w:color="auto" w:fill="FFFFFF"/>
        <w:snapToGrid w:val="0"/>
        <w:spacing w:line="320" w:lineRule="atLeast"/>
        <w:ind w:firstLine="480"/>
        <w:jc w:val="left"/>
        <w:rPr>
          <w:rFonts w:hint="eastAsia" w:ascii="宋体" w:hAnsi="宋体"/>
          <w:color w:val="auto"/>
          <w:kern w:val="0"/>
          <w:szCs w:val="21"/>
          <w:highlight w:val="none"/>
        </w:rPr>
      </w:pPr>
      <w:r>
        <w:rPr>
          <w:rFonts w:hint="eastAsia" w:ascii="宋体" w:hAnsi="宋体"/>
          <w:color w:val="auto"/>
          <w:kern w:val="0"/>
          <w:szCs w:val="21"/>
          <w:highlight w:val="none"/>
        </w:rPr>
        <w:t>根据政府采购项目（</w:t>
      </w:r>
      <w:r>
        <w:rPr>
          <w:rFonts w:hint="eastAsia" w:ascii="宋体" w:hAnsi="宋体"/>
          <w:color w:val="auto"/>
          <w:kern w:val="0"/>
          <w:szCs w:val="21"/>
          <w:highlight w:val="none"/>
          <w:u w:val="single"/>
        </w:rPr>
        <w:t xml:space="preserve">采购合同编号： </w:t>
      </w:r>
      <w:r>
        <w:rPr>
          <w:rFonts w:hint="eastAsia" w:ascii="宋体" w:hAnsi="宋体"/>
          <w:color w:val="auto"/>
          <w:kern w:val="0"/>
          <w:szCs w:val="21"/>
          <w:highlight w:val="none"/>
        </w:rPr>
        <w:t>）的约定，我单位对（</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 政府采购项目中标（或者成交）投标人（</w:t>
      </w:r>
      <w:r>
        <w:rPr>
          <w:rFonts w:hint="eastAsia" w:ascii="宋体" w:hAnsi="宋体"/>
          <w:color w:val="auto"/>
          <w:kern w:val="0"/>
          <w:szCs w:val="21"/>
          <w:highlight w:val="none"/>
          <w:u w:val="single"/>
        </w:rPr>
        <w:t xml:space="preserve"> 公司名称 </w:t>
      </w:r>
      <w:r>
        <w:rPr>
          <w:rFonts w:hint="eastAsia" w:ascii="宋体" w:hAnsi="宋体"/>
          <w:color w:val="auto"/>
          <w:kern w:val="0"/>
          <w:szCs w:val="21"/>
          <w:highlight w:val="none"/>
        </w:rPr>
        <w:t>） 提供的货物（或者工程、服务）进行了验收，验收情况如下：</w:t>
      </w:r>
    </w:p>
    <w:tbl>
      <w:tblPr>
        <w:tblStyle w:val="14"/>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53A951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630C926">
            <w:pPr>
              <w:snapToGrid w:val="0"/>
              <w:spacing w:before="100" w:beforeAutospacing="1" w:after="100" w:afterAutospacing="1" w:line="320" w:lineRule="atLeast"/>
              <w:ind w:firstLine="5"/>
              <w:jc w:val="center"/>
              <w:rPr>
                <w:rFonts w:ascii="Verdana" w:hAnsi="Verdana"/>
                <w:color w:val="auto"/>
                <w:kern w:val="0"/>
                <w:szCs w:val="21"/>
                <w:highlight w:val="none"/>
              </w:rPr>
            </w:pPr>
            <w:r>
              <w:rPr>
                <w:rFonts w:ascii="Verdana" w:hAnsi="Verdana"/>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3EEF1A0C">
            <w:pPr>
              <w:snapToGrid w:val="0"/>
              <w:spacing w:before="100" w:beforeAutospacing="1" w:after="100" w:afterAutospacing="1" w:line="320" w:lineRule="atLeast"/>
              <w:ind w:firstLine="480"/>
              <w:jc w:val="center"/>
              <w:rPr>
                <w:rFonts w:ascii="Verdana" w:hAnsi="Verdana"/>
                <w:color w:val="auto"/>
                <w:kern w:val="0"/>
                <w:szCs w:val="21"/>
                <w:highlight w:val="none"/>
              </w:rPr>
            </w:pPr>
            <w:r>
              <w:rPr>
                <w:rFonts w:ascii="Verdana" w:hAnsi="Verdana"/>
                <w:color w:val="auto"/>
                <w:kern w:val="0"/>
                <w:szCs w:val="21"/>
                <w:highlight w:val="none"/>
              </w:rPr>
              <w:t>□自行验收 □委托验收</w:t>
            </w:r>
          </w:p>
        </w:tc>
      </w:tr>
      <w:tr w14:paraId="14C0F970">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8065470">
            <w:pPr>
              <w:snapToGrid w:val="0"/>
              <w:spacing w:before="100" w:beforeAutospacing="1" w:after="100" w:afterAutospacing="1" w:line="320" w:lineRule="atLeast"/>
              <w:ind w:firstLine="2"/>
              <w:jc w:val="center"/>
              <w:rPr>
                <w:rFonts w:ascii="Verdana" w:hAnsi="Verdana"/>
                <w:color w:val="auto"/>
                <w:kern w:val="0"/>
                <w:szCs w:val="21"/>
                <w:highlight w:val="none"/>
              </w:rPr>
            </w:pPr>
            <w:r>
              <w:rPr>
                <w:rFonts w:ascii="Verdana" w:hAnsi="Verdana"/>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68B2812C">
            <w:pPr>
              <w:snapToGrid w:val="0"/>
              <w:spacing w:before="100" w:beforeAutospacing="1" w:after="100" w:afterAutospacing="1" w:line="320" w:lineRule="atLeast"/>
              <w:ind w:firstLine="2"/>
              <w:jc w:val="center"/>
              <w:rPr>
                <w:rFonts w:ascii="Verdana" w:hAnsi="Verdana"/>
                <w:color w:val="auto"/>
                <w:kern w:val="0"/>
                <w:szCs w:val="21"/>
                <w:highlight w:val="none"/>
              </w:rPr>
            </w:pPr>
            <w:r>
              <w:rPr>
                <w:rFonts w:ascii="Verdana" w:hAnsi="Verdana"/>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239763C4">
            <w:pPr>
              <w:snapToGrid w:val="0"/>
              <w:spacing w:before="100" w:beforeAutospacing="1" w:after="100" w:afterAutospacing="1" w:line="320" w:lineRule="atLeast"/>
              <w:ind w:firstLine="2"/>
              <w:jc w:val="center"/>
              <w:rPr>
                <w:rFonts w:ascii="Verdana" w:hAnsi="Verdana"/>
                <w:color w:val="auto"/>
                <w:kern w:val="0"/>
                <w:szCs w:val="21"/>
                <w:highlight w:val="none"/>
              </w:rPr>
            </w:pPr>
            <w:r>
              <w:rPr>
                <w:rFonts w:ascii="Verdana" w:hAnsi="Verdana"/>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6F23774">
            <w:pPr>
              <w:snapToGrid w:val="0"/>
              <w:spacing w:before="100" w:beforeAutospacing="1" w:after="100" w:afterAutospacing="1" w:line="320" w:lineRule="atLeast"/>
              <w:jc w:val="center"/>
              <w:rPr>
                <w:rFonts w:ascii="Verdana" w:hAnsi="Verdana"/>
                <w:color w:val="auto"/>
                <w:kern w:val="0"/>
                <w:szCs w:val="21"/>
                <w:highlight w:val="none"/>
              </w:rPr>
            </w:pPr>
            <w:r>
              <w:rPr>
                <w:rFonts w:ascii="Verdana" w:hAnsi="Verdana"/>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334A884B">
            <w:pPr>
              <w:snapToGrid w:val="0"/>
              <w:spacing w:before="100" w:beforeAutospacing="1" w:after="100" w:afterAutospacing="1" w:line="320" w:lineRule="atLeast"/>
              <w:ind w:firstLine="2"/>
              <w:jc w:val="center"/>
              <w:rPr>
                <w:rFonts w:ascii="Verdana" w:hAnsi="Verdana"/>
                <w:color w:val="auto"/>
                <w:kern w:val="0"/>
                <w:szCs w:val="21"/>
                <w:highlight w:val="none"/>
              </w:rPr>
            </w:pPr>
            <w:r>
              <w:rPr>
                <w:rFonts w:ascii="Verdana" w:hAnsi="Verdana"/>
                <w:color w:val="auto"/>
                <w:kern w:val="0"/>
                <w:szCs w:val="21"/>
                <w:highlight w:val="none"/>
              </w:rPr>
              <w:t>金 额</w:t>
            </w:r>
          </w:p>
        </w:tc>
      </w:tr>
      <w:tr w14:paraId="00C3B35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16E4105">
            <w:pPr>
              <w:spacing w:before="100" w:beforeAutospacing="1" w:after="100" w:afterAutospacing="1" w:line="240" w:lineRule="atLeast"/>
              <w:jc w:val="center"/>
              <w:rPr>
                <w:rFonts w:ascii="Verdana" w:hAnsi="Verdan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F8A5157">
            <w:pPr>
              <w:spacing w:before="100" w:beforeAutospacing="1" w:after="100" w:afterAutospacing="1" w:line="240" w:lineRule="atLeast"/>
              <w:jc w:val="center"/>
              <w:rPr>
                <w:rFonts w:ascii="Verdana" w:hAnsi="Verdan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D251417">
            <w:pPr>
              <w:spacing w:before="100" w:beforeAutospacing="1" w:after="100" w:afterAutospacing="1" w:line="240" w:lineRule="atLeast"/>
              <w:jc w:val="center"/>
              <w:rPr>
                <w:rFonts w:ascii="Verdana" w:hAnsi="Verdan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C20AE36">
            <w:pPr>
              <w:spacing w:before="100" w:beforeAutospacing="1" w:after="100" w:afterAutospacing="1" w:line="240" w:lineRule="atLeast"/>
              <w:jc w:val="center"/>
              <w:rPr>
                <w:rFonts w:ascii="Verdana" w:hAnsi="Verdan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B706FFA">
            <w:pPr>
              <w:spacing w:before="100" w:beforeAutospacing="1" w:after="100" w:afterAutospacing="1" w:line="240" w:lineRule="atLeast"/>
              <w:jc w:val="center"/>
              <w:rPr>
                <w:rFonts w:ascii="Verdana" w:hAnsi="Verdana"/>
                <w:color w:val="auto"/>
                <w:kern w:val="0"/>
                <w:szCs w:val="21"/>
                <w:highlight w:val="none"/>
              </w:rPr>
            </w:pPr>
          </w:p>
        </w:tc>
      </w:tr>
      <w:tr w14:paraId="406A9A1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F7D2D13">
            <w:pPr>
              <w:spacing w:before="100" w:beforeAutospacing="1" w:after="100" w:afterAutospacing="1" w:line="240" w:lineRule="atLeast"/>
              <w:jc w:val="center"/>
              <w:rPr>
                <w:rFonts w:ascii="Verdana" w:hAnsi="Verdan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9787283">
            <w:pPr>
              <w:spacing w:before="100" w:beforeAutospacing="1" w:after="100" w:afterAutospacing="1" w:line="240" w:lineRule="atLeast"/>
              <w:jc w:val="center"/>
              <w:rPr>
                <w:rFonts w:ascii="Verdana" w:hAnsi="Verdan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6433D71">
            <w:pPr>
              <w:spacing w:before="100" w:beforeAutospacing="1" w:after="100" w:afterAutospacing="1" w:line="240" w:lineRule="atLeast"/>
              <w:jc w:val="center"/>
              <w:rPr>
                <w:rFonts w:ascii="Verdana" w:hAnsi="Verdan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61CA600">
            <w:pPr>
              <w:spacing w:before="100" w:beforeAutospacing="1" w:after="100" w:afterAutospacing="1" w:line="240" w:lineRule="atLeast"/>
              <w:jc w:val="center"/>
              <w:rPr>
                <w:rFonts w:ascii="Verdana" w:hAnsi="Verdan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D427661">
            <w:pPr>
              <w:spacing w:before="100" w:beforeAutospacing="1" w:after="100" w:afterAutospacing="1" w:line="240" w:lineRule="atLeast"/>
              <w:jc w:val="center"/>
              <w:rPr>
                <w:rFonts w:ascii="Verdana" w:hAnsi="Verdana"/>
                <w:color w:val="auto"/>
                <w:kern w:val="0"/>
                <w:szCs w:val="21"/>
                <w:highlight w:val="none"/>
              </w:rPr>
            </w:pPr>
          </w:p>
        </w:tc>
      </w:tr>
      <w:tr w14:paraId="2543EC2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401A2B3">
            <w:pPr>
              <w:spacing w:before="100" w:beforeAutospacing="1" w:after="100" w:afterAutospacing="1" w:line="240" w:lineRule="atLeast"/>
              <w:jc w:val="center"/>
              <w:rPr>
                <w:rFonts w:ascii="Verdana" w:hAnsi="Verdana"/>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0F0DFCF1">
            <w:pPr>
              <w:spacing w:before="100" w:beforeAutospacing="1" w:after="100" w:afterAutospacing="1" w:line="240" w:lineRule="atLeast"/>
              <w:jc w:val="center"/>
              <w:rPr>
                <w:rFonts w:ascii="Verdana" w:hAnsi="Verdan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8541DDE">
            <w:pPr>
              <w:spacing w:before="100" w:beforeAutospacing="1" w:after="100" w:afterAutospacing="1" w:line="240" w:lineRule="atLeast"/>
              <w:jc w:val="center"/>
              <w:rPr>
                <w:rFonts w:ascii="Verdana" w:hAnsi="Verdan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B7D2512">
            <w:pPr>
              <w:spacing w:before="100" w:beforeAutospacing="1" w:after="100" w:afterAutospacing="1" w:line="240" w:lineRule="atLeast"/>
              <w:jc w:val="center"/>
              <w:rPr>
                <w:rFonts w:ascii="Verdana" w:hAnsi="Verdan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5EBBA0B">
            <w:pPr>
              <w:spacing w:before="100" w:beforeAutospacing="1" w:after="100" w:afterAutospacing="1" w:line="240" w:lineRule="atLeast"/>
              <w:jc w:val="center"/>
              <w:rPr>
                <w:rFonts w:ascii="Verdana" w:hAnsi="Verdana"/>
                <w:color w:val="auto"/>
                <w:kern w:val="0"/>
                <w:szCs w:val="21"/>
                <w:highlight w:val="none"/>
              </w:rPr>
            </w:pPr>
          </w:p>
        </w:tc>
      </w:tr>
      <w:tr w14:paraId="2D757FC7">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971F77F">
            <w:pPr>
              <w:snapToGrid w:val="0"/>
              <w:spacing w:before="100" w:beforeAutospacing="1" w:after="100" w:afterAutospacing="1" w:line="320" w:lineRule="atLeast"/>
              <w:ind w:firstLine="5"/>
              <w:jc w:val="center"/>
              <w:rPr>
                <w:rFonts w:ascii="Verdana" w:hAnsi="Verdana"/>
                <w:color w:val="auto"/>
                <w:kern w:val="0"/>
                <w:szCs w:val="21"/>
                <w:highlight w:val="none"/>
              </w:rPr>
            </w:pPr>
            <w:r>
              <w:rPr>
                <w:rFonts w:ascii="Verdana" w:hAnsi="Verdana"/>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7764BB38">
            <w:pPr>
              <w:spacing w:before="100" w:beforeAutospacing="1" w:after="100" w:afterAutospacing="1" w:line="240" w:lineRule="atLeast"/>
              <w:jc w:val="center"/>
              <w:rPr>
                <w:rFonts w:ascii="Verdana" w:hAnsi="Verdana"/>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C9CA893">
            <w:pPr>
              <w:spacing w:before="100" w:beforeAutospacing="1" w:after="100" w:afterAutospacing="1" w:line="240" w:lineRule="atLeast"/>
              <w:jc w:val="center"/>
              <w:rPr>
                <w:rFonts w:ascii="Verdana" w:hAnsi="Verdana"/>
                <w:color w:val="auto"/>
                <w:kern w:val="0"/>
                <w:szCs w:val="21"/>
                <w:highlight w:val="none"/>
              </w:rPr>
            </w:pPr>
          </w:p>
        </w:tc>
      </w:tr>
      <w:tr w14:paraId="2A4A3E9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F357B49">
            <w:pPr>
              <w:snapToGrid w:val="0"/>
              <w:spacing w:before="100" w:beforeAutospacing="1" w:after="100" w:afterAutospacing="1" w:line="320" w:lineRule="atLeast"/>
              <w:ind w:firstLine="2"/>
              <w:jc w:val="left"/>
              <w:rPr>
                <w:rFonts w:ascii="Verdana" w:hAnsi="Verdana"/>
                <w:color w:val="auto"/>
                <w:kern w:val="0"/>
                <w:szCs w:val="21"/>
                <w:highlight w:val="none"/>
              </w:rPr>
            </w:pPr>
            <w:r>
              <w:rPr>
                <w:rFonts w:ascii="Verdana" w:hAnsi="Verdana"/>
                <w:color w:val="auto"/>
                <w:kern w:val="0"/>
                <w:szCs w:val="21"/>
                <w:highlight w:val="none"/>
              </w:rPr>
              <w:t xml:space="preserve">合计大写金额： </w:t>
            </w:r>
            <w:r>
              <w:rPr>
                <w:rFonts w:hint="eastAsia" w:ascii="Verdana" w:hAnsi="Verdana"/>
                <w:color w:val="auto"/>
                <w:kern w:val="0"/>
                <w:szCs w:val="21"/>
                <w:highlight w:val="none"/>
              </w:rPr>
              <w:t xml:space="preserve">亿 </w:t>
            </w:r>
            <w:r>
              <w:rPr>
                <w:rFonts w:ascii="Verdana" w:hAnsi="Verdana"/>
                <w:color w:val="auto"/>
                <w:kern w:val="0"/>
                <w:szCs w:val="21"/>
                <w:highlight w:val="none"/>
              </w:rPr>
              <w:t>仟 佰 拾 万 仟 佰 拾 元</w:t>
            </w:r>
          </w:p>
        </w:tc>
      </w:tr>
      <w:tr w14:paraId="6052B91A">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440BAAA7">
            <w:pPr>
              <w:snapToGrid w:val="0"/>
              <w:spacing w:before="100" w:beforeAutospacing="1" w:after="100" w:afterAutospacing="1" w:line="320" w:lineRule="atLeast"/>
              <w:ind w:firstLine="2"/>
              <w:jc w:val="center"/>
              <w:rPr>
                <w:rFonts w:ascii="Verdana" w:hAnsi="Verdana"/>
                <w:color w:val="auto"/>
                <w:kern w:val="0"/>
                <w:szCs w:val="21"/>
                <w:highlight w:val="none"/>
              </w:rPr>
            </w:pPr>
            <w:r>
              <w:rPr>
                <w:rFonts w:ascii="Verdana" w:hAnsi="Verdana"/>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763DB4EE">
            <w:pPr>
              <w:spacing w:before="100" w:beforeAutospacing="1" w:after="100" w:afterAutospacing="1" w:line="240" w:lineRule="atLeast"/>
              <w:jc w:val="center"/>
              <w:rPr>
                <w:rFonts w:ascii="Verdana" w:hAnsi="Verdan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F47486">
            <w:pPr>
              <w:snapToGrid w:val="0"/>
              <w:spacing w:before="100" w:beforeAutospacing="1" w:after="100" w:afterAutospacing="1" w:line="320" w:lineRule="atLeast"/>
              <w:ind w:firstLine="46"/>
              <w:jc w:val="center"/>
              <w:rPr>
                <w:rFonts w:ascii="Verdana" w:hAnsi="Verdana"/>
                <w:color w:val="auto"/>
                <w:kern w:val="0"/>
                <w:szCs w:val="21"/>
                <w:highlight w:val="none"/>
              </w:rPr>
            </w:pPr>
            <w:r>
              <w:rPr>
                <w:rFonts w:ascii="Verdana" w:hAnsi="Verdana"/>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17EEC31D">
            <w:pPr>
              <w:spacing w:before="100" w:beforeAutospacing="1" w:after="100" w:afterAutospacing="1" w:line="240" w:lineRule="atLeast"/>
              <w:jc w:val="center"/>
              <w:rPr>
                <w:rFonts w:ascii="Verdana" w:hAnsi="Verdana"/>
                <w:color w:val="auto"/>
                <w:kern w:val="0"/>
                <w:szCs w:val="21"/>
                <w:highlight w:val="none"/>
              </w:rPr>
            </w:pPr>
          </w:p>
        </w:tc>
      </w:tr>
      <w:tr w14:paraId="096BF8D6">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63B5EDCE">
            <w:pPr>
              <w:spacing w:before="100" w:beforeAutospacing="1" w:after="100" w:afterAutospacing="1" w:line="240" w:lineRule="atLeast"/>
              <w:jc w:val="center"/>
              <w:rPr>
                <w:rFonts w:ascii="Verdana" w:hAnsi="Verdana"/>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36957170">
            <w:pPr>
              <w:spacing w:before="100" w:beforeAutospacing="1" w:after="100" w:afterAutospacing="1" w:line="240" w:lineRule="atLeast"/>
              <w:jc w:val="center"/>
              <w:rPr>
                <w:rFonts w:ascii="Verdana" w:hAnsi="Verdan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916CFB3">
            <w:pPr>
              <w:spacing w:before="100" w:beforeAutospacing="1" w:after="100" w:afterAutospacing="1" w:line="240" w:lineRule="atLeast"/>
              <w:jc w:val="center"/>
              <w:rPr>
                <w:rFonts w:ascii="Verdana" w:hAnsi="Verdana"/>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46B81B8E">
            <w:pPr>
              <w:spacing w:before="100" w:beforeAutospacing="1" w:after="100" w:afterAutospacing="1" w:line="240" w:lineRule="atLeast"/>
              <w:jc w:val="center"/>
              <w:rPr>
                <w:rFonts w:ascii="Verdana" w:hAnsi="Verdana"/>
                <w:color w:val="auto"/>
                <w:kern w:val="0"/>
                <w:szCs w:val="21"/>
                <w:highlight w:val="none"/>
              </w:rPr>
            </w:pPr>
          </w:p>
        </w:tc>
      </w:tr>
      <w:tr w14:paraId="7519387B">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9AC11A">
            <w:pPr>
              <w:snapToGrid w:val="0"/>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9175FDB">
            <w:pPr>
              <w:snapToGrid w:val="0"/>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7B48C888">
        <w:tblPrEx>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7652C1">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06DC19ED">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验收结论性意见：</w:t>
            </w:r>
          </w:p>
        </w:tc>
      </w:tr>
      <w:tr w14:paraId="08DAE75E">
        <w:tblPrEx>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3DF2117E">
            <w:pPr>
              <w:jc w:val="left"/>
              <w:rPr>
                <w:rFonts w:ascii="Verdana" w:hAnsi="Verdana"/>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3B850B14">
            <w:pPr>
              <w:spacing w:before="100" w:beforeAutospacing="1" w:after="100" w:afterAutospacing="1" w:line="320" w:lineRule="atLeast"/>
              <w:ind w:firstLine="96"/>
              <w:jc w:val="left"/>
              <w:rPr>
                <w:rFonts w:ascii="Verdana" w:hAnsi="Verdana"/>
                <w:color w:val="auto"/>
                <w:kern w:val="0"/>
                <w:szCs w:val="21"/>
                <w:highlight w:val="none"/>
              </w:rPr>
            </w:pPr>
            <w:r>
              <w:rPr>
                <w:rFonts w:ascii="Verdana" w:hAnsi="Verdana"/>
                <w:color w:val="auto"/>
                <w:kern w:val="0"/>
                <w:szCs w:val="21"/>
                <w:highlight w:val="none"/>
              </w:rPr>
              <w:t>有异议的意见和说明理由：</w:t>
            </w:r>
          </w:p>
          <w:p w14:paraId="3AFF79DD">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签字：</w:t>
            </w:r>
          </w:p>
        </w:tc>
      </w:tr>
      <w:tr w14:paraId="445F39F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F929BB">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验收小组成员签字：</w:t>
            </w:r>
          </w:p>
        </w:tc>
      </w:tr>
      <w:tr w14:paraId="5ACB441E">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EF5A7D">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监督人员或者其他相关人员签字：</w:t>
            </w:r>
          </w:p>
          <w:p w14:paraId="37000813">
            <w:pPr>
              <w:spacing w:before="100" w:beforeAutospacing="1" w:after="100" w:afterAutospacing="1" w:line="320" w:lineRule="atLeast"/>
              <w:ind w:firstLine="74"/>
              <w:jc w:val="left"/>
              <w:rPr>
                <w:rFonts w:ascii="Verdana" w:hAnsi="Verdana"/>
                <w:color w:val="auto"/>
                <w:kern w:val="0"/>
                <w:szCs w:val="21"/>
                <w:highlight w:val="none"/>
              </w:rPr>
            </w:pPr>
            <w:r>
              <w:rPr>
                <w:rFonts w:ascii="Verdana" w:hAnsi="Verdana"/>
                <w:color w:val="auto"/>
                <w:kern w:val="0"/>
                <w:szCs w:val="21"/>
                <w:highlight w:val="none"/>
              </w:rPr>
              <w:t>或者受邀机构的意见（盖章）：</w:t>
            </w:r>
          </w:p>
        </w:tc>
      </w:tr>
      <w:tr w14:paraId="5A7870E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561DA778">
            <w:pPr>
              <w:spacing w:before="100" w:beforeAutospacing="1" w:after="100" w:afterAutospacing="1" w:line="320" w:lineRule="atLeast"/>
              <w:ind w:firstLine="74"/>
              <w:jc w:val="left"/>
              <w:rPr>
                <w:rFonts w:ascii="Verdana" w:hAnsi="Verdana"/>
                <w:color w:val="auto"/>
                <w:kern w:val="0"/>
                <w:szCs w:val="21"/>
                <w:highlight w:val="none"/>
              </w:rPr>
            </w:pPr>
            <w:r>
              <w:rPr>
                <w:rFonts w:ascii="Verdana" w:hAnsi="Verdana"/>
                <w:color w:val="auto"/>
                <w:kern w:val="0"/>
                <w:szCs w:val="21"/>
                <w:highlight w:val="none"/>
              </w:rPr>
              <w:t>中标或者成交人负责人签字或者盖章：</w:t>
            </w:r>
          </w:p>
          <w:p w14:paraId="1C012A05">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74B4BE94">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采购人或者受托机构的意见（盖章）：</w:t>
            </w:r>
          </w:p>
          <w:p w14:paraId="3D6F11C0">
            <w:pPr>
              <w:spacing w:before="100" w:beforeAutospacing="1" w:after="100" w:afterAutospacing="1" w:line="320" w:lineRule="atLeast"/>
              <w:jc w:val="left"/>
              <w:rPr>
                <w:rFonts w:ascii="Verdana" w:hAnsi="Verdana"/>
                <w:color w:val="auto"/>
                <w:kern w:val="0"/>
                <w:szCs w:val="21"/>
                <w:highlight w:val="none"/>
              </w:rPr>
            </w:pPr>
            <w:r>
              <w:rPr>
                <w:rFonts w:ascii="Verdana" w:hAnsi="Verdana"/>
                <w:color w:val="auto"/>
                <w:kern w:val="0"/>
                <w:szCs w:val="21"/>
                <w:highlight w:val="none"/>
              </w:rPr>
              <w:t>联系电话： 年 月 日</w:t>
            </w:r>
          </w:p>
        </w:tc>
      </w:tr>
    </w:tbl>
    <w:p w14:paraId="2B8C5D96">
      <w:pPr>
        <w:jc w:val="left"/>
        <w:rPr>
          <w:rFonts w:hAnsi="宋体"/>
          <w:color w:val="auto"/>
          <w:highlight w:val="none"/>
        </w:rPr>
      </w:pPr>
      <w:r>
        <w:rPr>
          <w:rFonts w:hAnsi="宋体"/>
          <w:color w:val="auto"/>
          <w:highlight w:val="none"/>
        </w:rPr>
        <w:br w:type="page"/>
      </w:r>
      <w:r>
        <w:rPr>
          <w:rFonts w:hint="eastAsia" w:ascii="黑体" w:hAnsi="黑体" w:eastAsia="黑体"/>
          <w:color w:val="auto"/>
          <w:highlight w:val="none"/>
        </w:rPr>
        <w:t>附件2：</w:t>
      </w:r>
    </w:p>
    <w:p w14:paraId="00225D69">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14:paraId="356B96F2">
      <w:pPr>
        <w:jc w:val="center"/>
        <w:rPr>
          <w:rFonts w:hint="eastAsia" w:ascii="黑体" w:hAnsi="黑体" w:eastAsia="黑体"/>
          <w:color w:val="auto"/>
          <w:sz w:val="36"/>
          <w:szCs w:val="36"/>
          <w:highlight w:val="none"/>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506D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8710B70">
            <w:pPr>
              <w:jc w:val="center"/>
              <w:rPr>
                <w:rFonts w:hint="eastAsia"/>
                <w:color w:val="auto"/>
                <w:sz w:val="24"/>
                <w:highlight w:val="none"/>
              </w:rPr>
            </w:pPr>
            <w:r>
              <w:rPr>
                <w:rFonts w:hint="eastAsia"/>
                <w:color w:val="auto"/>
                <w:sz w:val="24"/>
                <w:highlight w:val="none"/>
              </w:rPr>
              <w:t>供</w:t>
            </w:r>
          </w:p>
          <w:p w14:paraId="655CD575">
            <w:pPr>
              <w:jc w:val="center"/>
              <w:rPr>
                <w:rFonts w:hint="eastAsia"/>
                <w:color w:val="auto"/>
                <w:sz w:val="24"/>
                <w:highlight w:val="none"/>
              </w:rPr>
            </w:pPr>
            <w:r>
              <w:rPr>
                <w:rFonts w:hint="eastAsia"/>
                <w:color w:val="auto"/>
                <w:sz w:val="24"/>
                <w:highlight w:val="none"/>
              </w:rPr>
              <w:t>应</w:t>
            </w:r>
          </w:p>
          <w:p w14:paraId="15AE0ABE">
            <w:pPr>
              <w:jc w:val="center"/>
              <w:rPr>
                <w:rFonts w:hint="eastAsia"/>
                <w:color w:val="auto"/>
                <w:sz w:val="24"/>
                <w:highlight w:val="none"/>
              </w:rPr>
            </w:pPr>
            <w:r>
              <w:rPr>
                <w:rFonts w:hint="eastAsia"/>
                <w:color w:val="auto"/>
                <w:sz w:val="24"/>
                <w:highlight w:val="none"/>
              </w:rPr>
              <w:t>商</w:t>
            </w:r>
          </w:p>
          <w:p w14:paraId="31D286BC">
            <w:pPr>
              <w:jc w:val="center"/>
              <w:rPr>
                <w:rFonts w:hint="eastAsia"/>
                <w:color w:val="auto"/>
                <w:sz w:val="24"/>
                <w:highlight w:val="none"/>
              </w:rPr>
            </w:pPr>
            <w:r>
              <w:rPr>
                <w:rFonts w:hint="eastAsia"/>
                <w:color w:val="auto"/>
                <w:sz w:val="24"/>
                <w:highlight w:val="none"/>
              </w:rPr>
              <w:t>申</w:t>
            </w:r>
          </w:p>
          <w:p w14:paraId="37017F4C">
            <w:pPr>
              <w:jc w:val="center"/>
              <w:rPr>
                <w:rFonts w:hint="eastAsia"/>
                <w:color w:val="auto"/>
                <w:sz w:val="24"/>
                <w:highlight w:val="none"/>
              </w:rPr>
            </w:pPr>
            <w:r>
              <w:rPr>
                <w:rFonts w:hint="eastAsia"/>
                <w:color w:val="auto"/>
                <w:sz w:val="24"/>
                <w:highlight w:val="none"/>
              </w:rPr>
              <w:t>请</w:t>
            </w:r>
          </w:p>
        </w:tc>
        <w:tc>
          <w:tcPr>
            <w:tcW w:w="8456" w:type="dxa"/>
            <w:vAlign w:val="center"/>
          </w:tcPr>
          <w:p w14:paraId="49DC7B9A">
            <w:pPr>
              <w:rPr>
                <w:rFonts w:hint="eastAsia"/>
                <w:color w:val="auto"/>
                <w:sz w:val="24"/>
                <w:highlight w:val="none"/>
              </w:rPr>
            </w:pPr>
            <w:r>
              <w:rPr>
                <w:rFonts w:hint="eastAsia"/>
                <w:color w:val="auto"/>
                <w:sz w:val="24"/>
                <w:highlight w:val="none"/>
              </w:rPr>
              <w:t>项目编号：</w:t>
            </w:r>
          </w:p>
        </w:tc>
      </w:tr>
      <w:tr w14:paraId="4251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8908122">
            <w:pPr>
              <w:rPr>
                <w:rFonts w:hint="eastAsia"/>
                <w:color w:val="auto"/>
                <w:sz w:val="24"/>
                <w:highlight w:val="none"/>
              </w:rPr>
            </w:pPr>
          </w:p>
        </w:tc>
        <w:tc>
          <w:tcPr>
            <w:tcW w:w="8456" w:type="dxa"/>
            <w:vAlign w:val="center"/>
          </w:tcPr>
          <w:p w14:paraId="165D47B2">
            <w:pPr>
              <w:rPr>
                <w:rFonts w:hint="eastAsia"/>
                <w:color w:val="auto"/>
                <w:sz w:val="24"/>
                <w:highlight w:val="none"/>
              </w:rPr>
            </w:pPr>
            <w:r>
              <w:rPr>
                <w:rFonts w:hint="eastAsia"/>
                <w:color w:val="auto"/>
                <w:sz w:val="24"/>
                <w:highlight w:val="none"/>
              </w:rPr>
              <w:t>项目名称：</w:t>
            </w:r>
          </w:p>
        </w:tc>
      </w:tr>
      <w:tr w14:paraId="4C8B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vAlign w:val="top"/>
          </w:tcPr>
          <w:p w14:paraId="38D5DED7">
            <w:pPr>
              <w:rPr>
                <w:rFonts w:hint="eastAsia"/>
                <w:color w:val="auto"/>
                <w:sz w:val="24"/>
                <w:highlight w:val="none"/>
              </w:rPr>
            </w:pPr>
          </w:p>
        </w:tc>
        <w:tc>
          <w:tcPr>
            <w:tcW w:w="8456" w:type="dxa"/>
            <w:vAlign w:val="top"/>
          </w:tcPr>
          <w:p w14:paraId="0B8DB1B4">
            <w:pPr>
              <w:rPr>
                <w:rFonts w:hint="eastAsia"/>
                <w:color w:val="auto"/>
                <w:sz w:val="24"/>
                <w:highlight w:val="none"/>
              </w:rPr>
            </w:pPr>
            <w:r>
              <w:rPr>
                <w:rFonts w:hint="eastAsia"/>
                <w:color w:val="auto"/>
                <w:sz w:val="24"/>
                <w:highlight w:val="none"/>
              </w:rPr>
              <w:t xml:space="preserve">  </w:t>
            </w:r>
          </w:p>
          <w:p w14:paraId="12750AF6">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14793508">
            <w:pPr>
              <w:spacing w:line="400" w:lineRule="exact"/>
              <w:rPr>
                <w:rFonts w:hint="eastAsia"/>
                <w:color w:val="auto"/>
                <w:sz w:val="24"/>
                <w:highlight w:val="none"/>
                <w:u w:val="singl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51970ACD">
            <w:pPr>
              <w:spacing w:line="400" w:lineRule="exact"/>
              <w:ind w:firstLine="705"/>
              <w:rPr>
                <w:rFonts w:hint="eastAsia"/>
                <w:color w:val="auto"/>
                <w:sz w:val="24"/>
                <w:highlight w:val="none"/>
              </w:rPr>
            </w:pPr>
            <w:r>
              <w:rPr>
                <w:rFonts w:hint="eastAsia"/>
                <w:color w:val="auto"/>
                <w:sz w:val="24"/>
                <w:highlight w:val="none"/>
              </w:rPr>
              <w:t>单位名称：</w:t>
            </w:r>
          </w:p>
          <w:p w14:paraId="1B0F81CD">
            <w:pPr>
              <w:spacing w:line="400" w:lineRule="exact"/>
              <w:ind w:firstLine="705"/>
              <w:rPr>
                <w:rFonts w:hint="eastAsia"/>
                <w:color w:val="auto"/>
                <w:sz w:val="24"/>
                <w:highlight w:val="none"/>
              </w:rPr>
            </w:pPr>
            <w:r>
              <w:rPr>
                <w:rFonts w:hint="eastAsia"/>
                <w:color w:val="auto"/>
                <w:sz w:val="24"/>
                <w:highlight w:val="none"/>
              </w:rPr>
              <w:t>开户银行：</w:t>
            </w:r>
          </w:p>
          <w:p w14:paraId="20F75FCD">
            <w:pPr>
              <w:spacing w:line="400" w:lineRule="exact"/>
              <w:ind w:firstLine="705"/>
              <w:rPr>
                <w:rFonts w:hint="eastAsia"/>
                <w:color w:val="auto"/>
                <w:sz w:val="24"/>
                <w:highlight w:val="none"/>
              </w:rPr>
            </w:pPr>
            <w:r>
              <w:rPr>
                <w:rFonts w:hint="eastAsia"/>
                <w:color w:val="auto"/>
                <w:sz w:val="24"/>
                <w:highlight w:val="none"/>
              </w:rPr>
              <w:t>帐   号：</w:t>
            </w:r>
          </w:p>
          <w:p w14:paraId="38DFC1CF">
            <w:pPr>
              <w:spacing w:line="400" w:lineRule="exact"/>
              <w:rPr>
                <w:rFonts w:hint="eastAsia"/>
                <w:color w:val="auto"/>
                <w:sz w:val="24"/>
                <w:highlight w:val="none"/>
              </w:rPr>
            </w:pPr>
            <w:r>
              <w:rPr>
                <w:rFonts w:hint="eastAsia"/>
                <w:color w:val="auto"/>
                <w:sz w:val="24"/>
                <w:highlight w:val="none"/>
              </w:rPr>
              <w:t>联系人及电话：</w:t>
            </w:r>
          </w:p>
          <w:p w14:paraId="2AE76492">
            <w:pPr>
              <w:spacing w:line="400" w:lineRule="exact"/>
              <w:rPr>
                <w:rFonts w:hint="eastAsia"/>
                <w:color w:val="auto"/>
                <w:sz w:val="24"/>
                <w:highlight w:val="none"/>
              </w:rPr>
            </w:pPr>
          </w:p>
          <w:p w14:paraId="5C0633C6">
            <w:pPr>
              <w:spacing w:line="520" w:lineRule="exact"/>
              <w:jc w:val="center"/>
              <w:rPr>
                <w:rFonts w:hint="eastAsia"/>
                <w:color w:val="auto"/>
                <w:sz w:val="24"/>
                <w:highlight w:val="none"/>
              </w:rPr>
            </w:pPr>
            <w:r>
              <w:rPr>
                <w:rFonts w:hint="eastAsia"/>
                <w:color w:val="auto"/>
                <w:sz w:val="24"/>
                <w:highlight w:val="none"/>
              </w:rPr>
              <w:t xml:space="preserve">         投标人签章：</w:t>
            </w:r>
          </w:p>
          <w:p w14:paraId="433F045C">
            <w:pPr>
              <w:spacing w:line="520" w:lineRule="exact"/>
              <w:jc w:val="center"/>
              <w:rPr>
                <w:rFonts w:hint="eastAsia"/>
                <w:color w:val="auto"/>
                <w:sz w:val="24"/>
                <w:highlight w:val="none"/>
              </w:rPr>
            </w:pPr>
            <w:r>
              <w:rPr>
                <w:rFonts w:hint="eastAsia"/>
                <w:color w:val="auto"/>
                <w:sz w:val="24"/>
                <w:highlight w:val="none"/>
              </w:rPr>
              <w:t xml:space="preserve">                           年    月     日</w:t>
            </w:r>
          </w:p>
        </w:tc>
      </w:tr>
      <w:tr w14:paraId="0767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01B74973">
            <w:pPr>
              <w:jc w:val="center"/>
              <w:rPr>
                <w:rFonts w:hint="eastAsia"/>
                <w:color w:val="auto"/>
                <w:sz w:val="24"/>
                <w:highlight w:val="none"/>
              </w:rPr>
            </w:pPr>
            <w:r>
              <w:rPr>
                <w:rFonts w:hint="eastAsia"/>
                <w:color w:val="auto"/>
                <w:sz w:val="24"/>
                <w:highlight w:val="none"/>
              </w:rPr>
              <w:t>采</w:t>
            </w:r>
          </w:p>
          <w:p w14:paraId="3B8BBF97">
            <w:pPr>
              <w:jc w:val="center"/>
              <w:rPr>
                <w:rFonts w:hint="eastAsia"/>
                <w:color w:val="auto"/>
                <w:sz w:val="24"/>
                <w:highlight w:val="none"/>
              </w:rPr>
            </w:pPr>
            <w:r>
              <w:rPr>
                <w:rFonts w:hint="eastAsia"/>
                <w:color w:val="auto"/>
                <w:sz w:val="24"/>
                <w:highlight w:val="none"/>
              </w:rPr>
              <w:t>购</w:t>
            </w:r>
          </w:p>
          <w:p w14:paraId="58DFEB16">
            <w:pPr>
              <w:jc w:val="center"/>
              <w:rPr>
                <w:rFonts w:hint="eastAsia"/>
                <w:color w:val="auto"/>
                <w:sz w:val="24"/>
                <w:highlight w:val="none"/>
              </w:rPr>
            </w:pPr>
            <w:r>
              <w:rPr>
                <w:rFonts w:hint="eastAsia"/>
                <w:color w:val="auto"/>
                <w:sz w:val="24"/>
                <w:highlight w:val="none"/>
              </w:rPr>
              <w:t>人</w:t>
            </w:r>
          </w:p>
          <w:p w14:paraId="6C6A2BFF">
            <w:pPr>
              <w:jc w:val="center"/>
              <w:rPr>
                <w:rFonts w:hint="eastAsia"/>
                <w:color w:val="auto"/>
                <w:sz w:val="24"/>
                <w:highlight w:val="none"/>
              </w:rPr>
            </w:pPr>
            <w:r>
              <w:rPr>
                <w:rFonts w:hint="eastAsia"/>
                <w:color w:val="auto"/>
                <w:sz w:val="24"/>
                <w:highlight w:val="none"/>
              </w:rPr>
              <w:t>意</w:t>
            </w:r>
          </w:p>
          <w:p w14:paraId="698D4FE3">
            <w:pPr>
              <w:jc w:val="center"/>
              <w:rPr>
                <w:rFonts w:hint="eastAsia"/>
                <w:color w:val="auto"/>
                <w:sz w:val="24"/>
                <w:highlight w:val="none"/>
              </w:rPr>
            </w:pPr>
            <w:r>
              <w:rPr>
                <w:rFonts w:hint="eastAsia"/>
                <w:color w:val="auto"/>
                <w:sz w:val="24"/>
                <w:highlight w:val="none"/>
              </w:rPr>
              <w:t>见</w:t>
            </w:r>
          </w:p>
        </w:tc>
        <w:tc>
          <w:tcPr>
            <w:tcW w:w="8456" w:type="dxa"/>
            <w:vAlign w:val="top"/>
          </w:tcPr>
          <w:p w14:paraId="30814691">
            <w:pPr>
              <w:rPr>
                <w:rFonts w:hint="eastAsia"/>
                <w:color w:val="auto"/>
                <w:sz w:val="24"/>
                <w:highlight w:val="none"/>
              </w:rPr>
            </w:pPr>
          </w:p>
          <w:p w14:paraId="25D2B7D9">
            <w:pPr>
              <w:rPr>
                <w:rFonts w:hint="eastAsia"/>
                <w:color w:val="auto"/>
                <w:sz w:val="24"/>
                <w:highlight w:val="none"/>
              </w:rPr>
            </w:pPr>
            <w:r>
              <w:rPr>
                <w:rFonts w:hint="eastAsia"/>
                <w:color w:val="auto"/>
                <w:sz w:val="24"/>
                <w:highlight w:val="none"/>
              </w:rPr>
              <w:t>退付意见：（是否同意退付履约保证金及退付金额）</w:t>
            </w:r>
          </w:p>
          <w:p w14:paraId="083B475C">
            <w:pPr>
              <w:rPr>
                <w:rFonts w:hint="eastAsia"/>
                <w:color w:val="auto"/>
                <w:sz w:val="24"/>
                <w:highlight w:val="none"/>
              </w:rPr>
            </w:pPr>
          </w:p>
          <w:p w14:paraId="715CD389">
            <w:pPr>
              <w:rPr>
                <w:rFonts w:hint="eastAsia"/>
                <w:color w:val="auto"/>
                <w:sz w:val="24"/>
                <w:highlight w:val="none"/>
              </w:rPr>
            </w:pPr>
          </w:p>
          <w:p w14:paraId="21A4BF52">
            <w:pPr>
              <w:rPr>
                <w:rFonts w:hint="eastAsia"/>
                <w:color w:val="auto"/>
                <w:sz w:val="24"/>
                <w:highlight w:val="none"/>
              </w:rPr>
            </w:pPr>
          </w:p>
          <w:p w14:paraId="1C697841">
            <w:pPr>
              <w:rPr>
                <w:rFonts w:hint="eastAsia"/>
                <w:color w:val="auto"/>
                <w:sz w:val="24"/>
                <w:highlight w:val="none"/>
              </w:rPr>
            </w:pPr>
          </w:p>
          <w:p w14:paraId="3A05DE6C">
            <w:pPr>
              <w:spacing w:line="520" w:lineRule="exact"/>
              <w:rPr>
                <w:rFonts w:hint="eastAsia"/>
                <w:color w:val="auto"/>
                <w:sz w:val="24"/>
                <w:highlight w:val="none"/>
              </w:rPr>
            </w:pPr>
            <w:r>
              <w:rPr>
                <w:rFonts w:hint="eastAsia"/>
                <w:color w:val="auto"/>
                <w:sz w:val="24"/>
                <w:highlight w:val="none"/>
              </w:rPr>
              <w:t>联系人及电话：                         采购人签章</w:t>
            </w:r>
          </w:p>
          <w:p w14:paraId="0C619A15">
            <w:pPr>
              <w:spacing w:line="520" w:lineRule="exact"/>
              <w:jc w:val="center"/>
              <w:rPr>
                <w:rFonts w:hint="eastAsia"/>
                <w:color w:val="auto"/>
                <w:sz w:val="24"/>
                <w:highlight w:val="none"/>
              </w:rPr>
            </w:pPr>
            <w:r>
              <w:rPr>
                <w:rFonts w:hint="eastAsia"/>
                <w:color w:val="auto"/>
                <w:sz w:val="24"/>
                <w:highlight w:val="none"/>
              </w:rPr>
              <w:t xml:space="preserve">                                        年    月     日</w:t>
            </w:r>
          </w:p>
        </w:tc>
      </w:tr>
      <w:tr w14:paraId="6D06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4FA2B378">
            <w:pPr>
              <w:jc w:val="center"/>
              <w:rPr>
                <w:rFonts w:hint="eastAsia"/>
                <w:color w:val="auto"/>
                <w:sz w:val="24"/>
                <w:highlight w:val="none"/>
              </w:rPr>
            </w:pPr>
            <w:r>
              <w:rPr>
                <w:rFonts w:hint="eastAsia"/>
                <w:color w:val="auto"/>
                <w:sz w:val="24"/>
                <w:highlight w:val="none"/>
              </w:rPr>
              <w:t>备注</w:t>
            </w:r>
          </w:p>
        </w:tc>
        <w:tc>
          <w:tcPr>
            <w:tcW w:w="8456" w:type="dxa"/>
            <w:vAlign w:val="top"/>
          </w:tcPr>
          <w:p w14:paraId="4A2B7410">
            <w:pPr>
              <w:rPr>
                <w:rFonts w:hint="eastAsia"/>
                <w:color w:val="auto"/>
                <w:sz w:val="24"/>
                <w:highlight w:val="none"/>
              </w:rPr>
            </w:pPr>
          </w:p>
        </w:tc>
      </w:tr>
    </w:tbl>
    <w:p w14:paraId="0EDD7E26">
      <w:pPr>
        <w:pStyle w:val="42"/>
        <w:ind w:left="419" w:leftChars="114" w:hanging="180"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14:paraId="1E2042A4">
      <w:pPr>
        <w:pStyle w:val="48"/>
        <w:snapToGrid w:val="0"/>
        <w:spacing w:before="120" w:after="120"/>
        <w:rPr>
          <w:rFonts w:hint="eastAsia" w:hAnsi="宋体"/>
          <w:color w:val="auto"/>
          <w:highlight w:val="none"/>
        </w:rPr>
      </w:pPr>
    </w:p>
    <w:p w14:paraId="125FB639">
      <w:pPr>
        <w:pStyle w:val="48"/>
        <w:snapToGrid w:val="0"/>
        <w:spacing w:before="120" w:after="120"/>
        <w:rPr>
          <w:rFonts w:hAnsi="宋体"/>
          <w:color w:val="auto"/>
          <w:highlight w:val="none"/>
        </w:rPr>
      </w:pPr>
      <w:r>
        <w:rPr>
          <w:rFonts w:hAnsi="宋体"/>
          <w:color w:val="auto"/>
          <w:highlight w:val="none"/>
        </w:rPr>
        <w:br w:type="page"/>
      </w:r>
    </w:p>
    <w:p w14:paraId="7FD043C2">
      <w:pPr>
        <w:pStyle w:val="48"/>
        <w:snapToGrid w:val="0"/>
        <w:spacing w:before="120" w:after="120"/>
        <w:rPr>
          <w:rFonts w:hint="eastAsia" w:hAnsi="宋体"/>
          <w:color w:val="auto"/>
          <w:highlight w:val="none"/>
        </w:rPr>
      </w:pPr>
    </w:p>
    <w:p w14:paraId="75F566DD">
      <w:pPr>
        <w:pStyle w:val="48"/>
        <w:snapToGrid w:val="0"/>
        <w:spacing w:before="120" w:after="120"/>
        <w:rPr>
          <w:rFonts w:hint="eastAsia" w:hAnsi="宋体"/>
          <w:color w:val="auto"/>
          <w:highlight w:val="none"/>
        </w:rPr>
      </w:pPr>
    </w:p>
    <w:p w14:paraId="1BFC5A7A">
      <w:pPr>
        <w:pStyle w:val="48"/>
        <w:snapToGrid w:val="0"/>
        <w:spacing w:before="120" w:after="120"/>
        <w:rPr>
          <w:rFonts w:hint="eastAsia" w:hAnsi="宋体"/>
          <w:color w:val="auto"/>
          <w:highlight w:val="none"/>
        </w:rPr>
      </w:pPr>
    </w:p>
    <w:p w14:paraId="6E98024C">
      <w:pPr>
        <w:pStyle w:val="48"/>
        <w:snapToGrid w:val="0"/>
        <w:spacing w:before="120" w:after="120"/>
        <w:rPr>
          <w:rFonts w:hint="eastAsia" w:hAnsi="宋体"/>
          <w:color w:val="auto"/>
          <w:highlight w:val="none"/>
        </w:rPr>
      </w:pPr>
    </w:p>
    <w:p w14:paraId="6D3A94ED">
      <w:pPr>
        <w:pStyle w:val="48"/>
        <w:snapToGrid w:val="0"/>
        <w:spacing w:before="120" w:after="120"/>
        <w:rPr>
          <w:rFonts w:hint="eastAsia" w:hAnsi="宋体"/>
          <w:color w:val="auto"/>
          <w:highlight w:val="none"/>
        </w:rPr>
      </w:pPr>
    </w:p>
    <w:p w14:paraId="35284D25">
      <w:pPr>
        <w:pStyle w:val="48"/>
        <w:snapToGrid w:val="0"/>
        <w:spacing w:before="120" w:after="120"/>
        <w:rPr>
          <w:rFonts w:hint="eastAsia" w:hAnsi="宋体"/>
          <w:color w:val="auto"/>
          <w:highlight w:val="none"/>
        </w:rPr>
      </w:pPr>
    </w:p>
    <w:p w14:paraId="3AED173D">
      <w:pPr>
        <w:pStyle w:val="48"/>
        <w:snapToGrid w:val="0"/>
        <w:spacing w:before="120" w:after="120"/>
        <w:rPr>
          <w:rFonts w:hint="eastAsia" w:hAnsi="宋体"/>
          <w:color w:val="auto"/>
          <w:highlight w:val="none"/>
        </w:rPr>
      </w:pPr>
    </w:p>
    <w:p w14:paraId="1048AF46">
      <w:pPr>
        <w:pStyle w:val="48"/>
        <w:snapToGrid w:val="0"/>
        <w:spacing w:before="120" w:after="120"/>
        <w:rPr>
          <w:rFonts w:hint="eastAsia" w:hAnsi="宋体"/>
          <w:color w:val="auto"/>
          <w:highlight w:val="none"/>
        </w:rPr>
      </w:pPr>
    </w:p>
    <w:p w14:paraId="5D4CBD2F">
      <w:pPr>
        <w:pStyle w:val="48"/>
        <w:snapToGrid w:val="0"/>
        <w:spacing w:before="120" w:after="120"/>
        <w:rPr>
          <w:rFonts w:hint="eastAsia" w:hAnsi="宋体"/>
          <w:color w:val="auto"/>
          <w:highlight w:val="none"/>
        </w:rPr>
      </w:pPr>
    </w:p>
    <w:p w14:paraId="5E83058E">
      <w:pPr>
        <w:pStyle w:val="48"/>
        <w:snapToGrid w:val="0"/>
        <w:spacing w:before="120" w:after="120"/>
        <w:rPr>
          <w:rFonts w:hint="eastAsia" w:hAnsi="宋体"/>
          <w:color w:val="auto"/>
          <w:highlight w:val="none"/>
        </w:rPr>
      </w:pPr>
    </w:p>
    <w:p w14:paraId="4B3B0C4F">
      <w:pPr>
        <w:pStyle w:val="48"/>
        <w:snapToGrid w:val="0"/>
        <w:spacing w:before="120" w:after="120"/>
        <w:rPr>
          <w:rFonts w:hint="eastAsia" w:hAnsi="宋体"/>
          <w:color w:val="auto"/>
          <w:highlight w:val="none"/>
        </w:rPr>
      </w:pPr>
    </w:p>
    <w:p w14:paraId="5CA8ED97">
      <w:pPr>
        <w:pStyle w:val="48"/>
        <w:snapToGrid w:val="0"/>
        <w:spacing w:before="120" w:after="120"/>
        <w:rPr>
          <w:rFonts w:hint="eastAsia" w:hAnsi="宋体"/>
          <w:color w:val="auto"/>
          <w:highlight w:val="none"/>
        </w:rPr>
      </w:pPr>
    </w:p>
    <w:p w14:paraId="72439AED">
      <w:pPr>
        <w:pStyle w:val="48"/>
        <w:snapToGrid w:val="0"/>
        <w:spacing w:before="120" w:after="120"/>
        <w:rPr>
          <w:rFonts w:hint="eastAsia" w:hAnsi="宋体"/>
          <w:color w:val="auto"/>
          <w:highlight w:val="none"/>
        </w:rPr>
      </w:pPr>
    </w:p>
    <w:p w14:paraId="104EB5CC">
      <w:pPr>
        <w:pStyle w:val="16"/>
        <w:jc w:val="center"/>
        <w:rPr>
          <w:rFonts w:hint="eastAsia"/>
          <w:color w:val="auto"/>
          <w:highlight w:val="none"/>
        </w:rPr>
      </w:pPr>
      <w:bookmarkStart w:id="98" w:name="_Toc254970689"/>
      <w:bookmarkStart w:id="99" w:name="_Toc330456896"/>
      <w:bookmarkStart w:id="100" w:name="_Toc74323514"/>
      <w:bookmarkStart w:id="101" w:name="_Toc254970548"/>
      <w:r>
        <w:rPr>
          <w:rFonts w:hint="eastAsia"/>
          <w:color w:val="auto"/>
          <w:highlight w:val="none"/>
        </w:rPr>
        <w:t>第四章  评标方法及评标标准</w:t>
      </w:r>
      <w:bookmarkEnd w:id="98"/>
      <w:bookmarkEnd w:id="99"/>
      <w:bookmarkEnd w:id="100"/>
      <w:bookmarkEnd w:id="101"/>
    </w:p>
    <w:p w14:paraId="0835CC1C">
      <w:pPr>
        <w:rPr>
          <w:rFonts w:hint="eastAsia"/>
          <w:color w:val="auto"/>
          <w:highlight w:val="none"/>
        </w:rPr>
      </w:pPr>
    </w:p>
    <w:p w14:paraId="38BCCDD2">
      <w:pPr>
        <w:rPr>
          <w:rFonts w:hint="eastAsia"/>
          <w:color w:val="auto"/>
          <w:highlight w:val="none"/>
        </w:rPr>
      </w:pPr>
    </w:p>
    <w:p w14:paraId="32739FB6">
      <w:pPr>
        <w:rPr>
          <w:rFonts w:hint="eastAsia"/>
          <w:color w:val="auto"/>
          <w:highlight w:val="none"/>
        </w:rPr>
      </w:pPr>
    </w:p>
    <w:p w14:paraId="3765BCBF">
      <w:pPr>
        <w:rPr>
          <w:rFonts w:hint="eastAsia"/>
          <w:color w:val="auto"/>
          <w:highlight w:val="none"/>
        </w:rPr>
      </w:pPr>
    </w:p>
    <w:p w14:paraId="2289DF94">
      <w:pPr>
        <w:rPr>
          <w:rFonts w:hint="eastAsia"/>
          <w:color w:val="auto"/>
          <w:highlight w:val="none"/>
        </w:rPr>
      </w:pPr>
    </w:p>
    <w:p w14:paraId="77091A39">
      <w:pPr>
        <w:rPr>
          <w:rFonts w:hint="eastAsia"/>
          <w:color w:val="auto"/>
          <w:highlight w:val="none"/>
        </w:rPr>
      </w:pPr>
    </w:p>
    <w:p w14:paraId="6E3B882F">
      <w:pPr>
        <w:rPr>
          <w:rFonts w:hint="eastAsia"/>
          <w:color w:val="auto"/>
          <w:highlight w:val="none"/>
        </w:rPr>
      </w:pPr>
    </w:p>
    <w:p w14:paraId="5420BE10">
      <w:pPr>
        <w:rPr>
          <w:rFonts w:hint="eastAsia"/>
          <w:color w:val="auto"/>
          <w:highlight w:val="none"/>
        </w:rPr>
      </w:pPr>
    </w:p>
    <w:p w14:paraId="3813B346">
      <w:pPr>
        <w:rPr>
          <w:rFonts w:hint="eastAsia"/>
          <w:color w:val="auto"/>
          <w:highlight w:val="none"/>
        </w:rPr>
      </w:pPr>
    </w:p>
    <w:p w14:paraId="7F9EA897">
      <w:pPr>
        <w:spacing w:before="156" w:after="156" w:line="400" w:lineRule="exact"/>
        <w:rPr>
          <w:rFonts w:hint="eastAsia" w:ascii="宋体" w:hAnsi="宋体"/>
          <w:b/>
          <w:color w:val="auto"/>
          <w:sz w:val="24"/>
          <w:highlight w:val="none"/>
        </w:rPr>
      </w:pPr>
    </w:p>
    <w:p w14:paraId="778F8FB9">
      <w:pPr>
        <w:spacing w:before="156" w:after="156" w:line="400" w:lineRule="exact"/>
        <w:rPr>
          <w:rFonts w:hint="eastAsia" w:ascii="宋体" w:hAnsi="宋体"/>
          <w:b/>
          <w:color w:val="auto"/>
          <w:sz w:val="24"/>
          <w:highlight w:val="none"/>
        </w:rPr>
      </w:pPr>
    </w:p>
    <w:p w14:paraId="062B9830">
      <w:pPr>
        <w:pStyle w:val="48"/>
        <w:spacing w:line="360" w:lineRule="exact"/>
        <w:rPr>
          <w:rFonts w:hint="eastAsia" w:hAnsi="宋体"/>
          <w:b/>
          <w:color w:val="auto"/>
          <w:sz w:val="24"/>
          <w:highlight w:val="none"/>
        </w:rPr>
      </w:pPr>
    </w:p>
    <w:p w14:paraId="414AD28B">
      <w:pPr>
        <w:pStyle w:val="48"/>
        <w:spacing w:line="360" w:lineRule="exact"/>
        <w:rPr>
          <w:rFonts w:hint="eastAsia" w:hAnsi="宋体"/>
          <w:b/>
          <w:color w:val="auto"/>
          <w:sz w:val="24"/>
          <w:highlight w:val="none"/>
        </w:rPr>
      </w:pPr>
    </w:p>
    <w:p w14:paraId="045DF991">
      <w:pPr>
        <w:pStyle w:val="48"/>
        <w:spacing w:line="360" w:lineRule="exact"/>
        <w:rPr>
          <w:rFonts w:hint="eastAsia" w:hAnsi="宋体"/>
          <w:b/>
          <w:color w:val="auto"/>
          <w:sz w:val="24"/>
          <w:highlight w:val="none"/>
        </w:rPr>
      </w:pPr>
    </w:p>
    <w:p w14:paraId="584596FF">
      <w:pPr>
        <w:pStyle w:val="48"/>
        <w:spacing w:line="360" w:lineRule="exact"/>
        <w:rPr>
          <w:rFonts w:hint="eastAsia" w:hAnsi="宋体"/>
          <w:b/>
          <w:color w:val="auto"/>
          <w:sz w:val="24"/>
          <w:highlight w:val="none"/>
        </w:rPr>
      </w:pPr>
    </w:p>
    <w:p w14:paraId="4E4FE5E9">
      <w:pPr>
        <w:pStyle w:val="48"/>
        <w:spacing w:line="360" w:lineRule="exact"/>
        <w:rPr>
          <w:rFonts w:hint="eastAsia" w:hAnsi="宋体"/>
          <w:b/>
          <w:color w:val="auto"/>
          <w:sz w:val="24"/>
          <w:highlight w:val="none"/>
        </w:rPr>
      </w:pPr>
    </w:p>
    <w:p w14:paraId="1D671B87">
      <w:pPr>
        <w:pStyle w:val="48"/>
        <w:spacing w:line="360" w:lineRule="exact"/>
        <w:rPr>
          <w:rFonts w:hint="eastAsia" w:hAnsi="宋体"/>
          <w:b/>
          <w:color w:val="auto"/>
          <w:sz w:val="24"/>
          <w:highlight w:val="none"/>
        </w:rPr>
      </w:pPr>
    </w:p>
    <w:p w14:paraId="69F49A31">
      <w:pPr>
        <w:pStyle w:val="48"/>
        <w:spacing w:line="360" w:lineRule="exact"/>
        <w:rPr>
          <w:rFonts w:hAnsi="宋体"/>
          <w:bCs/>
          <w:color w:val="auto"/>
          <w:highlight w:val="none"/>
        </w:rPr>
      </w:pPr>
      <w:r>
        <w:rPr>
          <w:rFonts w:hAnsi="宋体"/>
          <w:bCs/>
          <w:color w:val="auto"/>
          <w:highlight w:val="none"/>
        </w:rPr>
        <w:t xml:space="preserve"> </w:t>
      </w:r>
    </w:p>
    <w:p w14:paraId="1EC13C1E">
      <w:pPr>
        <w:pStyle w:val="18"/>
        <w:keepNext w:val="0"/>
        <w:keepLines w:val="0"/>
        <w:jc w:val="center"/>
        <w:rPr>
          <w:color w:val="auto"/>
          <w:highlight w:val="none"/>
        </w:rPr>
      </w:pPr>
      <w:r>
        <w:rPr>
          <w:color w:val="auto"/>
          <w:highlight w:val="none"/>
        </w:rPr>
        <w:br w:type="page"/>
      </w:r>
      <w:r>
        <w:rPr>
          <w:rFonts w:hint="eastAsia"/>
          <w:color w:val="auto"/>
          <w:highlight w:val="none"/>
        </w:rPr>
        <w:t>一、评标方法</w:t>
      </w:r>
    </w:p>
    <w:p w14:paraId="40299DBA">
      <w:pPr>
        <w:pStyle w:val="48"/>
        <w:spacing w:line="360" w:lineRule="auto"/>
        <w:ind w:firstLine="420"/>
        <w:rPr>
          <w:rFonts w:hint="eastAsia"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2FDD7A43">
      <w:pPr>
        <w:pStyle w:val="48"/>
        <w:spacing w:line="360" w:lineRule="auto"/>
        <w:ind w:firstLine="420"/>
        <w:rPr>
          <w:rFonts w:hint="eastAsia" w:hAnsi="宋体"/>
          <w:color w:val="auto"/>
          <w:sz w:val="21"/>
          <w:highlight w:val="none"/>
        </w:rPr>
      </w:pPr>
      <w:r>
        <w:rPr>
          <w:rFonts w:hint="eastAsia" w:hAnsi="宋体"/>
          <w:color w:val="auto"/>
          <w:sz w:val="21"/>
          <w:highlight w:val="none"/>
        </w:rPr>
        <w:t>最低评标报价法，是指投标文件满足招标文件全部实质性要求，且投标报价最低的投标人为中标候选人的评标方法。</w:t>
      </w:r>
    </w:p>
    <w:p w14:paraId="48BE4DEF">
      <w:pPr>
        <w:pStyle w:val="18"/>
        <w:keepNext w:val="0"/>
        <w:keepLines w:val="0"/>
        <w:jc w:val="center"/>
        <w:rPr>
          <w:rFonts w:hint="eastAsia"/>
          <w:color w:val="auto"/>
          <w:highlight w:val="none"/>
        </w:rPr>
      </w:pPr>
      <w:r>
        <w:rPr>
          <w:rFonts w:hint="eastAsia"/>
          <w:color w:val="auto"/>
          <w:highlight w:val="none"/>
        </w:rPr>
        <w:t>二、评标程序</w:t>
      </w:r>
    </w:p>
    <w:p w14:paraId="196FAAE7">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3D00B6F2">
      <w:pPr>
        <w:pStyle w:val="48"/>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1CC3F194">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5C1041AE">
      <w:p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24D876A3">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467597D3">
      <w:pPr>
        <w:pStyle w:val="31"/>
        <w:numPr>
          <w:ilvl w:val="0"/>
          <w:numId w:val="5"/>
        </w:numPr>
        <w:spacing w:line="360" w:lineRule="auto"/>
        <w:ind w:firstLine="396"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投标文件未提供“投标人须知前附表”第13.1条规定中“必须提供”的文件资料的;</w:t>
      </w:r>
    </w:p>
    <w:p w14:paraId="3772273C">
      <w:pPr>
        <w:pStyle w:val="31"/>
        <w:numPr>
          <w:ilvl w:val="0"/>
          <w:numId w:val="5"/>
        </w:num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7058158B">
      <w:pPr>
        <w:pStyle w:val="31"/>
        <w:numPr>
          <w:ilvl w:val="0"/>
          <w:numId w:val="5"/>
        </w:numPr>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14:paraId="1E8E7700">
      <w:pPr>
        <w:pStyle w:val="31"/>
        <w:numPr>
          <w:ilvl w:val="0"/>
          <w:numId w:val="5"/>
        </w:num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4653801">
      <w:pPr>
        <w:pStyle w:val="31"/>
        <w:numPr>
          <w:ilvl w:val="0"/>
          <w:numId w:val="5"/>
        </w:num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7D34D28F">
      <w:pPr>
        <w:pStyle w:val="31"/>
        <w:numPr>
          <w:ilvl w:val="0"/>
          <w:numId w:val="5"/>
        </w:num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14:paraId="71867F68">
      <w:pPr>
        <w:pStyle w:val="31"/>
        <w:numPr>
          <w:ilvl w:val="0"/>
          <w:numId w:val="5"/>
        </w:numPr>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14:paraId="18C64441">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0AF5541F">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51B2DA20">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14:paraId="2BD9A60D">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17EEDF88">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45B66C5">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14:paraId="45AE98F3">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B6A0803">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317A1355">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11F1987B">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8FB79D2">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1DE3AF4E">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28D48168">
      <w:pPr>
        <w:numPr>
          <w:ilvl w:val="0"/>
          <w:numId w:val="6"/>
        </w:numPr>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7594B8A">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2191F8DA">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（1）明显不满足招标文件要求的服务内容、技术要求、安全、质量标准；</w:t>
      </w:r>
    </w:p>
    <w:p w14:paraId="3A3E9DCD">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（2）服务需求评审允许负偏离的条款数超过“投标人须知前附表”规定项数的；</w:t>
      </w:r>
    </w:p>
    <w:p w14:paraId="22E0992D">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07FC287F">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14:paraId="1D5DBBBB">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w:t>
      </w:r>
      <w:bookmarkStart w:id="102"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02"/>
    </w:p>
    <w:p w14:paraId="6E81ECCD">
      <w:pPr>
        <w:pStyle w:val="44"/>
        <w:snapToGrid w:val="0"/>
        <w:spacing w:line="360" w:lineRule="auto"/>
        <w:ind w:firstLine="411"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（6）未响应招标文件实质性要求的。</w:t>
      </w:r>
    </w:p>
    <w:p w14:paraId="357E2255">
      <w:pPr>
        <w:pStyle w:val="1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32B88BB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5AE0CCD3">
      <w:pPr>
        <w:pStyle w:val="19"/>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6B82A318">
      <w:pPr>
        <w:pStyle w:val="19"/>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6F427140">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5724BD05">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（2）大写金额和小写金额不一致的，以大写金额为准；</w:t>
      </w:r>
    </w:p>
    <w:p w14:paraId="44CA979B">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622C2FDF">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（4）总价金额与按单价汇总金额不一致的，以单价金额计算结果为准。</w:t>
      </w:r>
    </w:p>
    <w:p w14:paraId="1310EA53">
      <w:pPr>
        <w:pStyle w:val="48"/>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1F49FFEF">
      <w:pPr>
        <w:pStyle w:val="19"/>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hAnsi="宋体"/>
          <w:color w:val="auto"/>
          <w:sz w:val="21"/>
          <w:highlight w:val="none"/>
        </w:rPr>
        <w:t>其投标无效</w:t>
      </w:r>
      <w:r>
        <w:rPr>
          <w:rFonts w:hint="eastAsia" w:ascii="宋体" w:hAnsi="宋体"/>
          <w:b w:val="0"/>
          <w:color w:val="auto"/>
          <w:sz w:val="21"/>
          <w:szCs w:val="21"/>
          <w:highlight w:val="none"/>
        </w:rPr>
        <w:t>。</w:t>
      </w:r>
    </w:p>
    <w:p w14:paraId="1805DB19">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3D99DA9B">
      <w:pPr>
        <w:pStyle w:val="19"/>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601F9F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1592F44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90876D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65A3632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AC4B32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4817EDD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0D81918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4BC3163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CB94BA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最低评标报价法</w:t>
      </w:r>
      <w:r>
        <w:rPr>
          <w:rFonts w:hint="eastAsia" w:ascii="宋体" w:hAnsi="宋体"/>
          <w:color w:val="auto"/>
          <w:szCs w:val="21"/>
          <w:highlight w:val="none"/>
        </w:rPr>
        <w:t>的</w:t>
      </w:r>
    </w:p>
    <w:p w14:paraId="00567323">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1F9D0295">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736CA82">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4CA7F34F">
      <w:pPr>
        <w:snapToGrid w:val="0"/>
        <w:spacing w:line="360" w:lineRule="auto"/>
        <w:ind w:firstLine="424" w:firstLineChars="202"/>
        <w:jc w:val="center"/>
        <w:rPr>
          <w:rFonts w:hint="eastAsia"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color w:val="auto"/>
          <w:highlight w:val="none"/>
        </w:rPr>
        <w:br w:type="page"/>
      </w:r>
      <w:r>
        <w:rPr>
          <w:rFonts w:hint="eastAsia"/>
          <w:b/>
          <w:bCs/>
          <w:color w:val="auto"/>
          <w:sz w:val="32"/>
          <w:szCs w:val="32"/>
          <w:highlight w:val="none"/>
        </w:rPr>
        <w:t>三、评标标准</w:t>
      </w:r>
    </w:p>
    <w:p w14:paraId="266CA78B">
      <w:pPr>
        <w:pStyle w:val="18"/>
        <w:keepNext w:val="0"/>
        <w:keepLines w:val="0"/>
        <w:jc w:val="center"/>
        <w:rPr>
          <w:rFonts w:hint="eastAsia"/>
          <w:color w:val="auto"/>
          <w:highlight w:val="none"/>
        </w:rPr>
      </w:pPr>
      <w:r>
        <w:rPr>
          <w:rFonts w:hint="eastAsia"/>
          <w:color w:val="auto"/>
          <w:highlight w:val="none"/>
        </w:rPr>
        <w:t>综合评分法</w:t>
      </w:r>
    </w:p>
    <w:p w14:paraId="19B9DB87">
      <w:pPr>
        <w:pStyle w:val="48"/>
        <w:spacing w:line="360" w:lineRule="auto"/>
        <w:rPr>
          <w:rFonts w:hint="eastAsia" w:hAnsi="宋体"/>
          <w:bCs/>
          <w:color w:val="auto"/>
          <w:sz w:val="21"/>
          <w:highlight w:val="none"/>
        </w:rPr>
      </w:pPr>
      <w:r>
        <w:rPr>
          <w:rFonts w:hint="eastAsia" w:hAnsi="宋体"/>
          <w:bCs/>
          <w:color w:val="auto"/>
          <w:sz w:val="21"/>
          <w:highlight w:val="none"/>
        </w:rPr>
        <w:t>(以下各项评审因素仅作为参考，制作招标文件时，评审因素应当与相应的商务条件和采购需求对应)</w:t>
      </w:r>
    </w:p>
    <w:tbl>
      <w:tblPr>
        <w:tblStyle w:val="1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14:paraId="608C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14:paraId="723C0F87">
            <w:pPr>
              <w:spacing w:line="41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01" w:type="dxa"/>
            <w:vAlign w:val="center"/>
          </w:tcPr>
          <w:p w14:paraId="37912913">
            <w:pPr>
              <w:spacing w:line="410" w:lineRule="exact"/>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5660" w:type="dxa"/>
            <w:vAlign w:val="center"/>
          </w:tcPr>
          <w:p w14:paraId="07C16A20">
            <w:pPr>
              <w:spacing w:line="410" w:lineRule="exact"/>
              <w:jc w:val="center"/>
              <w:rPr>
                <w:rFonts w:hint="eastAsia" w:ascii="宋体" w:hAnsi="宋体"/>
                <w:b/>
                <w:color w:val="auto"/>
                <w:szCs w:val="21"/>
                <w:highlight w:val="none"/>
              </w:rPr>
            </w:pPr>
            <w:r>
              <w:rPr>
                <w:rFonts w:hint="eastAsia" w:ascii="宋体" w:hAnsi="宋体"/>
                <w:b/>
                <w:color w:val="auto"/>
                <w:szCs w:val="21"/>
                <w:highlight w:val="none"/>
              </w:rPr>
              <w:t>评标标准</w:t>
            </w:r>
          </w:p>
        </w:tc>
      </w:tr>
      <w:tr w14:paraId="3297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7CEEC79">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585" w:type="dxa"/>
            <w:vAlign w:val="center"/>
          </w:tcPr>
          <w:p w14:paraId="409BBA72">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价格分</w:t>
            </w:r>
          </w:p>
          <w:p w14:paraId="4E045D36">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（满分</w:t>
            </w:r>
            <w:r>
              <w:rPr>
                <w:rFonts w:hint="eastAsia" w:ascii="宋体" w:hAnsi="宋体"/>
                <w:b/>
                <w:bCs/>
                <w:color w:val="auto"/>
                <w:szCs w:val="21"/>
                <w:highlight w:val="none"/>
                <w:u w:val="single"/>
              </w:rPr>
              <w:t>10</w:t>
            </w:r>
            <w:r>
              <w:rPr>
                <w:rFonts w:hint="eastAsia" w:ascii="宋体" w:hAnsi="宋体"/>
                <w:b/>
                <w:bCs/>
                <w:color w:val="auto"/>
                <w:szCs w:val="21"/>
                <w:highlight w:val="none"/>
              </w:rPr>
              <w:t>分）</w:t>
            </w:r>
          </w:p>
          <w:p w14:paraId="4939604C">
            <w:pPr>
              <w:spacing w:line="360" w:lineRule="exact"/>
              <w:jc w:val="left"/>
              <w:rPr>
                <w:rFonts w:ascii="宋体" w:hAnsi="宋体"/>
                <w:b/>
                <w:bCs/>
                <w:color w:val="auto"/>
                <w:szCs w:val="21"/>
                <w:highlight w:val="none"/>
              </w:rPr>
            </w:pPr>
          </w:p>
        </w:tc>
        <w:tc>
          <w:tcPr>
            <w:tcW w:w="1701" w:type="dxa"/>
            <w:vAlign w:val="center"/>
          </w:tcPr>
          <w:p w14:paraId="64072323">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投标报价</w:t>
            </w:r>
          </w:p>
        </w:tc>
        <w:tc>
          <w:tcPr>
            <w:tcW w:w="5660" w:type="dxa"/>
            <w:vAlign w:val="center"/>
          </w:tcPr>
          <w:p w14:paraId="6FB5E9FC">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14:paraId="20EF1315">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（2）政策性扣除计算方法。</w:t>
            </w:r>
          </w:p>
          <w:p w14:paraId="5F0DE8C1">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投标人为小微企业的，对其投标报价给予10%的扣除，扣除后的价格为评标报价，即评标报价=投标报价×（1-</w:t>
            </w:r>
            <w:r>
              <w:rPr>
                <w:rFonts w:ascii="宋体" w:hAnsi="宋体"/>
                <w:bCs/>
                <w:color w:val="auto"/>
                <w:szCs w:val="21"/>
                <w:highlight w:val="none"/>
              </w:rPr>
              <w:t>10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2%</w:t>
            </w:r>
            <w:r>
              <w:rPr>
                <w:rFonts w:hint="eastAsia" w:ascii="宋体" w:hAnsi="宋体"/>
                <w:bCs/>
                <w:color w:val="auto"/>
                <w:szCs w:val="21"/>
                <w:highlight w:val="none"/>
              </w:rPr>
              <w:t>（范围为2%-3%）的扣除，用扣除后的价格参加评审，扣除后的价格为评标报价，即评标报价=投标报价×（1-</w:t>
            </w:r>
            <w:r>
              <w:rPr>
                <w:rFonts w:ascii="宋体" w:hAnsi="宋体"/>
                <w:bCs/>
                <w:color w:val="auto"/>
                <w:szCs w:val="21"/>
                <w:highlight w:val="none"/>
                <w:u w:val="single"/>
              </w:rPr>
              <w:t xml:space="preserve"> </w:t>
            </w:r>
            <w:r>
              <w:rPr>
                <w:rFonts w:hint="eastAsia" w:ascii="宋体" w:hAnsi="宋体"/>
                <w:bCs/>
                <w:color w:val="auto"/>
                <w:szCs w:val="21"/>
                <w:highlight w:val="none"/>
                <w:u w:val="single"/>
              </w:rPr>
              <w:t>2%</w:t>
            </w:r>
            <w:r>
              <w:rPr>
                <w:rFonts w:hint="eastAsia" w:ascii="宋体" w:hAnsi="宋体"/>
                <w:bCs/>
                <w:color w:val="auto"/>
                <w:szCs w:val="21"/>
                <w:highlight w:val="none"/>
              </w:rPr>
              <w:t>）。除上述情况外，评标报价=投标报价。</w:t>
            </w:r>
          </w:p>
          <w:p w14:paraId="7FEAE1E5">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不重复享受政策。</w:t>
            </w:r>
          </w:p>
          <w:p w14:paraId="11C6133D">
            <w:pPr>
              <w:snapToGrid w:val="0"/>
              <w:spacing w:line="360" w:lineRule="auto"/>
              <w:ind w:firstLine="233" w:firstLineChars="111"/>
              <w:rPr>
                <w:rFonts w:hint="eastAsia" w:ascii="宋体" w:hAnsi="宋体"/>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14:paraId="40936D4F">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）满足招标文件要求且评标报价最低的评标报价为评标基准价，其价格分为满分。</w:t>
            </w:r>
          </w:p>
          <w:p w14:paraId="03A82D8B">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 xml:space="preserve">）价格分计算公式：        </w:t>
            </w:r>
          </w:p>
          <w:p w14:paraId="4552C891">
            <w:pPr>
              <w:spacing w:line="240" w:lineRule="exact"/>
              <w:rPr>
                <w:rFonts w:hint="eastAsia" w:ascii="宋体" w:hAnsi="宋体"/>
                <w:bCs/>
                <w:color w:val="auto"/>
                <w:szCs w:val="21"/>
                <w:highlight w:val="none"/>
              </w:rPr>
            </w:pPr>
            <w:r>
              <w:rPr>
                <w:rFonts w:hint="eastAsia" w:ascii="宋体" w:hAnsi="宋体"/>
                <w:bCs/>
                <w:color w:val="auto"/>
                <w:szCs w:val="21"/>
                <w:highlight w:val="none"/>
              </w:rPr>
              <w:t>价格分=(评标基准价／评标报价)×</w:t>
            </w:r>
            <w:r>
              <w:rPr>
                <w:rFonts w:hint="eastAsia" w:ascii="宋体" w:hAnsi="宋体"/>
                <w:bCs/>
                <w:color w:val="auto"/>
                <w:szCs w:val="21"/>
                <w:highlight w:val="none"/>
                <w:u w:val="single"/>
              </w:rPr>
              <w:t>10</w:t>
            </w:r>
            <w:r>
              <w:rPr>
                <w:rFonts w:hint="eastAsia" w:ascii="宋体" w:hAnsi="宋体"/>
                <w:bCs/>
                <w:color w:val="auto"/>
                <w:szCs w:val="21"/>
                <w:highlight w:val="none"/>
              </w:rPr>
              <w:t>分</w:t>
            </w:r>
          </w:p>
        </w:tc>
      </w:tr>
      <w:tr w14:paraId="74B5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19F47428">
            <w:pPr>
              <w:snapToGrid w:val="0"/>
              <w:spacing w:line="360" w:lineRule="atLeast"/>
              <w:jc w:val="center"/>
              <w:rPr>
                <w:rFonts w:hint="eastAsia" w:ascii="宋体" w:hAnsi="宋体"/>
                <w:color w:val="auto"/>
                <w:szCs w:val="21"/>
                <w:highlight w:val="none"/>
              </w:rPr>
            </w:pPr>
            <w:r>
              <w:rPr>
                <w:rFonts w:hint="eastAsia" w:ascii="宋体" w:hAnsi="宋体"/>
                <w:color w:val="auto"/>
                <w:szCs w:val="21"/>
                <w:highlight w:val="none"/>
              </w:rPr>
              <w:t>2</w:t>
            </w:r>
          </w:p>
        </w:tc>
        <w:tc>
          <w:tcPr>
            <w:tcW w:w="1585" w:type="dxa"/>
            <w:vMerge w:val="restart"/>
            <w:vAlign w:val="center"/>
          </w:tcPr>
          <w:p w14:paraId="34AB8C50">
            <w:pPr>
              <w:snapToGrid w:val="0"/>
              <w:spacing w:line="360" w:lineRule="atLeast"/>
              <w:ind w:left="-105" w:leftChars="-50" w:right="-105" w:rightChars="-50"/>
              <w:jc w:val="center"/>
              <w:rPr>
                <w:rFonts w:hint="eastAsia" w:ascii="宋体" w:hAnsi="宋体"/>
                <w:b/>
                <w:color w:val="auto"/>
                <w:kern w:val="0"/>
                <w:highlight w:val="none"/>
              </w:rPr>
            </w:pPr>
            <w:r>
              <w:rPr>
                <w:rFonts w:hint="eastAsia" w:ascii="宋体" w:hAnsi="宋体"/>
                <w:b/>
                <w:color w:val="auto"/>
                <w:kern w:val="0"/>
                <w:highlight w:val="none"/>
              </w:rPr>
              <w:t>技术分</w:t>
            </w:r>
            <w:r>
              <w:rPr>
                <w:rFonts w:ascii="宋体" w:hAnsi="宋体"/>
                <w:b/>
                <w:color w:val="auto"/>
                <w:kern w:val="0"/>
                <w:highlight w:val="none"/>
              </w:rPr>
              <w:t>（80</w:t>
            </w:r>
            <w:r>
              <w:rPr>
                <w:rFonts w:hint="eastAsia" w:ascii="宋体" w:hAnsi="宋体"/>
                <w:b/>
                <w:color w:val="auto"/>
                <w:kern w:val="0"/>
                <w:highlight w:val="none"/>
              </w:rPr>
              <w:t>分）</w:t>
            </w:r>
          </w:p>
        </w:tc>
        <w:tc>
          <w:tcPr>
            <w:tcW w:w="1701" w:type="dxa"/>
            <w:vAlign w:val="center"/>
          </w:tcPr>
          <w:p w14:paraId="1E3F58C7">
            <w:pPr>
              <w:snapToGrid w:val="0"/>
              <w:spacing w:line="360" w:lineRule="atLeast"/>
              <w:jc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kern w:val="0"/>
                <w:highlight w:val="none"/>
              </w:rPr>
              <w:t>项目技术设计方案</w:t>
            </w:r>
            <w:r>
              <w:rPr>
                <w:rFonts w:hint="eastAsia" w:ascii="宋体" w:hAnsi="宋体"/>
                <w:color w:val="auto"/>
                <w:szCs w:val="21"/>
                <w:highlight w:val="none"/>
              </w:rPr>
              <w:t>（满分</w:t>
            </w:r>
            <w:r>
              <w:rPr>
                <w:rFonts w:ascii="宋体" w:hAnsi="宋体"/>
                <w:color w:val="auto"/>
                <w:szCs w:val="21"/>
                <w:highlight w:val="none"/>
              </w:rPr>
              <w:t>30</w:t>
            </w:r>
            <w:r>
              <w:rPr>
                <w:rFonts w:hint="eastAsia" w:ascii="宋体" w:hAnsi="宋体"/>
                <w:color w:val="auto"/>
                <w:szCs w:val="21"/>
                <w:highlight w:val="none"/>
              </w:rPr>
              <w:t>分）</w:t>
            </w:r>
          </w:p>
        </w:tc>
        <w:tc>
          <w:tcPr>
            <w:tcW w:w="5660" w:type="dxa"/>
            <w:vAlign w:val="center"/>
          </w:tcPr>
          <w:p w14:paraId="193D3E7E">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由评标小组根据招标文件要求及供应商所提供的响应文件进行独立打分，达不到一档要求的不得分。</w:t>
            </w:r>
          </w:p>
          <w:p w14:paraId="35EE4C8F">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一档（10分）：基本满足项目的相关要求，制订的技术方法和路线基本明确，设计基本可行；</w:t>
            </w:r>
          </w:p>
          <w:p w14:paraId="049F7D6A">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二档（20分）：满足项目的相关要求，制订的技术方法和路线符合项目要求；设计基本符合当地实际，具有可行性；</w:t>
            </w:r>
          </w:p>
          <w:p w14:paraId="2BCDABC8">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三档（30分）：完全满足项目的相关要求，采用的调查技术先进，制订的技术路线和作业流程科学先进，采用新技术新方法作业；设计符合当地实际，具有较强的可行性，技术方案具体、完整。</w:t>
            </w:r>
          </w:p>
        </w:tc>
      </w:tr>
      <w:tr w14:paraId="555E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top"/>
          </w:tcPr>
          <w:p w14:paraId="4842BF88">
            <w:pPr>
              <w:snapToGrid w:val="0"/>
              <w:spacing w:line="360" w:lineRule="atLeast"/>
              <w:jc w:val="center"/>
              <w:rPr>
                <w:rFonts w:ascii="宋体" w:hAnsi="宋体"/>
                <w:color w:val="auto"/>
                <w:szCs w:val="21"/>
                <w:highlight w:val="none"/>
              </w:rPr>
            </w:pPr>
          </w:p>
        </w:tc>
        <w:tc>
          <w:tcPr>
            <w:tcW w:w="1585" w:type="dxa"/>
            <w:vMerge w:val="continue"/>
            <w:vAlign w:val="top"/>
          </w:tcPr>
          <w:p w14:paraId="2923119E">
            <w:pPr>
              <w:snapToGrid w:val="0"/>
              <w:spacing w:line="360" w:lineRule="atLeast"/>
              <w:jc w:val="center"/>
              <w:rPr>
                <w:rFonts w:ascii="宋体" w:hAnsi="宋体"/>
                <w:color w:val="auto"/>
                <w:szCs w:val="21"/>
                <w:highlight w:val="none"/>
              </w:rPr>
            </w:pPr>
          </w:p>
        </w:tc>
        <w:tc>
          <w:tcPr>
            <w:tcW w:w="1701" w:type="dxa"/>
            <w:tcMar>
              <w:left w:w="57" w:type="dxa"/>
              <w:right w:w="57" w:type="dxa"/>
            </w:tcMar>
            <w:vAlign w:val="center"/>
          </w:tcPr>
          <w:p w14:paraId="2FD2B416">
            <w:pPr>
              <w:pStyle w:val="48"/>
              <w:spacing w:line="420" w:lineRule="exact"/>
              <w:ind w:firstLine="422"/>
              <w:rPr>
                <w:rFonts w:hint="eastAsia" w:hAnsi="宋体"/>
                <w:color w:val="auto"/>
                <w:highlight w:val="none"/>
                <w:lang w:val="en-US" w:eastAsia="zh-CN"/>
              </w:rPr>
            </w:pPr>
            <w:r>
              <w:rPr>
                <w:rFonts w:hint="eastAsia" w:hAnsi="宋体"/>
                <w:color w:val="auto"/>
                <w:highlight w:val="none"/>
                <w:lang w:val="en-US" w:eastAsia="zh-CN"/>
              </w:rPr>
              <w:t>（2）</w:t>
            </w:r>
            <w:r>
              <w:rPr>
                <w:rFonts w:hint="eastAsia" w:hAnsi="宋体"/>
                <w:b/>
                <w:color w:val="auto"/>
                <w:highlight w:val="none"/>
                <w:lang w:val="en-US" w:eastAsia="zh-CN"/>
              </w:rPr>
              <w:t>质量和保密保证措施及承诺(</w:t>
            </w:r>
            <w:r>
              <w:rPr>
                <w:rFonts w:hAnsi="宋体"/>
                <w:b/>
                <w:color w:val="auto"/>
                <w:highlight w:val="none"/>
                <w:lang w:val="en-US" w:eastAsia="zh-CN"/>
              </w:rPr>
              <w:t>15</w:t>
            </w:r>
            <w:r>
              <w:rPr>
                <w:rFonts w:hint="eastAsia" w:hAnsi="宋体"/>
                <w:b/>
                <w:color w:val="auto"/>
                <w:highlight w:val="none"/>
                <w:lang w:val="en-US" w:eastAsia="zh-CN"/>
              </w:rPr>
              <w:t>分)</w:t>
            </w:r>
          </w:p>
          <w:p w14:paraId="262DA2A6">
            <w:pPr>
              <w:widowControl/>
              <w:snapToGrid w:val="0"/>
              <w:spacing w:line="360" w:lineRule="atLeast"/>
              <w:jc w:val="center"/>
              <w:rPr>
                <w:rFonts w:ascii="宋体" w:hAnsi="宋体"/>
                <w:color w:val="auto"/>
                <w:szCs w:val="21"/>
                <w:highlight w:val="none"/>
              </w:rPr>
            </w:pPr>
          </w:p>
        </w:tc>
        <w:tc>
          <w:tcPr>
            <w:tcW w:w="5660" w:type="dxa"/>
            <w:vAlign w:val="center"/>
          </w:tcPr>
          <w:p w14:paraId="3ADC96F9">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一档（</w:t>
            </w:r>
            <w:r>
              <w:rPr>
                <w:color w:val="auto"/>
                <w:szCs w:val="21"/>
                <w:highlight w:val="none"/>
              </w:rPr>
              <w:t>5</w:t>
            </w:r>
            <w:r>
              <w:rPr>
                <w:rFonts w:hint="eastAsia"/>
                <w:color w:val="auto"/>
                <w:szCs w:val="21"/>
                <w:highlight w:val="none"/>
              </w:rPr>
              <w:t>分）：质量保证及质量承诺基本符合项目需求；</w:t>
            </w:r>
          </w:p>
          <w:p w14:paraId="7C66A465">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二档（</w:t>
            </w:r>
            <w:r>
              <w:rPr>
                <w:color w:val="auto"/>
                <w:szCs w:val="21"/>
                <w:highlight w:val="none"/>
              </w:rPr>
              <w:t>10</w:t>
            </w:r>
            <w:r>
              <w:rPr>
                <w:rFonts w:hint="eastAsia"/>
                <w:color w:val="auto"/>
                <w:szCs w:val="21"/>
                <w:highlight w:val="none"/>
              </w:rPr>
              <w:t>分）：①有专门的质检机构进行质量把关，有明确的内部质量管理奖罚措施；②有具体的质量管理制度和措施，实行过程检查制度和三级检查制度；③有保密管理制度和措施，有技术培训、质量意识和保密意识教育；</w:t>
            </w:r>
          </w:p>
          <w:p w14:paraId="3F70B9B4">
            <w:pPr>
              <w:widowControl/>
              <w:spacing w:line="360" w:lineRule="auto"/>
              <w:ind w:firstLine="735" w:firstLineChars="350"/>
              <w:outlineLvl w:val="0"/>
              <w:rPr>
                <w:rFonts w:hint="eastAsia"/>
                <w:color w:val="auto"/>
                <w:szCs w:val="21"/>
                <w:highlight w:val="none"/>
              </w:rPr>
            </w:pPr>
            <w:r>
              <w:rPr>
                <w:rFonts w:hint="eastAsia"/>
                <w:color w:val="auto"/>
                <w:szCs w:val="21"/>
                <w:highlight w:val="none"/>
              </w:rPr>
              <w:t>三档（</w:t>
            </w:r>
            <w:r>
              <w:rPr>
                <w:color w:val="auto"/>
                <w:szCs w:val="21"/>
                <w:highlight w:val="none"/>
              </w:rPr>
              <w:t>15</w:t>
            </w:r>
            <w:r>
              <w:rPr>
                <w:rFonts w:hint="eastAsia"/>
                <w:color w:val="auto"/>
                <w:szCs w:val="21"/>
                <w:highlight w:val="none"/>
              </w:rPr>
              <w:t>分）：①具有ISO9001质量管理体系认证证书且认证范围须包含:工程测量、大地测量、界线与不动产测绘、地理信息系统工程、摄影测量与遥感、测绘航空摄影、地图编制和国土空间规划；②具备检验检测机构资质认定证书（CMA）且检验检测能力范围须包含：地理信息系统工程、摄影测量与遥感)③有具体的质量管理制度和措施，包括:建立过程检查制度和三级检查制度，制度完善，措施有效到位；④有具体的保密管理制度和措施，制度完善，措施有效到位，有技术培训、质量意识和保密意识教育（需提交ISO9001质量管理体系认证证书及CMA证书复印件并加盖单位公章，否则不得分）。</w:t>
            </w:r>
          </w:p>
        </w:tc>
      </w:tr>
      <w:tr w14:paraId="4D12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62" w:type="dxa"/>
            <w:vMerge w:val="continue"/>
            <w:vAlign w:val="top"/>
          </w:tcPr>
          <w:p w14:paraId="5E470245">
            <w:pPr>
              <w:snapToGrid w:val="0"/>
              <w:spacing w:line="360" w:lineRule="atLeast"/>
              <w:jc w:val="center"/>
              <w:rPr>
                <w:rFonts w:ascii="宋体" w:hAnsi="宋体"/>
                <w:color w:val="auto"/>
                <w:szCs w:val="21"/>
                <w:highlight w:val="none"/>
              </w:rPr>
            </w:pPr>
          </w:p>
        </w:tc>
        <w:tc>
          <w:tcPr>
            <w:tcW w:w="1585" w:type="dxa"/>
            <w:vMerge w:val="continue"/>
            <w:vAlign w:val="top"/>
          </w:tcPr>
          <w:p w14:paraId="7304DCCB">
            <w:pPr>
              <w:snapToGrid w:val="0"/>
              <w:spacing w:line="360" w:lineRule="atLeast"/>
              <w:jc w:val="center"/>
              <w:rPr>
                <w:rFonts w:ascii="宋体" w:hAnsi="宋体"/>
                <w:color w:val="auto"/>
                <w:szCs w:val="21"/>
                <w:highlight w:val="none"/>
              </w:rPr>
            </w:pPr>
          </w:p>
        </w:tc>
        <w:tc>
          <w:tcPr>
            <w:tcW w:w="1701" w:type="dxa"/>
            <w:tcMar>
              <w:left w:w="57" w:type="dxa"/>
              <w:right w:w="57" w:type="dxa"/>
            </w:tcMar>
            <w:vAlign w:val="center"/>
          </w:tcPr>
          <w:p w14:paraId="20194077">
            <w:pPr>
              <w:spacing w:line="420" w:lineRule="exact"/>
              <w:ind w:firstLine="422"/>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r>
              <w:rPr>
                <w:rFonts w:hint="eastAsia" w:ascii="宋体" w:hAnsi="宋体"/>
                <w:b/>
                <w:color w:val="auto"/>
                <w:szCs w:val="21"/>
                <w:highlight w:val="none"/>
              </w:rPr>
              <w:t>售后服务分(</w:t>
            </w:r>
            <w:r>
              <w:rPr>
                <w:rFonts w:ascii="宋体" w:hAnsi="宋体"/>
                <w:b/>
                <w:color w:val="auto"/>
                <w:szCs w:val="21"/>
                <w:highlight w:val="none"/>
              </w:rPr>
              <w:t>10</w:t>
            </w:r>
            <w:r>
              <w:rPr>
                <w:rFonts w:hint="eastAsia" w:ascii="宋体" w:hAnsi="宋体"/>
                <w:b/>
                <w:color w:val="auto"/>
                <w:szCs w:val="21"/>
                <w:highlight w:val="none"/>
              </w:rPr>
              <w:t>分)</w:t>
            </w:r>
          </w:p>
        </w:tc>
        <w:tc>
          <w:tcPr>
            <w:tcW w:w="5660" w:type="dxa"/>
            <w:vAlign w:val="center"/>
          </w:tcPr>
          <w:p w14:paraId="16E77792">
            <w:pPr>
              <w:spacing w:line="360" w:lineRule="auto"/>
              <w:ind w:firstLine="369" w:firstLineChars="176"/>
              <w:rPr>
                <w:rFonts w:hint="eastAsia"/>
                <w:bCs/>
                <w:color w:val="auto"/>
                <w:szCs w:val="21"/>
                <w:highlight w:val="none"/>
              </w:rPr>
            </w:pPr>
            <w:r>
              <w:rPr>
                <w:rFonts w:hint="eastAsia"/>
                <w:bCs/>
                <w:color w:val="auto"/>
                <w:szCs w:val="21"/>
                <w:highlight w:val="none"/>
              </w:rPr>
              <w:t>由评标小组根据招标文件要求及供应商所提供的响应文件进行独立打分，达不到一档要求的不得分。</w:t>
            </w:r>
          </w:p>
          <w:p w14:paraId="575DEEE0">
            <w:pPr>
              <w:spacing w:line="360" w:lineRule="auto"/>
              <w:ind w:firstLine="369" w:firstLineChars="176"/>
              <w:rPr>
                <w:rFonts w:hint="eastAsia"/>
                <w:bCs/>
                <w:color w:val="auto"/>
                <w:szCs w:val="21"/>
                <w:highlight w:val="none"/>
              </w:rPr>
            </w:pPr>
            <w:r>
              <w:rPr>
                <w:rFonts w:hint="eastAsia"/>
                <w:bCs/>
                <w:color w:val="auto"/>
                <w:szCs w:val="21"/>
                <w:highlight w:val="none"/>
              </w:rPr>
              <w:t>一档（3分）：承诺免费提供后续服务(含技术培训)，后续服务基本满足项目需求；</w:t>
            </w:r>
          </w:p>
          <w:p w14:paraId="27252799">
            <w:pPr>
              <w:spacing w:line="360" w:lineRule="auto"/>
              <w:ind w:firstLine="369" w:firstLineChars="176"/>
              <w:rPr>
                <w:rFonts w:hint="eastAsia"/>
                <w:bCs/>
                <w:color w:val="auto"/>
                <w:szCs w:val="21"/>
                <w:highlight w:val="none"/>
              </w:rPr>
            </w:pPr>
            <w:r>
              <w:rPr>
                <w:rFonts w:hint="eastAsia"/>
                <w:bCs/>
                <w:color w:val="auto"/>
                <w:szCs w:val="21"/>
                <w:highlight w:val="none"/>
              </w:rPr>
              <w:t>二档（6分）：承诺免费提供后续服务(含技术培训)1年以上；承诺应采购人需求响应时间在24小时内到达现场；提供完整的售后服务方案；</w:t>
            </w:r>
          </w:p>
          <w:p w14:paraId="1F82EAE1">
            <w:pPr>
              <w:pStyle w:val="48"/>
              <w:spacing w:line="360" w:lineRule="auto"/>
              <w:ind w:right="266" w:rightChars="127" w:firstLine="420" w:firstLineChars="200"/>
              <w:outlineLvl w:val="0"/>
              <w:rPr>
                <w:rFonts w:hint="eastAsia" w:ascii="Times New Roman" w:hAnsi="Times New Roman"/>
                <w:bCs/>
                <w:color w:val="auto"/>
                <w:kern w:val="2"/>
                <w:sz w:val="21"/>
                <w:highlight w:val="none"/>
                <w:lang w:val="en-US" w:eastAsia="zh-CN"/>
              </w:rPr>
            </w:pPr>
            <w:r>
              <w:rPr>
                <w:rFonts w:hint="eastAsia" w:ascii="Times New Roman" w:hAnsi="Times New Roman"/>
                <w:bCs/>
                <w:color w:val="auto"/>
                <w:kern w:val="2"/>
                <w:sz w:val="21"/>
                <w:highlight w:val="none"/>
                <w:lang w:val="en-US" w:eastAsia="zh-CN"/>
              </w:rPr>
              <w:t>三档（10分）：承诺免费提供各种与项目成果使用有关的技术培训，承诺免费提供后续服务(含技术培训)1年以上；在广西区内配备常驻的后续服务技术人员，承诺应采购人需求响应时间在12小时内到达现场；能提供完整、详细的售后服务方案。</w:t>
            </w:r>
          </w:p>
        </w:tc>
      </w:tr>
      <w:tr w14:paraId="0E82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562" w:type="dxa"/>
            <w:vMerge w:val="continue"/>
            <w:vAlign w:val="top"/>
          </w:tcPr>
          <w:p w14:paraId="68FD1EFA">
            <w:pPr>
              <w:snapToGrid w:val="0"/>
              <w:spacing w:line="360" w:lineRule="atLeast"/>
              <w:jc w:val="center"/>
              <w:rPr>
                <w:rFonts w:ascii="宋体" w:hAnsi="宋体"/>
                <w:color w:val="auto"/>
                <w:szCs w:val="21"/>
                <w:highlight w:val="none"/>
              </w:rPr>
            </w:pPr>
          </w:p>
        </w:tc>
        <w:tc>
          <w:tcPr>
            <w:tcW w:w="1585" w:type="dxa"/>
            <w:vMerge w:val="continue"/>
            <w:vAlign w:val="top"/>
          </w:tcPr>
          <w:p w14:paraId="78C3986C">
            <w:pPr>
              <w:snapToGrid w:val="0"/>
              <w:spacing w:line="360" w:lineRule="atLeast"/>
              <w:jc w:val="center"/>
              <w:rPr>
                <w:rFonts w:ascii="宋体" w:hAnsi="宋体"/>
                <w:color w:val="auto"/>
                <w:szCs w:val="21"/>
                <w:highlight w:val="none"/>
              </w:rPr>
            </w:pPr>
          </w:p>
        </w:tc>
        <w:tc>
          <w:tcPr>
            <w:tcW w:w="1701" w:type="dxa"/>
            <w:tcMar>
              <w:left w:w="57" w:type="dxa"/>
              <w:right w:w="57" w:type="dxa"/>
            </w:tcMar>
            <w:vAlign w:val="center"/>
          </w:tcPr>
          <w:p w14:paraId="5436FF99">
            <w:pPr>
              <w:pStyle w:val="48"/>
              <w:spacing w:line="420" w:lineRule="exact"/>
              <w:ind w:firstLine="422"/>
              <w:rPr>
                <w:rFonts w:hint="eastAsia" w:hAnsi="宋体"/>
                <w:color w:val="auto"/>
                <w:highlight w:val="none"/>
                <w:lang w:val="en-US" w:eastAsia="zh-CN"/>
              </w:rPr>
            </w:pPr>
            <w:r>
              <w:rPr>
                <w:rFonts w:hint="eastAsia" w:hAnsi="宋体"/>
                <w:color w:val="auto"/>
                <w:highlight w:val="none"/>
                <w:lang w:val="en-US" w:eastAsia="zh-CN"/>
              </w:rPr>
              <w:t>（4）</w:t>
            </w:r>
            <w:r>
              <w:rPr>
                <w:rFonts w:hint="eastAsia" w:hAnsi="宋体"/>
                <w:b/>
                <w:color w:val="auto"/>
                <w:highlight w:val="none"/>
                <w:lang w:val="en-US" w:eastAsia="zh-CN"/>
              </w:rPr>
              <w:t>拟投入的技术力量、人员配置（满分</w:t>
            </w:r>
            <w:r>
              <w:rPr>
                <w:rFonts w:hAnsi="宋体"/>
                <w:b/>
                <w:color w:val="auto"/>
                <w:highlight w:val="none"/>
                <w:lang w:val="en-US" w:eastAsia="zh-CN"/>
              </w:rPr>
              <w:t>25</w:t>
            </w:r>
            <w:r>
              <w:rPr>
                <w:rFonts w:hint="eastAsia" w:hAnsi="宋体"/>
                <w:b/>
                <w:color w:val="auto"/>
                <w:highlight w:val="none"/>
                <w:lang w:val="en-US" w:eastAsia="zh-CN"/>
              </w:rPr>
              <w:t>分）</w:t>
            </w:r>
          </w:p>
        </w:tc>
        <w:tc>
          <w:tcPr>
            <w:tcW w:w="5660" w:type="dxa"/>
            <w:vAlign w:val="center"/>
          </w:tcPr>
          <w:p w14:paraId="5E744EDB">
            <w:pPr>
              <w:spacing w:line="360" w:lineRule="auto"/>
              <w:ind w:firstLine="369" w:firstLineChars="176"/>
              <w:rPr>
                <w:rFonts w:hint="eastAsia" w:hAnsi="宋体"/>
                <w:color w:val="auto"/>
                <w:highlight w:val="none"/>
              </w:rPr>
            </w:pPr>
            <w:r>
              <w:rPr>
                <w:rFonts w:hint="eastAsia" w:hAnsi="宋体"/>
                <w:color w:val="auto"/>
                <w:highlight w:val="none"/>
              </w:rPr>
              <w:t>（1）在拟投入人员中具有测绘类或土地管理类高级工程师的：每投入高级工程师1名，得0.5分，满分</w:t>
            </w:r>
            <w:r>
              <w:rPr>
                <w:rFonts w:hAnsi="宋体"/>
                <w:color w:val="auto"/>
                <w:highlight w:val="none"/>
              </w:rPr>
              <w:t>10</w:t>
            </w:r>
            <w:r>
              <w:rPr>
                <w:rFonts w:hint="eastAsia" w:hAnsi="宋体"/>
                <w:color w:val="auto"/>
                <w:highlight w:val="none"/>
              </w:rPr>
              <w:t>分。</w:t>
            </w:r>
          </w:p>
          <w:p w14:paraId="3843DF41">
            <w:pPr>
              <w:spacing w:line="360" w:lineRule="auto"/>
              <w:ind w:firstLine="369" w:firstLineChars="176"/>
              <w:rPr>
                <w:rFonts w:hint="eastAsia" w:hAnsi="宋体"/>
                <w:color w:val="auto"/>
                <w:highlight w:val="none"/>
              </w:rPr>
            </w:pPr>
            <w:r>
              <w:rPr>
                <w:rFonts w:hint="eastAsia" w:hAnsi="宋体"/>
                <w:color w:val="auto"/>
                <w:highlight w:val="none"/>
              </w:rPr>
              <w:t>（2）在拟投入人员中具有测绘类或土地管理类工程师的：每投入工程师1名，得0.5分，满分2分。</w:t>
            </w:r>
          </w:p>
          <w:p w14:paraId="518E2C8D">
            <w:pPr>
              <w:spacing w:line="360" w:lineRule="auto"/>
              <w:ind w:firstLine="369" w:firstLineChars="176"/>
              <w:rPr>
                <w:rFonts w:hint="eastAsia" w:hAnsi="宋体"/>
                <w:color w:val="auto"/>
                <w:highlight w:val="none"/>
              </w:rPr>
            </w:pPr>
            <w:r>
              <w:rPr>
                <w:rFonts w:hint="eastAsia" w:hAnsi="宋体"/>
                <w:color w:val="auto"/>
                <w:highlight w:val="none"/>
              </w:rPr>
              <w:t>（3）在拟投入人员中具有测绘地理信息主管部门颁发的涉密人员培训证书，每有1人得0.5分，满分</w:t>
            </w:r>
            <w:r>
              <w:rPr>
                <w:rFonts w:hAnsi="宋体"/>
                <w:color w:val="auto"/>
                <w:highlight w:val="none"/>
              </w:rPr>
              <w:t>4</w:t>
            </w:r>
            <w:r>
              <w:rPr>
                <w:rFonts w:hint="eastAsia" w:hAnsi="宋体"/>
                <w:color w:val="auto"/>
                <w:highlight w:val="none"/>
              </w:rPr>
              <w:t>分。</w:t>
            </w:r>
          </w:p>
          <w:p w14:paraId="142E22D8">
            <w:pPr>
              <w:spacing w:line="360" w:lineRule="auto"/>
              <w:ind w:firstLine="369" w:firstLineChars="176"/>
              <w:rPr>
                <w:rFonts w:hint="eastAsia" w:hAnsi="宋体"/>
                <w:color w:val="auto"/>
                <w:highlight w:val="none"/>
              </w:rPr>
            </w:pPr>
            <w:r>
              <w:rPr>
                <w:rFonts w:hint="eastAsia" w:hAnsi="宋体"/>
                <w:color w:val="auto"/>
                <w:highlight w:val="none"/>
              </w:rPr>
              <w:t>（4）在拟投入人员中具有注册测绘师资格的，每有1人得0.5分，满分</w:t>
            </w:r>
            <w:r>
              <w:rPr>
                <w:rFonts w:hAnsi="宋体"/>
                <w:color w:val="auto"/>
                <w:highlight w:val="none"/>
              </w:rPr>
              <w:t>4</w:t>
            </w:r>
            <w:r>
              <w:rPr>
                <w:rFonts w:hint="eastAsia" w:hAnsi="宋体"/>
                <w:color w:val="auto"/>
                <w:highlight w:val="none"/>
              </w:rPr>
              <w:t>分。</w:t>
            </w:r>
          </w:p>
          <w:p w14:paraId="508B8AE2">
            <w:pPr>
              <w:spacing w:line="360" w:lineRule="auto"/>
              <w:ind w:firstLine="369" w:firstLineChars="176"/>
              <w:rPr>
                <w:rFonts w:hint="eastAsia" w:hAnsi="宋体"/>
                <w:color w:val="auto"/>
                <w:highlight w:val="none"/>
              </w:rPr>
            </w:pPr>
            <w:r>
              <w:rPr>
                <w:rFonts w:hint="eastAsia" w:hAnsi="宋体"/>
                <w:color w:val="auto"/>
                <w:highlight w:val="none"/>
              </w:rPr>
              <w:t>（5）项目负责人为测绘类或土地管理类正高级工程师且具有注册测绘师资格的，得5分。</w:t>
            </w:r>
          </w:p>
          <w:p w14:paraId="2E99CF4F">
            <w:pPr>
              <w:spacing w:line="360" w:lineRule="auto"/>
              <w:ind w:firstLine="369" w:firstLineChars="176"/>
              <w:rPr>
                <w:rFonts w:hint="eastAsia" w:hAnsi="宋体"/>
                <w:color w:val="auto"/>
                <w:highlight w:val="none"/>
              </w:rPr>
            </w:pPr>
            <w:r>
              <w:rPr>
                <w:rFonts w:hint="eastAsia" w:hAnsi="宋体"/>
                <w:color w:val="auto"/>
                <w:highlight w:val="none"/>
              </w:rPr>
              <w:t>注：以上所有拟投入人员必须是供应商本单位人员(须提供供应商为拟投入人员缴纳的截标时间前半年内连续三个月社保金缴纳证明复印件)。以上所有资料需提交证书复印件并加盖单位公章，否则不得分。</w:t>
            </w:r>
          </w:p>
        </w:tc>
      </w:tr>
      <w:tr w14:paraId="2218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46252DF">
            <w:pPr>
              <w:snapToGrid w:val="0"/>
              <w:spacing w:line="360" w:lineRule="atLeast"/>
              <w:jc w:val="center"/>
              <w:rPr>
                <w:rFonts w:hint="eastAsia" w:ascii="宋体" w:hAnsi="宋体"/>
                <w:color w:val="auto"/>
                <w:szCs w:val="21"/>
                <w:highlight w:val="none"/>
              </w:rPr>
            </w:pPr>
            <w:r>
              <w:rPr>
                <w:rFonts w:hint="eastAsia" w:ascii="宋体" w:hAnsi="宋体"/>
                <w:color w:val="auto"/>
                <w:szCs w:val="21"/>
                <w:highlight w:val="none"/>
              </w:rPr>
              <w:t>3</w:t>
            </w:r>
          </w:p>
        </w:tc>
        <w:tc>
          <w:tcPr>
            <w:tcW w:w="1585" w:type="dxa"/>
            <w:vAlign w:val="center"/>
          </w:tcPr>
          <w:p w14:paraId="65FBB18A">
            <w:pPr>
              <w:snapToGrid w:val="0"/>
              <w:spacing w:line="360" w:lineRule="atLeast"/>
              <w:jc w:val="center"/>
              <w:rPr>
                <w:rFonts w:hint="eastAsia" w:hAnsi="宋体"/>
                <w:b/>
                <w:color w:val="auto"/>
                <w:highlight w:val="none"/>
              </w:rPr>
            </w:pPr>
            <w:r>
              <w:rPr>
                <w:rFonts w:hint="eastAsia" w:hAnsi="宋体"/>
                <w:b/>
                <w:color w:val="auto"/>
                <w:highlight w:val="none"/>
              </w:rPr>
              <w:t>商务分</w:t>
            </w:r>
            <w:r>
              <w:rPr>
                <w:rFonts w:hint="eastAsia" w:ascii="宋体" w:hAnsi="宋体"/>
                <w:b/>
                <w:color w:val="auto"/>
                <w:szCs w:val="21"/>
                <w:highlight w:val="none"/>
              </w:rPr>
              <w:t>（满分</w:t>
            </w:r>
            <w:r>
              <w:rPr>
                <w:rFonts w:ascii="宋体" w:hAnsi="宋体"/>
                <w:b/>
                <w:color w:val="auto"/>
                <w:szCs w:val="21"/>
                <w:highlight w:val="none"/>
              </w:rPr>
              <w:t>10</w:t>
            </w:r>
            <w:r>
              <w:rPr>
                <w:rFonts w:hint="eastAsia" w:ascii="宋体" w:hAnsi="宋体"/>
                <w:b/>
                <w:color w:val="auto"/>
                <w:szCs w:val="21"/>
                <w:highlight w:val="none"/>
              </w:rPr>
              <w:t>分）</w:t>
            </w:r>
          </w:p>
        </w:tc>
        <w:tc>
          <w:tcPr>
            <w:tcW w:w="1701" w:type="dxa"/>
            <w:vAlign w:val="center"/>
          </w:tcPr>
          <w:p w14:paraId="4E750AF1">
            <w:pPr>
              <w:snapToGrid w:val="0"/>
              <w:spacing w:line="360" w:lineRule="atLeast"/>
              <w:jc w:val="center"/>
              <w:rPr>
                <w:rFonts w:hint="eastAsia" w:ascii="宋体" w:hAnsi="宋体"/>
                <w:b/>
                <w:color w:val="auto"/>
                <w:szCs w:val="21"/>
                <w:highlight w:val="none"/>
              </w:rPr>
            </w:pPr>
            <w:r>
              <w:rPr>
                <w:rFonts w:hint="eastAsia" w:ascii="宋体" w:hAnsi="宋体"/>
                <w:b/>
                <w:color w:val="auto"/>
                <w:szCs w:val="21"/>
                <w:highlight w:val="none"/>
              </w:rPr>
              <w:t>业绩（满分</w:t>
            </w:r>
            <w:r>
              <w:rPr>
                <w:rFonts w:ascii="宋体" w:hAnsi="宋体"/>
                <w:b/>
                <w:color w:val="auto"/>
                <w:szCs w:val="21"/>
                <w:highlight w:val="none"/>
              </w:rPr>
              <w:t>10</w:t>
            </w:r>
            <w:r>
              <w:rPr>
                <w:rFonts w:hint="eastAsia" w:ascii="宋体" w:hAnsi="宋体"/>
                <w:b/>
                <w:color w:val="auto"/>
                <w:szCs w:val="21"/>
                <w:highlight w:val="none"/>
              </w:rPr>
              <w:t>分）</w:t>
            </w:r>
          </w:p>
        </w:tc>
        <w:tc>
          <w:tcPr>
            <w:tcW w:w="5660" w:type="dxa"/>
            <w:vAlign w:val="top"/>
          </w:tcPr>
          <w:p w14:paraId="6594C994">
            <w:pPr>
              <w:spacing w:line="360" w:lineRule="auto"/>
              <w:ind w:firstLine="371" w:firstLineChars="177"/>
              <w:rPr>
                <w:rFonts w:hint="eastAsia" w:hAnsi="宋体"/>
                <w:color w:val="auto"/>
                <w:highlight w:val="none"/>
              </w:rPr>
            </w:pPr>
            <w:r>
              <w:rPr>
                <w:rFonts w:hint="eastAsia" w:hAnsi="宋体"/>
                <w:color w:val="auto"/>
                <w:highlight w:val="none"/>
              </w:rPr>
              <w:t>供应商自2021年1月1日以来独立承担过林权或者农村土地不动产确权登记或数据整合相关业绩的，每提供一个得</w:t>
            </w:r>
            <w:r>
              <w:rPr>
                <w:rFonts w:hint="eastAsia" w:hAnsi="宋体"/>
                <w:color w:val="auto"/>
                <w:highlight w:val="none"/>
                <w:lang w:val="en-US" w:eastAsia="zh-CN"/>
              </w:rPr>
              <w:t>2</w:t>
            </w:r>
            <w:r>
              <w:rPr>
                <w:rFonts w:hint="eastAsia" w:hAnsi="宋体"/>
                <w:color w:val="auto"/>
                <w:highlight w:val="none"/>
              </w:rPr>
              <w:t>分，本项满分</w:t>
            </w:r>
            <w:r>
              <w:rPr>
                <w:rFonts w:hAnsi="宋体"/>
                <w:color w:val="auto"/>
                <w:highlight w:val="none"/>
              </w:rPr>
              <w:t>10</w:t>
            </w:r>
            <w:r>
              <w:rPr>
                <w:rFonts w:hint="eastAsia" w:hAnsi="宋体"/>
                <w:color w:val="auto"/>
                <w:highlight w:val="none"/>
              </w:rPr>
              <w:t>分。</w:t>
            </w:r>
          </w:p>
          <w:p w14:paraId="46355921">
            <w:pPr>
              <w:spacing w:line="360" w:lineRule="auto"/>
              <w:ind w:firstLine="371" w:firstLineChars="177"/>
              <w:rPr>
                <w:rFonts w:hint="eastAsia" w:hAnsi="宋体"/>
                <w:color w:val="auto"/>
                <w:highlight w:val="none"/>
              </w:rPr>
            </w:pPr>
            <w:r>
              <w:rPr>
                <w:rFonts w:hint="eastAsia" w:hAnsi="宋体"/>
                <w:color w:val="auto"/>
                <w:highlight w:val="none"/>
              </w:rPr>
              <w:t>注：以上类似业绩须提供合同或任务书复印件并加盖单位公章，否则不予计分。</w:t>
            </w:r>
          </w:p>
        </w:tc>
      </w:tr>
      <w:tr w14:paraId="6DA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14:paraId="071666AA">
            <w:pPr>
              <w:pStyle w:val="48"/>
              <w:snapToGrid w:val="0"/>
              <w:spacing w:line="360" w:lineRule="atLeast"/>
              <w:rPr>
                <w:rFonts w:hint="eastAsia" w:hAnsi="宋体"/>
                <w:b/>
                <w:bCs/>
                <w:color w:val="auto"/>
                <w:sz w:val="21"/>
                <w:highlight w:val="none"/>
                <w:lang w:val="en-US" w:eastAsia="zh-CN"/>
              </w:rPr>
            </w:pPr>
            <w:r>
              <w:rPr>
                <w:rFonts w:hint="eastAsia" w:hAnsi="宋体"/>
                <w:b/>
                <w:bCs/>
                <w:color w:val="auto"/>
                <w:sz w:val="21"/>
                <w:highlight w:val="none"/>
                <w:lang w:val="en-US" w:eastAsia="zh-CN"/>
              </w:rPr>
              <w:t>总得分=1+2+3</w:t>
            </w:r>
          </w:p>
        </w:tc>
      </w:tr>
    </w:tbl>
    <w:p w14:paraId="49E178D1">
      <w:pPr>
        <w:pStyle w:val="48"/>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7064C095">
      <w:pPr>
        <w:pStyle w:val="48"/>
        <w:spacing w:line="360" w:lineRule="auto"/>
        <w:ind w:firstLine="420" w:firstLineChars="200"/>
        <w:rPr>
          <w:rFonts w:hint="eastAsia" w:hAnsi="宋体"/>
          <w:color w:val="auto"/>
          <w:sz w:val="21"/>
          <w:highlight w:val="none"/>
        </w:rPr>
      </w:pPr>
    </w:p>
    <w:p w14:paraId="38005F40">
      <w:pPr>
        <w:pStyle w:val="18"/>
        <w:keepNext w:val="0"/>
        <w:keepLines w:val="0"/>
        <w:jc w:val="center"/>
        <w:rPr>
          <w:rFonts w:hint="eastAsia"/>
          <w:color w:val="auto"/>
          <w:sz w:val="30"/>
          <w:szCs w:val="30"/>
          <w:highlight w:val="none"/>
        </w:rPr>
      </w:pPr>
      <w:r>
        <w:rPr>
          <w:rFonts w:hint="eastAsia"/>
          <w:color w:val="auto"/>
          <w:sz w:val="30"/>
          <w:szCs w:val="30"/>
          <w:highlight w:val="none"/>
        </w:rPr>
        <w:t>四、中标候选人推荐原则</w:t>
      </w:r>
    </w:p>
    <w:p w14:paraId="50403AD4">
      <w:pPr>
        <w:pStyle w:val="48"/>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6D870222">
      <w:pPr>
        <w:pStyle w:val="48"/>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79DA017E">
      <w:pPr>
        <w:pStyle w:val="48"/>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评标委员会将根据总得分由高到低排列次序并推荐中标候选中标人。得分相同的，以投标报价由低到高顺序排列。得分相同且投标报价相同的，以技术方案分由高到低排列次序</w:t>
      </w:r>
    </w:p>
    <w:p w14:paraId="08D980BA">
      <w:pPr>
        <w:pStyle w:val="16"/>
        <w:jc w:val="center"/>
        <w:rPr>
          <w:color w:val="auto"/>
          <w:highlight w:val="none"/>
        </w:rPr>
      </w:pPr>
    </w:p>
    <w:p w14:paraId="5A834E32">
      <w:pPr>
        <w:pStyle w:val="16"/>
        <w:jc w:val="center"/>
        <w:rPr>
          <w:color w:val="auto"/>
          <w:highlight w:val="none"/>
        </w:rPr>
      </w:pPr>
    </w:p>
    <w:p w14:paraId="49A28696">
      <w:pPr>
        <w:pStyle w:val="16"/>
        <w:jc w:val="center"/>
        <w:rPr>
          <w:color w:val="auto"/>
          <w:highlight w:val="none"/>
        </w:rPr>
      </w:pPr>
    </w:p>
    <w:p w14:paraId="7AB91CD1">
      <w:pPr>
        <w:pStyle w:val="16"/>
        <w:jc w:val="center"/>
        <w:rPr>
          <w:color w:val="auto"/>
          <w:highlight w:val="none"/>
        </w:rPr>
      </w:pPr>
    </w:p>
    <w:p w14:paraId="06FAFBD5">
      <w:pPr>
        <w:pStyle w:val="16"/>
        <w:jc w:val="center"/>
        <w:rPr>
          <w:color w:val="auto"/>
          <w:highlight w:val="none"/>
        </w:rPr>
      </w:pPr>
    </w:p>
    <w:p w14:paraId="085AAA5D">
      <w:pPr>
        <w:rPr>
          <w:color w:val="auto"/>
          <w:highlight w:val="none"/>
          <w:lang w:val="en-US" w:eastAsia="en-US"/>
        </w:rPr>
      </w:pPr>
    </w:p>
    <w:p w14:paraId="5CDC1B87">
      <w:pPr>
        <w:pStyle w:val="26"/>
        <w:rPr>
          <w:color w:val="auto"/>
          <w:highlight w:val="none"/>
        </w:rPr>
      </w:pPr>
    </w:p>
    <w:p w14:paraId="7CBBB0DD">
      <w:pPr>
        <w:pStyle w:val="26"/>
        <w:rPr>
          <w:color w:val="auto"/>
          <w:highlight w:val="none"/>
        </w:rPr>
      </w:pPr>
    </w:p>
    <w:p w14:paraId="3A417CF2">
      <w:pPr>
        <w:pStyle w:val="16"/>
        <w:jc w:val="center"/>
        <w:rPr>
          <w:rFonts w:hint="eastAsia"/>
          <w:color w:val="auto"/>
          <w:highlight w:val="none"/>
        </w:rPr>
      </w:pPr>
      <w:r>
        <w:rPr>
          <w:rFonts w:hint="eastAsia"/>
          <w:color w:val="auto"/>
          <w:highlight w:val="none"/>
        </w:rPr>
        <w:t>第五章  拟签订的合同文本</w:t>
      </w:r>
    </w:p>
    <w:p w14:paraId="20E901A1">
      <w:pPr>
        <w:snapToGrid w:val="0"/>
        <w:jc w:val="center"/>
        <w:rPr>
          <w:rFonts w:hint="eastAsia" w:ascii="宋体" w:hAnsi="宋体"/>
          <w:bCs/>
          <w:color w:val="auto"/>
          <w:sz w:val="32"/>
          <w:szCs w:val="32"/>
          <w:highlight w:val="none"/>
        </w:rPr>
      </w:pPr>
    </w:p>
    <w:p w14:paraId="64052AA4">
      <w:pPr>
        <w:snapToGrid w:val="0"/>
        <w:jc w:val="center"/>
        <w:rPr>
          <w:rFonts w:hint="eastAsia" w:ascii="宋体" w:hAnsi="宋体"/>
          <w:bCs/>
          <w:color w:val="auto"/>
          <w:sz w:val="32"/>
          <w:szCs w:val="32"/>
          <w:highlight w:val="none"/>
        </w:rPr>
      </w:pPr>
    </w:p>
    <w:p w14:paraId="65E3976B">
      <w:pPr>
        <w:snapToGrid w:val="0"/>
        <w:jc w:val="center"/>
        <w:rPr>
          <w:rFonts w:hint="eastAsia" w:ascii="宋体" w:hAnsi="宋体"/>
          <w:bCs/>
          <w:color w:val="auto"/>
          <w:sz w:val="32"/>
          <w:szCs w:val="32"/>
          <w:highlight w:val="none"/>
        </w:rPr>
      </w:pPr>
    </w:p>
    <w:p w14:paraId="2654FA1A">
      <w:pPr>
        <w:snapToGrid w:val="0"/>
        <w:jc w:val="center"/>
        <w:rPr>
          <w:rFonts w:hint="eastAsia" w:ascii="宋体" w:hAnsi="宋体"/>
          <w:bCs/>
          <w:color w:val="auto"/>
          <w:sz w:val="32"/>
          <w:szCs w:val="32"/>
          <w:highlight w:val="none"/>
        </w:rPr>
      </w:pPr>
    </w:p>
    <w:p w14:paraId="24AB0D6E">
      <w:pPr>
        <w:snapToGrid w:val="0"/>
        <w:jc w:val="center"/>
        <w:rPr>
          <w:rFonts w:hint="eastAsia" w:ascii="宋体" w:hAnsi="宋体"/>
          <w:bCs/>
          <w:color w:val="auto"/>
          <w:sz w:val="32"/>
          <w:szCs w:val="32"/>
          <w:highlight w:val="none"/>
        </w:rPr>
      </w:pPr>
    </w:p>
    <w:p w14:paraId="3AEE74CD">
      <w:pPr>
        <w:snapToGrid w:val="0"/>
        <w:jc w:val="center"/>
        <w:rPr>
          <w:rFonts w:hint="eastAsia" w:ascii="宋体" w:hAnsi="宋体"/>
          <w:bCs/>
          <w:color w:val="auto"/>
          <w:sz w:val="32"/>
          <w:szCs w:val="32"/>
          <w:highlight w:val="none"/>
        </w:rPr>
      </w:pPr>
    </w:p>
    <w:p w14:paraId="53205591">
      <w:pPr>
        <w:snapToGrid w:val="0"/>
        <w:jc w:val="center"/>
        <w:rPr>
          <w:rFonts w:hint="eastAsia" w:ascii="宋体" w:hAnsi="宋体"/>
          <w:bCs/>
          <w:color w:val="auto"/>
          <w:sz w:val="32"/>
          <w:szCs w:val="32"/>
          <w:highlight w:val="none"/>
        </w:rPr>
      </w:pPr>
    </w:p>
    <w:p w14:paraId="5139DC3A">
      <w:pPr>
        <w:snapToGrid w:val="0"/>
        <w:jc w:val="center"/>
        <w:rPr>
          <w:rFonts w:hint="eastAsia" w:ascii="宋体" w:hAnsi="宋体"/>
          <w:bCs/>
          <w:color w:val="auto"/>
          <w:sz w:val="32"/>
          <w:szCs w:val="32"/>
          <w:highlight w:val="none"/>
        </w:rPr>
      </w:pPr>
    </w:p>
    <w:p w14:paraId="7779164C">
      <w:pPr>
        <w:snapToGrid w:val="0"/>
        <w:jc w:val="center"/>
        <w:rPr>
          <w:rFonts w:hint="eastAsia" w:ascii="宋体" w:hAnsi="宋体"/>
          <w:bCs/>
          <w:color w:val="auto"/>
          <w:sz w:val="32"/>
          <w:szCs w:val="32"/>
          <w:highlight w:val="none"/>
        </w:rPr>
      </w:pPr>
    </w:p>
    <w:p w14:paraId="78F72570">
      <w:pPr>
        <w:snapToGrid w:val="0"/>
        <w:jc w:val="center"/>
        <w:rPr>
          <w:rFonts w:hint="eastAsia" w:ascii="宋体" w:hAnsi="宋体"/>
          <w:bCs/>
          <w:color w:val="auto"/>
          <w:sz w:val="32"/>
          <w:szCs w:val="32"/>
          <w:highlight w:val="none"/>
        </w:rPr>
      </w:pPr>
    </w:p>
    <w:p w14:paraId="76213ADC">
      <w:pPr>
        <w:snapToGrid w:val="0"/>
        <w:jc w:val="center"/>
        <w:rPr>
          <w:rFonts w:hint="eastAsia" w:ascii="宋体" w:hAnsi="宋体"/>
          <w:bCs/>
          <w:color w:val="auto"/>
          <w:sz w:val="32"/>
          <w:szCs w:val="32"/>
          <w:highlight w:val="none"/>
        </w:rPr>
      </w:pPr>
    </w:p>
    <w:p w14:paraId="437C4B1F">
      <w:pPr>
        <w:jc w:val="center"/>
        <w:rPr>
          <w:rFonts w:ascii="宋体" w:hAnsi="宋体"/>
          <w:bCs/>
          <w:color w:val="auto"/>
          <w:highlight w:val="none"/>
        </w:rPr>
      </w:pPr>
      <w:r>
        <w:rPr>
          <w:rFonts w:ascii="宋体" w:hAnsi="宋体"/>
          <w:bCs/>
          <w:color w:val="auto"/>
          <w:highlight w:val="none"/>
        </w:rPr>
        <w:br w:type="page"/>
      </w:r>
      <w:r>
        <w:rPr>
          <w:rFonts w:hint="eastAsia" w:ascii="宋体" w:hAnsi="宋体"/>
          <w:color w:val="auto"/>
          <w:szCs w:val="21"/>
          <w:highlight w:val="none"/>
        </w:rPr>
        <w:t xml:space="preserve"> </w:t>
      </w:r>
    </w:p>
    <w:p w14:paraId="41C5E784">
      <w:pPr>
        <w:tabs>
          <w:tab w:val="left" w:pos="1995"/>
        </w:tabs>
        <w:snapToGrid w:val="0"/>
        <w:spacing w:line="560" w:lineRule="exact"/>
        <w:rPr>
          <w:rFonts w:hint="eastAsia" w:ascii="宋体" w:hAnsi="宋体"/>
          <w:color w:val="auto"/>
          <w:szCs w:val="21"/>
          <w:highlight w:val="none"/>
          <w:lang w:val="zh-CN"/>
        </w:rPr>
      </w:pPr>
      <w:r>
        <w:rPr>
          <w:rFonts w:hint="eastAsia" w:ascii="宋体" w:hAnsi="宋体"/>
          <w:color w:val="auto"/>
          <w:szCs w:val="21"/>
          <w:highlight w:val="none"/>
          <w:lang w:val="zh-CN"/>
        </w:rPr>
        <w:t>甲方：</w:t>
      </w:r>
    </w:p>
    <w:p w14:paraId="75F7665B">
      <w:pPr>
        <w:tabs>
          <w:tab w:val="left" w:pos="1995"/>
        </w:tabs>
        <w:snapToGrid w:val="0"/>
        <w:spacing w:line="560" w:lineRule="exact"/>
        <w:rPr>
          <w:rFonts w:hint="eastAsia" w:ascii="宋体" w:hAnsi="宋体"/>
          <w:color w:val="auto"/>
          <w:szCs w:val="21"/>
          <w:highlight w:val="none"/>
          <w:lang w:val="zh-CN"/>
        </w:rPr>
      </w:pPr>
      <w:r>
        <w:rPr>
          <w:rFonts w:hint="eastAsia" w:ascii="宋体" w:hAnsi="宋体"/>
          <w:color w:val="auto"/>
          <w:szCs w:val="21"/>
          <w:highlight w:val="none"/>
          <w:lang w:val="zh-CN"/>
        </w:rPr>
        <w:t>乙方：</w:t>
      </w:r>
    </w:p>
    <w:p w14:paraId="372B9A6A">
      <w:pPr>
        <w:spacing w:line="400" w:lineRule="exact"/>
        <w:rPr>
          <w:rFonts w:ascii="宋体" w:hAnsi="Courier New"/>
          <w:color w:val="auto"/>
          <w:szCs w:val="21"/>
          <w:highlight w:val="none"/>
        </w:rPr>
      </w:pPr>
    </w:p>
    <w:p w14:paraId="2734801F">
      <w:pPr>
        <w:tabs>
          <w:tab w:val="left" w:pos="1995"/>
        </w:tabs>
        <w:snapToGrid w:val="0"/>
        <w:spacing w:line="400" w:lineRule="exact"/>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本着平等、公平、自愿、诚实守信的原则，</w:t>
      </w:r>
      <w:r>
        <w:rPr>
          <w:rFonts w:hint="eastAsia" w:ascii="宋体" w:hAnsi="宋体"/>
          <w:color w:val="auto"/>
          <w:szCs w:val="21"/>
          <w:highlight w:val="none"/>
        </w:rPr>
        <w:t>根据《中华人民共和国民法典》、《中华人民共和国测绘法》和有关法律法规，经双方协商一致签订本合同，</w:t>
      </w:r>
      <w:r>
        <w:rPr>
          <w:rFonts w:hint="eastAsia" w:ascii="宋体" w:hAnsi="宋体"/>
          <w:color w:val="auto"/>
          <w:szCs w:val="21"/>
          <w:highlight w:val="none"/>
          <w:lang w:val="zh-CN"/>
        </w:rPr>
        <w:t>并承诺严格履行。</w:t>
      </w:r>
    </w:p>
    <w:p w14:paraId="33C41E58">
      <w:pPr>
        <w:spacing w:line="480" w:lineRule="exact"/>
        <w:outlineLvl w:val="0"/>
        <w:rPr>
          <w:rFonts w:hint="eastAsia" w:ascii="宋体" w:hAnsi="宋体"/>
          <w:b/>
          <w:bCs/>
          <w:color w:val="auto"/>
          <w:szCs w:val="21"/>
          <w:highlight w:val="none"/>
        </w:rPr>
      </w:pPr>
      <w:r>
        <w:rPr>
          <w:rFonts w:hint="eastAsia" w:ascii="宋体" w:hAnsi="宋体"/>
          <w:b/>
          <w:bCs/>
          <w:color w:val="auto"/>
          <w:szCs w:val="21"/>
          <w:highlight w:val="none"/>
        </w:rPr>
        <w:t xml:space="preserve">第一条  </w:t>
      </w:r>
      <w:r>
        <w:rPr>
          <w:rFonts w:hint="eastAsia"/>
          <w:color w:val="auto"/>
          <w:szCs w:val="21"/>
          <w:highlight w:val="none"/>
        </w:rPr>
        <w:t>工作内容</w:t>
      </w:r>
    </w:p>
    <w:p w14:paraId="5AE8049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为加快推进清理规范林权确权登记历史遗留问题工作，根据中共中央办公厅、国务院办公厅印发的《深化集体林权制度改革方案》《自然资源部办公厅 国家林业和草原局办公室关于清理规范林权确权登记历史遗留问题的指导意见》（自然资办发〔2023〕52号）《广西壮族自治区自然资源厅广西壮族自治区林业局关于印发加快全区林权确权登记工作方案的通知》（桂自然资发〔2023〕63号）等文件要求，在苍梧县岭脚镇、沙头镇、京南镇完成202</w:t>
      </w:r>
      <w:r>
        <w:rPr>
          <w:rFonts w:ascii="宋体" w:hAnsi="宋体"/>
          <w:color w:val="auto"/>
          <w:szCs w:val="21"/>
          <w:highlight w:val="none"/>
        </w:rPr>
        <w:t>5</w:t>
      </w:r>
      <w:r>
        <w:rPr>
          <w:rFonts w:hint="eastAsia" w:ascii="宋体" w:hAnsi="宋体"/>
          <w:color w:val="auto"/>
          <w:szCs w:val="21"/>
          <w:highlight w:val="none"/>
        </w:rPr>
        <w:t>年苍梧县林权确权登记历史遗留问题清理入库9.486万亩或者3032宗 问题宗地的工作任务,以实现推动林权确权登记常态化、规范化、信息化。主要工作内容包括：</w:t>
      </w:r>
    </w:p>
    <w:p w14:paraId="525AA1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（一）准备工作：资料收集、底图制作、底图和表册印制；</w:t>
      </w:r>
    </w:p>
    <w:p w14:paraId="644A9E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（二）外业勘察：确权方案公示、现场指界、权属调查、界址点测绘和绘制草图；</w:t>
      </w:r>
    </w:p>
    <w:p w14:paraId="2A19C3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（三）内业整理：表格数据整理、矢量数据处理和宗地图、公示图、表制作；</w:t>
      </w:r>
    </w:p>
    <w:p w14:paraId="443608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（四）公示与修正：权籍调查结果公示、勘误修正；</w:t>
      </w:r>
    </w:p>
    <w:p w14:paraId="51A25A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（五）签字确认；</w:t>
      </w:r>
    </w:p>
    <w:p w14:paraId="220867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（六）建立数据库：数据汇总与拼接、数据资料入库；</w:t>
      </w:r>
    </w:p>
    <w:p w14:paraId="3110FD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（七）成果汇交；</w:t>
      </w:r>
    </w:p>
    <w:p w14:paraId="6F91CC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（八）登簿。</w:t>
      </w:r>
    </w:p>
    <w:p w14:paraId="075749D7">
      <w:pPr>
        <w:snapToGrid w:val="0"/>
        <w:spacing w:line="400" w:lineRule="exact"/>
        <w:ind w:firstLine="424" w:firstLineChars="202"/>
        <w:rPr>
          <w:rFonts w:ascii="宋体" w:hAnsi="宋体"/>
          <w:color w:val="auto"/>
          <w:szCs w:val="21"/>
          <w:highlight w:val="none"/>
        </w:rPr>
      </w:pPr>
    </w:p>
    <w:p w14:paraId="7367AD3D">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第二条  </w:t>
      </w:r>
      <w:r>
        <w:rPr>
          <w:rFonts w:hint="eastAsia" w:ascii="宋体" w:hAnsi="宋体"/>
          <w:bCs/>
          <w:color w:val="auto"/>
          <w:szCs w:val="21"/>
          <w:highlight w:val="none"/>
        </w:rPr>
        <w:t>技术标准和要求</w:t>
      </w:r>
    </w:p>
    <w:p w14:paraId="5ABB2C1D">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（一）《自然资源部办公厅国家林业和草原局关于清理规范林权确权登记历史遗留问题的指导意见》（自然资办发〔2023〕52号）;</w:t>
      </w:r>
    </w:p>
    <w:p w14:paraId="1536EC6C">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（二）《深化集体林权制度改革方案》；</w:t>
      </w:r>
    </w:p>
    <w:p w14:paraId="26FC1D70">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（三）《广西壮族自治区自然资源厅广西壮族自治区林业局关于印发加快全区林权确权登记工作方案的通知》（桂自然资发〔2023〕63号）;</w:t>
      </w:r>
    </w:p>
    <w:p w14:paraId="5BF0D8FE">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（四）《自然资源部办公厅 国家林业和草原局办公室 国家金融监督管理总局办公厅关于落实深化集体林权制度改革要求 规范高效做好林权类不动产登记工作的通知》（自然资办发〔2024〕24号）；</w:t>
      </w:r>
    </w:p>
    <w:p w14:paraId="07280095">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（五）《不动产登记数据库标准》（TD/T 1066-2021）;</w:t>
      </w:r>
    </w:p>
    <w:p w14:paraId="6D4F2B54">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（六）《不动产单元设定与代码编制规则》（GB/T 37346-2019）;</w:t>
      </w:r>
    </w:p>
    <w:p w14:paraId="3D416144">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（七）《不动产登记操作规范(试行)》；</w:t>
      </w:r>
    </w:p>
    <w:p w14:paraId="4FBF293B">
      <w:pPr>
        <w:tabs>
          <w:tab w:val="left" w:pos="1995"/>
        </w:tabs>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（八）《林地分类》（LY／T1812-2021）。</w:t>
      </w:r>
    </w:p>
    <w:p w14:paraId="674A0874">
      <w:pPr>
        <w:pStyle w:val="42"/>
        <w:tabs>
          <w:tab w:val="left" w:pos="720"/>
        </w:tabs>
        <w:snapToGrid w:val="0"/>
        <w:spacing w:line="400" w:lineRule="exact"/>
        <w:rPr>
          <w:rFonts w:hint="eastAsia" w:hAnsi="宋体"/>
          <w:b/>
          <w:bCs/>
          <w:color w:val="auto"/>
          <w:szCs w:val="21"/>
          <w:highlight w:val="none"/>
        </w:rPr>
      </w:pPr>
      <w:r>
        <w:rPr>
          <w:rFonts w:hint="eastAsia" w:hAnsi="宋体"/>
          <w:b/>
          <w:bCs/>
          <w:color w:val="auto"/>
          <w:szCs w:val="21"/>
          <w:highlight w:val="none"/>
        </w:rPr>
        <w:t>第三条</w:t>
      </w:r>
      <w:r>
        <w:rPr>
          <w:rFonts w:hint="eastAsia" w:hAnsi="宋体"/>
          <w:bCs/>
          <w:color w:val="auto"/>
          <w:szCs w:val="21"/>
          <w:highlight w:val="none"/>
        </w:rPr>
        <w:t>甲方的职责</w:t>
      </w:r>
    </w:p>
    <w:p w14:paraId="08A6B883">
      <w:pPr>
        <w:snapToGrid w:val="0"/>
        <w:spacing w:line="400" w:lineRule="exact"/>
        <w:ind w:firstLine="438" w:firstLineChars="209"/>
        <w:rPr>
          <w:rFonts w:hint="eastAsia" w:ascii="宋体" w:hAnsi="宋体"/>
          <w:color w:val="auto"/>
          <w:szCs w:val="21"/>
          <w:highlight w:val="none"/>
        </w:rPr>
      </w:pPr>
      <w:r>
        <w:rPr>
          <w:rFonts w:hint="eastAsia" w:ascii="宋体" w:hAnsi="宋体"/>
          <w:color w:val="auto"/>
          <w:szCs w:val="21"/>
          <w:highlight w:val="none"/>
        </w:rPr>
        <w:t>（一）甲方在全县范围内进行宣传工作，使群众了解该项工作的重要性和必要性，使双方的工作尽可能得到村民的支持和帮助。</w:t>
      </w:r>
    </w:p>
    <w:p w14:paraId="0272F3AD">
      <w:pPr>
        <w:snapToGrid w:val="0"/>
        <w:spacing w:line="400" w:lineRule="exact"/>
        <w:ind w:firstLine="438" w:firstLineChars="209"/>
        <w:rPr>
          <w:rFonts w:hint="eastAsia" w:ascii="宋体" w:hAnsi="宋体"/>
          <w:color w:val="auto"/>
          <w:szCs w:val="21"/>
          <w:highlight w:val="none"/>
        </w:rPr>
      </w:pPr>
      <w:r>
        <w:rPr>
          <w:rFonts w:hint="eastAsia" w:ascii="宋体" w:hAnsi="宋体"/>
          <w:color w:val="auto"/>
          <w:szCs w:val="21"/>
          <w:highlight w:val="none"/>
        </w:rPr>
        <w:t>（二）甲方有计划地为乙方提供有关资料，并定期和不定期地在工作中实行中间质量检查和相关合同条款检查，如有违规违约的行为可按有关规定处理。</w:t>
      </w:r>
    </w:p>
    <w:p w14:paraId="6C9A4C3C">
      <w:pPr>
        <w:snapToGrid w:val="0"/>
        <w:spacing w:line="400" w:lineRule="exact"/>
        <w:ind w:firstLine="438" w:firstLineChars="209"/>
        <w:rPr>
          <w:rFonts w:hint="eastAsia" w:ascii="宋体" w:hAnsi="宋体"/>
          <w:color w:val="auto"/>
          <w:szCs w:val="21"/>
          <w:highlight w:val="none"/>
        </w:rPr>
      </w:pPr>
      <w:r>
        <w:rPr>
          <w:rFonts w:hint="eastAsia" w:ascii="宋体" w:hAnsi="宋体"/>
          <w:color w:val="auto"/>
          <w:szCs w:val="21"/>
          <w:highlight w:val="none"/>
        </w:rPr>
        <w:t>（三）甲方应力所能及的给乙方正常开展工作提供工作和生活便利。</w:t>
      </w:r>
    </w:p>
    <w:p w14:paraId="39AB9762">
      <w:pPr>
        <w:snapToGrid w:val="0"/>
        <w:spacing w:line="400" w:lineRule="exact"/>
        <w:ind w:firstLine="438" w:firstLineChars="209"/>
        <w:rPr>
          <w:rFonts w:hint="eastAsia" w:ascii="宋体" w:hAnsi="宋体"/>
          <w:color w:val="auto"/>
          <w:szCs w:val="21"/>
          <w:highlight w:val="none"/>
        </w:rPr>
      </w:pPr>
      <w:r>
        <w:rPr>
          <w:rFonts w:hint="eastAsia" w:ascii="宋体" w:hAnsi="宋体"/>
          <w:color w:val="auto"/>
          <w:szCs w:val="21"/>
          <w:highlight w:val="none"/>
        </w:rPr>
        <w:t>（四）甲方根据约定及时向乙方拨付工作经费。</w:t>
      </w:r>
    </w:p>
    <w:p w14:paraId="775A4F4A">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第四条  </w:t>
      </w:r>
      <w:r>
        <w:rPr>
          <w:rFonts w:hint="eastAsia" w:ascii="宋体" w:hAnsi="宋体"/>
          <w:bCs/>
          <w:color w:val="auto"/>
          <w:szCs w:val="21"/>
          <w:highlight w:val="none"/>
        </w:rPr>
        <w:t>乙方的职责</w:t>
      </w:r>
    </w:p>
    <w:p w14:paraId="01543859">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（一）严格按照合同约定的技术规范、标准等要求作业，保证项目成果严格按照上级文件精神要求进行作业，确保变更调查成果符合自治区和国家的有关要求。</w:t>
      </w:r>
    </w:p>
    <w:p w14:paraId="25EE5674">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（二）乙方必须确保在甲方的工期要求前完成本合同项目工作。</w:t>
      </w:r>
    </w:p>
    <w:p w14:paraId="3B359A12">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三）乙方必须接受甲方对合同执行的监督检查，并应严格按质量管理方案实施项目管理。对检查发现的问题，乙方必须按甲方下达的书面意见进行整改，否则视之为违约，按合同相关条款承担违约责任，情节严重者，甲方有权解除合同。</w:t>
      </w:r>
    </w:p>
    <w:p w14:paraId="23065EE5">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（四）乙方必须做到安全生产，应自己负责合同执行期间施工人身、设备安全责任。</w:t>
      </w:r>
    </w:p>
    <w:p w14:paraId="10C16E19">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（五）乙方必须按后续服务承诺对本项目提供后续服务。</w:t>
      </w:r>
    </w:p>
    <w:p w14:paraId="05B9010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 xml:space="preserve">条  </w:t>
      </w:r>
      <w:r>
        <w:rPr>
          <w:rFonts w:hint="eastAsia" w:ascii="宋体" w:hAnsi="宋体"/>
          <w:color w:val="auto"/>
          <w:szCs w:val="21"/>
          <w:highlight w:val="none"/>
        </w:rPr>
        <w:t>质量及</w:t>
      </w:r>
      <w:r>
        <w:rPr>
          <w:rFonts w:hint="eastAsia" w:hAnsi="宋体"/>
          <w:color w:val="auto"/>
          <w:kern w:val="0"/>
          <w:szCs w:val="21"/>
          <w:highlight w:val="none"/>
        </w:rPr>
        <w:t>工期要求</w:t>
      </w:r>
    </w:p>
    <w:p w14:paraId="547A5ED1">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（一）质量要求</w:t>
      </w:r>
    </w:p>
    <w:p w14:paraId="69F19872">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成果符合国家规定的标准和现行技术规范、规程的要求。</w:t>
      </w:r>
    </w:p>
    <w:p w14:paraId="4123F343">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（二）完成日期</w:t>
      </w:r>
    </w:p>
    <w:p w14:paraId="37A4896D">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 xml:space="preserve">2025年 </w:t>
      </w:r>
      <w:r>
        <w:rPr>
          <w:rFonts w:hint="eastAsia" w:ascii="宋体" w:hAnsi="宋体"/>
          <w:color w:val="auto"/>
          <w:szCs w:val="21"/>
          <w:highlight w:val="none"/>
          <w:lang w:val="en-US" w:eastAsia="zh-CN"/>
        </w:rPr>
        <w:t>12</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31</w:t>
      </w:r>
      <w:r>
        <w:rPr>
          <w:rFonts w:hint="eastAsia" w:ascii="宋体" w:hAnsi="宋体"/>
          <w:color w:val="auto"/>
          <w:szCs w:val="21"/>
          <w:highlight w:val="none"/>
        </w:rPr>
        <w:t xml:space="preserve"> 日前完成。（遇政策、疫情、汛期及雨天等因素导致不能履行合同的，完成时限可顺延。）</w:t>
      </w:r>
    </w:p>
    <w:p w14:paraId="55878744">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六</w:t>
      </w:r>
      <w:r>
        <w:rPr>
          <w:rFonts w:hint="eastAsia" w:ascii="宋体" w:hAnsi="宋体"/>
          <w:b/>
          <w:bCs/>
          <w:color w:val="auto"/>
          <w:szCs w:val="21"/>
          <w:highlight w:val="none"/>
        </w:rPr>
        <w:t xml:space="preserve">条  </w:t>
      </w:r>
      <w:r>
        <w:rPr>
          <w:rFonts w:hint="eastAsia" w:ascii="宋体" w:hAnsi="宋体"/>
          <w:bCs/>
          <w:color w:val="auto"/>
          <w:szCs w:val="21"/>
          <w:highlight w:val="none"/>
        </w:rPr>
        <w:t>合同费用</w:t>
      </w:r>
    </w:p>
    <w:p w14:paraId="16EBC3D2">
      <w:pPr>
        <w:snapToGrid w:val="0"/>
        <w:spacing w:line="400" w:lineRule="exact"/>
        <w:ind w:firstLine="499" w:firstLineChars="238"/>
        <w:rPr>
          <w:rFonts w:hint="eastAsia" w:ascii="宋体" w:hAnsi="宋体"/>
          <w:color w:val="auto"/>
          <w:szCs w:val="21"/>
          <w:highlight w:val="none"/>
        </w:rPr>
      </w:pPr>
      <w:r>
        <w:rPr>
          <w:rFonts w:hint="eastAsia" w:ascii="宋体" w:hAnsi="宋体"/>
          <w:color w:val="auto"/>
          <w:szCs w:val="21"/>
          <w:highlight w:val="none"/>
        </w:rPr>
        <w:t>根据中标价格,本合同总金额为人民币（大写）     （￥        元）。</w:t>
      </w:r>
    </w:p>
    <w:p w14:paraId="722ACA90">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第七条  </w:t>
      </w:r>
      <w:r>
        <w:rPr>
          <w:rFonts w:hint="eastAsia" w:ascii="宋体" w:hAnsi="宋体"/>
          <w:bCs/>
          <w:color w:val="auto"/>
          <w:szCs w:val="21"/>
          <w:highlight w:val="none"/>
        </w:rPr>
        <w:t>费用支付方式</w:t>
      </w:r>
    </w:p>
    <w:p w14:paraId="2C72C286">
      <w:pPr>
        <w:tabs>
          <w:tab w:val="left" w:pos="5670"/>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工作经费分5年支付完毕，签订合同后采购人向成交供应商支付合同总费用的20%，2026年采购人向成交供应支付合同总费用的20%，2027年采购人向成交供应支付合同总费用的20%，2028年采购人向成交供应支付合同总费用的20%，2029年采购人向成交供应商一次性支付结清余款。</w:t>
      </w:r>
    </w:p>
    <w:p w14:paraId="577919E4">
      <w:pPr>
        <w:tabs>
          <w:tab w:val="left" w:pos="567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第八条 成果</w:t>
      </w:r>
      <w:r>
        <w:rPr>
          <w:rFonts w:ascii="宋体" w:hAnsi="宋体"/>
          <w:b/>
          <w:bCs/>
          <w:color w:val="auto"/>
          <w:szCs w:val="21"/>
          <w:highlight w:val="none"/>
        </w:rPr>
        <w:t>要求</w:t>
      </w:r>
    </w:p>
    <w:p w14:paraId="2EA03F1D">
      <w:pPr>
        <w:spacing w:line="360" w:lineRule="auto"/>
        <w:ind w:left="424" w:leftChars="201" w:hanging="2"/>
        <w:rPr>
          <w:rFonts w:hint="eastAsia" w:ascii="宋体" w:hAnsi="宋体"/>
          <w:color w:val="auto"/>
          <w:szCs w:val="21"/>
          <w:highlight w:val="none"/>
        </w:rPr>
      </w:pPr>
      <w:r>
        <w:rPr>
          <w:rFonts w:hint="eastAsia" w:ascii="宋体" w:hAnsi="宋体"/>
          <w:color w:val="auto"/>
          <w:szCs w:val="21"/>
          <w:highlight w:val="none"/>
        </w:rPr>
        <w:t>（一）建立林权不动产权籍调查数据库并将数据入库；</w:t>
      </w:r>
    </w:p>
    <w:p w14:paraId="426AC6B4">
      <w:pPr>
        <w:spacing w:line="360" w:lineRule="auto"/>
        <w:ind w:left="424" w:leftChars="201" w:hanging="2"/>
        <w:rPr>
          <w:rFonts w:hint="eastAsia" w:ascii="宋体" w:hAnsi="宋体"/>
          <w:color w:val="auto"/>
          <w:szCs w:val="21"/>
          <w:highlight w:val="none"/>
        </w:rPr>
      </w:pPr>
      <w:r>
        <w:rPr>
          <w:rFonts w:hint="eastAsia" w:ascii="宋体" w:hAnsi="宋体"/>
          <w:color w:val="auto"/>
          <w:szCs w:val="21"/>
          <w:highlight w:val="none"/>
        </w:rPr>
        <w:t>（二）编制技术设计书、技术总结、数据库建设报告；</w:t>
      </w:r>
    </w:p>
    <w:p w14:paraId="471C4072">
      <w:pPr>
        <w:spacing w:line="360" w:lineRule="auto"/>
        <w:ind w:left="424" w:leftChars="201" w:hanging="2"/>
        <w:rPr>
          <w:rFonts w:hint="eastAsia" w:ascii="宋体" w:hAnsi="宋体"/>
          <w:color w:val="auto"/>
          <w:szCs w:val="21"/>
          <w:highlight w:val="none"/>
        </w:rPr>
      </w:pPr>
      <w:r>
        <w:rPr>
          <w:rFonts w:hint="eastAsia" w:ascii="宋体" w:hAnsi="宋体"/>
          <w:color w:val="auto"/>
          <w:szCs w:val="21"/>
          <w:highlight w:val="none"/>
        </w:rPr>
        <w:t>（三）一宗一档签字材料、图表成果、数据成果按要求归档提交；</w:t>
      </w:r>
    </w:p>
    <w:p w14:paraId="24A09ACC">
      <w:pPr>
        <w:spacing w:line="360" w:lineRule="auto"/>
        <w:ind w:left="424" w:leftChars="201" w:hanging="2"/>
        <w:rPr>
          <w:rFonts w:hint="eastAsia" w:ascii="宋体" w:hAnsi="宋体"/>
          <w:color w:val="auto"/>
          <w:szCs w:val="21"/>
          <w:highlight w:val="none"/>
        </w:rPr>
      </w:pPr>
      <w:r>
        <w:rPr>
          <w:rFonts w:hint="eastAsia" w:ascii="宋体" w:hAnsi="宋体"/>
          <w:color w:val="auto"/>
          <w:szCs w:val="21"/>
          <w:highlight w:val="none"/>
        </w:rPr>
        <w:t>（四）一宗一档材料扫描整理上传系统。</w:t>
      </w:r>
    </w:p>
    <w:p w14:paraId="13E7DA22">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第九条  </w:t>
      </w:r>
      <w:r>
        <w:rPr>
          <w:rFonts w:hint="eastAsia" w:ascii="宋体" w:hAnsi="宋体"/>
          <w:bCs/>
          <w:color w:val="auto"/>
          <w:szCs w:val="21"/>
          <w:highlight w:val="none"/>
        </w:rPr>
        <w:t>保密约定条件</w:t>
      </w:r>
    </w:p>
    <w:p w14:paraId="1F13550D">
      <w:pPr>
        <w:snapToGrid w:val="0"/>
        <w:spacing w:line="400" w:lineRule="exact"/>
        <w:ind w:firstLine="409" w:firstLineChars="195"/>
        <w:rPr>
          <w:rFonts w:hint="eastAsia" w:ascii="宋体" w:hAnsi="宋体"/>
          <w:color w:val="auto"/>
          <w:szCs w:val="21"/>
          <w:highlight w:val="none"/>
        </w:rPr>
      </w:pPr>
      <w:r>
        <w:rPr>
          <w:rFonts w:hint="eastAsia" w:ascii="宋体" w:hAnsi="宋体"/>
          <w:color w:val="auto"/>
          <w:szCs w:val="21"/>
          <w:highlight w:val="none"/>
        </w:rPr>
        <w:t>本项目成果属于甲方，未经甲方同意，乙方均不得对成果资料及文件擅自修改、复制或向第三人转让或用于本合同项目外的项目。如发生以上情况，泄密方承担一切由此引起的后果并承担赔偿责任。</w:t>
      </w:r>
    </w:p>
    <w:p w14:paraId="55100B7E">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第十条  </w:t>
      </w:r>
      <w:r>
        <w:rPr>
          <w:rFonts w:hint="eastAsia" w:ascii="宋体" w:hAnsi="宋体"/>
          <w:bCs/>
          <w:color w:val="auto"/>
          <w:szCs w:val="21"/>
          <w:highlight w:val="none"/>
        </w:rPr>
        <w:t>甲方的违约责任</w:t>
      </w:r>
    </w:p>
    <w:p w14:paraId="53AE15C7">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（一）乙方已正常开展项目工作，由于甲方的要求，造成合同中止的，甲方应按乙方实际完成的工作量支付技术服务费用，并按合同约定承担违约责任。</w:t>
      </w:r>
    </w:p>
    <w:p w14:paraId="6EEFF7EC">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（二）甲方未给乙方提供必要的工作资料而造成项目停工、窝工时，乙方有权要求顺延工期；由甲方责任造成重大返工时，按甲方中止合同处理，由甲方承担违约责任。</w:t>
      </w:r>
    </w:p>
    <w:p w14:paraId="67CB5E8B">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（三）甲方未按合同约定如期向乙方支付技术服务费用时，应按延误天数和当时银行贷款利率向乙方支付违约金。</w:t>
      </w:r>
    </w:p>
    <w:p w14:paraId="4B2E2896">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（四）对于乙方提供的图纸等资料以及属于乙方的测绘成果，甲方有义务保密，不得向第三方提供或用于本合同以外的项目，否则乙方有权对因此造成的损失追究责任。</w:t>
      </w:r>
    </w:p>
    <w:p w14:paraId="6CDFFD97">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第十一条  </w:t>
      </w:r>
      <w:r>
        <w:rPr>
          <w:rFonts w:hint="eastAsia" w:ascii="宋体" w:hAnsi="宋体"/>
          <w:bCs/>
          <w:color w:val="auto"/>
          <w:szCs w:val="21"/>
          <w:highlight w:val="none"/>
        </w:rPr>
        <w:t>乙方的违约责任</w:t>
      </w:r>
    </w:p>
    <w:p w14:paraId="6B40FC5B">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（一）合同生效后，如乙方擅自中途停止或解除合同，乙方应向甲方返还合同总金额的5%作为违约金。</w:t>
      </w:r>
    </w:p>
    <w:p w14:paraId="486A7505">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（二）乙方未能按合同约定的日期提交相关服务成果时，应按延误天数和当时银行贷款利率向甲方支付违约金。</w:t>
      </w:r>
    </w:p>
    <w:p w14:paraId="6A336CFB">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（三）乙方提供的成果质量不合格时，乙方应负责无偿采取补救措施，以达到质量要求，并承担返工所需的一切费用。</w:t>
      </w:r>
    </w:p>
    <w:p w14:paraId="18CB5EED">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（四）乙方未经甲方同意，不得将项目成果资料提供给第三方，否则由此造成的一切后果由乙方负责（包括经济责任和法律责任）。</w:t>
      </w:r>
    </w:p>
    <w:p w14:paraId="707BF113">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第十二条  </w:t>
      </w:r>
      <w:r>
        <w:rPr>
          <w:rFonts w:hint="eastAsia" w:ascii="宋体" w:hAnsi="宋体"/>
          <w:bCs/>
          <w:color w:val="auto"/>
          <w:szCs w:val="21"/>
          <w:highlight w:val="none"/>
        </w:rPr>
        <w:t>不可抗力和合同纠纷</w:t>
      </w:r>
    </w:p>
    <w:p w14:paraId="703F97A3">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（一）由于不可抗力的外力因素（包括自然的和不可预见到的），造成变更或工期延误，其发生的有关费用由双方协商解决。</w:t>
      </w:r>
    </w:p>
    <w:p w14:paraId="23969FB4">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（二）本合同实施过程中的未尽事宜，双方应本着友好协商的原则加以解决，双方协商一致签订的协议具有同等法律效力。</w:t>
      </w:r>
    </w:p>
    <w:p w14:paraId="71A255E5">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（三）合同发生纠纷时，双方应及时协商解决。</w:t>
      </w:r>
    </w:p>
    <w:p w14:paraId="10077241">
      <w:pPr>
        <w:snapToGrid w:val="0"/>
        <w:spacing w:line="400" w:lineRule="exact"/>
        <w:ind w:firstLine="453" w:firstLineChars="216"/>
        <w:rPr>
          <w:rFonts w:hint="eastAsia" w:ascii="宋体" w:hAnsi="宋体"/>
          <w:color w:val="auto"/>
          <w:szCs w:val="21"/>
          <w:highlight w:val="none"/>
        </w:rPr>
      </w:pPr>
      <w:r>
        <w:rPr>
          <w:rFonts w:hint="eastAsia" w:ascii="宋体" w:hAnsi="宋体"/>
          <w:color w:val="auto"/>
          <w:szCs w:val="21"/>
          <w:highlight w:val="none"/>
        </w:rPr>
        <w:t>（四）纠纷协商不成时，则双方应向合同签订地人民法院提起诉讼。</w:t>
      </w:r>
    </w:p>
    <w:p w14:paraId="4F74F762">
      <w:pPr>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第十三条  </w:t>
      </w:r>
      <w:r>
        <w:rPr>
          <w:rFonts w:hint="eastAsia" w:ascii="宋体" w:hAnsi="宋体"/>
          <w:bCs/>
          <w:color w:val="auto"/>
          <w:szCs w:val="21"/>
          <w:highlight w:val="none"/>
        </w:rPr>
        <w:t>附则</w:t>
      </w:r>
    </w:p>
    <w:p w14:paraId="42538BDA">
      <w:pPr>
        <w:snapToGrid w:val="0"/>
        <w:spacing w:line="400" w:lineRule="exact"/>
        <w:ind w:firstLine="468" w:firstLineChars="223"/>
        <w:rPr>
          <w:rFonts w:hint="eastAsia" w:ascii="宋体" w:hAnsi="宋体"/>
          <w:color w:val="auto"/>
          <w:szCs w:val="21"/>
          <w:highlight w:val="none"/>
        </w:rPr>
      </w:pPr>
      <w:r>
        <w:rPr>
          <w:rFonts w:hint="eastAsia" w:ascii="宋体" w:hAnsi="宋体"/>
          <w:color w:val="auto"/>
          <w:szCs w:val="21"/>
          <w:highlight w:val="none"/>
        </w:rPr>
        <w:t>（一）本合同一经双方签字盖章即时生效，成果交接、工程款结算完毕后，本合同自行终止。</w:t>
      </w:r>
    </w:p>
    <w:p w14:paraId="6C5D16BE">
      <w:pPr>
        <w:snapToGrid w:val="0"/>
        <w:spacing w:line="400" w:lineRule="exact"/>
        <w:ind w:firstLine="468" w:firstLineChars="223"/>
        <w:rPr>
          <w:rFonts w:hint="eastAsia" w:ascii="宋体" w:hAnsi="宋体"/>
          <w:color w:val="auto"/>
          <w:szCs w:val="21"/>
          <w:highlight w:val="none"/>
        </w:rPr>
      </w:pPr>
      <w:r>
        <w:rPr>
          <w:rFonts w:hint="eastAsia" w:ascii="宋体" w:hAnsi="宋体"/>
          <w:color w:val="auto"/>
          <w:szCs w:val="21"/>
          <w:highlight w:val="none"/>
        </w:rPr>
        <w:t>（二）本合同一式陆份，甲、乙双方各执叁份，具有同等法律效力。</w:t>
      </w:r>
    </w:p>
    <w:p w14:paraId="55434F29">
      <w:pPr>
        <w:snapToGrid w:val="0"/>
        <w:spacing w:line="360" w:lineRule="auto"/>
        <w:ind w:firstLine="468" w:firstLineChars="223"/>
        <w:rPr>
          <w:rFonts w:hint="eastAsia" w:ascii="宋体" w:hAnsi="宋体"/>
          <w:color w:val="auto"/>
          <w:szCs w:val="21"/>
          <w:highlight w:val="none"/>
        </w:rPr>
      </w:pPr>
      <w:r>
        <w:rPr>
          <w:rFonts w:hint="eastAsia" w:ascii="宋体" w:hAnsi="宋体"/>
          <w:color w:val="auto"/>
          <w:szCs w:val="21"/>
          <w:highlight w:val="none"/>
        </w:rPr>
        <w:t xml:space="preserve"> (以下无正文)</w:t>
      </w:r>
    </w:p>
    <w:p w14:paraId="3B9BC5F2">
      <w:pPr>
        <w:snapToGrid w:val="0"/>
        <w:spacing w:line="460" w:lineRule="exact"/>
        <w:ind w:firstLine="468" w:firstLineChars="223"/>
        <w:rPr>
          <w:rFonts w:ascii="宋体" w:hAnsi="宋体"/>
          <w:color w:val="auto"/>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498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569491A7">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69B854A0">
            <w:pPr>
              <w:snapToGrid w:val="0"/>
              <w:spacing w:line="7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14:paraId="140263CE">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1174825F">
            <w:pPr>
              <w:snapToGrid w:val="0"/>
              <w:spacing w:line="7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08CB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11083DFB">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14:paraId="0C0B45F9">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15B5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19AB46C0">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517" w:type="dxa"/>
            <w:vAlign w:val="center"/>
          </w:tcPr>
          <w:p w14:paraId="79604F16">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4F1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26F76895">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517" w:type="dxa"/>
            <w:vAlign w:val="center"/>
          </w:tcPr>
          <w:p w14:paraId="2598B46D">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1050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520874FA">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电话：</w:t>
            </w:r>
          </w:p>
        </w:tc>
        <w:tc>
          <w:tcPr>
            <w:tcW w:w="4517" w:type="dxa"/>
            <w:vAlign w:val="center"/>
          </w:tcPr>
          <w:p w14:paraId="273A3D92">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电话：</w:t>
            </w:r>
          </w:p>
        </w:tc>
      </w:tr>
      <w:tr w14:paraId="72C7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24FC2A56">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14:paraId="20298226">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3246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34DE19DF">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14:paraId="32772F2B">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7A34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0915F07F">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账号：</w:t>
            </w:r>
          </w:p>
        </w:tc>
        <w:tc>
          <w:tcPr>
            <w:tcW w:w="4517" w:type="dxa"/>
            <w:vAlign w:val="center"/>
          </w:tcPr>
          <w:p w14:paraId="0222DEA4">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账号：</w:t>
            </w:r>
          </w:p>
        </w:tc>
      </w:tr>
      <w:tr w14:paraId="4370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14:paraId="4D37EDA9">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纳税人识别号：</w:t>
            </w:r>
          </w:p>
        </w:tc>
        <w:tc>
          <w:tcPr>
            <w:tcW w:w="4517" w:type="dxa"/>
            <w:vAlign w:val="center"/>
          </w:tcPr>
          <w:p w14:paraId="3BBCE654">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纳税人识别号：</w:t>
            </w:r>
          </w:p>
        </w:tc>
      </w:tr>
      <w:tr w14:paraId="7CF9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33" w:type="dxa"/>
            <w:gridSpan w:val="2"/>
            <w:vAlign w:val="center"/>
          </w:tcPr>
          <w:p w14:paraId="6F7F6892">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经办人：</w:t>
            </w:r>
          </w:p>
          <w:p w14:paraId="7358005D">
            <w:pPr>
              <w:snapToGrid w:val="0"/>
              <w:spacing w:line="700" w:lineRule="exact"/>
              <w:rPr>
                <w:rFonts w:hint="eastAsia" w:ascii="宋体" w:hAnsi="宋体"/>
                <w:color w:val="auto"/>
                <w:szCs w:val="21"/>
                <w:highlight w:val="none"/>
              </w:rPr>
            </w:pPr>
            <w:r>
              <w:rPr>
                <w:rFonts w:hint="eastAsia" w:ascii="宋体" w:hAnsi="宋体"/>
                <w:color w:val="auto"/>
                <w:szCs w:val="21"/>
                <w:highlight w:val="none"/>
              </w:rPr>
              <w:t>年    月    日</w:t>
            </w:r>
          </w:p>
        </w:tc>
      </w:tr>
    </w:tbl>
    <w:p w14:paraId="707DE9A6">
      <w:pPr>
        <w:pStyle w:val="42"/>
        <w:rPr>
          <w:rFonts w:hint="eastAsia"/>
          <w:color w:val="auto"/>
          <w:highlight w:val="none"/>
          <w:lang w:eastAsia="zh-CN"/>
        </w:rPr>
        <w:sectPr>
          <w:pgSz w:w="11906" w:h="16838"/>
          <w:pgMar w:top="1134" w:right="1134" w:bottom="1134" w:left="1134" w:header="709" w:footer="709" w:gutter="0"/>
          <w:pgNumType w:fmt="decimal"/>
          <w:cols w:space="720" w:num="1"/>
          <w:docGrid w:type="linesAndChars" w:linePitch="312" w:charSpace="0"/>
        </w:sectPr>
      </w:pPr>
    </w:p>
    <w:p w14:paraId="244E66F2">
      <w:pPr>
        <w:snapToGrid w:val="0"/>
        <w:rPr>
          <w:rFonts w:hint="eastAsia" w:ascii="宋体" w:hAnsi="宋体"/>
          <w:bCs/>
          <w:color w:val="auto"/>
          <w:sz w:val="32"/>
          <w:szCs w:val="32"/>
          <w:highlight w:val="none"/>
        </w:rPr>
      </w:pPr>
    </w:p>
    <w:p w14:paraId="3E0DD185">
      <w:pPr>
        <w:pStyle w:val="16"/>
        <w:jc w:val="center"/>
        <w:rPr>
          <w:rFonts w:hint="eastAsia"/>
          <w:color w:val="auto"/>
          <w:highlight w:val="none"/>
        </w:rPr>
      </w:pPr>
      <w:bookmarkStart w:id="103" w:name="_Toc74323516"/>
      <w:r>
        <w:rPr>
          <w:rFonts w:hint="eastAsia"/>
          <w:color w:val="auto"/>
          <w:highlight w:val="none"/>
        </w:rPr>
        <w:t>第六章　投标文件格式</w:t>
      </w:r>
      <w:bookmarkEnd w:id="103"/>
    </w:p>
    <w:p w14:paraId="5520BD12">
      <w:pPr>
        <w:snapToGrid w:val="0"/>
        <w:spacing w:before="50" w:after="50"/>
        <w:outlineLvl w:val="1"/>
        <w:rPr>
          <w:rFonts w:hint="eastAsia" w:ascii="宋体" w:hAnsi="宋体"/>
          <w:color w:val="auto"/>
          <w:sz w:val="32"/>
          <w:szCs w:val="20"/>
          <w:highlight w:val="none"/>
        </w:rPr>
      </w:pPr>
    </w:p>
    <w:p w14:paraId="52DB6992">
      <w:pPr>
        <w:snapToGrid w:val="0"/>
        <w:spacing w:before="50" w:after="50"/>
        <w:outlineLvl w:val="1"/>
        <w:rPr>
          <w:rFonts w:hint="eastAsia" w:ascii="宋体" w:hAnsi="宋体"/>
          <w:color w:val="auto"/>
          <w:sz w:val="32"/>
          <w:szCs w:val="20"/>
          <w:highlight w:val="none"/>
        </w:rPr>
      </w:pPr>
    </w:p>
    <w:p w14:paraId="406EE246">
      <w:pPr>
        <w:snapToGrid w:val="0"/>
        <w:spacing w:before="50" w:after="50"/>
        <w:outlineLvl w:val="1"/>
        <w:rPr>
          <w:rFonts w:hint="eastAsia" w:ascii="宋体" w:hAnsi="宋体"/>
          <w:color w:val="auto"/>
          <w:sz w:val="32"/>
          <w:szCs w:val="20"/>
          <w:highlight w:val="none"/>
        </w:rPr>
      </w:pPr>
    </w:p>
    <w:p w14:paraId="4BC6D413">
      <w:pPr>
        <w:snapToGrid w:val="0"/>
        <w:spacing w:before="50" w:after="50"/>
        <w:outlineLvl w:val="1"/>
        <w:rPr>
          <w:rFonts w:hint="eastAsia" w:ascii="宋体" w:hAnsi="宋体"/>
          <w:color w:val="auto"/>
          <w:sz w:val="32"/>
          <w:szCs w:val="20"/>
          <w:highlight w:val="none"/>
        </w:rPr>
      </w:pPr>
    </w:p>
    <w:p w14:paraId="5505464D">
      <w:pPr>
        <w:snapToGrid w:val="0"/>
        <w:spacing w:before="50" w:after="50"/>
        <w:outlineLvl w:val="1"/>
        <w:rPr>
          <w:rFonts w:hint="eastAsia" w:ascii="宋体" w:hAnsi="宋体"/>
          <w:color w:val="auto"/>
          <w:sz w:val="32"/>
          <w:szCs w:val="20"/>
          <w:highlight w:val="none"/>
        </w:rPr>
      </w:pPr>
    </w:p>
    <w:p w14:paraId="71883115">
      <w:pPr>
        <w:snapToGrid w:val="0"/>
        <w:spacing w:before="50" w:after="50"/>
        <w:outlineLvl w:val="1"/>
        <w:rPr>
          <w:rFonts w:hint="eastAsia" w:ascii="宋体" w:hAnsi="宋体"/>
          <w:color w:val="auto"/>
          <w:sz w:val="32"/>
          <w:szCs w:val="20"/>
          <w:highlight w:val="none"/>
        </w:rPr>
      </w:pPr>
    </w:p>
    <w:p w14:paraId="15E6A28F">
      <w:pPr>
        <w:snapToGrid w:val="0"/>
        <w:spacing w:before="50" w:after="50"/>
        <w:outlineLvl w:val="1"/>
        <w:rPr>
          <w:rFonts w:hint="eastAsia" w:ascii="宋体" w:hAnsi="宋体"/>
          <w:color w:val="auto"/>
          <w:sz w:val="32"/>
          <w:szCs w:val="20"/>
          <w:highlight w:val="none"/>
        </w:rPr>
      </w:pPr>
    </w:p>
    <w:p w14:paraId="61F9203C">
      <w:pPr>
        <w:snapToGrid w:val="0"/>
        <w:spacing w:before="50" w:after="50"/>
        <w:outlineLvl w:val="1"/>
        <w:rPr>
          <w:rFonts w:hint="eastAsia" w:ascii="宋体" w:hAnsi="宋体"/>
          <w:color w:val="auto"/>
          <w:sz w:val="32"/>
          <w:szCs w:val="20"/>
          <w:highlight w:val="none"/>
        </w:rPr>
      </w:pPr>
    </w:p>
    <w:p w14:paraId="4A6873F1">
      <w:pPr>
        <w:snapToGrid w:val="0"/>
        <w:spacing w:before="50" w:after="50"/>
        <w:outlineLvl w:val="1"/>
        <w:rPr>
          <w:rFonts w:hint="eastAsia" w:ascii="宋体" w:hAnsi="宋体"/>
          <w:color w:val="auto"/>
          <w:sz w:val="32"/>
          <w:szCs w:val="20"/>
          <w:highlight w:val="none"/>
        </w:rPr>
      </w:pPr>
    </w:p>
    <w:p w14:paraId="4DF344D2">
      <w:pPr>
        <w:snapToGrid w:val="0"/>
        <w:spacing w:before="50" w:after="50"/>
        <w:outlineLvl w:val="1"/>
        <w:rPr>
          <w:rFonts w:hint="eastAsia" w:ascii="宋体" w:hAnsi="宋体"/>
          <w:color w:val="auto"/>
          <w:sz w:val="32"/>
          <w:szCs w:val="20"/>
          <w:highlight w:val="none"/>
        </w:rPr>
      </w:pPr>
    </w:p>
    <w:p w14:paraId="2DD36096">
      <w:pPr>
        <w:snapToGrid w:val="0"/>
        <w:spacing w:before="50" w:after="50"/>
        <w:outlineLvl w:val="1"/>
        <w:rPr>
          <w:rFonts w:hint="eastAsia" w:ascii="宋体" w:hAnsi="宋体"/>
          <w:color w:val="auto"/>
          <w:sz w:val="32"/>
          <w:szCs w:val="20"/>
          <w:highlight w:val="none"/>
        </w:rPr>
      </w:pPr>
    </w:p>
    <w:p w14:paraId="0AC3EBA4">
      <w:pPr>
        <w:snapToGrid w:val="0"/>
        <w:spacing w:before="50" w:after="50"/>
        <w:outlineLvl w:val="1"/>
        <w:rPr>
          <w:rFonts w:hint="eastAsia" w:ascii="宋体" w:hAnsi="宋体"/>
          <w:color w:val="auto"/>
          <w:sz w:val="32"/>
          <w:szCs w:val="20"/>
          <w:highlight w:val="none"/>
        </w:rPr>
      </w:pPr>
    </w:p>
    <w:p w14:paraId="124EC193">
      <w:pPr>
        <w:rPr>
          <w:color w:val="auto"/>
          <w:sz w:val="32"/>
          <w:szCs w:val="20"/>
          <w:highlight w:val="none"/>
        </w:rPr>
      </w:pPr>
      <w:r>
        <w:rPr>
          <w:color w:val="auto"/>
          <w:sz w:val="32"/>
          <w:szCs w:val="20"/>
          <w:highlight w:val="none"/>
        </w:rPr>
        <w:br w:type="page"/>
      </w:r>
      <w:bookmarkStart w:id="104" w:name="_Toc254970697"/>
      <w:bookmarkStart w:id="105" w:name="_Toc19686835"/>
      <w:bookmarkStart w:id="106" w:name="_Toc254970556"/>
      <w:r>
        <w:rPr>
          <w:rFonts w:hint="eastAsia"/>
          <w:b/>
          <w:color w:val="auto"/>
          <w:sz w:val="28"/>
          <w:szCs w:val="28"/>
          <w:highlight w:val="none"/>
        </w:rPr>
        <w:t>一、投标文件外层包装封面格式</w:t>
      </w:r>
      <w:bookmarkEnd w:id="104"/>
      <w:bookmarkEnd w:id="105"/>
      <w:bookmarkEnd w:id="106"/>
      <w:r>
        <w:rPr>
          <w:rFonts w:hint="eastAsia"/>
          <w:b/>
          <w:color w:val="auto"/>
          <w:sz w:val="28"/>
          <w:szCs w:val="28"/>
          <w:highlight w:val="none"/>
        </w:rPr>
        <w:t xml:space="preserve"> </w:t>
      </w:r>
    </w:p>
    <w:p w14:paraId="62467A09">
      <w:pPr>
        <w:snapToGrid w:val="0"/>
        <w:spacing w:before="120" w:after="50"/>
        <w:rPr>
          <w:rFonts w:hint="eastAsia" w:ascii="宋体" w:hAnsi="宋体"/>
          <w:color w:val="auto"/>
          <w:sz w:val="24"/>
          <w:szCs w:val="20"/>
          <w:highlight w:val="none"/>
        </w:rPr>
      </w:pPr>
    </w:p>
    <w:p w14:paraId="2C791149">
      <w:pPr>
        <w:snapToGrid w:val="0"/>
        <w:spacing w:before="120" w:after="50"/>
        <w:jc w:val="center"/>
        <w:rPr>
          <w:rFonts w:hint="eastAsia" w:ascii="宋体" w:hAnsi="宋体"/>
          <w:bCs/>
          <w:color w:val="auto"/>
          <w:sz w:val="24"/>
          <w:szCs w:val="20"/>
          <w:highlight w:val="none"/>
        </w:rPr>
      </w:pPr>
    </w:p>
    <w:p w14:paraId="51EB86BD">
      <w:pPr>
        <w:snapToGrid w:val="0"/>
        <w:spacing w:before="120" w:after="50"/>
        <w:jc w:val="center"/>
        <w:rPr>
          <w:rFonts w:hint="eastAsia" w:ascii="宋体" w:hAnsi="宋体"/>
          <w:b/>
          <w:color w:val="auto"/>
          <w:sz w:val="32"/>
          <w:szCs w:val="32"/>
          <w:highlight w:val="none"/>
        </w:rPr>
      </w:pPr>
      <w:r>
        <w:rPr>
          <w:rFonts w:hint="eastAsia" w:ascii="宋体" w:hAnsi="宋体"/>
          <w:b/>
          <w:color w:val="auto"/>
          <w:sz w:val="32"/>
          <w:szCs w:val="32"/>
          <w:highlight w:val="none"/>
        </w:rPr>
        <w:t>投 标 文 件</w:t>
      </w:r>
    </w:p>
    <w:p w14:paraId="3BB3FBCB">
      <w:pPr>
        <w:snapToGrid w:val="0"/>
        <w:spacing w:before="120" w:after="50"/>
        <w:rPr>
          <w:rFonts w:hint="eastAsia" w:ascii="宋体" w:hAnsi="宋体"/>
          <w:bCs/>
          <w:color w:val="auto"/>
          <w:sz w:val="24"/>
          <w:szCs w:val="20"/>
          <w:highlight w:val="none"/>
        </w:rPr>
      </w:pPr>
    </w:p>
    <w:p w14:paraId="0FBDEA2E">
      <w:pPr>
        <w:snapToGrid w:val="0"/>
        <w:spacing w:before="120" w:after="50"/>
        <w:rPr>
          <w:rFonts w:hint="eastAsia" w:ascii="宋体" w:hAnsi="宋体"/>
          <w:bCs/>
          <w:color w:val="auto"/>
          <w:sz w:val="24"/>
          <w:szCs w:val="20"/>
          <w:highlight w:val="none"/>
        </w:rPr>
      </w:pPr>
    </w:p>
    <w:p w14:paraId="3303B8FB">
      <w:pPr>
        <w:snapToGrid w:val="0"/>
        <w:spacing w:before="120" w:after="50"/>
        <w:rPr>
          <w:rFonts w:hint="eastAsia" w:ascii="宋体" w:hAnsi="宋体"/>
          <w:bCs/>
          <w:color w:val="auto"/>
          <w:sz w:val="24"/>
          <w:szCs w:val="20"/>
          <w:highlight w:val="none"/>
        </w:rPr>
      </w:pPr>
    </w:p>
    <w:p w14:paraId="0EFA0FE7">
      <w:pPr>
        <w:snapToGrid w:val="0"/>
        <w:spacing w:before="120" w:after="50"/>
        <w:rPr>
          <w:rFonts w:hint="eastAsia" w:ascii="宋体" w:hAnsi="宋体"/>
          <w:bCs/>
          <w:color w:val="auto"/>
          <w:sz w:val="24"/>
          <w:szCs w:val="20"/>
          <w:highlight w:val="none"/>
        </w:rPr>
      </w:pPr>
    </w:p>
    <w:p w14:paraId="6489511C">
      <w:pPr>
        <w:snapToGrid w:val="0"/>
        <w:spacing w:before="120" w:after="50"/>
        <w:rPr>
          <w:rFonts w:hint="eastAsia" w:ascii="宋体" w:hAnsi="宋体"/>
          <w:bCs/>
          <w:color w:val="auto"/>
          <w:sz w:val="24"/>
          <w:szCs w:val="20"/>
          <w:highlight w:val="none"/>
        </w:rPr>
      </w:pPr>
    </w:p>
    <w:p w14:paraId="2A9E6D56">
      <w:pPr>
        <w:snapToGrid w:val="0"/>
        <w:spacing w:before="120" w:after="50"/>
        <w:rPr>
          <w:rFonts w:hint="eastAsia" w:ascii="宋体" w:hAnsi="宋体"/>
          <w:bCs/>
          <w:color w:val="auto"/>
          <w:sz w:val="24"/>
          <w:szCs w:val="20"/>
          <w:highlight w:val="none"/>
        </w:rPr>
      </w:pPr>
    </w:p>
    <w:p w14:paraId="56BEA04E">
      <w:pPr>
        <w:snapToGrid w:val="0"/>
        <w:spacing w:before="12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项目名称：</w:t>
      </w:r>
    </w:p>
    <w:p w14:paraId="13CBE7AF">
      <w:pPr>
        <w:snapToGrid w:val="0"/>
        <w:spacing w:before="120" w:after="50"/>
        <w:ind w:firstLine="360" w:firstLineChars="150"/>
        <w:rPr>
          <w:rFonts w:hint="eastAsia" w:ascii="宋体" w:hAnsi="宋体"/>
          <w:bCs/>
          <w:color w:val="auto"/>
          <w:sz w:val="24"/>
          <w:szCs w:val="20"/>
          <w:highlight w:val="none"/>
        </w:rPr>
      </w:pPr>
    </w:p>
    <w:p w14:paraId="17352CBC">
      <w:pPr>
        <w:snapToGrid w:val="0"/>
        <w:spacing w:before="12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项目编号：</w:t>
      </w:r>
    </w:p>
    <w:p w14:paraId="261F4F31">
      <w:pPr>
        <w:snapToGrid w:val="0"/>
        <w:spacing w:before="120" w:after="50"/>
        <w:rPr>
          <w:rFonts w:hint="eastAsia" w:ascii="宋体" w:hAnsi="宋体"/>
          <w:bCs/>
          <w:color w:val="auto"/>
          <w:sz w:val="24"/>
          <w:szCs w:val="20"/>
          <w:highlight w:val="none"/>
        </w:rPr>
      </w:pPr>
    </w:p>
    <w:p w14:paraId="5E6982AB">
      <w:pPr>
        <w:snapToGrid w:val="0"/>
        <w:spacing w:before="12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投标人名称：</w:t>
      </w:r>
    </w:p>
    <w:p w14:paraId="16AA5C14">
      <w:pPr>
        <w:snapToGrid w:val="0"/>
        <w:spacing w:before="120" w:after="50"/>
        <w:ind w:firstLine="360" w:firstLineChars="150"/>
        <w:rPr>
          <w:rFonts w:hint="eastAsia" w:ascii="宋体" w:hAnsi="宋体"/>
          <w:bCs/>
          <w:color w:val="auto"/>
          <w:sz w:val="24"/>
          <w:szCs w:val="20"/>
          <w:highlight w:val="none"/>
        </w:rPr>
      </w:pPr>
    </w:p>
    <w:p w14:paraId="263C315B">
      <w:pPr>
        <w:snapToGrid w:val="0"/>
        <w:spacing w:before="12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投标人地址：</w:t>
      </w:r>
    </w:p>
    <w:p w14:paraId="0515410B">
      <w:pPr>
        <w:snapToGrid w:val="0"/>
        <w:spacing w:before="120" w:after="50"/>
        <w:ind w:firstLine="360" w:firstLineChars="150"/>
        <w:rPr>
          <w:rFonts w:hint="eastAsia" w:ascii="宋体" w:hAnsi="宋体"/>
          <w:bCs/>
          <w:color w:val="auto"/>
          <w:sz w:val="24"/>
          <w:szCs w:val="20"/>
          <w:highlight w:val="none"/>
        </w:rPr>
      </w:pPr>
    </w:p>
    <w:p w14:paraId="3B9A9EF5">
      <w:pPr>
        <w:snapToGrid w:val="0"/>
        <w:spacing w:before="120" w:after="50"/>
        <w:ind w:firstLine="360" w:firstLineChars="150"/>
        <w:jc w:val="center"/>
        <w:rPr>
          <w:rFonts w:hint="eastAsia" w:ascii="宋体" w:hAnsi="宋体"/>
          <w:bCs/>
          <w:color w:val="auto"/>
          <w:sz w:val="24"/>
          <w:szCs w:val="20"/>
          <w:highlight w:val="none"/>
        </w:rPr>
      </w:pPr>
      <w:r>
        <w:rPr>
          <w:rFonts w:hint="eastAsia" w:ascii="宋体" w:hAnsi="宋体"/>
          <w:bCs/>
          <w:color w:val="auto"/>
          <w:sz w:val="24"/>
          <w:szCs w:val="20"/>
          <w:highlight w:val="none"/>
        </w:rPr>
        <w:t>投标截止时间前不得启封</w:t>
      </w:r>
    </w:p>
    <w:p w14:paraId="38F416DE">
      <w:pPr>
        <w:snapToGrid w:val="0"/>
        <w:spacing w:before="120" w:after="50"/>
        <w:ind w:firstLine="4080" w:firstLineChars="1700"/>
        <w:rPr>
          <w:rFonts w:hint="eastAsia" w:ascii="宋体" w:hAnsi="宋体"/>
          <w:bCs/>
          <w:color w:val="auto"/>
          <w:sz w:val="24"/>
          <w:szCs w:val="20"/>
          <w:highlight w:val="none"/>
        </w:rPr>
      </w:pPr>
    </w:p>
    <w:p w14:paraId="42D2DC8F">
      <w:pPr>
        <w:snapToGrid w:val="0"/>
        <w:spacing w:before="120" w:after="50"/>
        <w:ind w:firstLine="645"/>
        <w:jc w:val="left"/>
        <w:rPr>
          <w:rFonts w:hint="eastAsia" w:ascii="宋体" w:hAnsi="宋体"/>
          <w:bCs/>
          <w:color w:val="auto"/>
          <w:sz w:val="24"/>
          <w:highlight w:val="none"/>
        </w:rPr>
      </w:pPr>
      <w:r>
        <w:rPr>
          <w:rFonts w:hint="eastAsia" w:ascii="宋体" w:hAnsi="宋体"/>
          <w:bCs/>
          <w:color w:val="auto"/>
          <w:sz w:val="24"/>
          <w:highlight w:val="none"/>
        </w:rPr>
        <w:t xml:space="preserve">                        年    月    日</w:t>
      </w:r>
    </w:p>
    <w:p w14:paraId="3EDC3128">
      <w:pPr>
        <w:snapToGrid w:val="0"/>
        <w:spacing w:before="120" w:after="50"/>
        <w:jc w:val="center"/>
        <w:outlineLvl w:val="1"/>
        <w:rPr>
          <w:rFonts w:hint="eastAsia" w:ascii="宋体" w:hAnsi="宋体"/>
          <w:color w:val="auto"/>
          <w:highlight w:val="none"/>
        </w:rPr>
      </w:pPr>
    </w:p>
    <w:p w14:paraId="5651B4A9">
      <w:pPr>
        <w:snapToGrid w:val="0"/>
        <w:spacing w:before="120" w:after="50"/>
        <w:jc w:val="center"/>
        <w:outlineLvl w:val="1"/>
        <w:rPr>
          <w:rFonts w:hint="eastAsia" w:ascii="宋体" w:hAnsi="宋体"/>
          <w:color w:val="auto"/>
          <w:highlight w:val="none"/>
        </w:rPr>
      </w:pPr>
    </w:p>
    <w:p w14:paraId="51D06F58">
      <w:pPr>
        <w:snapToGrid w:val="0"/>
        <w:spacing w:before="120" w:after="50"/>
        <w:jc w:val="center"/>
        <w:outlineLvl w:val="1"/>
        <w:rPr>
          <w:rFonts w:hint="eastAsia" w:ascii="宋体" w:hAnsi="宋体"/>
          <w:color w:val="auto"/>
          <w:highlight w:val="none"/>
        </w:rPr>
      </w:pPr>
    </w:p>
    <w:p w14:paraId="6E5CFFA4">
      <w:pPr>
        <w:snapToGrid w:val="0"/>
        <w:spacing w:before="120" w:after="50"/>
        <w:outlineLvl w:val="1"/>
        <w:rPr>
          <w:rFonts w:hint="eastAsia" w:ascii="宋体" w:hAnsi="宋体"/>
          <w:color w:val="auto"/>
          <w:highlight w:val="none"/>
        </w:rPr>
      </w:pPr>
    </w:p>
    <w:p w14:paraId="6A7143C3">
      <w:pPr>
        <w:snapToGrid w:val="0"/>
        <w:spacing w:before="120" w:after="50"/>
        <w:outlineLvl w:val="1"/>
        <w:rPr>
          <w:rFonts w:hint="eastAsia" w:ascii="宋体" w:hAnsi="宋体"/>
          <w:color w:val="auto"/>
          <w:highlight w:val="none"/>
        </w:rPr>
      </w:pPr>
    </w:p>
    <w:p w14:paraId="4040BDA3">
      <w:pPr>
        <w:snapToGrid w:val="0"/>
        <w:spacing w:before="120" w:after="50"/>
        <w:outlineLvl w:val="1"/>
        <w:rPr>
          <w:rFonts w:hint="eastAsia" w:ascii="宋体" w:hAnsi="宋体"/>
          <w:color w:val="auto"/>
          <w:highlight w:val="none"/>
        </w:rPr>
      </w:pPr>
    </w:p>
    <w:p w14:paraId="364847B6">
      <w:pPr>
        <w:snapToGrid w:val="0"/>
        <w:spacing w:before="120" w:after="50"/>
        <w:outlineLvl w:val="1"/>
        <w:rPr>
          <w:rFonts w:hint="eastAsia" w:ascii="宋体" w:hAnsi="宋体"/>
          <w:color w:val="auto"/>
          <w:highlight w:val="none"/>
        </w:rPr>
      </w:pPr>
    </w:p>
    <w:p w14:paraId="7CAE11CF">
      <w:pPr>
        <w:snapToGrid w:val="0"/>
        <w:spacing w:before="120" w:after="50"/>
        <w:outlineLvl w:val="1"/>
        <w:rPr>
          <w:rFonts w:hint="eastAsia" w:ascii="宋体" w:hAnsi="宋体"/>
          <w:color w:val="auto"/>
          <w:highlight w:val="none"/>
        </w:rPr>
      </w:pPr>
    </w:p>
    <w:p w14:paraId="7B8A6FBC">
      <w:pPr>
        <w:snapToGrid w:val="0"/>
        <w:spacing w:before="120" w:after="50"/>
        <w:outlineLvl w:val="1"/>
        <w:rPr>
          <w:rFonts w:hint="eastAsia" w:ascii="宋体" w:hAnsi="宋体"/>
          <w:color w:val="auto"/>
          <w:highlight w:val="none"/>
        </w:rPr>
      </w:pPr>
    </w:p>
    <w:p w14:paraId="2692B4A7">
      <w:pPr>
        <w:snapToGrid w:val="0"/>
        <w:spacing w:before="120" w:after="50"/>
        <w:outlineLvl w:val="1"/>
        <w:rPr>
          <w:rFonts w:hint="eastAsia" w:ascii="宋体" w:hAnsi="宋体"/>
          <w:color w:val="auto"/>
          <w:highlight w:val="none"/>
        </w:rPr>
      </w:pPr>
    </w:p>
    <w:p w14:paraId="4AE5122F">
      <w:pPr>
        <w:snapToGrid w:val="0"/>
        <w:spacing w:before="120" w:after="50"/>
        <w:outlineLvl w:val="1"/>
        <w:rPr>
          <w:rFonts w:hint="eastAsia" w:ascii="宋体" w:hAnsi="宋体"/>
          <w:color w:val="auto"/>
          <w:highlight w:val="none"/>
        </w:rPr>
      </w:pPr>
    </w:p>
    <w:p w14:paraId="5E838A55">
      <w:pPr>
        <w:snapToGrid w:val="0"/>
        <w:spacing w:before="120" w:after="50"/>
        <w:outlineLvl w:val="1"/>
        <w:rPr>
          <w:rFonts w:hint="eastAsia" w:ascii="宋体" w:hAnsi="宋体"/>
          <w:color w:val="auto"/>
          <w:highlight w:val="none"/>
        </w:rPr>
      </w:pPr>
    </w:p>
    <w:p w14:paraId="72A2C391">
      <w:pPr>
        <w:snapToGrid w:val="0"/>
        <w:spacing w:before="120" w:after="50"/>
        <w:outlineLvl w:val="1"/>
        <w:rPr>
          <w:rFonts w:hint="eastAsia" w:ascii="宋体" w:hAnsi="宋体"/>
          <w:color w:val="auto"/>
          <w:highlight w:val="none"/>
        </w:rPr>
      </w:pPr>
    </w:p>
    <w:p w14:paraId="00A446FD">
      <w:pPr>
        <w:rPr>
          <w:rFonts w:hint="eastAsia"/>
          <w:b/>
          <w:color w:val="auto"/>
          <w:sz w:val="28"/>
          <w:szCs w:val="28"/>
          <w:highlight w:val="none"/>
        </w:rPr>
      </w:pPr>
      <w:bookmarkStart w:id="107" w:name="_Toc19686836"/>
      <w:r>
        <w:rPr>
          <w:rFonts w:hint="eastAsia"/>
          <w:b/>
          <w:color w:val="auto"/>
          <w:sz w:val="28"/>
          <w:szCs w:val="28"/>
          <w:highlight w:val="none"/>
        </w:rPr>
        <w:t>二、报价文件格式</w:t>
      </w:r>
      <w:bookmarkEnd w:id="107"/>
    </w:p>
    <w:p w14:paraId="26DD1DEC">
      <w:pPr>
        <w:snapToGrid w:val="0"/>
        <w:spacing w:before="12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4B84C35A">
      <w:pPr>
        <w:snapToGrid w:val="0"/>
        <w:spacing w:before="120" w:after="50" w:line="40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14:paraId="41FD646D">
      <w:pPr>
        <w:snapToGrid w:val="0"/>
        <w:spacing w:before="120" w:after="50" w:line="400" w:lineRule="exact"/>
        <w:jc w:val="center"/>
        <w:rPr>
          <w:rFonts w:hint="eastAsia" w:ascii="宋体" w:hAnsi="宋体"/>
          <w:bCs/>
          <w:color w:val="auto"/>
          <w:sz w:val="24"/>
          <w:szCs w:val="20"/>
          <w:highlight w:val="none"/>
        </w:rPr>
      </w:pPr>
    </w:p>
    <w:p w14:paraId="75CC4B9D">
      <w:pPr>
        <w:snapToGrid w:val="0"/>
        <w:spacing w:before="12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14:paraId="0ACA64DD">
      <w:pPr>
        <w:snapToGrid w:val="0"/>
        <w:spacing w:before="120" w:after="50" w:line="400" w:lineRule="exact"/>
        <w:rPr>
          <w:rFonts w:hint="eastAsia" w:ascii="宋体" w:hAnsi="宋体"/>
          <w:bCs/>
          <w:color w:val="auto"/>
          <w:sz w:val="24"/>
          <w:szCs w:val="20"/>
          <w:highlight w:val="none"/>
        </w:rPr>
      </w:pPr>
    </w:p>
    <w:p w14:paraId="09F85289">
      <w:pPr>
        <w:snapToGrid w:val="0"/>
        <w:spacing w:before="120" w:after="50" w:line="400" w:lineRule="exact"/>
        <w:rPr>
          <w:rFonts w:hint="eastAsia" w:ascii="宋体" w:hAnsi="宋体"/>
          <w:bCs/>
          <w:color w:val="auto"/>
          <w:sz w:val="24"/>
          <w:szCs w:val="20"/>
          <w:highlight w:val="none"/>
        </w:rPr>
      </w:pPr>
    </w:p>
    <w:p w14:paraId="65A7AB36">
      <w:pPr>
        <w:snapToGrid w:val="0"/>
        <w:spacing w:before="120" w:after="50" w:line="400" w:lineRule="exact"/>
        <w:rPr>
          <w:rFonts w:hint="eastAsia" w:ascii="宋体" w:hAnsi="宋体"/>
          <w:bCs/>
          <w:color w:val="auto"/>
          <w:sz w:val="24"/>
          <w:szCs w:val="20"/>
          <w:highlight w:val="none"/>
        </w:rPr>
      </w:pPr>
    </w:p>
    <w:p w14:paraId="5E754390">
      <w:pPr>
        <w:snapToGrid w:val="0"/>
        <w:spacing w:before="120" w:after="50" w:line="400" w:lineRule="exact"/>
        <w:rPr>
          <w:rFonts w:hint="eastAsia" w:ascii="宋体" w:hAnsi="宋体"/>
          <w:bCs/>
          <w:color w:val="auto"/>
          <w:sz w:val="24"/>
          <w:szCs w:val="20"/>
          <w:highlight w:val="none"/>
        </w:rPr>
      </w:pPr>
    </w:p>
    <w:p w14:paraId="66CAAE32">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1D55FD87">
      <w:pPr>
        <w:snapToGrid w:val="0"/>
        <w:spacing w:before="120" w:after="50" w:line="400" w:lineRule="exact"/>
        <w:ind w:firstLine="360" w:firstLineChars="150"/>
        <w:rPr>
          <w:rFonts w:hint="eastAsia" w:ascii="宋体" w:hAnsi="宋体"/>
          <w:bCs/>
          <w:color w:val="auto"/>
          <w:sz w:val="24"/>
          <w:highlight w:val="none"/>
        </w:rPr>
      </w:pPr>
    </w:p>
    <w:p w14:paraId="6EB6CA9D">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47D49CAA">
      <w:pPr>
        <w:snapToGrid w:val="0"/>
        <w:spacing w:before="120" w:after="50" w:line="400" w:lineRule="exact"/>
        <w:ind w:firstLine="360" w:firstLineChars="150"/>
        <w:rPr>
          <w:rFonts w:hint="eastAsia" w:ascii="宋体" w:hAnsi="宋体"/>
          <w:bCs/>
          <w:color w:val="auto"/>
          <w:sz w:val="24"/>
          <w:highlight w:val="none"/>
        </w:rPr>
      </w:pPr>
    </w:p>
    <w:p w14:paraId="7EF1B150">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33900ACC">
      <w:pPr>
        <w:snapToGrid w:val="0"/>
        <w:spacing w:before="120" w:after="50" w:line="400" w:lineRule="exact"/>
        <w:ind w:firstLine="360" w:firstLineChars="150"/>
        <w:rPr>
          <w:rFonts w:hint="eastAsia" w:ascii="宋体" w:hAnsi="宋体"/>
          <w:bCs/>
          <w:color w:val="auto"/>
          <w:sz w:val="24"/>
          <w:highlight w:val="none"/>
        </w:rPr>
      </w:pPr>
    </w:p>
    <w:p w14:paraId="48B08FFB">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611DC341">
      <w:pPr>
        <w:pStyle w:val="31"/>
        <w:snapToGrid w:val="0"/>
        <w:spacing w:before="50" w:after="50" w:line="400" w:lineRule="exact"/>
        <w:ind w:firstLine="960" w:firstLineChars="400"/>
        <w:rPr>
          <w:rFonts w:hint="eastAsia" w:ascii="宋体" w:hAnsi="宋体"/>
          <w:bCs/>
          <w:color w:val="auto"/>
          <w:sz w:val="24"/>
          <w:szCs w:val="24"/>
          <w:highlight w:val="none"/>
        </w:rPr>
      </w:pPr>
    </w:p>
    <w:p w14:paraId="25BFD955">
      <w:pPr>
        <w:snapToGrid w:val="0"/>
        <w:spacing w:before="12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7D7D898B">
      <w:pPr>
        <w:snapToGrid w:val="0"/>
        <w:spacing w:before="120" w:after="50" w:line="360" w:lineRule="auto"/>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E494037">
      <w:pPr>
        <w:snapToGrid w:val="0"/>
        <w:spacing w:before="50" w:after="120" w:line="360" w:lineRule="auto"/>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04EE85F7">
      <w:pPr>
        <w:snapToGrid w:val="0"/>
        <w:spacing w:before="120" w:after="50"/>
        <w:rPr>
          <w:rFonts w:hint="eastAsia" w:ascii="宋体" w:hAnsi="宋体"/>
          <w:b/>
          <w:color w:val="auto"/>
          <w:sz w:val="24"/>
          <w:highlight w:val="none"/>
        </w:rPr>
      </w:pPr>
    </w:p>
    <w:p w14:paraId="3201A18E">
      <w:pPr>
        <w:snapToGrid w:val="0"/>
        <w:spacing w:before="120" w:after="50"/>
        <w:rPr>
          <w:rFonts w:hint="eastAsia" w:ascii="宋体" w:hAnsi="宋体"/>
          <w:b/>
          <w:color w:val="auto"/>
          <w:sz w:val="24"/>
          <w:highlight w:val="none"/>
        </w:rPr>
      </w:pPr>
    </w:p>
    <w:p w14:paraId="38E37B10">
      <w:pPr>
        <w:snapToGrid w:val="0"/>
        <w:spacing w:before="120" w:after="50"/>
        <w:rPr>
          <w:rFonts w:hint="eastAsia" w:ascii="宋体" w:hAnsi="宋体"/>
          <w:b/>
          <w:color w:val="auto"/>
          <w:sz w:val="24"/>
          <w:highlight w:val="none"/>
        </w:rPr>
      </w:pPr>
    </w:p>
    <w:p w14:paraId="6195C3C1">
      <w:pPr>
        <w:snapToGrid w:val="0"/>
        <w:spacing w:before="12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5CA4F99B">
      <w:pPr>
        <w:snapToGrid w:val="0"/>
        <w:spacing w:before="12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14:paraId="657E21A3">
      <w:pPr>
        <w:snapToGrid w:val="0"/>
        <w:spacing w:before="120" w:after="50" w:line="320" w:lineRule="exact"/>
        <w:jc w:val="center"/>
        <w:rPr>
          <w:rFonts w:ascii="宋体" w:hAnsi="宋体"/>
          <w:b/>
          <w:color w:val="auto"/>
          <w:sz w:val="24"/>
          <w:szCs w:val="20"/>
          <w:highlight w:val="none"/>
        </w:rPr>
      </w:pPr>
    </w:p>
    <w:p w14:paraId="24CFB458">
      <w:pPr>
        <w:snapToGrid w:val="0"/>
        <w:spacing w:before="120" w:after="50" w:line="320" w:lineRule="exact"/>
        <w:jc w:val="center"/>
        <w:rPr>
          <w:rFonts w:ascii="宋体" w:hAnsi="宋体"/>
          <w:b/>
          <w:color w:val="auto"/>
          <w:sz w:val="24"/>
          <w:szCs w:val="20"/>
          <w:highlight w:val="none"/>
        </w:rPr>
      </w:pPr>
    </w:p>
    <w:p w14:paraId="1B2CDD75">
      <w:pPr>
        <w:snapToGrid w:val="0"/>
        <w:spacing w:before="120" w:after="50" w:line="320" w:lineRule="exact"/>
        <w:jc w:val="center"/>
        <w:rPr>
          <w:rFonts w:hint="eastAsia" w:ascii="宋体" w:hAnsi="宋体"/>
          <w:b/>
          <w:color w:val="auto"/>
          <w:sz w:val="24"/>
          <w:szCs w:val="20"/>
          <w:highlight w:val="none"/>
        </w:rPr>
      </w:pPr>
    </w:p>
    <w:p w14:paraId="1323AB5A">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2D93CCB">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4A5CB96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2095D67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19E9E8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1283371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0862FCD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A1C9ED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70CC7D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10E7FF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68FCB16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3BA847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olor w:val="auto"/>
          <w:kern w:val="0"/>
          <w:sz w:val="24"/>
          <w:highlight w:val="none"/>
        </w:rPr>
        <w:t>内容中</w:t>
      </w:r>
      <w:r>
        <w:rPr>
          <w:rFonts w:hint="eastAsia" w:ascii="宋体" w:hAnsi="宋体"/>
          <w:color w:val="auto"/>
          <w:sz w:val="24"/>
          <w:highlight w:val="none"/>
        </w:rPr>
        <w:t>未</w:t>
      </w:r>
      <w:r>
        <w:rPr>
          <w:rFonts w:ascii="宋体" w:hAnsi="宋体"/>
          <w:color w:val="auto"/>
          <w:kern w:val="0"/>
          <w:sz w:val="24"/>
          <w:highlight w:val="none"/>
        </w:rPr>
        <w:t>涉及商业秘密</w:t>
      </w:r>
      <w:r>
        <w:rPr>
          <w:rFonts w:hint="eastAsia" w:ascii="宋体" w:hAnsi="宋体"/>
          <w:color w:val="auto"/>
          <w:kern w:val="0"/>
          <w:sz w:val="24"/>
          <w:highlight w:val="none"/>
        </w:rPr>
        <w:t>；</w:t>
      </w:r>
    </w:p>
    <w:p w14:paraId="36672D1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olor w:val="auto"/>
          <w:kern w:val="0"/>
          <w:sz w:val="24"/>
          <w:highlight w:val="none"/>
        </w:rPr>
        <w:t>涉及商业秘密</w:t>
      </w:r>
      <w:r>
        <w:rPr>
          <w:rFonts w:hint="eastAsia" w:ascii="宋体" w:hAnsi="宋体"/>
          <w:color w:val="auto"/>
          <w:kern w:val="0"/>
          <w:sz w:val="24"/>
          <w:highlight w:val="none"/>
        </w:rPr>
        <w:t>的</w:t>
      </w:r>
      <w:r>
        <w:rPr>
          <w:rFonts w:ascii="宋体" w:hAnsi="宋体"/>
          <w:color w:val="auto"/>
          <w:kern w:val="0"/>
          <w:sz w:val="24"/>
          <w:highlight w:val="none"/>
        </w:rPr>
        <w:t>内容</w:t>
      </w:r>
      <w:r>
        <w:rPr>
          <w:rFonts w:hint="eastAsia" w:ascii="宋体" w:hAnsi="宋体"/>
          <w:color w:val="auto"/>
          <w:kern w:val="0"/>
          <w:sz w:val="24"/>
          <w:highlight w:val="none"/>
        </w:rPr>
        <w:t>有：</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5AFF814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72CE595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4F2CE41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CE0A36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4F30B81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A8CB5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2FFDD670">
      <w:pPr>
        <w:pStyle w:val="48"/>
        <w:snapToGrid w:val="0"/>
        <w:spacing w:before="295" w:after="295" w:line="360" w:lineRule="auto"/>
        <w:jc w:val="center"/>
        <w:rPr>
          <w:rFonts w:hint="eastAsia"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09A9DF88">
      <w:pPr>
        <w:pStyle w:val="48"/>
        <w:snapToGrid w:val="0"/>
        <w:spacing w:before="295" w:after="295" w:line="360" w:lineRule="auto"/>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44C5C51">
      <w:pPr>
        <w:snapToGrid w:val="0"/>
        <w:spacing w:before="120" w:after="50"/>
        <w:jc w:val="left"/>
        <w:rPr>
          <w:rFonts w:hAnsi="宋体"/>
          <w:color w:val="auto"/>
          <w:highlight w:val="none"/>
          <w:u w:val="single"/>
        </w:rPr>
      </w:pPr>
      <w:r>
        <w:rPr>
          <w:rFonts w:hAnsi="宋体"/>
          <w:color w:val="auto"/>
          <w:highlight w:val="none"/>
          <w:u w:val="single"/>
        </w:rPr>
        <w:br w:type="page"/>
      </w:r>
      <w:r>
        <w:rPr>
          <w:rFonts w:hint="eastAsia" w:ascii="宋体" w:hAnsi="宋体"/>
          <w:b/>
          <w:color w:val="auto"/>
          <w:sz w:val="24"/>
          <w:highlight w:val="none"/>
        </w:rPr>
        <w:t>4. 开标一览表</w:t>
      </w:r>
    </w:p>
    <w:p w14:paraId="3B0CACA0">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365FE863">
      <w:pPr>
        <w:snapToGrid w:val="0"/>
        <w:spacing w:before="50" w:after="50"/>
        <w:jc w:val="center"/>
        <w:rPr>
          <w:rFonts w:hint="eastAsia" w:ascii="宋体" w:hAnsi="宋体"/>
          <w:b/>
          <w:color w:val="auto"/>
          <w:sz w:val="30"/>
          <w:szCs w:val="20"/>
          <w:highlight w:val="none"/>
        </w:rPr>
      </w:pPr>
    </w:p>
    <w:p w14:paraId="3EB07C8C">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090FDA2">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14:paraId="05D486FE">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 xml:space="preserve">                                           </w:t>
      </w:r>
    </w:p>
    <w:tbl>
      <w:tblPr>
        <w:tblStyle w:val="14"/>
        <w:tblW w:w="989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75"/>
        <w:gridCol w:w="1417"/>
        <w:gridCol w:w="1418"/>
        <w:gridCol w:w="1701"/>
        <w:gridCol w:w="2174"/>
      </w:tblGrid>
      <w:tr w14:paraId="7323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31CE7FBD">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2175" w:type="dxa"/>
            <w:tcBorders>
              <w:top w:val="single" w:color="auto" w:sz="4" w:space="0"/>
              <w:left w:val="single" w:color="auto" w:sz="4" w:space="0"/>
              <w:bottom w:val="single" w:color="auto" w:sz="4" w:space="0"/>
              <w:right w:val="single" w:color="auto" w:sz="4" w:space="0"/>
            </w:tcBorders>
            <w:vAlign w:val="center"/>
          </w:tcPr>
          <w:p w14:paraId="648DEFAD">
            <w:pPr>
              <w:spacing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1417" w:type="dxa"/>
            <w:tcBorders>
              <w:top w:val="single" w:color="auto" w:sz="4" w:space="0"/>
              <w:left w:val="single" w:color="auto" w:sz="4" w:space="0"/>
              <w:bottom w:val="single" w:color="auto" w:sz="4" w:space="0"/>
              <w:right w:val="single" w:color="auto" w:sz="4" w:space="0"/>
            </w:tcBorders>
            <w:vAlign w:val="center"/>
          </w:tcPr>
          <w:p w14:paraId="0316E9D2">
            <w:pPr>
              <w:spacing w:line="360" w:lineRule="auto"/>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510C7BFD">
            <w:pPr>
              <w:spacing w:line="360" w:lineRule="auto"/>
              <w:jc w:val="center"/>
              <w:rPr>
                <w:rFonts w:hint="eastAsia" w:ascii="宋体" w:hAnsi="宋体"/>
                <w:color w:val="auto"/>
                <w:sz w:val="24"/>
                <w:highlight w:val="none"/>
              </w:rPr>
            </w:pPr>
            <w:r>
              <w:rPr>
                <w:rFonts w:hint="eastAsia" w:ascii="宋体" w:hAnsi="宋体"/>
                <w:color w:val="auto"/>
                <w:sz w:val="24"/>
                <w:highlight w:val="none"/>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5212A7A8">
            <w:pPr>
              <w:spacing w:line="360" w:lineRule="auto"/>
              <w:jc w:val="center"/>
              <w:rPr>
                <w:rFonts w:hint="eastAsia" w:ascii="宋体" w:hAnsi="宋体"/>
                <w:color w:val="auto"/>
                <w:sz w:val="24"/>
                <w:highlight w:val="none"/>
              </w:rPr>
            </w:pPr>
            <w:r>
              <w:rPr>
                <w:rFonts w:hint="eastAsia" w:ascii="宋体" w:hAnsi="宋体"/>
                <w:color w:val="auto"/>
                <w:sz w:val="24"/>
                <w:highlight w:val="none"/>
              </w:rPr>
              <w:t>总价</w:t>
            </w:r>
          </w:p>
        </w:tc>
        <w:tc>
          <w:tcPr>
            <w:tcW w:w="2174" w:type="dxa"/>
            <w:tcBorders>
              <w:top w:val="single" w:color="auto" w:sz="4" w:space="0"/>
              <w:left w:val="single" w:color="auto" w:sz="4" w:space="0"/>
              <w:bottom w:val="single" w:color="auto" w:sz="4" w:space="0"/>
              <w:right w:val="single" w:color="auto" w:sz="4" w:space="0"/>
            </w:tcBorders>
            <w:vAlign w:val="center"/>
          </w:tcPr>
          <w:p w14:paraId="0A927555">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0BF3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385CA52C">
            <w:pPr>
              <w:spacing w:line="360" w:lineRule="auto"/>
              <w:jc w:val="center"/>
              <w:rPr>
                <w:rFonts w:ascii="宋体" w:hAnsi="宋体"/>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vAlign w:val="top"/>
          </w:tcPr>
          <w:p w14:paraId="17F428FB">
            <w:pPr>
              <w:rPr>
                <w:rFonts w:hint="eastAsia"/>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6B274970">
            <w:pPr>
              <w:jc w:val="center"/>
              <w:rPr>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2CB9A2C">
            <w:pPr>
              <w:spacing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3FDFB81A">
            <w:pPr>
              <w:spacing w:line="360" w:lineRule="auto"/>
              <w:rPr>
                <w:rFonts w:ascii="宋体" w:hAnsi="宋体"/>
                <w:color w:val="auto"/>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040DACC">
            <w:pPr>
              <w:rPr>
                <w:rFonts w:ascii="宋体" w:hAnsi="宋体"/>
                <w:color w:val="auto"/>
                <w:szCs w:val="21"/>
                <w:highlight w:val="none"/>
              </w:rPr>
            </w:pPr>
          </w:p>
        </w:tc>
      </w:tr>
      <w:tr w14:paraId="0C4E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3A9B045A">
            <w:pPr>
              <w:spacing w:line="360" w:lineRule="auto"/>
              <w:jc w:val="center"/>
              <w:rPr>
                <w:rFonts w:hint="eastAsia" w:ascii="宋体" w:hAnsi="宋体"/>
                <w:b/>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14:paraId="1EA7F562">
            <w:pPr>
              <w:spacing w:line="360" w:lineRule="auto"/>
              <w:jc w:val="center"/>
              <w:rPr>
                <w:rFonts w:hint="eastAsia" w:ascii="宋体" w:hAnsi="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4F41BD5">
            <w:pPr>
              <w:spacing w:line="360" w:lineRule="auto"/>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B56EA0B">
            <w:pPr>
              <w:spacing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5ED2E13C">
            <w:pPr>
              <w:spacing w:line="360" w:lineRule="auto"/>
              <w:rPr>
                <w:rFonts w:ascii="宋体" w:hAnsi="宋体"/>
                <w:color w:val="auto"/>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F543634">
            <w:pPr>
              <w:spacing w:line="360" w:lineRule="auto"/>
              <w:rPr>
                <w:rFonts w:ascii="宋体" w:hAnsi="宋体"/>
                <w:color w:val="auto"/>
                <w:sz w:val="24"/>
                <w:highlight w:val="none"/>
              </w:rPr>
            </w:pPr>
          </w:p>
        </w:tc>
      </w:tr>
      <w:tr w14:paraId="4929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BB3B1B7">
            <w:pPr>
              <w:spacing w:line="360" w:lineRule="auto"/>
              <w:jc w:val="center"/>
              <w:rPr>
                <w:rFonts w:hint="eastAsia" w:ascii="宋体" w:hAnsi="宋体"/>
                <w:b/>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14:paraId="682C7221">
            <w:pPr>
              <w:spacing w:line="360" w:lineRule="auto"/>
              <w:jc w:val="center"/>
              <w:rPr>
                <w:rFonts w:hint="eastAsia" w:ascii="宋体" w:hAnsi="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EB99D0">
            <w:pPr>
              <w:spacing w:line="360" w:lineRule="auto"/>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4BAA5A2">
            <w:pPr>
              <w:spacing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7A028F4A">
            <w:pPr>
              <w:spacing w:line="360" w:lineRule="auto"/>
              <w:rPr>
                <w:rFonts w:ascii="宋体" w:hAnsi="宋体"/>
                <w:color w:val="auto"/>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54E760EF">
            <w:pPr>
              <w:spacing w:line="360" w:lineRule="auto"/>
              <w:rPr>
                <w:rFonts w:ascii="宋体" w:hAnsi="宋体"/>
                <w:color w:val="auto"/>
                <w:sz w:val="24"/>
                <w:highlight w:val="none"/>
              </w:rPr>
            </w:pPr>
          </w:p>
        </w:tc>
      </w:tr>
      <w:tr w14:paraId="59D0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359BDDA1">
            <w:pPr>
              <w:spacing w:line="360" w:lineRule="auto"/>
              <w:jc w:val="center"/>
              <w:rPr>
                <w:rFonts w:hint="eastAsia" w:ascii="宋体" w:hAnsi="宋体"/>
                <w:b/>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vAlign w:val="center"/>
          </w:tcPr>
          <w:p w14:paraId="77118CBE">
            <w:pPr>
              <w:spacing w:line="360" w:lineRule="auto"/>
              <w:jc w:val="center"/>
              <w:rPr>
                <w:rFonts w:hint="eastAsia" w:ascii="宋体" w:hAnsi="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5A5A532">
            <w:pPr>
              <w:spacing w:line="360" w:lineRule="auto"/>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B4A5A49">
            <w:pPr>
              <w:spacing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29CFEFF8">
            <w:pPr>
              <w:spacing w:line="360" w:lineRule="auto"/>
              <w:rPr>
                <w:rFonts w:ascii="宋体" w:hAnsi="宋体"/>
                <w:color w:val="auto"/>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355D6254">
            <w:pPr>
              <w:spacing w:line="360" w:lineRule="auto"/>
              <w:rPr>
                <w:rFonts w:ascii="宋体" w:hAnsi="宋体"/>
                <w:color w:val="auto"/>
                <w:sz w:val="24"/>
                <w:highlight w:val="none"/>
              </w:rPr>
            </w:pPr>
          </w:p>
        </w:tc>
      </w:tr>
      <w:tr w14:paraId="6E7B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897" w:type="dxa"/>
            <w:gridSpan w:val="6"/>
            <w:tcBorders>
              <w:top w:val="single" w:color="auto" w:sz="4" w:space="0"/>
              <w:left w:val="single" w:color="auto" w:sz="4" w:space="0"/>
              <w:bottom w:val="single" w:color="auto" w:sz="4" w:space="0"/>
              <w:right w:val="single" w:color="auto" w:sz="4" w:space="0"/>
            </w:tcBorders>
            <w:vAlign w:val="center"/>
          </w:tcPr>
          <w:p w14:paraId="0F92CE11">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合计金额大写：人民币</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tc>
      </w:tr>
    </w:tbl>
    <w:p w14:paraId="2ECFA067">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45F62F70">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139D6CC3">
      <w:pPr>
        <w:snapToGrid w:val="0"/>
        <w:spacing w:before="50" w:after="50"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14:paraId="36214129">
      <w:pPr>
        <w:snapToGrid w:val="0"/>
        <w:spacing w:before="50" w:after="50" w:line="360" w:lineRule="auto"/>
        <w:ind w:left="-2" w:leftChars="-1" w:right="-817" w:rightChars="-389"/>
        <w:rPr>
          <w:rFonts w:hint="eastAsia" w:ascii="宋体" w:hAnsi="宋体"/>
          <w:color w:val="auto"/>
          <w:sz w:val="24"/>
          <w:highlight w:val="none"/>
        </w:rPr>
      </w:pPr>
    </w:p>
    <w:p w14:paraId="0B3E12D4">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                    </w:t>
      </w:r>
    </w:p>
    <w:p w14:paraId="08A8B299">
      <w:pPr>
        <w:snapToGrid w:val="0"/>
        <w:spacing w:before="50" w:after="50" w:line="360" w:lineRule="auto"/>
        <w:ind w:left="-3" w:leftChars="-72" w:right="-817" w:rightChars="-389" w:hanging="148" w:hangingChars="62"/>
        <w:rPr>
          <w:rFonts w:hint="eastAsia" w:ascii="宋体" w:hAnsi="宋体"/>
          <w:color w:val="auto"/>
          <w:sz w:val="24"/>
          <w:highlight w:val="none"/>
        </w:rPr>
      </w:pPr>
      <w:r>
        <w:rPr>
          <w:rFonts w:hint="eastAsia" w:ascii="宋体" w:hAnsi="宋体"/>
          <w:color w:val="auto"/>
          <w:sz w:val="24"/>
          <w:highlight w:val="none"/>
        </w:rPr>
        <w:t xml:space="preserve">  </w:t>
      </w:r>
    </w:p>
    <w:p w14:paraId="2599BAF8">
      <w:pPr>
        <w:snapToGrid w:val="0"/>
        <w:spacing w:before="50" w:after="50"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投标人（盖公章）：                                 日期：    年   月   日</w:t>
      </w:r>
    </w:p>
    <w:p w14:paraId="0137AEF4">
      <w:pPr>
        <w:rPr>
          <w:rFonts w:ascii="宋体" w:hAnsi="宋体"/>
          <w:b/>
          <w:bCs/>
          <w:color w:val="auto"/>
          <w:sz w:val="24"/>
          <w:highlight w:val="none"/>
        </w:rPr>
      </w:pPr>
    </w:p>
    <w:p w14:paraId="0B69FEE4">
      <w:pPr>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开标一览表明细</w:t>
      </w:r>
    </w:p>
    <w:p w14:paraId="650C677C">
      <w:pPr>
        <w:jc w:val="center"/>
        <w:rPr>
          <w:rFonts w:ascii="仿宋_GB2312" w:hAnsi="仿宋_GB2312" w:eastAsia="仿宋_GB2312"/>
          <w:b/>
          <w:bCs/>
          <w:color w:val="auto"/>
          <w:sz w:val="28"/>
          <w:highlight w:val="none"/>
        </w:rPr>
      </w:pPr>
    </w:p>
    <w:tbl>
      <w:tblPr>
        <w:tblStyle w:val="14"/>
        <w:tblW w:w="8600" w:type="dxa"/>
        <w:tblInd w:w="0" w:type="dxa"/>
        <w:tblLayout w:type="autofit"/>
        <w:tblCellMar>
          <w:top w:w="0" w:type="dxa"/>
          <w:left w:w="0" w:type="dxa"/>
          <w:bottom w:w="0" w:type="dxa"/>
          <w:right w:w="0" w:type="dxa"/>
        </w:tblCellMar>
      </w:tblPr>
      <w:tblGrid>
        <w:gridCol w:w="582"/>
        <w:gridCol w:w="1560"/>
        <w:gridCol w:w="850"/>
        <w:gridCol w:w="992"/>
        <w:gridCol w:w="1418"/>
        <w:gridCol w:w="1984"/>
        <w:gridCol w:w="1214"/>
      </w:tblGrid>
      <w:tr w14:paraId="3BAF6488">
        <w:tblPrEx>
          <w:tblCellMar>
            <w:top w:w="0" w:type="dxa"/>
            <w:left w:w="0" w:type="dxa"/>
            <w:bottom w:w="0" w:type="dxa"/>
            <w:right w:w="0" w:type="dxa"/>
          </w:tblCellMar>
        </w:tblPrEx>
        <w:trPr>
          <w:trHeight w:val="450"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CF1975">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3F581A">
            <w:pPr>
              <w:widowControl/>
              <w:jc w:val="center"/>
              <w:rPr>
                <w:rFonts w:ascii="宋体" w:hAnsi="宋体"/>
                <w:color w:val="auto"/>
                <w:szCs w:val="21"/>
                <w:highlight w:val="none"/>
              </w:rPr>
            </w:pPr>
            <w:r>
              <w:rPr>
                <w:rFonts w:ascii="宋体" w:hAnsi="宋体"/>
                <w:color w:val="auto"/>
                <w:szCs w:val="21"/>
                <w:highlight w:val="none"/>
              </w:rPr>
              <w:t>项目内容</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B2C7DE">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数量</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A10BFF">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计量单位</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0DEECB">
            <w:pPr>
              <w:widowControl/>
              <w:jc w:val="center"/>
              <w:rPr>
                <w:rFonts w:hint="eastAsia"/>
                <w:color w:val="auto"/>
                <w:highlight w:val="none"/>
              </w:rPr>
            </w:pPr>
            <w:r>
              <w:rPr>
                <w:rFonts w:hint="eastAsia"/>
                <w:color w:val="auto"/>
                <w:highlight w:val="none"/>
              </w:rPr>
              <w:t>项目完成时间</w:t>
            </w:r>
          </w:p>
        </w:tc>
        <w:tc>
          <w:tcPr>
            <w:tcW w:w="1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374856F8">
            <w:pPr>
              <w:widowControl/>
              <w:jc w:val="center"/>
              <w:rPr>
                <w:rFonts w:hint="eastAsia"/>
                <w:color w:val="auto"/>
                <w:highlight w:val="none"/>
              </w:rPr>
            </w:pPr>
            <w:r>
              <w:rPr>
                <w:rFonts w:hint="eastAsia"/>
                <w:color w:val="auto"/>
                <w:highlight w:val="none"/>
              </w:rPr>
              <w:t>成果文件交付</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33D63B">
            <w:pPr>
              <w:widowControl/>
              <w:jc w:val="center"/>
              <w:rPr>
                <w:rFonts w:hint="eastAsia"/>
                <w:color w:val="auto"/>
                <w:highlight w:val="none"/>
              </w:rPr>
            </w:pPr>
            <w:r>
              <w:rPr>
                <w:rFonts w:hint="eastAsia"/>
                <w:color w:val="auto"/>
                <w:highlight w:val="none"/>
              </w:rPr>
              <w:t>投标保证金</w:t>
            </w:r>
          </w:p>
        </w:tc>
      </w:tr>
      <w:tr w14:paraId="4F3707DB">
        <w:tblPrEx>
          <w:tblCellMar>
            <w:top w:w="0" w:type="dxa"/>
            <w:left w:w="0" w:type="dxa"/>
            <w:bottom w:w="0" w:type="dxa"/>
            <w:right w:w="0" w:type="dxa"/>
          </w:tblCellMar>
        </w:tblPrEx>
        <w:trPr>
          <w:trHeight w:val="900"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093190">
            <w:pPr>
              <w:widowControl/>
              <w:jc w:val="center"/>
              <w:rPr>
                <w:rFonts w:ascii="宋体" w:hAnsi="宋体"/>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947E7C">
            <w:pPr>
              <w:widowControl/>
              <w:jc w:val="center"/>
              <w:rPr>
                <w:rFonts w:ascii="宋体" w:hAnsi="宋体"/>
                <w:color w:val="auto"/>
                <w:sz w:val="18"/>
                <w:szCs w:val="18"/>
                <w:highlight w:val="none"/>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8D4EA2">
            <w:pPr>
              <w:widowControl/>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3F366A">
            <w:pPr>
              <w:widowControl/>
              <w:jc w:val="center"/>
              <w:rPr>
                <w:rFonts w:ascii="宋体" w:hAnsi="宋体"/>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0EAD44">
            <w:pPr>
              <w:widowControl/>
              <w:jc w:val="center"/>
              <w:rPr>
                <w:rFonts w:ascii="宋体" w:hAnsi="宋体"/>
                <w:color w:val="auto"/>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2B08EA6D">
            <w:pPr>
              <w:widowControl/>
              <w:jc w:val="center"/>
              <w:rPr>
                <w:rFonts w:ascii="宋体" w:hAnsi="宋体"/>
                <w:color w:val="auto"/>
                <w:kern w:val="0"/>
                <w:sz w:val="18"/>
                <w:szCs w:val="18"/>
                <w:highlight w:val="none"/>
              </w:rPr>
            </w:pPr>
          </w:p>
        </w:tc>
        <w:tc>
          <w:tcPr>
            <w:tcW w:w="12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AB92B7">
            <w:pPr>
              <w:widowControl/>
              <w:jc w:val="center"/>
              <w:rPr>
                <w:rFonts w:ascii="宋体" w:hAnsi="宋体"/>
                <w:color w:val="auto"/>
                <w:sz w:val="18"/>
                <w:szCs w:val="18"/>
                <w:highlight w:val="none"/>
              </w:rPr>
            </w:pPr>
          </w:p>
        </w:tc>
      </w:tr>
      <w:tr w14:paraId="7DF3CF2C">
        <w:tblPrEx>
          <w:tblCellMar>
            <w:top w:w="0" w:type="dxa"/>
            <w:left w:w="0" w:type="dxa"/>
            <w:bottom w:w="0" w:type="dxa"/>
            <w:right w:w="0" w:type="dxa"/>
          </w:tblCellMar>
        </w:tblPrEx>
        <w:trPr>
          <w:trHeight w:val="900"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B84C64">
            <w:pPr>
              <w:widowControl/>
              <w:jc w:val="center"/>
              <w:rPr>
                <w:rFonts w:ascii="宋体" w:hAnsi="宋体"/>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55BE69">
            <w:pPr>
              <w:widowControl/>
              <w:jc w:val="center"/>
              <w:rPr>
                <w:rFonts w:ascii="宋体" w:hAnsi="宋体"/>
                <w:color w:val="auto"/>
                <w:sz w:val="18"/>
                <w:szCs w:val="18"/>
                <w:highlight w:val="none"/>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99B136">
            <w:pPr>
              <w:widowControl/>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D498EF">
            <w:pPr>
              <w:widowControl/>
              <w:jc w:val="center"/>
              <w:rPr>
                <w:rFonts w:ascii="宋体" w:hAnsi="宋体"/>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B7BD6A">
            <w:pPr>
              <w:widowControl/>
              <w:jc w:val="center"/>
              <w:rPr>
                <w:rFonts w:ascii="宋体" w:hAnsi="宋体"/>
                <w:color w:val="auto"/>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50752D86">
            <w:pPr>
              <w:widowControl/>
              <w:jc w:val="center"/>
              <w:rPr>
                <w:rFonts w:ascii="宋体" w:hAnsi="宋体"/>
                <w:color w:val="auto"/>
                <w:kern w:val="0"/>
                <w:sz w:val="18"/>
                <w:szCs w:val="18"/>
                <w:highlight w:val="none"/>
              </w:rPr>
            </w:pPr>
          </w:p>
        </w:tc>
        <w:tc>
          <w:tcPr>
            <w:tcW w:w="12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1C72B0">
            <w:pPr>
              <w:widowControl/>
              <w:jc w:val="center"/>
              <w:rPr>
                <w:rFonts w:ascii="宋体" w:hAnsi="宋体"/>
                <w:color w:val="auto"/>
                <w:sz w:val="18"/>
                <w:szCs w:val="18"/>
                <w:highlight w:val="none"/>
              </w:rPr>
            </w:pPr>
          </w:p>
        </w:tc>
      </w:tr>
      <w:tr w14:paraId="7A81CA1F">
        <w:tblPrEx>
          <w:tblCellMar>
            <w:top w:w="0" w:type="dxa"/>
            <w:left w:w="0" w:type="dxa"/>
            <w:bottom w:w="0" w:type="dxa"/>
            <w:right w:w="0" w:type="dxa"/>
          </w:tblCellMar>
        </w:tblPrEx>
        <w:trPr>
          <w:trHeight w:val="900" w:hRule="atLeast"/>
        </w:trPr>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55DD64">
            <w:pPr>
              <w:widowControl/>
              <w:jc w:val="center"/>
              <w:rPr>
                <w:rFonts w:ascii="宋体" w:hAnsi="宋体"/>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8B6FAD">
            <w:pPr>
              <w:widowControl/>
              <w:jc w:val="center"/>
              <w:rPr>
                <w:rFonts w:ascii="宋体" w:hAnsi="宋体"/>
                <w:color w:val="auto"/>
                <w:sz w:val="18"/>
                <w:szCs w:val="18"/>
                <w:highlight w:val="none"/>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0217A2">
            <w:pPr>
              <w:widowControl/>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1C947F">
            <w:pPr>
              <w:widowControl/>
              <w:jc w:val="center"/>
              <w:rPr>
                <w:rFonts w:ascii="宋体" w:hAnsi="宋体"/>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466F5E">
            <w:pPr>
              <w:widowControl/>
              <w:jc w:val="center"/>
              <w:rPr>
                <w:rFonts w:ascii="宋体" w:hAnsi="宋体"/>
                <w:color w:val="auto"/>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73020B03">
            <w:pPr>
              <w:widowControl/>
              <w:jc w:val="center"/>
              <w:rPr>
                <w:rFonts w:ascii="宋体" w:hAnsi="宋体"/>
                <w:color w:val="auto"/>
                <w:kern w:val="0"/>
                <w:sz w:val="18"/>
                <w:szCs w:val="18"/>
                <w:highlight w:val="none"/>
              </w:rPr>
            </w:pPr>
          </w:p>
        </w:tc>
        <w:tc>
          <w:tcPr>
            <w:tcW w:w="12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571464">
            <w:pPr>
              <w:widowControl/>
              <w:jc w:val="center"/>
              <w:rPr>
                <w:rFonts w:ascii="宋体" w:hAnsi="宋体"/>
                <w:color w:val="auto"/>
                <w:sz w:val="18"/>
                <w:szCs w:val="18"/>
                <w:highlight w:val="none"/>
              </w:rPr>
            </w:pPr>
          </w:p>
        </w:tc>
      </w:tr>
    </w:tbl>
    <w:p w14:paraId="449DDD2D">
      <w:pPr>
        <w:spacing w:line="500" w:lineRule="exact"/>
        <w:rPr>
          <w:rFonts w:hint="eastAsia" w:ascii="宋体" w:hAnsi="宋体"/>
          <w:color w:val="auto"/>
          <w:szCs w:val="21"/>
          <w:highlight w:val="none"/>
        </w:rPr>
      </w:pPr>
      <w:r>
        <w:rPr>
          <w:rFonts w:hint="eastAsia" w:ascii="宋体" w:hAnsi="宋体"/>
          <w:color w:val="auto"/>
          <w:szCs w:val="21"/>
          <w:highlight w:val="none"/>
        </w:rPr>
        <w:t>注：最终以实际工作量作为结算</w:t>
      </w:r>
    </w:p>
    <w:p w14:paraId="1D679905">
      <w:pPr>
        <w:pStyle w:val="48"/>
        <w:spacing w:line="500" w:lineRule="exact"/>
        <w:rPr>
          <w:rFonts w:hAnsi="宋体"/>
          <w:color w:val="auto"/>
          <w:highlight w:val="none"/>
        </w:rPr>
      </w:pPr>
    </w:p>
    <w:p w14:paraId="43C0DA29">
      <w:pPr>
        <w:jc w:val="center"/>
        <w:rPr>
          <w:rFonts w:hint="eastAsia" w:ascii="宋体" w:hAnsi="宋体"/>
          <w:b/>
          <w:bCs/>
          <w:color w:val="auto"/>
          <w:sz w:val="24"/>
          <w:highlight w:val="none"/>
        </w:rPr>
      </w:pPr>
    </w:p>
    <w:p w14:paraId="22EFA1C8">
      <w:pPr>
        <w:snapToGrid w:val="0"/>
        <w:spacing w:before="50" w:after="50" w:line="360" w:lineRule="auto"/>
        <w:ind w:left="-2" w:leftChars="-1" w:right="-817" w:rightChars="-389"/>
        <w:rPr>
          <w:rFonts w:hint="eastAsia" w:ascii="宋体" w:hAnsi="宋体"/>
          <w:color w:val="auto"/>
          <w:sz w:val="24"/>
          <w:highlight w:val="none"/>
        </w:rPr>
      </w:pPr>
    </w:p>
    <w:p w14:paraId="2D445B5C">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                    </w:t>
      </w:r>
    </w:p>
    <w:p w14:paraId="58A4E2C8">
      <w:pPr>
        <w:snapToGrid w:val="0"/>
        <w:spacing w:before="50" w:after="50" w:line="360" w:lineRule="auto"/>
        <w:ind w:left="-3" w:leftChars="-72" w:right="-817" w:rightChars="-389" w:hanging="148" w:hangingChars="62"/>
        <w:rPr>
          <w:rFonts w:hint="eastAsia" w:ascii="宋体" w:hAnsi="宋体"/>
          <w:color w:val="auto"/>
          <w:sz w:val="24"/>
          <w:highlight w:val="none"/>
        </w:rPr>
      </w:pPr>
      <w:r>
        <w:rPr>
          <w:rFonts w:hint="eastAsia" w:ascii="宋体" w:hAnsi="宋体"/>
          <w:color w:val="auto"/>
          <w:sz w:val="24"/>
          <w:highlight w:val="none"/>
        </w:rPr>
        <w:t xml:space="preserve">  </w:t>
      </w:r>
    </w:p>
    <w:p w14:paraId="4DAFCE8D">
      <w:pPr>
        <w:snapToGrid w:val="0"/>
        <w:spacing w:before="50" w:after="50"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投标人（盖公章）：                                 日期：    年   月   日</w:t>
      </w:r>
    </w:p>
    <w:p w14:paraId="6499F9B2">
      <w:pPr>
        <w:rPr>
          <w:rFonts w:hint="eastAsia" w:ascii="宋体" w:hAnsi="宋体"/>
          <w:b/>
          <w:bCs/>
          <w:color w:val="auto"/>
          <w:sz w:val="24"/>
          <w:highlight w:val="none"/>
          <w:u w:val="single"/>
        </w:rPr>
      </w:pPr>
    </w:p>
    <w:p w14:paraId="6480392C">
      <w:pPr>
        <w:jc w:val="center"/>
        <w:rPr>
          <w:rFonts w:ascii="宋体" w:hAnsi="宋体"/>
          <w:b/>
          <w:bCs/>
          <w:color w:val="auto"/>
          <w:sz w:val="24"/>
          <w:highlight w:val="none"/>
          <w:u w:val="single"/>
        </w:rPr>
      </w:pPr>
      <w:r>
        <w:rPr>
          <w:rFonts w:ascii="宋体" w:hAnsi="宋体"/>
          <w:b/>
          <w:bCs/>
          <w:color w:val="auto"/>
          <w:sz w:val="24"/>
          <w:highlight w:val="none"/>
          <w:u w:val="single"/>
        </w:rPr>
        <w:br w:type="page"/>
      </w:r>
    </w:p>
    <w:p w14:paraId="6C2E443E">
      <w:pPr>
        <w:rPr>
          <w:rFonts w:hint="eastAsia"/>
          <w:b/>
          <w:color w:val="auto"/>
          <w:sz w:val="28"/>
          <w:szCs w:val="28"/>
          <w:highlight w:val="none"/>
        </w:rPr>
      </w:pPr>
      <w:bookmarkStart w:id="108" w:name="_Toc19686837"/>
      <w:r>
        <w:rPr>
          <w:rFonts w:hint="eastAsia"/>
          <w:b/>
          <w:color w:val="auto"/>
          <w:sz w:val="28"/>
          <w:szCs w:val="28"/>
          <w:highlight w:val="none"/>
        </w:rPr>
        <w:t>三、资格证明文件格式</w:t>
      </w:r>
      <w:bookmarkEnd w:id="108"/>
    </w:p>
    <w:p w14:paraId="4BBA6CD8">
      <w:pPr>
        <w:numPr>
          <w:ilvl w:val="2"/>
          <w:numId w:val="7"/>
        </w:numPr>
        <w:snapToGrid w:val="0"/>
        <w:spacing w:before="12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048B8D80">
      <w:pPr>
        <w:snapToGrid w:val="0"/>
        <w:spacing w:before="120" w:after="5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14:paraId="0F13C777">
      <w:pPr>
        <w:snapToGrid w:val="0"/>
        <w:spacing w:before="120" w:after="50"/>
        <w:rPr>
          <w:rFonts w:hint="eastAsia" w:ascii="宋体" w:hAnsi="宋体"/>
          <w:color w:val="auto"/>
          <w:sz w:val="24"/>
          <w:szCs w:val="20"/>
          <w:highlight w:val="none"/>
        </w:rPr>
      </w:pPr>
    </w:p>
    <w:p w14:paraId="5AF58A24">
      <w:pPr>
        <w:snapToGrid w:val="0"/>
        <w:spacing w:before="120" w:after="50"/>
        <w:jc w:val="center"/>
        <w:rPr>
          <w:rFonts w:hint="eastAsia" w:ascii="宋体" w:hAnsi="宋体"/>
          <w:b/>
          <w:color w:val="auto"/>
          <w:sz w:val="32"/>
          <w:szCs w:val="32"/>
          <w:highlight w:val="none"/>
        </w:rPr>
      </w:pPr>
      <w:r>
        <w:rPr>
          <w:rFonts w:hint="eastAsia" w:ascii="宋体" w:hAnsi="宋体"/>
          <w:b/>
          <w:color w:val="auto"/>
          <w:sz w:val="32"/>
          <w:szCs w:val="32"/>
          <w:highlight w:val="none"/>
        </w:rPr>
        <w:t>资格证明文件</w:t>
      </w:r>
    </w:p>
    <w:p w14:paraId="2B0065BC">
      <w:pPr>
        <w:snapToGrid w:val="0"/>
        <w:spacing w:before="120" w:after="50"/>
        <w:rPr>
          <w:rFonts w:ascii="宋体" w:hAnsi="宋体"/>
          <w:bCs/>
          <w:color w:val="auto"/>
          <w:sz w:val="24"/>
          <w:szCs w:val="20"/>
          <w:highlight w:val="none"/>
        </w:rPr>
      </w:pPr>
    </w:p>
    <w:p w14:paraId="1AB3C72F">
      <w:pPr>
        <w:snapToGrid w:val="0"/>
        <w:spacing w:before="120" w:after="50"/>
        <w:rPr>
          <w:rFonts w:ascii="宋体" w:hAnsi="宋体"/>
          <w:bCs/>
          <w:color w:val="auto"/>
          <w:sz w:val="24"/>
          <w:szCs w:val="20"/>
          <w:highlight w:val="none"/>
        </w:rPr>
      </w:pPr>
    </w:p>
    <w:p w14:paraId="41F27BDC">
      <w:pPr>
        <w:snapToGrid w:val="0"/>
        <w:spacing w:before="120" w:after="50"/>
        <w:rPr>
          <w:rFonts w:ascii="宋体" w:hAnsi="宋体"/>
          <w:bCs/>
          <w:color w:val="auto"/>
          <w:sz w:val="24"/>
          <w:szCs w:val="20"/>
          <w:highlight w:val="none"/>
        </w:rPr>
      </w:pPr>
    </w:p>
    <w:p w14:paraId="21D38A98">
      <w:pPr>
        <w:snapToGrid w:val="0"/>
        <w:spacing w:before="120" w:after="50"/>
        <w:rPr>
          <w:rFonts w:ascii="宋体" w:hAnsi="宋体"/>
          <w:bCs/>
          <w:color w:val="auto"/>
          <w:sz w:val="24"/>
          <w:szCs w:val="20"/>
          <w:highlight w:val="none"/>
        </w:rPr>
      </w:pPr>
    </w:p>
    <w:p w14:paraId="3EFCBE70">
      <w:pPr>
        <w:snapToGrid w:val="0"/>
        <w:spacing w:before="120" w:after="50"/>
        <w:rPr>
          <w:rFonts w:ascii="宋体" w:hAnsi="宋体"/>
          <w:bCs/>
          <w:color w:val="auto"/>
          <w:sz w:val="24"/>
          <w:szCs w:val="20"/>
          <w:highlight w:val="none"/>
        </w:rPr>
      </w:pPr>
    </w:p>
    <w:p w14:paraId="33A35B80">
      <w:pPr>
        <w:snapToGrid w:val="0"/>
        <w:spacing w:before="120" w:after="50"/>
        <w:rPr>
          <w:rFonts w:ascii="宋体" w:hAnsi="宋体"/>
          <w:bCs/>
          <w:color w:val="auto"/>
          <w:sz w:val="24"/>
          <w:szCs w:val="20"/>
          <w:highlight w:val="none"/>
        </w:rPr>
      </w:pPr>
    </w:p>
    <w:p w14:paraId="42D7DF74">
      <w:pPr>
        <w:snapToGrid w:val="0"/>
        <w:spacing w:before="120" w:after="50"/>
        <w:rPr>
          <w:rFonts w:hint="eastAsia" w:ascii="宋体" w:hAnsi="宋体"/>
          <w:bCs/>
          <w:color w:val="auto"/>
          <w:sz w:val="24"/>
          <w:szCs w:val="20"/>
          <w:highlight w:val="none"/>
        </w:rPr>
      </w:pPr>
    </w:p>
    <w:p w14:paraId="30ED320E">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0BC58BDA">
      <w:pPr>
        <w:snapToGrid w:val="0"/>
        <w:spacing w:before="120" w:after="50"/>
        <w:ind w:firstLine="540" w:firstLineChars="225"/>
        <w:rPr>
          <w:rFonts w:hint="eastAsia" w:ascii="宋体" w:hAnsi="宋体"/>
          <w:bCs/>
          <w:color w:val="auto"/>
          <w:sz w:val="24"/>
          <w:szCs w:val="20"/>
          <w:highlight w:val="none"/>
        </w:rPr>
      </w:pPr>
    </w:p>
    <w:p w14:paraId="7486D0F3">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4E6EA154">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 </w:t>
      </w:r>
    </w:p>
    <w:p w14:paraId="0283FE71">
      <w:pPr>
        <w:pStyle w:val="31"/>
        <w:snapToGrid w:val="0"/>
        <w:spacing w:before="50" w:after="50"/>
        <w:ind w:firstLine="540" w:firstLineChars="225"/>
        <w:rPr>
          <w:rFonts w:hint="eastAsia" w:ascii="宋体" w:hAnsi="宋体"/>
          <w:bCs/>
          <w:color w:val="auto"/>
          <w:sz w:val="24"/>
          <w:szCs w:val="24"/>
          <w:highlight w:val="none"/>
        </w:rPr>
      </w:pPr>
    </w:p>
    <w:p w14:paraId="364C859B">
      <w:pPr>
        <w:pStyle w:val="3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D79E89F">
      <w:pPr>
        <w:pStyle w:val="31"/>
        <w:snapToGrid w:val="0"/>
        <w:spacing w:before="50" w:after="50"/>
        <w:ind w:firstLine="540" w:firstLineChars="225"/>
        <w:rPr>
          <w:rFonts w:hint="eastAsia" w:ascii="宋体" w:hAnsi="宋体"/>
          <w:bCs/>
          <w:color w:val="auto"/>
          <w:sz w:val="24"/>
          <w:szCs w:val="24"/>
          <w:highlight w:val="none"/>
        </w:rPr>
      </w:pPr>
    </w:p>
    <w:p w14:paraId="1AABD0C3">
      <w:pPr>
        <w:pStyle w:val="31"/>
        <w:snapToGrid w:val="0"/>
        <w:spacing w:before="50" w:after="50"/>
        <w:ind w:firstLine="960" w:firstLineChars="400"/>
        <w:rPr>
          <w:rFonts w:hint="eastAsia" w:ascii="宋体" w:hAnsi="宋体"/>
          <w:bCs/>
          <w:color w:val="auto"/>
          <w:sz w:val="24"/>
          <w:szCs w:val="24"/>
          <w:highlight w:val="none"/>
        </w:rPr>
      </w:pPr>
    </w:p>
    <w:p w14:paraId="2904E4A2">
      <w:pPr>
        <w:snapToGrid w:val="0"/>
        <w:spacing w:before="12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03CE0BD5">
      <w:pPr>
        <w:snapToGrid w:val="0"/>
        <w:spacing w:before="120" w:after="50"/>
        <w:rPr>
          <w:rFonts w:ascii="宋体" w:hAnsi="宋体"/>
          <w:color w:val="auto"/>
          <w:sz w:val="24"/>
          <w:szCs w:val="20"/>
          <w:highlight w:val="none"/>
        </w:rPr>
      </w:pPr>
      <w:r>
        <w:rPr>
          <w:rFonts w:ascii="宋体" w:hAnsi="宋体"/>
          <w:color w:val="auto"/>
          <w:sz w:val="24"/>
          <w:szCs w:val="20"/>
          <w:highlight w:val="none"/>
        </w:rPr>
        <w:t xml:space="preserve"> </w:t>
      </w:r>
    </w:p>
    <w:p w14:paraId="4E87624E">
      <w:pPr>
        <w:snapToGrid w:val="0"/>
        <w:spacing w:before="120" w:after="50"/>
        <w:rPr>
          <w:rFonts w:hint="eastAsia" w:ascii="宋体" w:hAnsi="宋体"/>
          <w:color w:val="auto"/>
          <w:sz w:val="24"/>
          <w:szCs w:val="20"/>
          <w:highlight w:val="none"/>
        </w:rPr>
      </w:pPr>
    </w:p>
    <w:p w14:paraId="4BBB04FA">
      <w:pPr>
        <w:numPr>
          <w:ilvl w:val="2"/>
          <w:numId w:val="7"/>
        </w:numPr>
        <w:snapToGrid w:val="0"/>
        <w:spacing w:before="120" w:after="50" w:line="360" w:lineRule="auto"/>
        <w:ind w:left="0" w:firstLine="0"/>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7E19C573">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4E9FA6F0">
      <w:pPr>
        <w:snapToGrid w:val="0"/>
        <w:spacing w:before="50" w:after="120"/>
        <w:jc w:val="left"/>
        <w:rPr>
          <w:rFonts w:hint="eastAsia" w:ascii="宋体" w:hAnsi="宋体"/>
          <w:color w:val="auto"/>
          <w:sz w:val="24"/>
          <w:highlight w:val="none"/>
        </w:rPr>
      </w:pPr>
    </w:p>
    <w:p w14:paraId="465DE37F">
      <w:pPr>
        <w:snapToGrid w:val="0"/>
        <w:spacing w:before="50" w:after="120"/>
        <w:jc w:val="left"/>
        <w:rPr>
          <w:rFonts w:hint="eastAsia" w:ascii="宋体" w:hAnsi="宋体"/>
          <w:color w:val="auto"/>
          <w:sz w:val="24"/>
          <w:highlight w:val="none"/>
        </w:rPr>
      </w:pPr>
    </w:p>
    <w:p w14:paraId="2D71E14C">
      <w:pPr>
        <w:numPr>
          <w:ilvl w:val="2"/>
          <w:numId w:val="7"/>
        </w:numPr>
        <w:snapToGrid w:val="0"/>
        <w:spacing w:before="12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投标人直接控股、管理关系信息表（如有）</w:t>
      </w:r>
    </w:p>
    <w:p w14:paraId="761EED60">
      <w:pPr>
        <w:snapToGrid w:val="0"/>
        <w:spacing w:before="50" w:after="120"/>
        <w:jc w:val="center"/>
        <w:rPr>
          <w:rFonts w:hint="eastAsia" w:ascii="宋体" w:hAnsi="宋体"/>
          <w:b/>
          <w:color w:val="auto"/>
          <w:sz w:val="28"/>
          <w:szCs w:val="28"/>
          <w:highlight w:val="none"/>
        </w:rPr>
      </w:pPr>
    </w:p>
    <w:p w14:paraId="2E54F398">
      <w:pPr>
        <w:snapToGrid w:val="0"/>
        <w:spacing w:before="50" w:after="12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1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C5123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7E0198">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E48D77">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34824F">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918D43">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A12C2A">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备注</w:t>
            </w:r>
          </w:p>
        </w:tc>
      </w:tr>
      <w:tr w14:paraId="622568D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1919C4">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2E5302">
            <w:pPr>
              <w:spacing w:line="360" w:lineRule="auto"/>
              <w:jc w:val="center"/>
              <w:rPr>
                <w:rFonts w:ascii="宋体" w:hAnsi="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ABF2F8">
            <w:pPr>
              <w:spacing w:line="360" w:lineRule="auto"/>
              <w:jc w:val="center"/>
              <w:rPr>
                <w:rFonts w:ascii="宋体" w:hAnsi="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EE911A">
            <w:pPr>
              <w:spacing w:line="360" w:lineRule="auto"/>
              <w:jc w:val="center"/>
              <w:rPr>
                <w:rFonts w:ascii="宋体" w:hAnsi="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5A9DE">
            <w:pPr>
              <w:spacing w:line="360" w:lineRule="auto"/>
              <w:jc w:val="center"/>
              <w:rPr>
                <w:rFonts w:ascii="宋体" w:hAnsi="宋体"/>
                <w:color w:val="auto"/>
                <w:kern w:val="0"/>
                <w:sz w:val="24"/>
                <w:highlight w:val="none"/>
              </w:rPr>
            </w:pPr>
          </w:p>
        </w:tc>
      </w:tr>
      <w:tr w14:paraId="57CF48B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E6BCB3">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18E68">
            <w:pPr>
              <w:spacing w:line="360" w:lineRule="auto"/>
              <w:jc w:val="center"/>
              <w:rPr>
                <w:rFonts w:ascii="宋体" w:hAnsi="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6A7BA9">
            <w:pPr>
              <w:spacing w:line="360" w:lineRule="auto"/>
              <w:jc w:val="center"/>
              <w:rPr>
                <w:rFonts w:ascii="宋体" w:hAnsi="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864A4">
            <w:pPr>
              <w:spacing w:line="360" w:lineRule="auto"/>
              <w:jc w:val="center"/>
              <w:rPr>
                <w:rFonts w:ascii="宋体" w:hAnsi="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FD07D7">
            <w:pPr>
              <w:spacing w:line="360" w:lineRule="auto"/>
              <w:jc w:val="center"/>
              <w:rPr>
                <w:rFonts w:ascii="宋体" w:hAnsi="宋体"/>
                <w:color w:val="auto"/>
                <w:kern w:val="0"/>
                <w:sz w:val="24"/>
                <w:highlight w:val="none"/>
              </w:rPr>
            </w:pPr>
          </w:p>
        </w:tc>
      </w:tr>
      <w:tr w14:paraId="543B93D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77ED36">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22D47">
            <w:pPr>
              <w:spacing w:line="360" w:lineRule="auto"/>
              <w:jc w:val="center"/>
              <w:rPr>
                <w:rFonts w:ascii="宋体" w:hAnsi="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D1211D">
            <w:pPr>
              <w:spacing w:line="360" w:lineRule="auto"/>
              <w:jc w:val="center"/>
              <w:rPr>
                <w:rFonts w:ascii="宋体" w:hAnsi="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3D0F6">
            <w:pPr>
              <w:spacing w:line="360" w:lineRule="auto"/>
              <w:jc w:val="center"/>
              <w:rPr>
                <w:rFonts w:ascii="宋体" w:hAnsi="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DF31B7">
            <w:pPr>
              <w:spacing w:line="360" w:lineRule="auto"/>
              <w:jc w:val="center"/>
              <w:rPr>
                <w:rFonts w:ascii="宋体" w:hAnsi="宋体"/>
                <w:color w:val="auto"/>
                <w:kern w:val="0"/>
                <w:sz w:val="24"/>
                <w:highlight w:val="none"/>
              </w:rPr>
            </w:pPr>
          </w:p>
        </w:tc>
      </w:tr>
      <w:tr w14:paraId="2C3E08F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012CA">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F7577">
            <w:pPr>
              <w:spacing w:line="360" w:lineRule="auto"/>
              <w:jc w:val="center"/>
              <w:rPr>
                <w:rFonts w:ascii="宋体" w:hAnsi="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0B9B0">
            <w:pPr>
              <w:spacing w:line="360" w:lineRule="auto"/>
              <w:jc w:val="center"/>
              <w:rPr>
                <w:rFonts w:ascii="宋体" w:hAnsi="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C023A7">
            <w:pPr>
              <w:spacing w:line="360" w:lineRule="auto"/>
              <w:jc w:val="center"/>
              <w:rPr>
                <w:rFonts w:ascii="宋体" w:hAnsi="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C2D7F9">
            <w:pPr>
              <w:spacing w:line="360" w:lineRule="auto"/>
              <w:jc w:val="center"/>
              <w:rPr>
                <w:rFonts w:ascii="宋体" w:hAnsi="宋体"/>
                <w:color w:val="auto"/>
                <w:kern w:val="0"/>
                <w:sz w:val="24"/>
                <w:highlight w:val="none"/>
              </w:rPr>
            </w:pPr>
          </w:p>
        </w:tc>
      </w:tr>
    </w:tbl>
    <w:p w14:paraId="754B9C3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33E4538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6DDFE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19F1B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12D6C57E">
      <w:pPr>
        <w:snapToGrid w:val="0"/>
        <w:spacing w:line="360" w:lineRule="auto"/>
        <w:jc w:val="left"/>
        <w:rPr>
          <w:rFonts w:hint="eastAsia" w:ascii="宋体" w:hAnsi="宋体"/>
          <w:color w:val="auto"/>
          <w:sz w:val="24"/>
          <w:highlight w:val="none"/>
        </w:rPr>
      </w:pPr>
    </w:p>
    <w:p w14:paraId="51743646">
      <w:pPr>
        <w:snapToGrid w:val="0"/>
        <w:spacing w:line="360" w:lineRule="auto"/>
        <w:jc w:val="left"/>
        <w:rPr>
          <w:rFonts w:hint="eastAsia" w:ascii="宋体" w:hAnsi="宋体"/>
          <w:color w:val="auto"/>
          <w:sz w:val="24"/>
          <w:highlight w:val="none"/>
        </w:rPr>
      </w:pPr>
    </w:p>
    <w:p w14:paraId="373819C8">
      <w:pPr>
        <w:snapToGrid w:val="0"/>
        <w:spacing w:line="360" w:lineRule="auto"/>
        <w:jc w:val="left"/>
        <w:rPr>
          <w:rFonts w:hint="eastAsia" w:ascii="宋体" w:hAnsi="宋体"/>
          <w:color w:val="auto"/>
          <w:sz w:val="24"/>
          <w:highlight w:val="none"/>
        </w:rPr>
      </w:pPr>
    </w:p>
    <w:p w14:paraId="763F2ADF">
      <w:pPr>
        <w:snapToGrid w:val="0"/>
        <w:spacing w:line="360" w:lineRule="auto"/>
        <w:jc w:val="left"/>
        <w:rPr>
          <w:rFonts w:hint="eastAsia" w:ascii="宋体" w:hAnsi="宋体"/>
          <w:color w:val="auto"/>
          <w:sz w:val="24"/>
          <w:highlight w:val="none"/>
        </w:rPr>
      </w:pPr>
    </w:p>
    <w:p w14:paraId="2AD4C57B">
      <w:pPr>
        <w:snapToGrid w:val="0"/>
        <w:spacing w:line="360" w:lineRule="auto"/>
        <w:jc w:val="left"/>
        <w:rPr>
          <w:rFonts w:hint="eastAsia" w:ascii="宋体" w:hAnsi="宋体"/>
          <w:color w:val="auto"/>
          <w:sz w:val="24"/>
          <w:highlight w:val="none"/>
        </w:rPr>
      </w:pPr>
    </w:p>
    <w:p w14:paraId="6E04DDBF">
      <w:pPr>
        <w:snapToGrid w:val="0"/>
        <w:spacing w:before="120" w:line="360" w:lineRule="auto"/>
        <w:ind w:right="480" w:firstLine="3967" w:firstLineChars="1653"/>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A875042">
      <w:pPr>
        <w:snapToGrid w:val="0"/>
        <w:spacing w:before="12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03103805">
      <w:pPr>
        <w:snapToGrid w:val="0"/>
        <w:spacing w:before="12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年    月    日</w:t>
      </w:r>
      <w:r>
        <w:rPr>
          <w:rFonts w:ascii="宋体" w:hAnsi="宋体"/>
          <w:b/>
          <w:color w:val="auto"/>
          <w:sz w:val="28"/>
          <w:szCs w:val="28"/>
          <w:highlight w:val="none"/>
        </w:rPr>
        <w:br w:type="page"/>
      </w:r>
    </w:p>
    <w:p w14:paraId="7BFB3623">
      <w:pPr>
        <w:snapToGrid w:val="0"/>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投标人直接管理关系信息表</w:t>
      </w:r>
      <w:r>
        <w:rPr>
          <w:rFonts w:hint="eastAsia" w:ascii="宋体" w:hAnsi="宋体"/>
          <w:b/>
          <w:color w:val="auto"/>
          <w:sz w:val="28"/>
          <w:szCs w:val="28"/>
          <w:highlight w:val="none"/>
        </w:rPr>
        <w:t>（如有）</w:t>
      </w:r>
    </w:p>
    <w:tbl>
      <w:tblPr>
        <w:tblStyle w:val="1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E9781B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8423D8">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EED8A8">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8D9094">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78BE14">
            <w:pPr>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备注</w:t>
            </w:r>
          </w:p>
        </w:tc>
      </w:tr>
      <w:tr w14:paraId="583988F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11016F">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B0226C">
            <w:pPr>
              <w:spacing w:line="360" w:lineRule="auto"/>
              <w:jc w:val="center"/>
              <w:rPr>
                <w:rFonts w:ascii="宋体" w:hAnsi="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0717B3">
            <w:pPr>
              <w:spacing w:line="360" w:lineRule="auto"/>
              <w:jc w:val="center"/>
              <w:rPr>
                <w:rFonts w:ascii="宋体" w:hAnsi="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A8E2C">
            <w:pPr>
              <w:spacing w:line="360" w:lineRule="auto"/>
              <w:jc w:val="center"/>
              <w:rPr>
                <w:rFonts w:ascii="宋体" w:hAnsi="宋体"/>
                <w:color w:val="auto"/>
                <w:kern w:val="0"/>
                <w:sz w:val="24"/>
                <w:highlight w:val="none"/>
              </w:rPr>
            </w:pPr>
          </w:p>
        </w:tc>
      </w:tr>
      <w:tr w14:paraId="1A51BBF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8D13BD">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EF381B">
            <w:pPr>
              <w:spacing w:line="360" w:lineRule="auto"/>
              <w:jc w:val="center"/>
              <w:rPr>
                <w:rFonts w:ascii="宋体" w:hAnsi="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F2216C">
            <w:pPr>
              <w:spacing w:line="360" w:lineRule="auto"/>
              <w:jc w:val="center"/>
              <w:rPr>
                <w:rFonts w:ascii="宋体" w:hAnsi="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5FF9E">
            <w:pPr>
              <w:spacing w:line="360" w:lineRule="auto"/>
              <w:jc w:val="center"/>
              <w:rPr>
                <w:rFonts w:ascii="宋体" w:hAnsi="宋体"/>
                <w:color w:val="auto"/>
                <w:kern w:val="0"/>
                <w:sz w:val="24"/>
                <w:highlight w:val="none"/>
              </w:rPr>
            </w:pPr>
          </w:p>
        </w:tc>
      </w:tr>
      <w:tr w14:paraId="51AC05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CC665">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5EFEF">
            <w:pPr>
              <w:spacing w:line="360" w:lineRule="auto"/>
              <w:jc w:val="center"/>
              <w:rPr>
                <w:rFonts w:ascii="宋体" w:hAnsi="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56EC2">
            <w:pPr>
              <w:spacing w:line="360" w:lineRule="auto"/>
              <w:jc w:val="center"/>
              <w:rPr>
                <w:rFonts w:ascii="宋体" w:hAnsi="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A993A6">
            <w:pPr>
              <w:spacing w:line="360" w:lineRule="auto"/>
              <w:jc w:val="center"/>
              <w:rPr>
                <w:rFonts w:ascii="宋体" w:hAnsi="宋体"/>
                <w:color w:val="auto"/>
                <w:kern w:val="0"/>
                <w:sz w:val="24"/>
                <w:highlight w:val="none"/>
              </w:rPr>
            </w:pPr>
          </w:p>
        </w:tc>
      </w:tr>
      <w:tr w14:paraId="343DA1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9234B">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A51A5">
            <w:pPr>
              <w:spacing w:line="360" w:lineRule="auto"/>
              <w:jc w:val="center"/>
              <w:rPr>
                <w:rFonts w:ascii="宋体" w:hAnsi="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03A956">
            <w:pPr>
              <w:spacing w:line="360" w:lineRule="auto"/>
              <w:jc w:val="center"/>
              <w:rPr>
                <w:rFonts w:ascii="宋体" w:hAnsi="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C76FC">
            <w:pPr>
              <w:spacing w:line="360" w:lineRule="auto"/>
              <w:jc w:val="center"/>
              <w:rPr>
                <w:rFonts w:ascii="宋体" w:hAnsi="宋体"/>
                <w:color w:val="auto"/>
                <w:kern w:val="0"/>
                <w:sz w:val="24"/>
                <w:highlight w:val="none"/>
              </w:rPr>
            </w:pPr>
          </w:p>
        </w:tc>
      </w:tr>
    </w:tbl>
    <w:p w14:paraId="450D009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4001769">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68DC2A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23DB1D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6E82662F">
      <w:pPr>
        <w:snapToGrid w:val="0"/>
        <w:spacing w:line="360" w:lineRule="auto"/>
        <w:jc w:val="left"/>
        <w:rPr>
          <w:rFonts w:hint="eastAsia" w:ascii="宋体" w:hAnsi="宋体"/>
          <w:color w:val="auto"/>
          <w:sz w:val="24"/>
          <w:highlight w:val="none"/>
        </w:rPr>
      </w:pPr>
    </w:p>
    <w:p w14:paraId="2AF17EC2">
      <w:pPr>
        <w:snapToGrid w:val="0"/>
        <w:spacing w:line="360" w:lineRule="auto"/>
        <w:jc w:val="left"/>
        <w:rPr>
          <w:rFonts w:hint="eastAsia" w:ascii="宋体" w:hAnsi="宋体"/>
          <w:color w:val="auto"/>
          <w:sz w:val="24"/>
          <w:highlight w:val="none"/>
        </w:rPr>
      </w:pPr>
    </w:p>
    <w:p w14:paraId="0008B76E">
      <w:pPr>
        <w:snapToGrid w:val="0"/>
        <w:spacing w:line="360" w:lineRule="auto"/>
        <w:jc w:val="left"/>
        <w:rPr>
          <w:rFonts w:hint="eastAsia" w:ascii="宋体" w:hAnsi="宋体"/>
          <w:color w:val="auto"/>
          <w:sz w:val="24"/>
          <w:highlight w:val="none"/>
        </w:rPr>
      </w:pPr>
    </w:p>
    <w:p w14:paraId="6EADB89E">
      <w:pPr>
        <w:snapToGrid w:val="0"/>
        <w:spacing w:line="360" w:lineRule="auto"/>
        <w:jc w:val="left"/>
        <w:rPr>
          <w:rFonts w:hint="eastAsia"/>
          <w:color w:val="auto"/>
          <w:sz w:val="24"/>
          <w:highlight w:val="none"/>
        </w:rPr>
      </w:pPr>
    </w:p>
    <w:p w14:paraId="1B6F7E0B">
      <w:pPr>
        <w:snapToGrid w:val="0"/>
        <w:spacing w:line="360" w:lineRule="auto"/>
        <w:jc w:val="left"/>
        <w:rPr>
          <w:rFonts w:hint="eastAsia"/>
          <w:color w:val="auto"/>
          <w:sz w:val="24"/>
          <w:highlight w:val="none"/>
        </w:rPr>
      </w:pPr>
    </w:p>
    <w:p w14:paraId="36419A25">
      <w:pPr>
        <w:snapToGrid w:val="0"/>
        <w:spacing w:line="360" w:lineRule="auto"/>
        <w:jc w:val="left"/>
        <w:rPr>
          <w:rFonts w:hint="eastAsia"/>
          <w:color w:val="auto"/>
          <w:sz w:val="24"/>
          <w:highlight w:val="none"/>
        </w:rPr>
      </w:pPr>
    </w:p>
    <w:p w14:paraId="3B8376E4">
      <w:pPr>
        <w:snapToGrid w:val="0"/>
        <w:spacing w:line="360" w:lineRule="auto"/>
        <w:jc w:val="left"/>
        <w:rPr>
          <w:rFonts w:hint="eastAsia" w:ascii="宋体" w:hAnsi="宋体"/>
          <w:color w:val="auto"/>
          <w:sz w:val="24"/>
          <w:highlight w:val="none"/>
        </w:rPr>
      </w:pPr>
    </w:p>
    <w:p w14:paraId="7BFC8A6F">
      <w:pPr>
        <w:snapToGrid w:val="0"/>
        <w:spacing w:before="120" w:line="360" w:lineRule="auto"/>
        <w:ind w:right="480" w:firstLine="3967" w:firstLineChars="1653"/>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42014872">
      <w:pPr>
        <w:snapToGrid w:val="0"/>
        <w:spacing w:before="12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3B68802F">
      <w:pPr>
        <w:snapToGrid w:val="0"/>
        <w:spacing w:before="12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14:paraId="5164BCB9">
      <w:pPr>
        <w:snapToGrid w:val="0"/>
        <w:spacing w:before="50" w:after="120"/>
        <w:jc w:val="left"/>
        <w:rPr>
          <w:rFonts w:hint="eastAsia" w:ascii="宋体" w:hAnsi="宋体"/>
          <w:color w:val="auto"/>
          <w:szCs w:val="21"/>
          <w:highlight w:val="none"/>
        </w:rPr>
      </w:pPr>
    </w:p>
    <w:p w14:paraId="66A52716">
      <w:pPr>
        <w:snapToGrid w:val="0"/>
        <w:spacing w:before="120" w:after="50"/>
        <w:jc w:val="left"/>
        <w:rPr>
          <w:rFonts w:hint="eastAsia" w:ascii="宋体" w:hAnsi="宋体"/>
          <w:b/>
          <w:color w:val="auto"/>
          <w:sz w:val="24"/>
          <w:szCs w:val="20"/>
          <w:highlight w:val="none"/>
        </w:rPr>
      </w:pPr>
    </w:p>
    <w:p w14:paraId="7834D515">
      <w:pPr>
        <w:numPr>
          <w:ilvl w:val="2"/>
          <w:numId w:val="7"/>
        </w:numPr>
        <w:snapToGrid w:val="0"/>
        <w:spacing w:before="12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14:paraId="1F5A60F0">
      <w:pPr>
        <w:snapToGrid w:val="0"/>
        <w:spacing w:before="50" w:after="120"/>
        <w:jc w:val="left"/>
        <w:rPr>
          <w:rFonts w:hint="eastAsia" w:ascii="宋体" w:hAnsi="宋体"/>
          <w:color w:val="auto"/>
          <w:highlight w:val="none"/>
        </w:rPr>
      </w:pPr>
    </w:p>
    <w:p w14:paraId="718C7006">
      <w:pPr>
        <w:snapToGrid w:val="0"/>
        <w:spacing w:before="50" w:after="12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303EE145">
      <w:pPr>
        <w:spacing w:line="360" w:lineRule="auto"/>
        <w:contextualSpacing/>
        <w:rPr>
          <w:rFonts w:hint="eastAsia" w:ascii="宋体" w:hAnsi="宋体"/>
          <w:b/>
          <w:color w:val="auto"/>
          <w:sz w:val="28"/>
          <w:szCs w:val="28"/>
          <w:highlight w:val="none"/>
        </w:rPr>
      </w:pPr>
    </w:p>
    <w:p w14:paraId="019F02C3">
      <w:pPr>
        <w:spacing w:line="400" w:lineRule="exact"/>
        <w:contextualSpacing/>
        <w:jc w:val="left"/>
        <w:rPr>
          <w:rFonts w:hint="eastAsia"/>
          <w:color w:val="auto"/>
          <w:sz w:val="24"/>
          <w:highlight w:val="none"/>
        </w:rPr>
      </w:pPr>
      <w:r>
        <w:rPr>
          <w:rFonts w:hint="eastAsia"/>
          <w:color w:val="auto"/>
          <w:sz w:val="24"/>
          <w:highlight w:val="none"/>
        </w:rPr>
        <w:t>（采购人名称）：</w:t>
      </w:r>
    </w:p>
    <w:p w14:paraId="62D805A7">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1D15794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19B8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4AF3FA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4FAD132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（一）具有独立承担民事责任的能力；</w:t>
      </w:r>
    </w:p>
    <w:p w14:paraId="5016D70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14:paraId="0371024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14:paraId="5463F077">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14:paraId="1C9FD2F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0161D3C7">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619AA38D">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7733F829">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特此承诺。</w:t>
      </w:r>
    </w:p>
    <w:p w14:paraId="75707568">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 xml:space="preserve">    </w:t>
      </w:r>
    </w:p>
    <w:p w14:paraId="3B6550C0">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14:paraId="55D06B6F">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7C21ECB4">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5BC88868">
      <w:pPr>
        <w:spacing w:line="400" w:lineRule="exact"/>
        <w:contextualSpacing/>
        <w:jc w:val="left"/>
        <w:rPr>
          <w:rFonts w:hint="eastAsia" w:ascii="宋体" w:hAnsi="宋体"/>
          <w:color w:val="auto"/>
          <w:sz w:val="24"/>
          <w:highlight w:val="none"/>
        </w:rPr>
      </w:pPr>
    </w:p>
    <w:p w14:paraId="07F3CED7">
      <w:pPr>
        <w:rPr>
          <w:b/>
          <w:color w:val="auto"/>
          <w:sz w:val="28"/>
          <w:szCs w:val="28"/>
          <w:highlight w:val="none"/>
        </w:rPr>
      </w:pPr>
      <w:bookmarkStart w:id="109" w:name="_Toc19686838"/>
      <w:r>
        <w:rPr>
          <w:b/>
          <w:color w:val="auto"/>
          <w:sz w:val="28"/>
          <w:szCs w:val="28"/>
          <w:highlight w:val="none"/>
        </w:rPr>
        <w:br w:type="page"/>
      </w:r>
      <w:r>
        <w:rPr>
          <w:rFonts w:hint="eastAsia"/>
          <w:b/>
          <w:color w:val="auto"/>
          <w:sz w:val="28"/>
          <w:szCs w:val="28"/>
          <w:highlight w:val="none"/>
        </w:rPr>
        <w:t>四、商务文件格式</w:t>
      </w:r>
      <w:bookmarkEnd w:id="109"/>
    </w:p>
    <w:p w14:paraId="0F3DBD85">
      <w:pPr>
        <w:snapToGrid w:val="0"/>
        <w:spacing w:before="12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76A6E660">
      <w:pPr>
        <w:snapToGrid w:val="0"/>
        <w:spacing w:before="120" w:after="5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14:paraId="4B1272A3">
      <w:pPr>
        <w:snapToGrid w:val="0"/>
        <w:spacing w:before="120" w:after="50"/>
        <w:rPr>
          <w:rFonts w:hint="eastAsia" w:ascii="宋体" w:hAnsi="宋体"/>
          <w:color w:val="auto"/>
          <w:sz w:val="24"/>
          <w:szCs w:val="20"/>
          <w:highlight w:val="none"/>
        </w:rPr>
      </w:pPr>
    </w:p>
    <w:p w14:paraId="7286C659">
      <w:pPr>
        <w:snapToGrid w:val="0"/>
        <w:spacing w:before="120" w:after="50"/>
        <w:jc w:val="center"/>
        <w:rPr>
          <w:rFonts w:hint="eastAsia" w:ascii="宋体" w:hAnsi="宋体"/>
          <w:b/>
          <w:color w:val="auto"/>
          <w:sz w:val="32"/>
          <w:szCs w:val="32"/>
          <w:highlight w:val="none"/>
        </w:rPr>
      </w:pPr>
      <w:r>
        <w:rPr>
          <w:rFonts w:hint="eastAsia" w:ascii="宋体" w:hAnsi="宋体"/>
          <w:b/>
          <w:color w:val="auto"/>
          <w:sz w:val="32"/>
          <w:szCs w:val="32"/>
          <w:highlight w:val="none"/>
        </w:rPr>
        <w:t>商务文件</w:t>
      </w:r>
    </w:p>
    <w:p w14:paraId="028C3BC6">
      <w:pPr>
        <w:snapToGrid w:val="0"/>
        <w:spacing w:before="120" w:after="50"/>
        <w:rPr>
          <w:rFonts w:hint="eastAsia" w:ascii="宋体" w:hAnsi="宋体"/>
          <w:bCs/>
          <w:color w:val="auto"/>
          <w:sz w:val="24"/>
          <w:szCs w:val="20"/>
          <w:highlight w:val="none"/>
        </w:rPr>
      </w:pPr>
    </w:p>
    <w:p w14:paraId="16A52206">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7905D277">
      <w:pPr>
        <w:snapToGrid w:val="0"/>
        <w:spacing w:before="120" w:after="50"/>
        <w:ind w:firstLine="540" w:firstLineChars="225"/>
        <w:rPr>
          <w:rFonts w:hint="eastAsia" w:ascii="宋体" w:hAnsi="宋体"/>
          <w:bCs/>
          <w:color w:val="auto"/>
          <w:sz w:val="24"/>
          <w:szCs w:val="20"/>
          <w:highlight w:val="none"/>
        </w:rPr>
      </w:pPr>
    </w:p>
    <w:p w14:paraId="7D06AED2">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13FEE24">
      <w:pPr>
        <w:snapToGrid w:val="0"/>
        <w:spacing w:before="12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 </w:t>
      </w:r>
    </w:p>
    <w:p w14:paraId="16DEE042">
      <w:pPr>
        <w:pStyle w:val="3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E0430C6">
      <w:pPr>
        <w:pStyle w:val="31"/>
        <w:snapToGrid w:val="0"/>
        <w:spacing w:before="50" w:after="50"/>
        <w:ind w:firstLine="540" w:firstLineChars="225"/>
        <w:rPr>
          <w:rFonts w:hint="eastAsia" w:ascii="宋体" w:hAnsi="宋体"/>
          <w:bCs/>
          <w:color w:val="auto"/>
          <w:sz w:val="24"/>
          <w:szCs w:val="24"/>
          <w:highlight w:val="none"/>
        </w:rPr>
      </w:pPr>
    </w:p>
    <w:p w14:paraId="2C43703A">
      <w:pPr>
        <w:pStyle w:val="3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1B314D48">
      <w:pPr>
        <w:pStyle w:val="31"/>
        <w:snapToGrid w:val="0"/>
        <w:spacing w:before="50" w:after="50"/>
        <w:ind w:firstLine="960" w:firstLineChars="400"/>
        <w:rPr>
          <w:rFonts w:hint="eastAsia" w:ascii="宋体" w:hAnsi="宋体"/>
          <w:bCs/>
          <w:color w:val="auto"/>
          <w:sz w:val="24"/>
          <w:szCs w:val="24"/>
          <w:highlight w:val="none"/>
        </w:rPr>
      </w:pPr>
    </w:p>
    <w:p w14:paraId="64A5F06C">
      <w:pPr>
        <w:snapToGrid w:val="0"/>
        <w:spacing w:before="12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1865FC5C">
      <w:pPr>
        <w:snapToGrid w:val="0"/>
        <w:spacing w:before="120" w:after="50"/>
        <w:rPr>
          <w:rFonts w:ascii="宋体" w:hAnsi="宋体"/>
          <w:color w:val="auto"/>
          <w:sz w:val="24"/>
          <w:szCs w:val="20"/>
          <w:highlight w:val="none"/>
        </w:rPr>
      </w:pPr>
      <w:r>
        <w:rPr>
          <w:rFonts w:ascii="宋体" w:hAnsi="宋体"/>
          <w:color w:val="auto"/>
          <w:sz w:val="24"/>
          <w:szCs w:val="20"/>
          <w:highlight w:val="none"/>
        </w:rPr>
        <w:t xml:space="preserve"> </w:t>
      </w:r>
    </w:p>
    <w:p w14:paraId="0874B5C5">
      <w:pPr>
        <w:snapToGrid w:val="0"/>
        <w:spacing w:line="360" w:lineRule="auto"/>
        <w:jc w:val="left"/>
        <w:rPr>
          <w:rFonts w:ascii="宋体" w:hAnsi="宋体"/>
          <w:color w:val="auto"/>
          <w:sz w:val="24"/>
          <w:szCs w:val="20"/>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14:paraId="286B6B4F">
      <w:pPr>
        <w:snapToGrid w:val="0"/>
        <w:spacing w:before="50" w:after="120" w:line="360" w:lineRule="auto"/>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1CE2465B">
      <w:pPr>
        <w:snapToGrid w:val="0"/>
        <w:spacing w:before="50" w:after="120"/>
        <w:jc w:val="left"/>
        <w:rPr>
          <w:rFonts w:hint="eastAsia" w:ascii="宋体" w:hAnsi="宋体"/>
          <w:color w:val="auto"/>
          <w:highlight w:val="none"/>
        </w:rPr>
      </w:pPr>
    </w:p>
    <w:p w14:paraId="1AB1D7BA">
      <w:pPr>
        <w:snapToGrid w:val="0"/>
        <w:spacing w:before="12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439A07CF">
      <w:pPr>
        <w:snapToGrid w:val="0"/>
        <w:spacing w:before="120" w:after="50"/>
        <w:jc w:val="left"/>
        <w:rPr>
          <w:rFonts w:hint="eastAsia" w:ascii="宋体" w:hAnsi="宋体"/>
          <w:b/>
          <w:color w:val="auto"/>
          <w:sz w:val="24"/>
          <w:highlight w:val="none"/>
        </w:rPr>
      </w:pPr>
    </w:p>
    <w:p w14:paraId="18C24580">
      <w:pPr>
        <w:snapToGrid w:val="0"/>
        <w:spacing w:before="120" w:after="50"/>
        <w:ind w:left="420"/>
        <w:jc w:val="center"/>
        <w:rPr>
          <w:rFonts w:hint="eastAsia" w:ascii="方正小标宋简体" w:hAnsi="方正小标宋简体" w:eastAsia="方正小标宋简体"/>
          <w:bCs/>
          <w:color w:val="auto"/>
          <w:spacing w:val="-17"/>
          <w:sz w:val="44"/>
          <w:szCs w:val="44"/>
          <w:highlight w:val="none"/>
        </w:rPr>
      </w:pPr>
      <w:r>
        <w:rPr>
          <w:rFonts w:hint="eastAsia" w:ascii="方正小标宋简体" w:hAnsi="方正小标宋简体" w:eastAsia="方正小标宋简体"/>
          <w:bCs/>
          <w:color w:val="auto"/>
          <w:spacing w:val="-17"/>
          <w:sz w:val="44"/>
          <w:szCs w:val="44"/>
          <w:highlight w:val="none"/>
        </w:rPr>
        <w:t>投标人参加本项目无围标串标行为的承诺函</w:t>
      </w:r>
    </w:p>
    <w:p w14:paraId="740CD8EB">
      <w:pPr>
        <w:snapToGrid w:val="0"/>
        <w:spacing w:before="120" w:after="50"/>
        <w:rPr>
          <w:rFonts w:ascii="宋体" w:hAnsi="宋体"/>
          <w:b/>
          <w:color w:val="auto"/>
          <w:sz w:val="24"/>
          <w:highlight w:val="none"/>
        </w:rPr>
      </w:pPr>
    </w:p>
    <w:p w14:paraId="20D43002">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6C5157AF">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14:paraId="494FBDCC">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62D7292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5A92E729">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186DD1C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349264C0">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66828C72">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二、我方承诺无下列恶意串通的情形：</w:t>
      </w:r>
    </w:p>
    <w:p w14:paraId="5F290D0E">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1.投标人直接或者间接从采购人或者采购代理机构处获得其他投标人的相关信息并修改其投标文件或者投标文件；</w:t>
      </w:r>
    </w:p>
    <w:p w14:paraId="5FFA48C6">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2.投标人按照采购人或者采购代理机构的授意撤换、修改投标文件或者投标文件；</w:t>
      </w:r>
    </w:p>
    <w:p w14:paraId="7CC852A8">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3.投标人之间协商报价、技术方案等投标文件或者投标文件的实质性内容；</w:t>
      </w:r>
    </w:p>
    <w:p w14:paraId="5C4D67D3">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01B167FE">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AB481C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1BDF6FAE">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054F9CB">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5F4D2013">
      <w:pPr>
        <w:pStyle w:val="48"/>
        <w:spacing w:line="400" w:lineRule="exact"/>
        <w:ind w:firstLine="6840" w:firstLineChars="2850"/>
        <w:contextualSpacing/>
        <w:rPr>
          <w:rFonts w:hint="eastAsia" w:hAnsi="宋体"/>
          <w:color w:val="auto"/>
          <w:sz w:val="24"/>
          <w:szCs w:val="24"/>
          <w:highlight w:val="none"/>
        </w:rPr>
      </w:pPr>
    </w:p>
    <w:p w14:paraId="07A6F67D">
      <w:pPr>
        <w:pStyle w:val="48"/>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35CE6AAA">
      <w:pPr>
        <w:pStyle w:val="48"/>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2F46B088">
      <w:pPr>
        <w:snapToGrid w:val="0"/>
        <w:spacing w:before="120" w:after="50"/>
        <w:ind w:firstLine="472" w:firstLineChars="196"/>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14:paraId="07EBD81B">
      <w:pPr>
        <w:spacing w:before="240" w:after="120"/>
        <w:ind w:left="540"/>
        <w:jc w:val="center"/>
        <w:rPr>
          <w:rFonts w:hint="eastAsia" w:ascii="宋体" w:hAnsi="Courier New"/>
          <w:b/>
          <w:color w:val="auto"/>
          <w:sz w:val="32"/>
          <w:szCs w:val="32"/>
          <w:highlight w:val="none"/>
        </w:rPr>
      </w:pPr>
    </w:p>
    <w:p w14:paraId="16298ABA">
      <w:pPr>
        <w:spacing w:before="240" w:after="120"/>
        <w:ind w:left="540"/>
        <w:jc w:val="center"/>
        <w:rPr>
          <w:rFonts w:hint="eastAsia" w:ascii="方正小标宋简体" w:hAnsi="方正小标宋简体" w:eastAsia="方正小标宋简体"/>
          <w:bCs/>
          <w:color w:val="auto"/>
          <w:sz w:val="44"/>
          <w:szCs w:val="44"/>
          <w:highlight w:val="none"/>
        </w:rPr>
      </w:pPr>
      <w:r>
        <w:rPr>
          <w:rFonts w:hint="eastAsia" w:ascii="方正小标宋简体" w:hAnsi="方正小标宋简体" w:eastAsia="方正小标宋简体"/>
          <w:bCs/>
          <w:color w:val="auto"/>
          <w:sz w:val="44"/>
          <w:szCs w:val="44"/>
          <w:highlight w:val="none"/>
        </w:rPr>
        <w:t>法定代表人身份证明</w:t>
      </w:r>
    </w:p>
    <w:p w14:paraId="15C52FA2">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FDD6775">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77A3064">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D2676E6">
      <w:pPr>
        <w:spacing w:line="500" w:lineRule="exact"/>
        <w:ind w:left="540"/>
        <w:rPr>
          <w:rFonts w:hint="eastAsia"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0B37350F">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3AC9A4C4">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0DCFDD6D">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7D048859">
      <w:pPr>
        <w:spacing w:line="500" w:lineRule="exact"/>
        <w:ind w:left="540"/>
        <w:rPr>
          <w:rFonts w:hint="eastAsia" w:ascii="宋体" w:hAnsi="宋体"/>
          <w:color w:val="auto"/>
          <w:sz w:val="24"/>
          <w:highlight w:val="none"/>
        </w:rPr>
      </w:pPr>
    </w:p>
    <w:p w14:paraId="315B462F">
      <w:pPr>
        <w:spacing w:line="500" w:lineRule="exact"/>
        <w:ind w:left="540"/>
        <w:rPr>
          <w:rFonts w:hint="eastAsia" w:ascii="宋体" w:hAnsi="宋体"/>
          <w:color w:val="auto"/>
          <w:sz w:val="24"/>
          <w:highlight w:val="none"/>
        </w:rPr>
      </w:pPr>
    </w:p>
    <w:p w14:paraId="26EEC322">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394983DF">
      <w:pPr>
        <w:spacing w:line="500" w:lineRule="exact"/>
        <w:ind w:left="540"/>
        <w:rPr>
          <w:rFonts w:hint="eastAsia" w:ascii="宋体" w:hAnsi="宋体"/>
          <w:color w:val="auto"/>
          <w:sz w:val="24"/>
          <w:highlight w:val="none"/>
        </w:rPr>
      </w:pPr>
    </w:p>
    <w:p w14:paraId="0EF4555D">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投标人名称（公章）</w:t>
      </w:r>
    </w:p>
    <w:p w14:paraId="6CB5CBEA">
      <w:pPr>
        <w:spacing w:line="500" w:lineRule="exact"/>
        <w:ind w:left="540"/>
        <w:jc w:val="right"/>
        <w:rPr>
          <w:rFonts w:hint="eastAsia" w:ascii="宋体" w:hAnsi="宋体"/>
          <w:color w:val="auto"/>
          <w:sz w:val="24"/>
          <w:highlight w:val="none"/>
        </w:rPr>
      </w:pPr>
    </w:p>
    <w:p w14:paraId="5D1CA61F">
      <w:pPr>
        <w:snapToGrid w:val="0"/>
        <w:spacing w:before="120" w:after="50"/>
        <w:ind w:left="540"/>
        <w:jc w:val="righ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2FD438D">
      <w:pPr>
        <w:snapToGrid w:val="0"/>
        <w:spacing w:before="120" w:after="50"/>
        <w:jc w:val="center"/>
        <w:rPr>
          <w:rFonts w:hint="eastAsia" w:ascii="宋体" w:hAnsi="宋体"/>
          <w:b/>
          <w:color w:val="auto"/>
          <w:sz w:val="24"/>
          <w:highlight w:val="none"/>
        </w:rPr>
      </w:pPr>
    </w:p>
    <w:p w14:paraId="28597627">
      <w:pPr>
        <w:snapToGrid w:val="0"/>
        <w:spacing w:before="120" w:after="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535BDD46">
      <w:pPr>
        <w:snapToGrid w:val="0"/>
        <w:spacing w:before="12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46F7FF55">
      <w:pPr>
        <w:snapToGrid w:val="0"/>
        <w:spacing w:before="120" w:after="50"/>
        <w:jc w:val="center"/>
        <w:rPr>
          <w:rFonts w:hint="eastAsia" w:ascii="宋体" w:hAnsi="宋体"/>
          <w:b/>
          <w:color w:val="auto"/>
          <w:sz w:val="44"/>
          <w:szCs w:val="44"/>
          <w:highlight w:val="none"/>
        </w:rPr>
      </w:pPr>
    </w:p>
    <w:p w14:paraId="7797E1DB">
      <w:pPr>
        <w:snapToGrid w:val="0"/>
        <w:spacing w:before="120" w:after="50"/>
        <w:jc w:val="center"/>
        <w:rPr>
          <w:rFonts w:hint="eastAsia" w:ascii="方正小标宋简体" w:hAnsi="方正小标宋简体" w:eastAsia="方正小标宋简体"/>
          <w:bCs/>
          <w:color w:val="auto"/>
          <w:sz w:val="44"/>
          <w:szCs w:val="44"/>
          <w:highlight w:val="none"/>
        </w:rPr>
      </w:pPr>
      <w:r>
        <w:rPr>
          <w:rFonts w:hint="eastAsia" w:ascii="方正小标宋简体" w:hAnsi="方正小标宋简体" w:eastAsia="方正小标宋简体"/>
          <w:bCs/>
          <w:color w:val="auto"/>
          <w:sz w:val="44"/>
          <w:szCs w:val="44"/>
          <w:highlight w:val="none"/>
        </w:rPr>
        <w:t>授权委托书</w:t>
      </w:r>
    </w:p>
    <w:p w14:paraId="74708FF6">
      <w:pPr>
        <w:snapToGrid w:val="0"/>
        <w:spacing w:before="120" w:after="50"/>
        <w:jc w:val="center"/>
        <w:rPr>
          <w:rFonts w:hint="eastAsia" w:ascii="宋体" w:hAnsi="宋体"/>
          <w:b/>
          <w:color w:val="auto"/>
          <w:sz w:val="32"/>
          <w:szCs w:val="32"/>
          <w:highlight w:val="none"/>
        </w:rPr>
      </w:pPr>
      <w:r>
        <w:rPr>
          <w:rFonts w:hint="eastAsia" w:ascii="宋体" w:hAnsi="宋体"/>
          <w:b/>
          <w:color w:val="auto"/>
          <w:sz w:val="32"/>
          <w:szCs w:val="32"/>
          <w:highlight w:val="none"/>
        </w:rPr>
        <w:t>（如有委托时）</w:t>
      </w:r>
    </w:p>
    <w:p w14:paraId="3059FF8D">
      <w:pPr>
        <w:snapToGrid w:val="0"/>
        <w:spacing w:before="120" w:after="50"/>
        <w:jc w:val="center"/>
        <w:rPr>
          <w:rFonts w:hint="eastAsia" w:ascii="宋体" w:hAnsi="宋体"/>
          <w:b/>
          <w:color w:val="auto"/>
          <w:sz w:val="24"/>
          <w:highlight w:val="none"/>
        </w:rPr>
      </w:pPr>
    </w:p>
    <w:p w14:paraId="2CE7A3BC">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3528914">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12B2F816">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14B2ED06">
      <w:pPr>
        <w:spacing w:line="360" w:lineRule="auto"/>
        <w:ind w:firstLine="480"/>
        <w:contextualSpacing/>
        <w:rPr>
          <w:rFonts w:hint="eastAsia" w:ascii="宋体" w:hAnsi="宋体"/>
          <w:color w:val="auto"/>
          <w:sz w:val="24"/>
          <w:highlight w:val="none"/>
          <w:u w:val="singl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45B1B14">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7F58F6F2">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787A9480">
      <w:pPr>
        <w:spacing w:line="360" w:lineRule="auto"/>
        <w:contextualSpacing/>
        <w:rPr>
          <w:rFonts w:hint="eastAsia" w:ascii="宋体" w:hAnsi="宋体"/>
          <w:color w:val="auto"/>
          <w:sz w:val="24"/>
          <w:highlight w:val="none"/>
        </w:rPr>
      </w:pPr>
    </w:p>
    <w:p w14:paraId="4F7B894E">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14:paraId="0FB1AA28">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394EF7C">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投标人（盖公章）：</w:t>
      </w:r>
    </w:p>
    <w:p w14:paraId="0C7474CD">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5F325652">
      <w:pPr>
        <w:spacing w:line="360" w:lineRule="auto"/>
        <w:contextualSpacing/>
        <w:rPr>
          <w:rFonts w:hint="eastAsia" w:ascii="宋体" w:hAnsi="宋体"/>
          <w:color w:val="auto"/>
          <w:sz w:val="24"/>
          <w:highlight w:val="none"/>
        </w:rPr>
      </w:pPr>
    </w:p>
    <w:p w14:paraId="2A17933C">
      <w:pPr>
        <w:spacing w:line="360" w:lineRule="auto"/>
        <w:contextualSpacing/>
        <w:rPr>
          <w:rFonts w:hint="eastAsia" w:ascii="宋体" w:hAnsi="宋体"/>
          <w:color w:val="auto"/>
          <w:spacing w:val="-17"/>
          <w:sz w:val="24"/>
          <w:highlight w:val="none"/>
        </w:rPr>
      </w:pPr>
      <w:r>
        <w:rPr>
          <w:rFonts w:hint="eastAsia" w:ascii="宋体" w:hAnsi="宋体"/>
          <w:color w:val="auto"/>
          <w:spacing w:val="-17"/>
          <w:sz w:val="24"/>
          <w:highlight w:val="none"/>
        </w:rPr>
        <w:t>注：1.</w:t>
      </w:r>
      <w:bookmarkStart w:id="110" w:name="_Hlk65851555"/>
      <w:r>
        <w:rPr>
          <w:rFonts w:hint="eastAsia" w:ascii="宋体" w:hAnsi="宋体"/>
          <w:color w:val="auto"/>
          <w:spacing w:val="-17"/>
          <w:sz w:val="24"/>
          <w:highlight w:val="none"/>
        </w:rPr>
        <w:t xml:space="preserve"> </w:t>
      </w:r>
      <w:bookmarkStart w:id="111" w:name="_Hlk65852380"/>
      <w:r>
        <w:rPr>
          <w:rFonts w:hint="eastAsia" w:ascii="宋体" w:hAnsi="宋体"/>
          <w:color w:val="auto"/>
          <w:spacing w:val="-17"/>
          <w:sz w:val="24"/>
          <w:highlight w:val="none"/>
        </w:rPr>
        <w:t>法定代表人必须在授权委托书上亲笔签字或盖章，</w:t>
      </w:r>
      <w:bookmarkEnd w:id="110"/>
      <w:r>
        <w:rPr>
          <w:rFonts w:hint="eastAsia" w:ascii="宋体" w:hAnsi="宋体"/>
          <w:color w:val="auto"/>
          <w:spacing w:val="-17"/>
          <w:sz w:val="24"/>
          <w:highlight w:val="none"/>
        </w:rPr>
        <w:t>委托代理人必须在授权委托书上亲笔签字，</w:t>
      </w:r>
      <w:r>
        <w:rPr>
          <w:rFonts w:hint="eastAsia" w:ascii="宋体" w:hAnsi="宋体"/>
          <w:b/>
          <w:bCs/>
          <w:color w:val="auto"/>
          <w:spacing w:val="-17"/>
          <w:sz w:val="24"/>
          <w:highlight w:val="none"/>
        </w:rPr>
        <w:t>否则按无效投标处理</w:t>
      </w:r>
      <w:r>
        <w:rPr>
          <w:rFonts w:hint="eastAsia" w:ascii="宋体" w:hAnsi="宋体"/>
          <w:color w:val="auto"/>
          <w:spacing w:val="-17"/>
          <w:sz w:val="24"/>
          <w:highlight w:val="none"/>
        </w:rPr>
        <w:t>；</w:t>
      </w:r>
      <w:bookmarkEnd w:id="111"/>
    </w:p>
    <w:p w14:paraId="0BB59504">
      <w:pPr>
        <w:spacing w:line="360" w:lineRule="auto"/>
        <w:ind w:firstLine="412" w:firstLineChars="200"/>
        <w:contextualSpacing/>
        <w:jc w:val="left"/>
        <w:rPr>
          <w:rFonts w:hint="eastAsia" w:ascii="宋体" w:hAnsi="宋体"/>
          <w:color w:val="auto"/>
          <w:spacing w:val="-17"/>
          <w:sz w:val="24"/>
          <w:highlight w:val="none"/>
        </w:rPr>
      </w:pPr>
      <w:r>
        <w:rPr>
          <w:rFonts w:hint="eastAsia" w:ascii="宋体" w:hAnsi="宋体"/>
          <w:color w:val="auto"/>
          <w:spacing w:val="-17"/>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2083740">
      <w:pPr>
        <w:spacing w:line="360" w:lineRule="auto"/>
        <w:ind w:firstLine="412" w:firstLineChars="200"/>
        <w:contextualSpacing/>
        <w:jc w:val="left"/>
        <w:rPr>
          <w:rFonts w:ascii="宋体" w:hAnsi="宋体"/>
          <w:color w:val="auto"/>
          <w:spacing w:val="-17"/>
          <w:sz w:val="24"/>
          <w:highlight w:val="none"/>
        </w:rPr>
      </w:pPr>
      <w:r>
        <w:rPr>
          <w:rFonts w:ascii="宋体" w:hAnsi="宋体"/>
          <w:color w:val="auto"/>
          <w:spacing w:val="-17"/>
          <w:sz w:val="24"/>
          <w:highlight w:val="none"/>
        </w:rPr>
        <w:t>3.</w:t>
      </w:r>
      <w:r>
        <w:rPr>
          <w:rFonts w:hint="eastAsia" w:ascii="宋体" w:hAnsi="宋体"/>
          <w:color w:val="auto"/>
          <w:spacing w:val="-17"/>
          <w:sz w:val="24"/>
          <w:highlight w:val="none"/>
        </w:rPr>
        <w:t>法人、其他组织投标时“我方”是指“我单位”，自然人投标时“我方”是指“本人”。</w:t>
      </w:r>
    </w:p>
    <w:p w14:paraId="0AD62255">
      <w:pPr>
        <w:snapToGrid w:val="0"/>
        <w:spacing w:before="120" w:after="50"/>
        <w:ind w:firstLine="566" w:firstLineChars="236"/>
        <w:jc w:val="center"/>
        <w:rPr>
          <w:rFonts w:ascii="宋体" w:hAnsi="宋体"/>
          <w:color w:val="auto"/>
          <w:sz w:val="24"/>
          <w:highlight w:val="none"/>
        </w:rPr>
      </w:pPr>
      <w:r>
        <w:rPr>
          <w:rFonts w:ascii="宋体" w:hAnsi="宋体"/>
          <w:color w:val="auto"/>
          <w:sz w:val="24"/>
          <w:highlight w:val="none"/>
        </w:rPr>
        <w:br w:type="page"/>
      </w:r>
    </w:p>
    <w:p w14:paraId="0B308503">
      <w:pPr>
        <w:rPr>
          <w:rFonts w:hint="eastAsia" w:ascii="宋体" w:hAnsi="宋体"/>
          <w:b/>
          <w:color w:val="auto"/>
          <w:sz w:val="24"/>
          <w:highlight w:val="none"/>
        </w:rPr>
      </w:pPr>
      <w:r>
        <w:rPr>
          <w:rFonts w:hint="eastAsia" w:ascii="宋体" w:hAnsi="宋体"/>
          <w:b/>
          <w:color w:val="auto"/>
          <w:sz w:val="24"/>
          <w:highlight w:val="none"/>
        </w:rPr>
        <w:t>6.商务条款偏离表格式</w:t>
      </w:r>
    </w:p>
    <w:p w14:paraId="45904C2D">
      <w:pPr>
        <w:snapToGrid w:val="0"/>
        <w:spacing w:before="50"/>
        <w:jc w:val="left"/>
        <w:rPr>
          <w:rFonts w:hint="eastAsia" w:ascii="宋体" w:hAnsi="宋体"/>
          <w:color w:val="auto"/>
          <w:sz w:val="24"/>
          <w:highlight w:val="none"/>
        </w:rPr>
      </w:pPr>
    </w:p>
    <w:p w14:paraId="7597432C">
      <w:pPr>
        <w:snapToGrid w:val="0"/>
        <w:spacing w:before="50"/>
        <w:jc w:val="left"/>
        <w:rPr>
          <w:rFonts w:hint="eastAsia" w:ascii="宋体" w:hAnsi="宋体"/>
          <w:color w:val="auto"/>
          <w:sz w:val="24"/>
          <w:highlight w:val="none"/>
          <w:u w:val="single"/>
        </w:rPr>
      </w:pPr>
    </w:p>
    <w:tbl>
      <w:tblPr>
        <w:tblStyle w:val="1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977"/>
        <w:gridCol w:w="2126"/>
        <w:gridCol w:w="1468"/>
      </w:tblGrid>
      <w:tr w14:paraId="65E24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auto" w:sz="4" w:space="0"/>
              <w:left w:val="single" w:color="auto" w:sz="4" w:space="0"/>
              <w:bottom w:val="single" w:color="auto" w:sz="4" w:space="0"/>
              <w:right w:val="single" w:color="auto" w:sz="4" w:space="0"/>
            </w:tcBorders>
            <w:vAlign w:val="center"/>
          </w:tcPr>
          <w:p w14:paraId="5069013E">
            <w:pPr>
              <w:snapToGrid w:val="0"/>
              <w:spacing w:before="120"/>
              <w:jc w:val="center"/>
              <w:rPr>
                <w:rFonts w:hint="eastAsia" w:ascii="宋体" w:hAnsi="宋体"/>
                <w:color w:val="auto"/>
                <w:sz w:val="24"/>
                <w:highlight w:val="none"/>
              </w:rPr>
            </w:pPr>
            <w:r>
              <w:rPr>
                <w:rFonts w:hint="eastAsia" w:ascii="宋体" w:hAnsi="宋体"/>
                <w:color w:val="auto"/>
                <w:sz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6680A564">
            <w:pPr>
              <w:snapToGrid w:val="0"/>
              <w:spacing w:before="120"/>
              <w:jc w:val="center"/>
              <w:rPr>
                <w:rFonts w:hint="eastAsia" w:ascii="宋体" w:hAnsi="宋体"/>
                <w:color w:val="auto"/>
                <w:sz w:val="24"/>
                <w:highlight w:val="none"/>
              </w:rPr>
            </w:pPr>
            <w:r>
              <w:rPr>
                <w:rFonts w:hint="eastAsia" w:ascii="宋体" w:hAnsi="宋体"/>
                <w:color w:val="auto"/>
                <w:sz w:val="24"/>
                <w:highlight w:val="none"/>
              </w:rPr>
              <w:t>招标文件商务条款要求</w:t>
            </w:r>
          </w:p>
        </w:tc>
        <w:tc>
          <w:tcPr>
            <w:tcW w:w="2126" w:type="dxa"/>
            <w:tcBorders>
              <w:top w:val="single" w:color="auto" w:sz="4" w:space="0"/>
              <w:left w:val="single" w:color="auto" w:sz="4" w:space="0"/>
              <w:bottom w:val="single" w:color="auto" w:sz="4" w:space="0"/>
              <w:right w:val="single" w:color="auto" w:sz="4" w:space="0"/>
            </w:tcBorders>
            <w:vAlign w:val="center"/>
          </w:tcPr>
          <w:p w14:paraId="16D7FAAB">
            <w:pPr>
              <w:snapToGrid w:val="0"/>
              <w:spacing w:before="12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1468" w:type="dxa"/>
            <w:tcBorders>
              <w:top w:val="single" w:color="auto" w:sz="4" w:space="0"/>
              <w:left w:val="single" w:color="auto" w:sz="4" w:space="0"/>
              <w:bottom w:val="single" w:color="auto" w:sz="4" w:space="0"/>
              <w:right w:val="single" w:color="auto" w:sz="4" w:space="0"/>
            </w:tcBorders>
            <w:vAlign w:val="center"/>
          </w:tcPr>
          <w:p w14:paraId="3A563FBE">
            <w:pPr>
              <w:snapToGrid w:val="0"/>
              <w:spacing w:before="120"/>
              <w:jc w:val="center"/>
              <w:rPr>
                <w:rFonts w:hint="eastAsia" w:ascii="宋体" w:hAnsi="宋体"/>
                <w:color w:val="auto"/>
                <w:sz w:val="24"/>
                <w:highlight w:val="none"/>
              </w:rPr>
            </w:pPr>
            <w:r>
              <w:rPr>
                <w:rFonts w:hint="eastAsia" w:ascii="宋体" w:hAnsi="宋体"/>
                <w:color w:val="auto"/>
                <w:sz w:val="24"/>
                <w:highlight w:val="none"/>
              </w:rPr>
              <w:t>偏离说明</w:t>
            </w:r>
          </w:p>
        </w:tc>
      </w:tr>
      <w:tr w14:paraId="31936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auto" w:sz="4" w:space="0"/>
              <w:left w:val="single" w:color="auto" w:sz="4" w:space="0"/>
              <w:bottom w:val="single" w:color="auto" w:sz="4" w:space="0"/>
              <w:right w:val="single" w:color="auto" w:sz="4" w:space="0"/>
            </w:tcBorders>
            <w:vAlign w:val="center"/>
          </w:tcPr>
          <w:p w14:paraId="24AC7693">
            <w:pPr>
              <w:jc w:val="center"/>
              <w:rPr>
                <w:rFonts w:hint="eastAsia" w:ascii="宋体" w:hAnsi="宋体"/>
                <w:b/>
                <w:color w:val="auto"/>
                <w:szCs w:val="21"/>
                <w:highlight w:val="none"/>
              </w:rPr>
            </w:pPr>
            <w:r>
              <w:rPr>
                <w:rFonts w:hint="eastAsia" w:ascii="宋体" w:hAnsi="宋体"/>
                <w:b/>
                <w:color w:val="auto"/>
                <w:szCs w:val="21"/>
                <w:highlight w:val="none"/>
              </w:rPr>
              <w:t>合同签订期</w:t>
            </w:r>
          </w:p>
        </w:tc>
        <w:tc>
          <w:tcPr>
            <w:tcW w:w="2977" w:type="dxa"/>
            <w:tcBorders>
              <w:top w:val="single" w:color="auto" w:sz="4" w:space="0"/>
              <w:left w:val="single" w:color="auto" w:sz="4" w:space="0"/>
              <w:bottom w:val="single" w:color="auto" w:sz="4" w:space="0"/>
              <w:right w:val="single" w:color="auto" w:sz="4" w:space="0"/>
            </w:tcBorders>
            <w:vAlign w:val="center"/>
          </w:tcPr>
          <w:p w14:paraId="5AC9D2E6">
            <w:pPr>
              <w:snapToGrid w:val="0"/>
              <w:spacing w:before="12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B642342">
            <w:pPr>
              <w:snapToGrid w:val="0"/>
              <w:spacing w:before="12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46E705B1">
            <w:pPr>
              <w:snapToGrid w:val="0"/>
              <w:spacing w:before="120"/>
              <w:jc w:val="center"/>
              <w:rPr>
                <w:rFonts w:hint="eastAsia" w:ascii="宋体" w:hAnsi="宋体"/>
                <w:color w:val="auto"/>
                <w:sz w:val="24"/>
                <w:highlight w:val="none"/>
              </w:rPr>
            </w:pPr>
          </w:p>
        </w:tc>
      </w:tr>
      <w:tr w14:paraId="552E7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auto" w:sz="4" w:space="0"/>
              <w:left w:val="single" w:color="auto" w:sz="4" w:space="0"/>
              <w:bottom w:val="single" w:color="auto" w:sz="4" w:space="0"/>
              <w:right w:val="single" w:color="auto" w:sz="4" w:space="0"/>
            </w:tcBorders>
            <w:vAlign w:val="center"/>
          </w:tcPr>
          <w:p w14:paraId="4D4600B8">
            <w:pPr>
              <w:jc w:val="center"/>
              <w:rPr>
                <w:rFonts w:hint="eastAsia" w:ascii="宋体" w:hAnsi="宋体"/>
                <w:b/>
                <w:color w:val="auto"/>
                <w:szCs w:val="21"/>
                <w:highlight w:val="none"/>
              </w:rPr>
            </w:pPr>
            <w:r>
              <w:rPr>
                <w:rFonts w:hint="eastAsia" w:ascii="宋体" w:hAnsi="宋体"/>
                <w:b/>
                <w:color w:val="auto"/>
                <w:szCs w:val="21"/>
                <w:highlight w:val="none"/>
              </w:rPr>
              <w:t>项目完成时间</w:t>
            </w:r>
          </w:p>
        </w:tc>
        <w:tc>
          <w:tcPr>
            <w:tcW w:w="2977" w:type="dxa"/>
            <w:tcBorders>
              <w:top w:val="single" w:color="auto" w:sz="4" w:space="0"/>
              <w:left w:val="single" w:color="auto" w:sz="4" w:space="0"/>
              <w:bottom w:val="single" w:color="auto" w:sz="4" w:space="0"/>
              <w:right w:val="single" w:color="auto" w:sz="4" w:space="0"/>
            </w:tcBorders>
            <w:vAlign w:val="center"/>
          </w:tcPr>
          <w:p w14:paraId="02CD0061">
            <w:pPr>
              <w:snapToGrid w:val="0"/>
              <w:spacing w:before="120"/>
              <w:jc w:val="center"/>
              <w:rPr>
                <w:rFonts w:hint="eastAsia" w:ascii="宋体" w:hAnsi="宋体"/>
                <w:color w:val="auto"/>
                <w:sz w:val="24"/>
                <w:highlight w:val="none"/>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73F060F1">
            <w:pPr>
              <w:snapToGrid w:val="0"/>
              <w:spacing w:before="120"/>
              <w:ind w:left="43"/>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2A7CE779">
            <w:pPr>
              <w:snapToGrid w:val="0"/>
              <w:spacing w:before="120"/>
              <w:ind w:left="43"/>
              <w:jc w:val="center"/>
              <w:rPr>
                <w:rFonts w:hint="eastAsia" w:ascii="宋体" w:hAnsi="宋体"/>
                <w:color w:val="auto"/>
                <w:sz w:val="24"/>
                <w:highlight w:val="none"/>
              </w:rPr>
            </w:pPr>
          </w:p>
        </w:tc>
      </w:tr>
      <w:tr w14:paraId="50E0F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248F8C99">
            <w:pPr>
              <w:jc w:val="center"/>
              <w:rPr>
                <w:rFonts w:hint="eastAsia" w:ascii="宋体" w:hAnsi="宋体"/>
                <w:b/>
                <w:color w:val="auto"/>
                <w:szCs w:val="21"/>
                <w:highlight w:val="none"/>
              </w:rPr>
            </w:pPr>
            <w:r>
              <w:rPr>
                <w:rFonts w:hint="eastAsia" w:ascii="宋体" w:hAnsi="宋体"/>
                <w:b/>
                <w:color w:val="auto"/>
                <w:szCs w:val="21"/>
                <w:highlight w:val="none"/>
              </w:rPr>
              <w:t>提交服务成果地点</w:t>
            </w:r>
          </w:p>
        </w:tc>
        <w:tc>
          <w:tcPr>
            <w:tcW w:w="2977" w:type="dxa"/>
            <w:tcBorders>
              <w:top w:val="single" w:color="auto" w:sz="4" w:space="0"/>
              <w:left w:val="single" w:color="auto" w:sz="4" w:space="0"/>
              <w:bottom w:val="single" w:color="auto" w:sz="4" w:space="0"/>
              <w:right w:val="single" w:color="auto" w:sz="4" w:space="0"/>
            </w:tcBorders>
            <w:vAlign w:val="center"/>
          </w:tcPr>
          <w:p w14:paraId="15FDFB13">
            <w:pPr>
              <w:snapToGrid w:val="0"/>
              <w:spacing w:before="12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98ED283">
            <w:pPr>
              <w:snapToGrid w:val="0"/>
              <w:spacing w:before="12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558118AC">
            <w:pPr>
              <w:snapToGrid w:val="0"/>
              <w:spacing w:before="120"/>
              <w:jc w:val="center"/>
              <w:rPr>
                <w:rFonts w:hint="eastAsia" w:ascii="宋体" w:hAnsi="宋体"/>
                <w:color w:val="auto"/>
                <w:sz w:val="24"/>
                <w:highlight w:val="none"/>
              </w:rPr>
            </w:pPr>
          </w:p>
        </w:tc>
      </w:tr>
      <w:tr w14:paraId="732F0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06C055CE">
            <w:pPr>
              <w:jc w:val="center"/>
              <w:rPr>
                <w:rFonts w:hint="eastAsia" w:ascii="宋体" w:hAnsi="宋体"/>
                <w:b/>
                <w:color w:val="auto"/>
                <w:szCs w:val="21"/>
                <w:highlight w:val="none"/>
              </w:rPr>
            </w:pPr>
            <w:r>
              <w:rPr>
                <w:rFonts w:hint="eastAsia" w:ascii="宋体" w:hAnsi="宋体"/>
                <w:b/>
                <w:color w:val="auto"/>
                <w:szCs w:val="21"/>
                <w:highlight w:val="none"/>
              </w:rPr>
              <w:t>售后服务要求</w:t>
            </w:r>
          </w:p>
        </w:tc>
        <w:tc>
          <w:tcPr>
            <w:tcW w:w="2977" w:type="dxa"/>
            <w:tcBorders>
              <w:top w:val="single" w:color="auto" w:sz="4" w:space="0"/>
              <w:left w:val="single" w:color="auto" w:sz="4" w:space="0"/>
              <w:bottom w:val="single" w:color="auto" w:sz="4" w:space="0"/>
              <w:right w:val="single" w:color="auto" w:sz="4" w:space="0"/>
            </w:tcBorders>
            <w:vAlign w:val="center"/>
          </w:tcPr>
          <w:p w14:paraId="03F786FC">
            <w:pPr>
              <w:snapToGrid w:val="0"/>
              <w:spacing w:before="12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C6A5DD6">
            <w:pPr>
              <w:snapToGrid w:val="0"/>
              <w:spacing w:before="12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5201188A">
            <w:pPr>
              <w:snapToGrid w:val="0"/>
              <w:spacing w:before="120"/>
              <w:jc w:val="center"/>
              <w:rPr>
                <w:rFonts w:hint="eastAsia" w:ascii="宋体" w:hAnsi="宋体"/>
                <w:color w:val="auto"/>
                <w:sz w:val="24"/>
                <w:highlight w:val="none"/>
              </w:rPr>
            </w:pPr>
          </w:p>
        </w:tc>
      </w:tr>
      <w:tr w14:paraId="24CD3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2B8AB9EB">
            <w:pPr>
              <w:jc w:val="center"/>
              <w:rPr>
                <w:rFonts w:hint="eastAsia" w:ascii="宋体" w:hAnsi="宋体"/>
                <w:color w:val="auto"/>
                <w:szCs w:val="21"/>
                <w:highlight w:val="none"/>
              </w:rPr>
            </w:pPr>
            <w:r>
              <w:rPr>
                <w:rFonts w:hint="eastAsia" w:ascii="宋体" w:hAnsi="宋体"/>
                <w:color w:val="auto"/>
                <w:szCs w:val="21"/>
                <w:highlight w:val="none"/>
              </w:rPr>
              <w:t>付款条件</w:t>
            </w:r>
          </w:p>
        </w:tc>
        <w:tc>
          <w:tcPr>
            <w:tcW w:w="2977" w:type="dxa"/>
            <w:tcBorders>
              <w:top w:val="single" w:color="auto" w:sz="4" w:space="0"/>
              <w:left w:val="single" w:color="auto" w:sz="4" w:space="0"/>
              <w:bottom w:val="single" w:color="auto" w:sz="4" w:space="0"/>
              <w:right w:val="single" w:color="auto" w:sz="4" w:space="0"/>
            </w:tcBorders>
            <w:vAlign w:val="center"/>
          </w:tcPr>
          <w:p w14:paraId="2F167048">
            <w:pPr>
              <w:snapToGrid w:val="0"/>
              <w:spacing w:before="12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5430DC1">
            <w:pPr>
              <w:snapToGrid w:val="0"/>
              <w:spacing w:before="12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30B11F60">
            <w:pPr>
              <w:snapToGrid w:val="0"/>
              <w:spacing w:before="120"/>
              <w:jc w:val="center"/>
              <w:rPr>
                <w:rFonts w:hint="eastAsia" w:ascii="宋体" w:hAnsi="宋体"/>
                <w:color w:val="auto"/>
                <w:sz w:val="24"/>
                <w:highlight w:val="none"/>
              </w:rPr>
            </w:pPr>
          </w:p>
        </w:tc>
      </w:tr>
      <w:tr w14:paraId="2C6DC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vAlign w:val="center"/>
          </w:tcPr>
          <w:p w14:paraId="2E45478C">
            <w:pPr>
              <w:snapToGrid w:val="0"/>
              <w:spacing w:before="120"/>
              <w:jc w:val="center"/>
              <w:rPr>
                <w:rFonts w:hint="eastAsia" w:ascii="宋体" w:hAnsi="宋体"/>
                <w:color w:val="auto"/>
                <w:sz w:val="24"/>
                <w:highlight w:val="none"/>
              </w:rPr>
            </w:pPr>
            <w:r>
              <w:rPr>
                <w:rFonts w:hint="eastAsia" w:ascii="宋体" w:hAnsi="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61A7B68A">
            <w:pPr>
              <w:snapToGrid w:val="0"/>
              <w:spacing w:before="12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074FB73">
            <w:pPr>
              <w:snapToGrid w:val="0"/>
              <w:spacing w:before="12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vAlign w:val="center"/>
          </w:tcPr>
          <w:p w14:paraId="741BE05C">
            <w:pPr>
              <w:snapToGrid w:val="0"/>
              <w:spacing w:before="120"/>
              <w:jc w:val="center"/>
              <w:rPr>
                <w:rFonts w:hint="eastAsia" w:ascii="宋体" w:hAnsi="宋体"/>
                <w:color w:val="auto"/>
                <w:sz w:val="24"/>
                <w:highlight w:val="none"/>
              </w:rPr>
            </w:pPr>
          </w:p>
        </w:tc>
      </w:tr>
    </w:tbl>
    <w:p w14:paraId="7C2A85AC">
      <w:pPr>
        <w:pStyle w:val="40"/>
        <w:rPr>
          <w:rFonts w:hint="eastAsia" w:ascii="宋体" w:hAnsi="宋体"/>
          <w:color w:val="auto"/>
          <w:highlight w:val="none"/>
        </w:rPr>
      </w:pPr>
      <w:r>
        <w:rPr>
          <w:rFonts w:hint="eastAsia" w:ascii="宋体" w:hAnsi="宋体"/>
          <w:color w:val="auto"/>
          <w:highlight w:val="none"/>
        </w:rPr>
        <w:t>注：</w:t>
      </w:r>
    </w:p>
    <w:p w14:paraId="30388010">
      <w:pPr>
        <w:pStyle w:val="44"/>
        <w:spacing w:line="520" w:lineRule="exact"/>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 说明：应对照招标文件“第二章 采购需求”中的“一、商务条款”逐条明确的响应，并作出偏离说明。</w:t>
      </w:r>
    </w:p>
    <w:p w14:paraId="086D0796">
      <w:pPr>
        <w:pStyle w:val="4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0E786321">
      <w:pPr>
        <w:snapToGrid w:val="0"/>
        <w:spacing w:before="50" w:after="50"/>
        <w:rPr>
          <w:rFonts w:ascii="宋体" w:hAnsi="宋体"/>
          <w:color w:val="auto"/>
          <w:sz w:val="24"/>
          <w:highlight w:val="none"/>
        </w:rPr>
      </w:pPr>
    </w:p>
    <w:p w14:paraId="305B419A">
      <w:pPr>
        <w:snapToGrid w:val="0"/>
        <w:spacing w:before="50" w:after="50"/>
        <w:rPr>
          <w:rFonts w:ascii="宋体" w:hAnsi="宋体"/>
          <w:color w:val="auto"/>
          <w:sz w:val="24"/>
          <w:highlight w:val="none"/>
        </w:rPr>
      </w:pPr>
    </w:p>
    <w:p w14:paraId="554170FB">
      <w:pPr>
        <w:snapToGrid w:val="0"/>
        <w:spacing w:before="50" w:after="50"/>
        <w:rPr>
          <w:rFonts w:hint="eastAsia" w:ascii="宋体" w:hAnsi="宋体"/>
          <w:color w:val="auto"/>
          <w:sz w:val="24"/>
          <w:highlight w:val="non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77D1BBC">
      <w:pPr>
        <w:snapToGrid w:val="0"/>
        <w:spacing w:before="120"/>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B75EACF">
      <w:pPr>
        <w:snapToGrid w:val="0"/>
        <w:spacing w:before="120"/>
        <w:rPr>
          <w:rFonts w:hint="eastAsia" w:ascii="宋体" w:hAnsi="宋体"/>
          <w:color w:val="auto"/>
          <w:spacing w:val="20"/>
          <w:sz w:val="24"/>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68796344">
      <w:pPr>
        <w:snapToGrid w:val="0"/>
        <w:spacing w:before="120"/>
        <w:rPr>
          <w:rFonts w:hint="eastAsia" w:ascii="宋体" w:hAnsi="宋体"/>
          <w:color w:val="auto"/>
          <w:sz w:val="24"/>
          <w:szCs w:val="20"/>
          <w:highlight w:val="none"/>
        </w:rPr>
      </w:pPr>
    </w:p>
    <w:p w14:paraId="0FFF6A83">
      <w:pPr>
        <w:snapToGrid w:val="0"/>
        <w:spacing w:before="120" w:after="50"/>
        <w:jc w:val="left"/>
        <w:rPr>
          <w:rFonts w:ascii="宋体" w:hAnsi="宋体"/>
          <w:color w:val="auto"/>
          <w:sz w:val="24"/>
          <w:szCs w:val="20"/>
          <w:highlight w:val="none"/>
        </w:rPr>
        <w:sectPr>
          <w:footerReference r:id="rId14" w:type="first"/>
          <w:headerReference r:id="rId11" w:type="default"/>
          <w:footerReference r:id="rId12" w:type="default"/>
          <w:footerReference r:id="rId13" w:type="even"/>
          <w:pgSz w:w="11910" w:h="16840"/>
          <w:pgMar w:top="1520" w:right="1503" w:bottom="278" w:left="1678" w:header="851" w:footer="992" w:gutter="0"/>
          <w:pgNumType w:fmt="decimal"/>
          <w:cols w:space="720" w:num="1"/>
          <w:docGrid w:linePitch="312" w:charSpace="0"/>
        </w:sectPr>
      </w:pPr>
    </w:p>
    <w:p w14:paraId="603B8F94">
      <w:pPr>
        <w:snapToGrid w:val="0"/>
        <w:spacing w:before="120" w:after="50"/>
        <w:jc w:val="left"/>
        <w:rPr>
          <w:rFonts w:hint="eastAsia" w:ascii="宋体" w:hAnsi="宋体"/>
          <w:b/>
          <w:color w:val="auto"/>
          <w:sz w:val="24"/>
          <w:highlight w:val="none"/>
        </w:rPr>
      </w:pPr>
      <w:r>
        <w:rPr>
          <w:rFonts w:hint="eastAsia" w:ascii="宋体" w:hAnsi="宋体"/>
          <w:b/>
          <w:color w:val="auto"/>
          <w:sz w:val="24"/>
          <w:highlight w:val="none"/>
        </w:rPr>
        <w:t>7.投标人业绩证明材料</w:t>
      </w:r>
    </w:p>
    <w:p w14:paraId="0CC01E8D">
      <w:pPr>
        <w:pStyle w:val="62"/>
        <w:snapToGrid w:val="0"/>
        <w:ind w:left="480" w:hanging="480"/>
        <w:rPr>
          <w:rFonts w:hint="eastAsia" w:ascii="宋体" w:hAnsi="宋体"/>
          <w:color w:val="auto"/>
          <w:sz w:val="24"/>
          <w:highlight w:val="none"/>
        </w:rPr>
      </w:pPr>
    </w:p>
    <w:p w14:paraId="7DEDE09C">
      <w:pPr>
        <w:pStyle w:val="62"/>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6"/>
        <w:gridCol w:w="2549"/>
        <w:gridCol w:w="2127"/>
        <w:gridCol w:w="2033"/>
      </w:tblGrid>
      <w:tr w14:paraId="5BCB6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7A12021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425" w:type="pct"/>
            <w:vMerge w:val="restart"/>
            <w:tcBorders>
              <w:top w:val="single" w:color="auto" w:sz="4" w:space="0"/>
              <w:left w:val="single" w:color="auto" w:sz="4" w:space="0"/>
              <w:bottom w:val="single" w:color="auto" w:sz="4" w:space="0"/>
              <w:right w:val="single" w:color="auto" w:sz="4" w:space="0"/>
            </w:tcBorders>
            <w:vAlign w:val="center"/>
          </w:tcPr>
          <w:p w14:paraId="2C8D92B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89" w:type="pct"/>
            <w:vMerge w:val="restart"/>
            <w:tcBorders>
              <w:top w:val="single" w:color="auto" w:sz="4" w:space="0"/>
              <w:left w:val="single" w:color="auto" w:sz="4" w:space="0"/>
              <w:bottom w:val="single" w:color="auto" w:sz="4" w:space="0"/>
              <w:right w:val="single" w:color="auto" w:sz="4" w:space="0"/>
            </w:tcBorders>
            <w:vAlign w:val="center"/>
          </w:tcPr>
          <w:p w14:paraId="4BFFA9C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FD5C59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136" w:type="pct"/>
            <w:vMerge w:val="restart"/>
            <w:tcBorders>
              <w:top w:val="single" w:color="auto" w:sz="4" w:space="0"/>
              <w:left w:val="single" w:color="auto" w:sz="4" w:space="0"/>
              <w:bottom w:val="single" w:color="auto" w:sz="4" w:space="0"/>
              <w:right w:val="single" w:color="auto" w:sz="4" w:space="0"/>
            </w:tcBorders>
            <w:vAlign w:val="center"/>
          </w:tcPr>
          <w:p w14:paraId="5A6CB99B">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备注</w:t>
            </w:r>
          </w:p>
        </w:tc>
      </w:tr>
      <w:tr w14:paraId="700E0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7F21A3A">
            <w:pPr>
              <w:jc w:val="left"/>
              <w:rPr>
                <w:rFonts w:hint="eastAsia" w:ascii="宋体" w:hAnsi="宋体"/>
                <w:color w:val="auto"/>
                <w:sz w:val="24"/>
                <w:highlight w:val="none"/>
              </w:rPr>
            </w:pPr>
          </w:p>
        </w:tc>
        <w:tc>
          <w:tcPr>
            <w:tcW w:w="1425" w:type="pct"/>
            <w:vMerge w:val="continue"/>
            <w:tcBorders>
              <w:top w:val="single" w:color="auto" w:sz="4" w:space="0"/>
              <w:left w:val="single" w:color="auto" w:sz="4" w:space="0"/>
              <w:bottom w:val="single" w:color="auto" w:sz="4" w:space="0"/>
              <w:right w:val="single" w:color="auto" w:sz="4" w:space="0"/>
            </w:tcBorders>
            <w:vAlign w:val="center"/>
          </w:tcPr>
          <w:p w14:paraId="3B2F67FD">
            <w:pPr>
              <w:jc w:val="left"/>
              <w:rPr>
                <w:rFonts w:hint="eastAsia" w:ascii="宋体" w:hAnsi="宋体"/>
                <w:color w:val="auto"/>
                <w:sz w:val="24"/>
                <w:highlight w:val="none"/>
              </w:rPr>
            </w:pPr>
          </w:p>
        </w:tc>
        <w:tc>
          <w:tcPr>
            <w:tcW w:w="1189" w:type="pct"/>
            <w:vMerge w:val="continue"/>
            <w:tcBorders>
              <w:top w:val="single" w:color="auto" w:sz="4" w:space="0"/>
              <w:left w:val="single" w:color="auto" w:sz="4" w:space="0"/>
              <w:bottom w:val="single" w:color="auto" w:sz="4" w:space="0"/>
              <w:right w:val="single" w:color="auto" w:sz="4" w:space="0"/>
            </w:tcBorders>
            <w:vAlign w:val="center"/>
          </w:tcPr>
          <w:p w14:paraId="04139ADC">
            <w:pPr>
              <w:jc w:val="left"/>
              <w:rPr>
                <w:rFonts w:hint="eastAsia" w:ascii="宋体" w:hAnsi="宋体"/>
                <w:color w:val="auto"/>
                <w:sz w:val="24"/>
                <w:highlight w:val="none"/>
              </w:rPr>
            </w:pPr>
          </w:p>
        </w:tc>
        <w:tc>
          <w:tcPr>
            <w:tcW w:w="1136" w:type="pct"/>
            <w:vMerge w:val="continue"/>
            <w:tcBorders>
              <w:top w:val="single" w:color="auto" w:sz="4" w:space="0"/>
              <w:left w:val="single" w:color="auto" w:sz="4" w:space="0"/>
              <w:bottom w:val="single" w:color="auto" w:sz="4" w:space="0"/>
              <w:right w:val="single" w:color="auto" w:sz="4" w:space="0"/>
            </w:tcBorders>
            <w:vAlign w:val="center"/>
          </w:tcPr>
          <w:p w14:paraId="133812ED">
            <w:pPr>
              <w:jc w:val="left"/>
              <w:rPr>
                <w:rFonts w:hint="eastAsia" w:ascii="宋体" w:hAnsi="宋体"/>
                <w:color w:val="auto"/>
                <w:sz w:val="24"/>
                <w:highlight w:val="none"/>
              </w:rPr>
            </w:pPr>
          </w:p>
        </w:tc>
      </w:tr>
      <w:tr w14:paraId="0CF10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vAlign w:val="top"/>
          </w:tcPr>
          <w:p w14:paraId="0AA3409A">
            <w:pPr>
              <w:snapToGrid w:val="0"/>
              <w:spacing w:line="240" w:lineRule="exact"/>
              <w:jc w:val="left"/>
              <w:rPr>
                <w:rFonts w:hint="eastAsia" w:ascii="宋体" w:hAnsi="宋体"/>
                <w:color w:val="auto"/>
                <w:sz w:val="24"/>
                <w:highlight w:val="none"/>
              </w:rPr>
            </w:pPr>
          </w:p>
        </w:tc>
        <w:tc>
          <w:tcPr>
            <w:tcW w:w="1425" w:type="pct"/>
            <w:tcBorders>
              <w:top w:val="single" w:color="auto" w:sz="4" w:space="0"/>
              <w:left w:val="single" w:color="auto" w:sz="4" w:space="0"/>
              <w:bottom w:val="single" w:color="auto" w:sz="4" w:space="0"/>
              <w:right w:val="single" w:color="auto" w:sz="4" w:space="0"/>
            </w:tcBorders>
            <w:vAlign w:val="top"/>
          </w:tcPr>
          <w:p w14:paraId="1626B5D1">
            <w:pPr>
              <w:snapToGrid w:val="0"/>
              <w:spacing w:line="240" w:lineRule="exact"/>
              <w:jc w:val="left"/>
              <w:rPr>
                <w:rFonts w:hint="eastAsia" w:ascii="宋体" w:hAnsi="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vAlign w:val="top"/>
          </w:tcPr>
          <w:p w14:paraId="6EF3DACB">
            <w:pPr>
              <w:snapToGrid w:val="0"/>
              <w:spacing w:line="240" w:lineRule="exact"/>
              <w:jc w:val="left"/>
              <w:rPr>
                <w:rFonts w:hint="eastAsia" w:ascii="宋体" w:hAnsi="宋体"/>
                <w:color w:val="auto"/>
                <w:sz w:val="24"/>
                <w:highlight w:val="none"/>
              </w:rPr>
            </w:pPr>
          </w:p>
        </w:tc>
        <w:tc>
          <w:tcPr>
            <w:tcW w:w="1136" w:type="pct"/>
            <w:tcBorders>
              <w:top w:val="single" w:color="auto" w:sz="4" w:space="0"/>
              <w:left w:val="single" w:color="auto" w:sz="4" w:space="0"/>
              <w:bottom w:val="single" w:color="auto" w:sz="4" w:space="0"/>
              <w:right w:val="single" w:color="auto" w:sz="4" w:space="0"/>
            </w:tcBorders>
            <w:vAlign w:val="top"/>
          </w:tcPr>
          <w:p w14:paraId="61B06156">
            <w:pPr>
              <w:snapToGrid w:val="0"/>
              <w:spacing w:line="240" w:lineRule="exact"/>
              <w:jc w:val="left"/>
              <w:rPr>
                <w:rFonts w:hint="eastAsia" w:ascii="宋体" w:hAnsi="宋体"/>
                <w:color w:val="auto"/>
                <w:sz w:val="24"/>
                <w:highlight w:val="none"/>
              </w:rPr>
            </w:pPr>
          </w:p>
        </w:tc>
      </w:tr>
      <w:tr w14:paraId="7877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vAlign w:val="top"/>
          </w:tcPr>
          <w:p w14:paraId="641BCA56">
            <w:pPr>
              <w:snapToGrid w:val="0"/>
              <w:spacing w:before="50" w:after="120" w:line="400" w:lineRule="exact"/>
              <w:jc w:val="left"/>
              <w:rPr>
                <w:rFonts w:hint="eastAsia" w:ascii="宋体" w:hAnsi="宋体"/>
                <w:color w:val="auto"/>
                <w:sz w:val="24"/>
                <w:highlight w:val="none"/>
              </w:rPr>
            </w:pPr>
          </w:p>
        </w:tc>
        <w:tc>
          <w:tcPr>
            <w:tcW w:w="1425" w:type="pct"/>
            <w:tcBorders>
              <w:top w:val="single" w:color="auto" w:sz="4" w:space="0"/>
              <w:left w:val="single" w:color="auto" w:sz="4" w:space="0"/>
              <w:bottom w:val="single" w:color="auto" w:sz="4" w:space="0"/>
              <w:right w:val="single" w:color="auto" w:sz="4" w:space="0"/>
            </w:tcBorders>
            <w:vAlign w:val="top"/>
          </w:tcPr>
          <w:p w14:paraId="580AF398">
            <w:pPr>
              <w:snapToGrid w:val="0"/>
              <w:spacing w:before="50" w:after="120" w:line="400" w:lineRule="exact"/>
              <w:jc w:val="left"/>
              <w:rPr>
                <w:rFonts w:hint="eastAsia" w:ascii="宋体" w:hAnsi="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vAlign w:val="top"/>
          </w:tcPr>
          <w:p w14:paraId="668CF21B">
            <w:pPr>
              <w:snapToGrid w:val="0"/>
              <w:spacing w:before="50" w:after="120" w:line="400" w:lineRule="exact"/>
              <w:jc w:val="left"/>
              <w:rPr>
                <w:rFonts w:hint="eastAsia" w:ascii="宋体" w:hAnsi="宋体"/>
                <w:color w:val="auto"/>
                <w:sz w:val="24"/>
                <w:highlight w:val="none"/>
              </w:rPr>
            </w:pPr>
          </w:p>
        </w:tc>
        <w:tc>
          <w:tcPr>
            <w:tcW w:w="1136" w:type="pct"/>
            <w:tcBorders>
              <w:top w:val="single" w:color="auto" w:sz="4" w:space="0"/>
              <w:left w:val="single" w:color="auto" w:sz="4" w:space="0"/>
              <w:bottom w:val="single" w:color="auto" w:sz="4" w:space="0"/>
              <w:right w:val="single" w:color="auto" w:sz="4" w:space="0"/>
            </w:tcBorders>
            <w:vAlign w:val="top"/>
          </w:tcPr>
          <w:p w14:paraId="45B1C735">
            <w:pPr>
              <w:snapToGrid w:val="0"/>
              <w:spacing w:before="50" w:after="120" w:line="400" w:lineRule="exact"/>
              <w:jc w:val="left"/>
              <w:rPr>
                <w:rFonts w:hint="eastAsia" w:ascii="宋体" w:hAnsi="宋体"/>
                <w:color w:val="auto"/>
                <w:sz w:val="24"/>
                <w:highlight w:val="none"/>
              </w:rPr>
            </w:pPr>
          </w:p>
        </w:tc>
      </w:tr>
      <w:tr w14:paraId="3FFB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vAlign w:val="top"/>
          </w:tcPr>
          <w:p w14:paraId="45C35F70">
            <w:pPr>
              <w:snapToGrid w:val="0"/>
              <w:spacing w:before="50" w:after="120" w:line="400" w:lineRule="exact"/>
              <w:jc w:val="left"/>
              <w:rPr>
                <w:rFonts w:hint="eastAsia" w:ascii="宋体" w:hAnsi="宋体"/>
                <w:color w:val="auto"/>
                <w:sz w:val="24"/>
                <w:highlight w:val="none"/>
              </w:rPr>
            </w:pPr>
          </w:p>
        </w:tc>
        <w:tc>
          <w:tcPr>
            <w:tcW w:w="1425" w:type="pct"/>
            <w:tcBorders>
              <w:top w:val="single" w:color="auto" w:sz="4" w:space="0"/>
              <w:left w:val="single" w:color="auto" w:sz="4" w:space="0"/>
              <w:bottom w:val="single" w:color="auto" w:sz="4" w:space="0"/>
              <w:right w:val="single" w:color="auto" w:sz="4" w:space="0"/>
            </w:tcBorders>
            <w:vAlign w:val="top"/>
          </w:tcPr>
          <w:p w14:paraId="4CF5FA48">
            <w:pPr>
              <w:snapToGrid w:val="0"/>
              <w:spacing w:before="50" w:after="120" w:line="400" w:lineRule="exact"/>
              <w:jc w:val="left"/>
              <w:rPr>
                <w:rFonts w:hint="eastAsia" w:ascii="宋体" w:hAnsi="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vAlign w:val="top"/>
          </w:tcPr>
          <w:p w14:paraId="5363EEE5">
            <w:pPr>
              <w:snapToGrid w:val="0"/>
              <w:spacing w:before="50" w:after="120" w:line="400" w:lineRule="exact"/>
              <w:jc w:val="left"/>
              <w:rPr>
                <w:rFonts w:hint="eastAsia" w:ascii="宋体" w:hAnsi="宋体"/>
                <w:color w:val="auto"/>
                <w:sz w:val="24"/>
                <w:highlight w:val="none"/>
              </w:rPr>
            </w:pPr>
          </w:p>
        </w:tc>
        <w:tc>
          <w:tcPr>
            <w:tcW w:w="1136" w:type="pct"/>
            <w:tcBorders>
              <w:top w:val="single" w:color="auto" w:sz="4" w:space="0"/>
              <w:left w:val="single" w:color="auto" w:sz="4" w:space="0"/>
              <w:bottom w:val="single" w:color="auto" w:sz="4" w:space="0"/>
              <w:right w:val="single" w:color="auto" w:sz="4" w:space="0"/>
            </w:tcBorders>
            <w:vAlign w:val="top"/>
          </w:tcPr>
          <w:p w14:paraId="08948C5F">
            <w:pPr>
              <w:snapToGrid w:val="0"/>
              <w:spacing w:before="50" w:after="120" w:line="400" w:lineRule="exact"/>
              <w:jc w:val="left"/>
              <w:rPr>
                <w:rFonts w:hint="eastAsia" w:ascii="宋体" w:hAnsi="宋体"/>
                <w:color w:val="auto"/>
                <w:sz w:val="24"/>
                <w:highlight w:val="none"/>
              </w:rPr>
            </w:pPr>
          </w:p>
        </w:tc>
      </w:tr>
      <w:tr w14:paraId="09367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vAlign w:val="top"/>
          </w:tcPr>
          <w:p w14:paraId="48041BAD">
            <w:pPr>
              <w:snapToGrid w:val="0"/>
              <w:spacing w:before="50" w:after="120" w:line="400" w:lineRule="exact"/>
              <w:jc w:val="left"/>
              <w:rPr>
                <w:rFonts w:hint="eastAsia" w:ascii="宋体" w:hAnsi="宋体"/>
                <w:color w:val="auto"/>
                <w:sz w:val="24"/>
                <w:highlight w:val="none"/>
              </w:rPr>
            </w:pPr>
          </w:p>
        </w:tc>
        <w:tc>
          <w:tcPr>
            <w:tcW w:w="1425" w:type="pct"/>
            <w:tcBorders>
              <w:top w:val="single" w:color="auto" w:sz="4" w:space="0"/>
              <w:left w:val="single" w:color="auto" w:sz="4" w:space="0"/>
              <w:bottom w:val="single" w:color="auto" w:sz="4" w:space="0"/>
              <w:right w:val="single" w:color="auto" w:sz="4" w:space="0"/>
            </w:tcBorders>
            <w:vAlign w:val="top"/>
          </w:tcPr>
          <w:p w14:paraId="157F5FD2">
            <w:pPr>
              <w:snapToGrid w:val="0"/>
              <w:spacing w:before="50" w:after="120" w:line="400" w:lineRule="exact"/>
              <w:jc w:val="left"/>
              <w:rPr>
                <w:rFonts w:hint="eastAsia" w:ascii="宋体" w:hAnsi="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vAlign w:val="top"/>
          </w:tcPr>
          <w:p w14:paraId="26B199A2">
            <w:pPr>
              <w:snapToGrid w:val="0"/>
              <w:spacing w:before="50" w:after="120" w:line="400" w:lineRule="exact"/>
              <w:jc w:val="left"/>
              <w:rPr>
                <w:rFonts w:hint="eastAsia" w:ascii="宋体" w:hAnsi="宋体"/>
                <w:color w:val="auto"/>
                <w:sz w:val="24"/>
                <w:highlight w:val="none"/>
              </w:rPr>
            </w:pPr>
          </w:p>
        </w:tc>
        <w:tc>
          <w:tcPr>
            <w:tcW w:w="1136" w:type="pct"/>
            <w:tcBorders>
              <w:top w:val="single" w:color="auto" w:sz="4" w:space="0"/>
              <w:left w:val="single" w:color="auto" w:sz="4" w:space="0"/>
              <w:bottom w:val="single" w:color="auto" w:sz="4" w:space="0"/>
              <w:right w:val="single" w:color="auto" w:sz="4" w:space="0"/>
            </w:tcBorders>
            <w:vAlign w:val="top"/>
          </w:tcPr>
          <w:p w14:paraId="55BCDC08">
            <w:pPr>
              <w:snapToGrid w:val="0"/>
              <w:spacing w:before="50" w:after="120" w:line="400" w:lineRule="exact"/>
              <w:jc w:val="left"/>
              <w:rPr>
                <w:rFonts w:hint="eastAsia" w:ascii="宋体" w:hAnsi="宋体"/>
                <w:color w:val="auto"/>
                <w:sz w:val="24"/>
                <w:highlight w:val="none"/>
              </w:rPr>
            </w:pPr>
          </w:p>
        </w:tc>
      </w:tr>
      <w:tr w14:paraId="555B4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vAlign w:val="top"/>
          </w:tcPr>
          <w:p w14:paraId="717C7F71">
            <w:pPr>
              <w:snapToGrid w:val="0"/>
              <w:spacing w:before="50" w:after="120" w:line="400" w:lineRule="exact"/>
              <w:jc w:val="left"/>
              <w:rPr>
                <w:rFonts w:hint="eastAsia" w:ascii="宋体" w:hAnsi="宋体"/>
                <w:color w:val="auto"/>
                <w:sz w:val="24"/>
                <w:highlight w:val="none"/>
              </w:rPr>
            </w:pPr>
          </w:p>
        </w:tc>
        <w:tc>
          <w:tcPr>
            <w:tcW w:w="1425" w:type="pct"/>
            <w:tcBorders>
              <w:top w:val="single" w:color="auto" w:sz="4" w:space="0"/>
              <w:left w:val="single" w:color="auto" w:sz="4" w:space="0"/>
              <w:bottom w:val="single" w:color="auto" w:sz="4" w:space="0"/>
              <w:right w:val="single" w:color="auto" w:sz="4" w:space="0"/>
            </w:tcBorders>
            <w:vAlign w:val="top"/>
          </w:tcPr>
          <w:p w14:paraId="59D3B312">
            <w:pPr>
              <w:snapToGrid w:val="0"/>
              <w:spacing w:before="50" w:after="120" w:line="400" w:lineRule="exact"/>
              <w:jc w:val="left"/>
              <w:rPr>
                <w:rFonts w:hint="eastAsia" w:ascii="宋体" w:hAnsi="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vAlign w:val="top"/>
          </w:tcPr>
          <w:p w14:paraId="14B3A44C">
            <w:pPr>
              <w:snapToGrid w:val="0"/>
              <w:spacing w:before="50" w:after="120" w:line="400" w:lineRule="exact"/>
              <w:jc w:val="left"/>
              <w:rPr>
                <w:rFonts w:hint="eastAsia" w:ascii="宋体" w:hAnsi="宋体"/>
                <w:color w:val="auto"/>
                <w:sz w:val="24"/>
                <w:highlight w:val="none"/>
              </w:rPr>
            </w:pPr>
          </w:p>
        </w:tc>
        <w:tc>
          <w:tcPr>
            <w:tcW w:w="1136" w:type="pct"/>
            <w:tcBorders>
              <w:top w:val="single" w:color="auto" w:sz="4" w:space="0"/>
              <w:left w:val="single" w:color="auto" w:sz="4" w:space="0"/>
              <w:bottom w:val="single" w:color="auto" w:sz="4" w:space="0"/>
              <w:right w:val="single" w:color="auto" w:sz="4" w:space="0"/>
            </w:tcBorders>
            <w:vAlign w:val="top"/>
          </w:tcPr>
          <w:p w14:paraId="11FBD4A4">
            <w:pPr>
              <w:snapToGrid w:val="0"/>
              <w:spacing w:before="50" w:after="120" w:line="400" w:lineRule="exact"/>
              <w:jc w:val="left"/>
              <w:rPr>
                <w:rFonts w:hint="eastAsia" w:ascii="宋体" w:hAnsi="宋体"/>
                <w:color w:val="auto"/>
                <w:sz w:val="24"/>
                <w:highlight w:val="none"/>
              </w:rPr>
            </w:pPr>
          </w:p>
        </w:tc>
      </w:tr>
    </w:tbl>
    <w:p w14:paraId="259E4537">
      <w:pPr>
        <w:pStyle w:val="37"/>
        <w:spacing w:before="0" w:after="0" w:line="360" w:lineRule="auto"/>
        <w:contextualSpacing/>
        <w:rPr>
          <w:rFonts w:hint="eastAsia" w:ascii="宋体" w:hAnsi="宋体" w:eastAsia="宋体"/>
          <w:color w:val="auto"/>
          <w:sz w:val="24"/>
          <w:szCs w:val="24"/>
          <w:highlight w:val="none"/>
        </w:rPr>
      </w:pPr>
    </w:p>
    <w:p w14:paraId="78A91D9C">
      <w:pPr>
        <w:pStyle w:val="37"/>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注：附合同或任务书或质检报告文件复印件。</w:t>
      </w:r>
    </w:p>
    <w:p w14:paraId="280D810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w:t>
      </w:r>
    </w:p>
    <w:p w14:paraId="27DFE4F2">
      <w:pPr>
        <w:spacing w:line="360" w:lineRule="auto"/>
        <w:ind w:right="480"/>
        <w:contextualSpacing/>
        <w:jc w:val="left"/>
        <w:rPr>
          <w:rFonts w:hint="eastAsia" w:ascii="宋体" w:hAnsi="宋体"/>
          <w:color w:val="auto"/>
          <w:sz w:val="24"/>
          <w:highlight w:val="none"/>
        </w:rPr>
      </w:pPr>
      <w:r>
        <w:rPr>
          <w:rFonts w:hint="eastAsia" w:ascii="宋体" w:hAnsi="宋体"/>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5760D631">
      <w:pPr>
        <w:snapToGrid w:val="0"/>
        <w:spacing w:before="50"/>
        <w:ind w:firstLine="480" w:firstLineChars="200"/>
        <w:jc w:val="left"/>
        <w:rPr>
          <w:rFonts w:hint="eastAsia" w:ascii="宋体" w:hAnsi="宋体"/>
          <w:color w:val="auto"/>
          <w:sz w:val="24"/>
          <w:szCs w:val="20"/>
          <w:highlight w:val="none"/>
        </w:rPr>
      </w:pPr>
    </w:p>
    <w:p w14:paraId="7B063CC8">
      <w:pPr>
        <w:snapToGrid w:val="0"/>
        <w:spacing w:before="50"/>
        <w:jc w:val="left"/>
        <w:rPr>
          <w:rFonts w:hint="eastAsia" w:ascii="宋体" w:hAnsi="宋体"/>
          <w:color w:val="auto"/>
          <w:sz w:val="24"/>
          <w:highlight w:val="none"/>
        </w:rPr>
      </w:pPr>
    </w:p>
    <w:p w14:paraId="28E76AED">
      <w:pPr>
        <w:snapToGrid w:val="0"/>
        <w:spacing w:before="120"/>
        <w:rPr>
          <w:rFonts w:ascii="宋体" w:hAnsi="宋体"/>
          <w:color w:val="auto"/>
          <w:sz w:val="24"/>
          <w:szCs w:val="20"/>
          <w:highlight w:val="none"/>
        </w:rPr>
        <w:sectPr>
          <w:pgSz w:w="11910" w:h="16840"/>
          <w:pgMar w:top="1520" w:right="1503" w:bottom="278" w:left="1678" w:header="851" w:footer="992" w:gutter="0"/>
          <w:pgNumType w:fmt="decimal"/>
          <w:cols w:space="720" w:num="1"/>
          <w:docGrid w:linePitch="312" w:charSpace="0"/>
        </w:sectPr>
      </w:pPr>
    </w:p>
    <w:p w14:paraId="301712B0">
      <w:pPr>
        <w:rPr>
          <w:rFonts w:hint="eastAsia"/>
          <w:b/>
          <w:color w:val="auto"/>
          <w:sz w:val="28"/>
          <w:szCs w:val="28"/>
          <w:highlight w:val="none"/>
        </w:rPr>
      </w:pPr>
      <w:bookmarkStart w:id="112" w:name="_Toc19686839"/>
      <w:r>
        <w:rPr>
          <w:rFonts w:hint="eastAsia"/>
          <w:b/>
          <w:color w:val="auto"/>
          <w:sz w:val="28"/>
          <w:szCs w:val="28"/>
          <w:highlight w:val="none"/>
        </w:rPr>
        <w:t>五、技术文件格式</w:t>
      </w:r>
      <w:bookmarkEnd w:id="112"/>
    </w:p>
    <w:p w14:paraId="19E9B182">
      <w:pPr>
        <w:snapToGrid w:val="0"/>
        <w:spacing w:before="12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21552A72">
      <w:pPr>
        <w:snapToGrid w:val="0"/>
        <w:spacing w:before="120" w:after="5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bCs/>
          <w:color w:val="auto"/>
          <w:highlight w:val="none"/>
        </w:rPr>
        <w:t>正本</w:t>
      </w:r>
    </w:p>
    <w:p w14:paraId="7C27A1D7">
      <w:pPr>
        <w:snapToGrid w:val="0"/>
        <w:spacing w:before="120" w:after="50"/>
        <w:rPr>
          <w:rFonts w:hint="eastAsia" w:ascii="宋体" w:hAnsi="宋体"/>
          <w:color w:val="auto"/>
          <w:sz w:val="24"/>
          <w:szCs w:val="20"/>
          <w:highlight w:val="none"/>
        </w:rPr>
      </w:pPr>
    </w:p>
    <w:p w14:paraId="76B620E8">
      <w:pPr>
        <w:snapToGrid w:val="0"/>
        <w:spacing w:before="12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14:paraId="3BC5CAB6">
      <w:pPr>
        <w:snapToGrid w:val="0"/>
        <w:spacing w:before="120" w:after="50"/>
        <w:rPr>
          <w:rFonts w:hint="eastAsia" w:ascii="宋体" w:hAnsi="宋体"/>
          <w:bCs/>
          <w:color w:val="auto"/>
          <w:sz w:val="24"/>
          <w:szCs w:val="20"/>
          <w:highlight w:val="none"/>
        </w:rPr>
      </w:pPr>
    </w:p>
    <w:p w14:paraId="5D725F57">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440670F6">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209BB5B4">
      <w:pPr>
        <w:snapToGrid w:val="0"/>
        <w:spacing w:before="120" w:after="50" w:line="400" w:lineRule="exact"/>
        <w:ind w:firstLine="240" w:firstLineChars="100"/>
        <w:rPr>
          <w:rFonts w:hint="eastAsia" w:ascii="宋体" w:hAnsi="宋体"/>
          <w:bCs/>
          <w:color w:val="auto"/>
          <w:sz w:val="24"/>
          <w:highlight w:val="none"/>
        </w:rPr>
      </w:pPr>
      <w:r>
        <w:rPr>
          <w:rFonts w:hint="eastAsia" w:ascii="宋体" w:hAnsi="宋体"/>
          <w:bCs/>
          <w:color w:val="auto"/>
          <w:sz w:val="24"/>
          <w:highlight w:val="none"/>
        </w:rPr>
        <w:t>投标人名称：</w:t>
      </w:r>
    </w:p>
    <w:p w14:paraId="6C189668">
      <w:pPr>
        <w:snapToGrid w:val="0"/>
        <w:spacing w:before="12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02913230">
      <w:pPr>
        <w:snapToGrid w:val="0"/>
        <w:spacing w:before="12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63BD047D">
      <w:pPr>
        <w:snapToGrid w:val="0"/>
        <w:spacing w:before="120" w:after="50"/>
        <w:ind w:firstLine="645"/>
        <w:jc w:val="center"/>
        <w:rPr>
          <w:rFonts w:hint="eastAsia" w:ascii="宋体" w:hAnsi="宋体"/>
          <w:color w:val="auto"/>
          <w:sz w:val="24"/>
          <w:szCs w:val="20"/>
          <w:highlight w:val="none"/>
        </w:rPr>
      </w:pPr>
    </w:p>
    <w:p w14:paraId="4DBAC366">
      <w:pPr>
        <w:snapToGrid w:val="0"/>
        <w:spacing w:before="12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33A4E5A0">
      <w:pPr>
        <w:snapToGrid w:val="0"/>
        <w:spacing w:before="50" w:after="120" w:line="280" w:lineRule="exact"/>
        <w:ind w:left="283" w:leftChars="135"/>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02F09E8B">
      <w:pPr>
        <w:snapToGrid w:val="0"/>
        <w:spacing w:before="120" w:after="50"/>
        <w:jc w:val="left"/>
        <w:rPr>
          <w:rFonts w:ascii="宋体" w:hAnsi="宋体"/>
          <w:b/>
          <w:color w:val="auto"/>
          <w:sz w:val="24"/>
          <w:highlight w:val="none"/>
        </w:rPr>
      </w:pPr>
    </w:p>
    <w:p w14:paraId="77407A7F">
      <w:pPr>
        <w:snapToGrid w:val="0"/>
        <w:spacing w:before="12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3.服务需求偏离表格式</w:t>
      </w:r>
    </w:p>
    <w:p w14:paraId="59F6A8B2">
      <w:pPr>
        <w:snapToGrid w:val="0"/>
        <w:spacing w:before="120" w:after="50"/>
        <w:ind w:left="142"/>
        <w:jc w:val="left"/>
        <w:rPr>
          <w:rFonts w:hint="eastAsia" w:ascii="宋体" w:hAnsi="宋体"/>
          <w:b/>
          <w:color w:val="auto"/>
          <w:sz w:val="24"/>
          <w:highlight w:val="none"/>
        </w:rPr>
      </w:pPr>
    </w:p>
    <w:p w14:paraId="38169BDD">
      <w:pPr>
        <w:snapToGrid w:val="0"/>
        <w:spacing w:before="12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服务需求偏离表</w:t>
      </w:r>
    </w:p>
    <w:tbl>
      <w:tblPr>
        <w:tblStyle w:val="1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BED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B3FD979">
            <w:pPr>
              <w:pStyle w:val="48"/>
              <w:spacing w:line="400" w:lineRule="exact"/>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项号</w:t>
            </w:r>
          </w:p>
        </w:tc>
        <w:tc>
          <w:tcPr>
            <w:tcW w:w="2143" w:type="dxa"/>
            <w:vAlign w:val="center"/>
          </w:tcPr>
          <w:p w14:paraId="4A6933DB">
            <w:pPr>
              <w:pStyle w:val="48"/>
              <w:spacing w:line="400" w:lineRule="exact"/>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标的的名称</w:t>
            </w:r>
          </w:p>
        </w:tc>
        <w:tc>
          <w:tcPr>
            <w:tcW w:w="1834" w:type="dxa"/>
            <w:vAlign w:val="center"/>
          </w:tcPr>
          <w:p w14:paraId="278E2CAC">
            <w:pPr>
              <w:pStyle w:val="48"/>
              <w:spacing w:line="400" w:lineRule="exact"/>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服务需求</w:t>
            </w:r>
          </w:p>
        </w:tc>
        <w:tc>
          <w:tcPr>
            <w:tcW w:w="2181" w:type="dxa"/>
            <w:vAlign w:val="center"/>
          </w:tcPr>
          <w:p w14:paraId="0B0ADB4D">
            <w:pPr>
              <w:pStyle w:val="48"/>
              <w:spacing w:line="400" w:lineRule="exact"/>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投标响应</w:t>
            </w:r>
          </w:p>
        </w:tc>
        <w:tc>
          <w:tcPr>
            <w:tcW w:w="1934" w:type="dxa"/>
            <w:vAlign w:val="center"/>
          </w:tcPr>
          <w:p w14:paraId="1128E6A8">
            <w:pPr>
              <w:pStyle w:val="48"/>
              <w:spacing w:line="400" w:lineRule="exact"/>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偏离说明</w:t>
            </w:r>
          </w:p>
        </w:tc>
      </w:tr>
      <w:tr w14:paraId="5AC9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3F93BFA3">
            <w:pPr>
              <w:pStyle w:val="48"/>
              <w:spacing w:line="600" w:lineRule="exact"/>
              <w:jc w:val="center"/>
              <w:rPr>
                <w:rFonts w:hint="eastAsia" w:hAnsi="宋体"/>
                <w:color w:val="auto"/>
                <w:kern w:val="2"/>
                <w:sz w:val="24"/>
                <w:szCs w:val="24"/>
                <w:highlight w:val="none"/>
                <w:lang w:val="en-US" w:eastAsia="zh-CN"/>
              </w:rPr>
            </w:pPr>
          </w:p>
        </w:tc>
        <w:tc>
          <w:tcPr>
            <w:tcW w:w="2143" w:type="dxa"/>
            <w:vAlign w:val="center"/>
          </w:tcPr>
          <w:p w14:paraId="35205E21">
            <w:pPr>
              <w:pStyle w:val="48"/>
              <w:spacing w:line="600" w:lineRule="exact"/>
              <w:jc w:val="center"/>
              <w:rPr>
                <w:rFonts w:hint="eastAsia" w:hAnsi="宋体"/>
                <w:color w:val="auto"/>
                <w:kern w:val="2"/>
                <w:sz w:val="24"/>
                <w:szCs w:val="24"/>
                <w:highlight w:val="none"/>
                <w:lang w:val="en-US" w:eastAsia="zh-CN"/>
              </w:rPr>
            </w:pPr>
          </w:p>
        </w:tc>
        <w:tc>
          <w:tcPr>
            <w:tcW w:w="1834" w:type="dxa"/>
            <w:vAlign w:val="center"/>
          </w:tcPr>
          <w:p w14:paraId="03AC513A">
            <w:pPr>
              <w:pStyle w:val="48"/>
              <w:spacing w:line="600" w:lineRule="exact"/>
              <w:jc w:val="center"/>
              <w:rPr>
                <w:rFonts w:hint="eastAsia" w:hAnsi="宋体"/>
                <w:color w:val="auto"/>
                <w:kern w:val="2"/>
                <w:sz w:val="24"/>
                <w:szCs w:val="24"/>
                <w:highlight w:val="none"/>
                <w:lang w:val="en-US" w:eastAsia="zh-CN"/>
              </w:rPr>
            </w:pPr>
          </w:p>
        </w:tc>
        <w:tc>
          <w:tcPr>
            <w:tcW w:w="2181" w:type="dxa"/>
            <w:vAlign w:val="center"/>
          </w:tcPr>
          <w:p w14:paraId="1C71A647">
            <w:pPr>
              <w:pStyle w:val="48"/>
              <w:spacing w:line="600" w:lineRule="exact"/>
              <w:jc w:val="center"/>
              <w:rPr>
                <w:rFonts w:hint="eastAsia" w:hAnsi="宋体"/>
                <w:color w:val="auto"/>
                <w:kern w:val="2"/>
                <w:sz w:val="24"/>
                <w:szCs w:val="24"/>
                <w:highlight w:val="none"/>
                <w:lang w:val="en-US" w:eastAsia="zh-CN"/>
              </w:rPr>
            </w:pPr>
          </w:p>
        </w:tc>
        <w:tc>
          <w:tcPr>
            <w:tcW w:w="1934" w:type="dxa"/>
            <w:vAlign w:val="center"/>
          </w:tcPr>
          <w:p w14:paraId="282277FA">
            <w:pPr>
              <w:pStyle w:val="48"/>
              <w:spacing w:line="600" w:lineRule="exact"/>
              <w:jc w:val="center"/>
              <w:rPr>
                <w:rFonts w:hint="eastAsia" w:hAnsi="宋体"/>
                <w:color w:val="auto"/>
                <w:kern w:val="2"/>
                <w:sz w:val="24"/>
                <w:szCs w:val="24"/>
                <w:highlight w:val="none"/>
                <w:lang w:val="en-US" w:eastAsia="zh-CN"/>
              </w:rPr>
            </w:pPr>
          </w:p>
        </w:tc>
      </w:tr>
      <w:tr w14:paraId="1F9A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03923307">
            <w:pPr>
              <w:pStyle w:val="48"/>
              <w:spacing w:line="600" w:lineRule="exact"/>
              <w:rPr>
                <w:rFonts w:hint="eastAsia" w:hAnsi="宋体"/>
                <w:color w:val="auto"/>
                <w:kern w:val="2"/>
                <w:sz w:val="24"/>
                <w:szCs w:val="24"/>
                <w:highlight w:val="none"/>
                <w:lang w:val="en-US" w:eastAsia="zh-CN"/>
              </w:rPr>
            </w:pPr>
          </w:p>
        </w:tc>
        <w:tc>
          <w:tcPr>
            <w:tcW w:w="2143" w:type="dxa"/>
            <w:vAlign w:val="top"/>
          </w:tcPr>
          <w:p w14:paraId="47E2C02F">
            <w:pPr>
              <w:pStyle w:val="48"/>
              <w:spacing w:line="600" w:lineRule="exact"/>
              <w:rPr>
                <w:rFonts w:hint="eastAsia" w:hAnsi="宋体"/>
                <w:color w:val="auto"/>
                <w:kern w:val="2"/>
                <w:sz w:val="24"/>
                <w:szCs w:val="24"/>
                <w:highlight w:val="none"/>
                <w:lang w:val="en-US" w:eastAsia="zh-CN"/>
              </w:rPr>
            </w:pPr>
          </w:p>
        </w:tc>
        <w:tc>
          <w:tcPr>
            <w:tcW w:w="1834" w:type="dxa"/>
            <w:vAlign w:val="top"/>
          </w:tcPr>
          <w:p w14:paraId="5D5183EE">
            <w:pPr>
              <w:pStyle w:val="48"/>
              <w:spacing w:line="600" w:lineRule="exact"/>
              <w:rPr>
                <w:rFonts w:hint="eastAsia" w:hAnsi="宋体"/>
                <w:color w:val="auto"/>
                <w:kern w:val="2"/>
                <w:sz w:val="24"/>
                <w:szCs w:val="24"/>
                <w:highlight w:val="none"/>
                <w:lang w:val="en-US" w:eastAsia="zh-CN"/>
              </w:rPr>
            </w:pPr>
          </w:p>
        </w:tc>
        <w:tc>
          <w:tcPr>
            <w:tcW w:w="2181" w:type="dxa"/>
            <w:vAlign w:val="top"/>
          </w:tcPr>
          <w:p w14:paraId="554AD300">
            <w:pPr>
              <w:pStyle w:val="48"/>
              <w:spacing w:line="600" w:lineRule="exact"/>
              <w:rPr>
                <w:rFonts w:hint="eastAsia" w:hAnsi="宋体"/>
                <w:color w:val="auto"/>
                <w:kern w:val="2"/>
                <w:sz w:val="24"/>
                <w:szCs w:val="24"/>
                <w:highlight w:val="none"/>
                <w:lang w:val="en-US" w:eastAsia="zh-CN"/>
              </w:rPr>
            </w:pPr>
          </w:p>
        </w:tc>
        <w:tc>
          <w:tcPr>
            <w:tcW w:w="1934" w:type="dxa"/>
            <w:vAlign w:val="top"/>
          </w:tcPr>
          <w:p w14:paraId="6D2603F5">
            <w:pPr>
              <w:pStyle w:val="48"/>
              <w:spacing w:line="600" w:lineRule="exact"/>
              <w:rPr>
                <w:rFonts w:hint="eastAsia" w:hAnsi="宋体"/>
                <w:color w:val="auto"/>
                <w:kern w:val="2"/>
                <w:sz w:val="24"/>
                <w:szCs w:val="24"/>
                <w:highlight w:val="none"/>
                <w:lang w:val="en-US" w:eastAsia="zh-CN"/>
              </w:rPr>
            </w:pPr>
          </w:p>
        </w:tc>
      </w:tr>
      <w:tr w14:paraId="6AC2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1D08862F">
            <w:pPr>
              <w:pStyle w:val="48"/>
              <w:spacing w:line="600" w:lineRule="exact"/>
              <w:rPr>
                <w:rFonts w:hint="eastAsia" w:hAnsi="宋体"/>
                <w:color w:val="auto"/>
                <w:kern w:val="2"/>
                <w:sz w:val="24"/>
                <w:szCs w:val="24"/>
                <w:highlight w:val="none"/>
                <w:lang w:val="en-US" w:eastAsia="zh-CN"/>
              </w:rPr>
            </w:pPr>
          </w:p>
        </w:tc>
        <w:tc>
          <w:tcPr>
            <w:tcW w:w="2143" w:type="dxa"/>
            <w:vAlign w:val="top"/>
          </w:tcPr>
          <w:p w14:paraId="312CA488">
            <w:pPr>
              <w:pStyle w:val="48"/>
              <w:spacing w:line="600" w:lineRule="exact"/>
              <w:rPr>
                <w:rFonts w:hint="eastAsia" w:hAnsi="宋体"/>
                <w:color w:val="auto"/>
                <w:kern w:val="2"/>
                <w:sz w:val="24"/>
                <w:szCs w:val="24"/>
                <w:highlight w:val="none"/>
                <w:lang w:val="en-US" w:eastAsia="zh-CN"/>
              </w:rPr>
            </w:pPr>
          </w:p>
        </w:tc>
        <w:tc>
          <w:tcPr>
            <w:tcW w:w="1834" w:type="dxa"/>
            <w:vAlign w:val="top"/>
          </w:tcPr>
          <w:p w14:paraId="6F3A3554">
            <w:pPr>
              <w:pStyle w:val="48"/>
              <w:spacing w:line="600" w:lineRule="exact"/>
              <w:rPr>
                <w:rFonts w:hint="eastAsia" w:hAnsi="宋体"/>
                <w:color w:val="auto"/>
                <w:kern w:val="2"/>
                <w:sz w:val="24"/>
                <w:szCs w:val="24"/>
                <w:highlight w:val="none"/>
                <w:lang w:val="en-US" w:eastAsia="zh-CN"/>
              </w:rPr>
            </w:pPr>
          </w:p>
        </w:tc>
        <w:tc>
          <w:tcPr>
            <w:tcW w:w="2181" w:type="dxa"/>
            <w:vAlign w:val="top"/>
          </w:tcPr>
          <w:p w14:paraId="4A6B0209">
            <w:pPr>
              <w:pStyle w:val="48"/>
              <w:spacing w:line="600" w:lineRule="exact"/>
              <w:rPr>
                <w:rFonts w:hint="eastAsia" w:hAnsi="宋体"/>
                <w:color w:val="auto"/>
                <w:kern w:val="2"/>
                <w:sz w:val="24"/>
                <w:szCs w:val="24"/>
                <w:highlight w:val="none"/>
                <w:lang w:val="en-US" w:eastAsia="zh-CN"/>
              </w:rPr>
            </w:pPr>
          </w:p>
        </w:tc>
        <w:tc>
          <w:tcPr>
            <w:tcW w:w="1934" w:type="dxa"/>
            <w:vAlign w:val="top"/>
          </w:tcPr>
          <w:p w14:paraId="725FC34E">
            <w:pPr>
              <w:pStyle w:val="48"/>
              <w:spacing w:line="600" w:lineRule="exact"/>
              <w:rPr>
                <w:rFonts w:hint="eastAsia" w:hAnsi="宋体"/>
                <w:color w:val="auto"/>
                <w:kern w:val="2"/>
                <w:sz w:val="24"/>
                <w:szCs w:val="24"/>
                <w:highlight w:val="none"/>
                <w:lang w:val="en-US" w:eastAsia="zh-CN"/>
              </w:rPr>
            </w:pPr>
          </w:p>
        </w:tc>
      </w:tr>
      <w:tr w14:paraId="6380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35769261">
            <w:pPr>
              <w:pStyle w:val="48"/>
              <w:spacing w:line="600" w:lineRule="exact"/>
              <w:rPr>
                <w:rFonts w:hint="eastAsia" w:hAnsi="宋体"/>
                <w:color w:val="auto"/>
                <w:kern w:val="2"/>
                <w:sz w:val="24"/>
                <w:szCs w:val="24"/>
                <w:highlight w:val="none"/>
                <w:lang w:val="en-US" w:eastAsia="zh-CN"/>
              </w:rPr>
            </w:pPr>
          </w:p>
        </w:tc>
        <w:tc>
          <w:tcPr>
            <w:tcW w:w="2143" w:type="dxa"/>
            <w:vAlign w:val="top"/>
          </w:tcPr>
          <w:p w14:paraId="0038980E">
            <w:pPr>
              <w:pStyle w:val="48"/>
              <w:spacing w:line="600" w:lineRule="exact"/>
              <w:rPr>
                <w:rFonts w:hint="eastAsia" w:hAnsi="宋体"/>
                <w:color w:val="auto"/>
                <w:kern w:val="2"/>
                <w:sz w:val="24"/>
                <w:szCs w:val="24"/>
                <w:highlight w:val="none"/>
                <w:lang w:val="en-US" w:eastAsia="zh-CN"/>
              </w:rPr>
            </w:pPr>
          </w:p>
        </w:tc>
        <w:tc>
          <w:tcPr>
            <w:tcW w:w="1834" w:type="dxa"/>
            <w:vAlign w:val="top"/>
          </w:tcPr>
          <w:p w14:paraId="7B4B6D6D">
            <w:pPr>
              <w:pStyle w:val="48"/>
              <w:spacing w:line="600" w:lineRule="exact"/>
              <w:rPr>
                <w:rFonts w:hint="eastAsia" w:hAnsi="宋体"/>
                <w:color w:val="auto"/>
                <w:kern w:val="2"/>
                <w:sz w:val="24"/>
                <w:szCs w:val="24"/>
                <w:highlight w:val="none"/>
                <w:lang w:val="en-US" w:eastAsia="zh-CN"/>
              </w:rPr>
            </w:pPr>
          </w:p>
        </w:tc>
        <w:tc>
          <w:tcPr>
            <w:tcW w:w="2181" w:type="dxa"/>
            <w:vAlign w:val="top"/>
          </w:tcPr>
          <w:p w14:paraId="7905C4FE">
            <w:pPr>
              <w:pStyle w:val="48"/>
              <w:spacing w:line="600" w:lineRule="exact"/>
              <w:rPr>
                <w:rFonts w:hint="eastAsia" w:hAnsi="宋体"/>
                <w:color w:val="auto"/>
                <w:kern w:val="2"/>
                <w:sz w:val="24"/>
                <w:szCs w:val="24"/>
                <w:highlight w:val="none"/>
                <w:lang w:val="en-US" w:eastAsia="zh-CN"/>
              </w:rPr>
            </w:pPr>
          </w:p>
        </w:tc>
        <w:tc>
          <w:tcPr>
            <w:tcW w:w="1934" w:type="dxa"/>
            <w:vAlign w:val="top"/>
          </w:tcPr>
          <w:p w14:paraId="3DAC81A4">
            <w:pPr>
              <w:pStyle w:val="48"/>
              <w:spacing w:line="600" w:lineRule="exact"/>
              <w:rPr>
                <w:rFonts w:hint="eastAsia" w:hAnsi="宋体"/>
                <w:color w:val="auto"/>
                <w:kern w:val="2"/>
                <w:sz w:val="24"/>
                <w:szCs w:val="24"/>
                <w:highlight w:val="none"/>
                <w:lang w:val="en-US" w:eastAsia="zh-CN"/>
              </w:rPr>
            </w:pPr>
          </w:p>
        </w:tc>
      </w:tr>
      <w:tr w14:paraId="5A60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42BF9633">
            <w:pPr>
              <w:pStyle w:val="48"/>
              <w:spacing w:line="600" w:lineRule="exact"/>
              <w:rPr>
                <w:rFonts w:hint="eastAsia" w:hAnsi="宋体"/>
                <w:color w:val="auto"/>
                <w:kern w:val="2"/>
                <w:sz w:val="24"/>
                <w:szCs w:val="24"/>
                <w:highlight w:val="none"/>
                <w:lang w:val="en-US" w:eastAsia="zh-CN"/>
              </w:rPr>
            </w:pPr>
          </w:p>
        </w:tc>
        <w:tc>
          <w:tcPr>
            <w:tcW w:w="2143" w:type="dxa"/>
            <w:vAlign w:val="top"/>
          </w:tcPr>
          <w:p w14:paraId="4F25D873">
            <w:pPr>
              <w:pStyle w:val="48"/>
              <w:spacing w:line="600" w:lineRule="exact"/>
              <w:rPr>
                <w:rFonts w:hint="eastAsia" w:hAnsi="宋体"/>
                <w:color w:val="auto"/>
                <w:kern w:val="2"/>
                <w:sz w:val="24"/>
                <w:szCs w:val="24"/>
                <w:highlight w:val="none"/>
                <w:lang w:val="en-US" w:eastAsia="zh-CN"/>
              </w:rPr>
            </w:pPr>
          </w:p>
        </w:tc>
        <w:tc>
          <w:tcPr>
            <w:tcW w:w="1834" w:type="dxa"/>
            <w:vAlign w:val="top"/>
          </w:tcPr>
          <w:p w14:paraId="229E55E4">
            <w:pPr>
              <w:pStyle w:val="48"/>
              <w:spacing w:line="600" w:lineRule="exact"/>
              <w:rPr>
                <w:rFonts w:hint="eastAsia" w:hAnsi="宋体"/>
                <w:color w:val="auto"/>
                <w:kern w:val="2"/>
                <w:sz w:val="24"/>
                <w:szCs w:val="24"/>
                <w:highlight w:val="none"/>
                <w:lang w:val="en-US" w:eastAsia="zh-CN"/>
              </w:rPr>
            </w:pPr>
          </w:p>
        </w:tc>
        <w:tc>
          <w:tcPr>
            <w:tcW w:w="2181" w:type="dxa"/>
            <w:vAlign w:val="top"/>
          </w:tcPr>
          <w:p w14:paraId="00D41BD5">
            <w:pPr>
              <w:pStyle w:val="48"/>
              <w:spacing w:line="600" w:lineRule="exact"/>
              <w:rPr>
                <w:rFonts w:hint="eastAsia" w:hAnsi="宋体"/>
                <w:color w:val="auto"/>
                <w:kern w:val="2"/>
                <w:sz w:val="24"/>
                <w:szCs w:val="24"/>
                <w:highlight w:val="none"/>
                <w:lang w:val="en-US" w:eastAsia="zh-CN"/>
              </w:rPr>
            </w:pPr>
          </w:p>
        </w:tc>
        <w:tc>
          <w:tcPr>
            <w:tcW w:w="1934" w:type="dxa"/>
            <w:vAlign w:val="top"/>
          </w:tcPr>
          <w:p w14:paraId="76369F3E">
            <w:pPr>
              <w:pStyle w:val="48"/>
              <w:spacing w:line="600" w:lineRule="exact"/>
              <w:rPr>
                <w:rFonts w:hint="eastAsia" w:hAnsi="宋体"/>
                <w:color w:val="auto"/>
                <w:kern w:val="2"/>
                <w:sz w:val="24"/>
                <w:szCs w:val="24"/>
                <w:highlight w:val="none"/>
                <w:lang w:val="en-US" w:eastAsia="zh-CN"/>
              </w:rPr>
            </w:pPr>
          </w:p>
        </w:tc>
      </w:tr>
      <w:tr w14:paraId="297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45380316">
            <w:pPr>
              <w:pStyle w:val="48"/>
              <w:spacing w:line="600" w:lineRule="exact"/>
              <w:rPr>
                <w:rFonts w:hint="eastAsia" w:hAnsi="宋体"/>
                <w:color w:val="auto"/>
                <w:kern w:val="2"/>
                <w:sz w:val="24"/>
                <w:szCs w:val="24"/>
                <w:highlight w:val="none"/>
                <w:lang w:val="en-US" w:eastAsia="zh-CN"/>
              </w:rPr>
            </w:pPr>
          </w:p>
        </w:tc>
        <w:tc>
          <w:tcPr>
            <w:tcW w:w="2143" w:type="dxa"/>
            <w:vAlign w:val="top"/>
          </w:tcPr>
          <w:p w14:paraId="0927711D">
            <w:pPr>
              <w:pStyle w:val="48"/>
              <w:spacing w:line="600" w:lineRule="exact"/>
              <w:rPr>
                <w:rFonts w:hint="eastAsia" w:hAnsi="宋体"/>
                <w:color w:val="auto"/>
                <w:kern w:val="2"/>
                <w:sz w:val="24"/>
                <w:szCs w:val="24"/>
                <w:highlight w:val="none"/>
                <w:lang w:val="en-US" w:eastAsia="zh-CN"/>
              </w:rPr>
            </w:pPr>
          </w:p>
        </w:tc>
        <w:tc>
          <w:tcPr>
            <w:tcW w:w="1834" w:type="dxa"/>
            <w:vAlign w:val="top"/>
          </w:tcPr>
          <w:p w14:paraId="29148034">
            <w:pPr>
              <w:pStyle w:val="48"/>
              <w:spacing w:line="600" w:lineRule="exact"/>
              <w:rPr>
                <w:rFonts w:hint="eastAsia" w:hAnsi="宋体"/>
                <w:color w:val="auto"/>
                <w:kern w:val="2"/>
                <w:sz w:val="24"/>
                <w:szCs w:val="24"/>
                <w:highlight w:val="none"/>
                <w:lang w:val="en-US" w:eastAsia="zh-CN"/>
              </w:rPr>
            </w:pPr>
          </w:p>
        </w:tc>
        <w:tc>
          <w:tcPr>
            <w:tcW w:w="2181" w:type="dxa"/>
            <w:vAlign w:val="top"/>
          </w:tcPr>
          <w:p w14:paraId="2002E5C9">
            <w:pPr>
              <w:pStyle w:val="48"/>
              <w:spacing w:line="600" w:lineRule="exact"/>
              <w:rPr>
                <w:rFonts w:hint="eastAsia" w:hAnsi="宋体"/>
                <w:color w:val="auto"/>
                <w:kern w:val="2"/>
                <w:sz w:val="24"/>
                <w:szCs w:val="24"/>
                <w:highlight w:val="none"/>
                <w:lang w:val="en-US" w:eastAsia="zh-CN"/>
              </w:rPr>
            </w:pPr>
          </w:p>
        </w:tc>
        <w:tc>
          <w:tcPr>
            <w:tcW w:w="1934" w:type="dxa"/>
            <w:vAlign w:val="top"/>
          </w:tcPr>
          <w:p w14:paraId="102BAF57">
            <w:pPr>
              <w:pStyle w:val="48"/>
              <w:spacing w:line="600" w:lineRule="exact"/>
              <w:rPr>
                <w:rFonts w:hint="eastAsia" w:hAnsi="宋体"/>
                <w:color w:val="auto"/>
                <w:kern w:val="2"/>
                <w:sz w:val="24"/>
                <w:szCs w:val="24"/>
                <w:highlight w:val="none"/>
                <w:lang w:val="en-US" w:eastAsia="zh-CN"/>
              </w:rPr>
            </w:pPr>
          </w:p>
        </w:tc>
      </w:tr>
      <w:tr w14:paraId="4E92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1B476FBA">
            <w:pPr>
              <w:pStyle w:val="48"/>
              <w:spacing w:line="600" w:lineRule="exact"/>
              <w:rPr>
                <w:rFonts w:hint="eastAsia" w:hAnsi="宋体"/>
                <w:color w:val="auto"/>
                <w:kern w:val="2"/>
                <w:sz w:val="24"/>
                <w:szCs w:val="24"/>
                <w:highlight w:val="none"/>
                <w:lang w:val="en-US" w:eastAsia="zh-CN"/>
              </w:rPr>
            </w:pPr>
          </w:p>
        </w:tc>
        <w:tc>
          <w:tcPr>
            <w:tcW w:w="2143" w:type="dxa"/>
            <w:vAlign w:val="top"/>
          </w:tcPr>
          <w:p w14:paraId="5C0E4C64">
            <w:pPr>
              <w:pStyle w:val="48"/>
              <w:spacing w:line="600" w:lineRule="exact"/>
              <w:rPr>
                <w:rFonts w:hint="eastAsia" w:hAnsi="宋体"/>
                <w:color w:val="auto"/>
                <w:kern w:val="2"/>
                <w:sz w:val="24"/>
                <w:szCs w:val="24"/>
                <w:highlight w:val="none"/>
                <w:lang w:val="en-US" w:eastAsia="zh-CN"/>
              </w:rPr>
            </w:pPr>
          </w:p>
        </w:tc>
        <w:tc>
          <w:tcPr>
            <w:tcW w:w="1834" w:type="dxa"/>
            <w:vAlign w:val="top"/>
          </w:tcPr>
          <w:p w14:paraId="25E4EC35">
            <w:pPr>
              <w:pStyle w:val="48"/>
              <w:spacing w:line="600" w:lineRule="exact"/>
              <w:rPr>
                <w:rFonts w:hint="eastAsia" w:hAnsi="宋体"/>
                <w:color w:val="auto"/>
                <w:kern w:val="2"/>
                <w:sz w:val="24"/>
                <w:szCs w:val="24"/>
                <w:highlight w:val="none"/>
                <w:lang w:val="en-US" w:eastAsia="zh-CN"/>
              </w:rPr>
            </w:pPr>
          </w:p>
        </w:tc>
        <w:tc>
          <w:tcPr>
            <w:tcW w:w="2181" w:type="dxa"/>
            <w:vAlign w:val="top"/>
          </w:tcPr>
          <w:p w14:paraId="4A72E209">
            <w:pPr>
              <w:pStyle w:val="48"/>
              <w:spacing w:line="600" w:lineRule="exact"/>
              <w:rPr>
                <w:rFonts w:hint="eastAsia" w:hAnsi="宋体"/>
                <w:color w:val="auto"/>
                <w:kern w:val="2"/>
                <w:sz w:val="24"/>
                <w:szCs w:val="24"/>
                <w:highlight w:val="none"/>
                <w:lang w:val="en-US" w:eastAsia="zh-CN"/>
              </w:rPr>
            </w:pPr>
          </w:p>
        </w:tc>
        <w:tc>
          <w:tcPr>
            <w:tcW w:w="1934" w:type="dxa"/>
            <w:vAlign w:val="top"/>
          </w:tcPr>
          <w:p w14:paraId="5498161B">
            <w:pPr>
              <w:pStyle w:val="48"/>
              <w:spacing w:line="600" w:lineRule="exact"/>
              <w:rPr>
                <w:rFonts w:hint="eastAsia" w:hAnsi="宋体"/>
                <w:color w:val="auto"/>
                <w:kern w:val="2"/>
                <w:sz w:val="24"/>
                <w:szCs w:val="24"/>
                <w:highlight w:val="none"/>
                <w:lang w:val="en-US" w:eastAsia="zh-CN"/>
              </w:rPr>
            </w:pPr>
          </w:p>
        </w:tc>
      </w:tr>
    </w:tbl>
    <w:p w14:paraId="1DFD9AC7">
      <w:pPr>
        <w:pStyle w:val="40"/>
        <w:spacing w:line="360" w:lineRule="auto"/>
        <w:contextualSpacing/>
        <w:rPr>
          <w:rFonts w:hint="eastAsia" w:ascii="宋体" w:hAnsi="宋体"/>
          <w:color w:val="auto"/>
          <w:highlight w:val="none"/>
        </w:rPr>
      </w:pPr>
      <w:r>
        <w:rPr>
          <w:rFonts w:hint="eastAsia" w:ascii="宋体" w:hAnsi="宋体"/>
          <w:color w:val="auto"/>
          <w:highlight w:val="none"/>
        </w:rPr>
        <w:t>注：</w:t>
      </w:r>
    </w:p>
    <w:p w14:paraId="0E1F9C86">
      <w:pPr>
        <w:pStyle w:val="44"/>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 说明：应对照招标文件“第二章 采购需求”中的服务需求逐条作明确的投标响应，并作出偏离说明。</w:t>
      </w:r>
    </w:p>
    <w:p w14:paraId="66E38361">
      <w:pPr>
        <w:pStyle w:val="40"/>
        <w:spacing w:line="360" w:lineRule="auto"/>
        <w:contextualSpacing/>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01018AA8">
      <w:pPr>
        <w:pStyle w:val="44"/>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3.如服务项目含有货物标的，投标人认为其投标响应有正偏离的，请在技术偏离表中列明，且在投标文件中提供投标产品的彩页或</w:t>
      </w:r>
      <w:r>
        <w:rPr>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7207921D">
      <w:pPr>
        <w:pStyle w:val="44"/>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14:paraId="3B718CEA">
      <w:pPr>
        <w:pStyle w:val="40"/>
        <w:spacing w:line="360" w:lineRule="auto"/>
        <w:contextualSpacing/>
        <w:rPr>
          <w:rFonts w:hint="eastAsia" w:ascii="宋体" w:hAnsi="宋体"/>
          <w:color w:val="auto"/>
          <w:spacing w:val="20"/>
          <w:highlight w:val="none"/>
        </w:rPr>
      </w:pPr>
    </w:p>
    <w:p w14:paraId="6F5E4984">
      <w:pPr>
        <w:spacing w:line="360" w:lineRule="auto"/>
        <w:contextualSpacing/>
        <w:rPr>
          <w:rFonts w:hint="eastAsia" w:ascii="宋体" w:hAnsi="宋体"/>
          <w:color w:val="auto"/>
          <w:sz w:val="24"/>
          <w:highlight w:val="non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39DFBBBA">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CE2E354">
      <w:pPr>
        <w:snapToGrid w:val="0"/>
        <w:spacing w:before="50" w:after="120"/>
        <w:jc w:val="left"/>
        <w:rPr>
          <w:rFonts w:ascii="宋体" w:hAnsi="宋体"/>
          <w:color w:val="auto"/>
          <w:sz w:val="24"/>
          <w:szCs w:val="20"/>
          <w:highlight w:val="none"/>
        </w:rPr>
      </w:pPr>
    </w:p>
    <w:p w14:paraId="12FED3EA">
      <w:pPr>
        <w:snapToGrid w:val="0"/>
        <w:spacing w:before="120" w:after="50"/>
        <w:ind w:left="142"/>
        <w:jc w:val="left"/>
        <w:rPr>
          <w:rFonts w:ascii="宋体" w:hAnsi="宋体"/>
          <w:color w:val="auto"/>
          <w:sz w:val="24"/>
          <w:szCs w:val="20"/>
          <w:highlight w:val="none"/>
        </w:rPr>
      </w:pPr>
      <w:r>
        <w:rPr>
          <w:rFonts w:ascii="宋体" w:hAnsi="宋体"/>
          <w:color w:val="auto"/>
          <w:sz w:val="24"/>
          <w:szCs w:val="20"/>
          <w:highlight w:val="none"/>
        </w:rPr>
        <w:br w:type="page"/>
      </w:r>
      <w:r>
        <w:rPr>
          <w:rFonts w:hint="eastAsia" w:ascii="宋体" w:hAnsi="宋体"/>
          <w:b/>
          <w:color w:val="auto"/>
          <w:sz w:val="24"/>
          <w:highlight w:val="none"/>
        </w:rPr>
        <w:t>4.拟投入的技术力量、人员配置一览表格式</w:t>
      </w:r>
    </w:p>
    <w:p w14:paraId="29AA43CC">
      <w:pPr>
        <w:spacing w:line="440" w:lineRule="exact"/>
        <w:rPr>
          <w:color w:val="auto"/>
          <w:sz w:val="24"/>
          <w:highlight w:val="none"/>
        </w:rPr>
      </w:pPr>
    </w:p>
    <w:tbl>
      <w:tblPr>
        <w:tblStyle w:val="14"/>
        <w:tblW w:w="90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2"/>
        <w:gridCol w:w="1134"/>
        <w:gridCol w:w="992"/>
        <w:gridCol w:w="1182"/>
        <w:gridCol w:w="1134"/>
        <w:gridCol w:w="1134"/>
        <w:gridCol w:w="1795"/>
      </w:tblGrid>
      <w:tr w14:paraId="165A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75B7D5AF">
            <w:pPr>
              <w:jc w:val="center"/>
              <w:rPr>
                <w:rFonts w:hint="eastAsia"/>
                <w:color w:val="auto"/>
                <w:szCs w:val="21"/>
                <w:highlight w:val="none"/>
              </w:rPr>
            </w:pPr>
            <w:r>
              <w:rPr>
                <w:rFonts w:hint="eastAsia"/>
                <w:color w:val="auto"/>
                <w:szCs w:val="21"/>
                <w:highlight w:val="none"/>
              </w:rPr>
              <w:t>序号</w:t>
            </w:r>
          </w:p>
        </w:tc>
        <w:tc>
          <w:tcPr>
            <w:tcW w:w="992" w:type="dxa"/>
            <w:vAlign w:val="center"/>
          </w:tcPr>
          <w:p w14:paraId="25F4BB05">
            <w:pPr>
              <w:jc w:val="center"/>
              <w:rPr>
                <w:rFonts w:hint="eastAsia"/>
                <w:color w:val="auto"/>
                <w:szCs w:val="21"/>
                <w:highlight w:val="none"/>
              </w:rPr>
            </w:pPr>
            <w:r>
              <w:rPr>
                <w:rFonts w:hint="eastAsia"/>
                <w:color w:val="auto"/>
                <w:szCs w:val="21"/>
                <w:highlight w:val="none"/>
              </w:rPr>
              <w:t>姓名</w:t>
            </w:r>
          </w:p>
        </w:tc>
        <w:tc>
          <w:tcPr>
            <w:tcW w:w="1134" w:type="dxa"/>
            <w:vAlign w:val="center"/>
          </w:tcPr>
          <w:p w14:paraId="0578AAAC">
            <w:pPr>
              <w:jc w:val="center"/>
              <w:rPr>
                <w:rFonts w:hint="eastAsia"/>
                <w:color w:val="auto"/>
                <w:szCs w:val="21"/>
                <w:highlight w:val="none"/>
              </w:rPr>
            </w:pPr>
            <w:r>
              <w:rPr>
                <w:rFonts w:hint="eastAsia"/>
                <w:color w:val="auto"/>
                <w:szCs w:val="21"/>
                <w:highlight w:val="none"/>
              </w:rPr>
              <w:t>性别</w:t>
            </w:r>
          </w:p>
        </w:tc>
        <w:tc>
          <w:tcPr>
            <w:tcW w:w="992" w:type="dxa"/>
            <w:vAlign w:val="center"/>
          </w:tcPr>
          <w:p w14:paraId="1A1C1F95">
            <w:pPr>
              <w:jc w:val="center"/>
              <w:rPr>
                <w:rFonts w:hint="eastAsia"/>
                <w:color w:val="auto"/>
                <w:szCs w:val="21"/>
                <w:highlight w:val="none"/>
              </w:rPr>
            </w:pPr>
            <w:r>
              <w:rPr>
                <w:rFonts w:hint="eastAsia"/>
                <w:color w:val="auto"/>
                <w:szCs w:val="21"/>
                <w:highlight w:val="none"/>
              </w:rPr>
              <w:t>专业</w:t>
            </w:r>
          </w:p>
        </w:tc>
        <w:tc>
          <w:tcPr>
            <w:tcW w:w="1182" w:type="dxa"/>
            <w:vAlign w:val="center"/>
          </w:tcPr>
          <w:p w14:paraId="04EE8F4A">
            <w:pPr>
              <w:jc w:val="center"/>
              <w:rPr>
                <w:rFonts w:hint="eastAsia"/>
                <w:color w:val="auto"/>
                <w:szCs w:val="21"/>
                <w:highlight w:val="none"/>
              </w:rPr>
            </w:pPr>
            <w:r>
              <w:rPr>
                <w:rFonts w:hint="eastAsia"/>
                <w:color w:val="auto"/>
                <w:szCs w:val="21"/>
                <w:highlight w:val="none"/>
              </w:rPr>
              <w:t>技术职称</w:t>
            </w:r>
          </w:p>
        </w:tc>
        <w:tc>
          <w:tcPr>
            <w:tcW w:w="1134" w:type="dxa"/>
            <w:vAlign w:val="top"/>
          </w:tcPr>
          <w:p w14:paraId="37E5B31F">
            <w:pPr>
              <w:jc w:val="center"/>
              <w:rPr>
                <w:rFonts w:hint="eastAsia"/>
                <w:color w:val="auto"/>
                <w:szCs w:val="21"/>
                <w:highlight w:val="none"/>
              </w:rPr>
            </w:pPr>
            <w:r>
              <w:rPr>
                <w:rFonts w:hint="eastAsia"/>
                <w:color w:val="auto"/>
                <w:szCs w:val="21"/>
                <w:highlight w:val="none"/>
              </w:rPr>
              <w:t>资格证书</w:t>
            </w:r>
          </w:p>
        </w:tc>
        <w:tc>
          <w:tcPr>
            <w:tcW w:w="1134" w:type="dxa"/>
            <w:vAlign w:val="center"/>
          </w:tcPr>
          <w:p w14:paraId="65933712">
            <w:pPr>
              <w:jc w:val="center"/>
              <w:rPr>
                <w:rFonts w:hint="eastAsia"/>
                <w:color w:val="auto"/>
                <w:szCs w:val="21"/>
                <w:highlight w:val="none"/>
              </w:rPr>
            </w:pPr>
            <w:r>
              <w:rPr>
                <w:rFonts w:hint="eastAsia"/>
                <w:color w:val="auto"/>
                <w:szCs w:val="21"/>
                <w:highlight w:val="none"/>
              </w:rPr>
              <w:t>其他证书</w:t>
            </w:r>
          </w:p>
        </w:tc>
        <w:tc>
          <w:tcPr>
            <w:tcW w:w="1795" w:type="dxa"/>
            <w:vAlign w:val="center"/>
          </w:tcPr>
          <w:p w14:paraId="4A694152">
            <w:pPr>
              <w:jc w:val="center"/>
              <w:rPr>
                <w:rFonts w:hint="eastAsia"/>
                <w:color w:val="auto"/>
                <w:szCs w:val="21"/>
                <w:highlight w:val="none"/>
              </w:rPr>
            </w:pPr>
            <w:r>
              <w:rPr>
                <w:rFonts w:hint="eastAsia"/>
                <w:color w:val="auto"/>
                <w:szCs w:val="21"/>
                <w:highlight w:val="none"/>
              </w:rPr>
              <w:t>在本项目拟任职务</w:t>
            </w:r>
          </w:p>
        </w:tc>
      </w:tr>
      <w:tr w14:paraId="70FF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5BEB1879">
            <w:pPr>
              <w:jc w:val="center"/>
              <w:rPr>
                <w:rFonts w:hint="eastAsia"/>
                <w:color w:val="auto"/>
                <w:szCs w:val="21"/>
                <w:highlight w:val="none"/>
              </w:rPr>
            </w:pPr>
            <w:r>
              <w:rPr>
                <w:rFonts w:hint="eastAsia"/>
                <w:color w:val="auto"/>
                <w:szCs w:val="21"/>
                <w:highlight w:val="none"/>
              </w:rPr>
              <w:t>1</w:t>
            </w:r>
          </w:p>
        </w:tc>
        <w:tc>
          <w:tcPr>
            <w:tcW w:w="992" w:type="dxa"/>
            <w:vAlign w:val="center"/>
          </w:tcPr>
          <w:p w14:paraId="2E645B62">
            <w:pPr>
              <w:jc w:val="center"/>
              <w:rPr>
                <w:color w:val="auto"/>
                <w:szCs w:val="21"/>
                <w:highlight w:val="none"/>
              </w:rPr>
            </w:pPr>
          </w:p>
        </w:tc>
        <w:tc>
          <w:tcPr>
            <w:tcW w:w="1134" w:type="dxa"/>
            <w:vAlign w:val="center"/>
          </w:tcPr>
          <w:p w14:paraId="2F676760">
            <w:pPr>
              <w:jc w:val="center"/>
              <w:rPr>
                <w:color w:val="auto"/>
                <w:szCs w:val="21"/>
                <w:highlight w:val="none"/>
              </w:rPr>
            </w:pPr>
          </w:p>
        </w:tc>
        <w:tc>
          <w:tcPr>
            <w:tcW w:w="992" w:type="dxa"/>
            <w:vAlign w:val="center"/>
          </w:tcPr>
          <w:p w14:paraId="164D7107">
            <w:pPr>
              <w:jc w:val="center"/>
              <w:rPr>
                <w:color w:val="auto"/>
                <w:szCs w:val="21"/>
                <w:highlight w:val="none"/>
              </w:rPr>
            </w:pPr>
          </w:p>
        </w:tc>
        <w:tc>
          <w:tcPr>
            <w:tcW w:w="1182" w:type="dxa"/>
            <w:vAlign w:val="center"/>
          </w:tcPr>
          <w:p w14:paraId="523FAC21">
            <w:pPr>
              <w:jc w:val="center"/>
              <w:rPr>
                <w:color w:val="auto"/>
                <w:szCs w:val="21"/>
                <w:highlight w:val="none"/>
              </w:rPr>
            </w:pPr>
          </w:p>
        </w:tc>
        <w:tc>
          <w:tcPr>
            <w:tcW w:w="1134" w:type="dxa"/>
            <w:vAlign w:val="top"/>
          </w:tcPr>
          <w:p w14:paraId="3FFDA14A">
            <w:pPr>
              <w:jc w:val="center"/>
              <w:rPr>
                <w:color w:val="auto"/>
                <w:szCs w:val="21"/>
                <w:highlight w:val="none"/>
              </w:rPr>
            </w:pPr>
          </w:p>
        </w:tc>
        <w:tc>
          <w:tcPr>
            <w:tcW w:w="1134" w:type="dxa"/>
            <w:vAlign w:val="top"/>
          </w:tcPr>
          <w:p w14:paraId="5D1D36D0">
            <w:pPr>
              <w:jc w:val="center"/>
              <w:rPr>
                <w:color w:val="auto"/>
                <w:szCs w:val="21"/>
                <w:highlight w:val="none"/>
              </w:rPr>
            </w:pPr>
          </w:p>
        </w:tc>
        <w:tc>
          <w:tcPr>
            <w:tcW w:w="1795" w:type="dxa"/>
            <w:vAlign w:val="center"/>
          </w:tcPr>
          <w:p w14:paraId="0990F238">
            <w:pPr>
              <w:jc w:val="center"/>
              <w:rPr>
                <w:color w:val="auto"/>
                <w:szCs w:val="21"/>
                <w:highlight w:val="none"/>
              </w:rPr>
            </w:pPr>
          </w:p>
        </w:tc>
      </w:tr>
      <w:tr w14:paraId="1513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4354404D">
            <w:pPr>
              <w:jc w:val="center"/>
              <w:rPr>
                <w:rFonts w:hint="eastAsia"/>
                <w:color w:val="auto"/>
                <w:szCs w:val="21"/>
                <w:highlight w:val="none"/>
              </w:rPr>
            </w:pPr>
            <w:r>
              <w:rPr>
                <w:rFonts w:hint="eastAsia"/>
                <w:color w:val="auto"/>
                <w:szCs w:val="21"/>
                <w:highlight w:val="none"/>
              </w:rPr>
              <w:t>2</w:t>
            </w:r>
          </w:p>
        </w:tc>
        <w:tc>
          <w:tcPr>
            <w:tcW w:w="992" w:type="dxa"/>
            <w:vAlign w:val="center"/>
          </w:tcPr>
          <w:p w14:paraId="4570CE6B">
            <w:pPr>
              <w:jc w:val="center"/>
              <w:rPr>
                <w:color w:val="auto"/>
                <w:szCs w:val="21"/>
                <w:highlight w:val="none"/>
              </w:rPr>
            </w:pPr>
          </w:p>
        </w:tc>
        <w:tc>
          <w:tcPr>
            <w:tcW w:w="1134" w:type="dxa"/>
            <w:vAlign w:val="center"/>
          </w:tcPr>
          <w:p w14:paraId="0A4650D2">
            <w:pPr>
              <w:jc w:val="center"/>
              <w:rPr>
                <w:color w:val="auto"/>
                <w:szCs w:val="21"/>
                <w:highlight w:val="none"/>
              </w:rPr>
            </w:pPr>
          </w:p>
        </w:tc>
        <w:tc>
          <w:tcPr>
            <w:tcW w:w="992" w:type="dxa"/>
            <w:vAlign w:val="center"/>
          </w:tcPr>
          <w:p w14:paraId="0E36B2FE">
            <w:pPr>
              <w:jc w:val="center"/>
              <w:rPr>
                <w:color w:val="auto"/>
                <w:szCs w:val="21"/>
                <w:highlight w:val="none"/>
              </w:rPr>
            </w:pPr>
          </w:p>
        </w:tc>
        <w:tc>
          <w:tcPr>
            <w:tcW w:w="1182" w:type="dxa"/>
            <w:vAlign w:val="center"/>
          </w:tcPr>
          <w:p w14:paraId="17F6B1AD">
            <w:pPr>
              <w:jc w:val="center"/>
              <w:rPr>
                <w:color w:val="auto"/>
                <w:szCs w:val="21"/>
                <w:highlight w:val="none"/>
              </w:rPr>
            </w:pPr>
          </w:p>
        </w:tc>
        <w:tc>
          <w:tcPr>
            <w:tcW w:w="1134" w:type="dxa"/>
            <w:vAlign w:val="top"/>
          </w:tcPr>
          <w:p w14:paraId="16AA41A5">
            <w:pPr>
              <w:jc w:val="center"/>
              <w:rPr>
                <w:color w:val="auto"/>
                <w:szCs w:val="21"/>
                <w:highlight w:val="none"/>
              </w:rPr>
            </w:pPr>
          </w:p>
        </w:tc>
        <w:tc>
          <w:tcPr>
            <w:tcW w:w="1134" w:type="dxa"/>
            <w:vAlign w:val="top"/>
          </w:tcPr>
          <w:p w14:paraId="65D3FF81">
            <w:pPr>
              <w:jc w:val="center"/>
              <w:rPr>
                <w:color w:val="auto"/>
                <w:szCs w:val="21"/>
                <w:highlight w:val="none"/>
              </w:rPr>
            </w:pPr>
          </w:p>
        </w:tc>
        <w:tc>
          <w:tcPr>
            <w:tcW w:w="1795" w:type="dxa"/>
            <w:vAlign w:val="center"/>
          </w:tcPr>
          <w:p w14:paraId="6FBC13D7">
            <w:pPr>
              <w:jc w:val="center"/>
              <w:rPr>
                <w:color w:val="auto"/>
                <w:szCs w:val="21"/>
                <w:highlight w:val="none"/>
              </w:rPr>
            </w:pPr>
          </w:p>
        </w:tc>
      </w:tr>
      <w:tr w14:paraId="5766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4727E14A">
            <w:pPr>
              <w:jc w:val="center"/>
              <w:rPr>
                <w:rFonts w:hint="eastAsia"/>
                <w:color w:val="auto"/>
                <w:szCs w:val="21"/>
                <w:highlight w:val="none"/>
              </w:rPr>
            </w:pPr>
            <w:r>
              <w:rPr>
                <w:rFonts w:hint="eastAsia"/>
                <w:color w:val="auto"/>
                <w:szCs w:val="21"/>
                <w:highlight w:val="none"/>
              </w:rPr>
              <w:t>3</w:t>
            </w:r>
          </w:p>
        </w:tc>
        <w:tc>
          <w:tcPr>
            <w:tcW w:w="992" w:type="dxa"/>
            <w:vAlign w:val="center"/>
          </w:tcPr>
          <w:p w14:paraId="7AA3DCE7">
            <w:pPr>
              <w:jc w:val="center"/>
              <w:rPr>
                <w:color w:val="auto"/>
                <w:szCs w:val="21"/>
                <w:highlight w:val="none"/>
              </w:rPr>
            </w:pPr>
          </w:p>
        </w:tc>
        <w:tc>
          <w:tcPr>
            <w:tcW w:w="1134" w:type="dxa"/>
            <w:vAlign w:val="center"/>
          </w:tcPr>
          <w:p w14:paraId="0521F360">
            <w:pPr>
              <w:jc w:val="center"/>
              <w:rPr>
                <w:color w:val="auto"/>
                <w:szCs w:val="21"/>
                <w:highlight w:val="none"/>
              </w:rPr>
            </w:pPr>
          </w:p>
        </w:tc>
        <w:tc>
          <w:tcPr>
            <w:tcW w:w="992" w:type="dxa"/>
            <w:vAlign w:val="center"/>
          </w:tcPr>
          <w:p w14:paraId="22F66881">
            <w:pPr>
              <w:jc w:val="center"/>
              <w:rPr>
                <w:color w:val="auto"/>
                <w:szCs w:val="21"/>
                <w:highlight w:val="none"/>
              </w:rPr>
            </w:pPr>
          </w:p>
        </w:tc>
        <w:tc>
          <w:tcPr>
            <w:tcW w:w="1182" w:type="dxa"/>
            <w:vAlign w:val="center"/>
          </w:tcPr>
          <w:p w14:paraId="0E9A9687">
            <w:pPr>
              <w:jc w:val="center"/>
              <w:rPr>
                <w:color w:val="auto"/>
                <w:szCs w:val="21"/>
                <w:highlight w:val="none"/>
              </w:rPr>
            </w:pPr>
          </w:p>
        </w:tc>
        <w:tc>
          <w:tcPr>
            <w:tcW w:w="1134" w:type="dxa"/>
            <w:vAlign w:val="top"/>
          </w:tcPr>
          <w:p w14:paraId="470194EE">
            <w:pPr>
              <w:jc w:val="center"/>
              <w:rPr>
                <w:color w:val="auto"/>
                <w:szCs w:val="21"/>
                <w:highlight w:val="none"/>
              </w:rPr>
            </w:pPr>
          </w:p>
        </w:tc>
        <w:tc>
          <w:tcPr>
            <w:tcW w:w="1134" w:type="dxa"/>
            <w:vAlign w:val="top"/>
          </w:tcPr>
          <w:p w14:paraId="2D8D42C6">
            <w:pPr>
              <w:jc w:val="center"/>
              <w:rPr>
                <w:color w:val="auto"/>
                <w:szCs w:val="21"/>
                <w:highlight w:val="none"/>
              </w:rPr>
            </w:pPr>
          </w:p>
        </w:tc>
        <w:tc>
          <w:tcPr>
            <w:tcW w:w="1795" w:type="dxa"/>
            <w:vAlign w:val="center"/>
          </w:tcPr>
          <w:p w14:paraId="04BDEC7C">
            <w:pPr>
              <w:jc w:val="center"/>
              <w:rPr>
                <w:color w:val="auto"/>
                <w:szCs w:val="21"/>
                <w:highlight w:val="none"/>
              </w:rPr>
            </w:pPr>
          </w:p>
        </w:tc>
      </w:tr>
      <w:tr w14:paraId="7DA4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10A2A85B">
            <w:pPr>
              <w:jc w:val="center"/>
              <w:rPr>
                <w:rFonts w:hint="eastAsia"/>
                <w:color w:val="auto"/>
                <w:szCs w:val="21"/>
                <w:highlight w:val="none"/>
              </w:rPr>
            </w:pPr>
            <w:r>
              <w:rPr>
                <w:rFonts w:hint="eastAsia"/>
                <w:color w:val="auto"/>
                <w:szCs w:val="21"/>
                <w:highlight w:val="none"/>
              </w:rPr>
              <w:t>4</w:t>
            </w:r>
          </w:p>
        </w:tc>
        <w:tc>
          <w:tcPr>
            <w:tcW w:w="992" w:type="dxa"/>
            <w:vAlign w:val="center"/>
          </w:tcPr>
          <w:p w14:paraId="4B46B133">
            <w:pPr>
              <w:jc w:val="center"/>
              <w:rPr>
                <w:color w:val="auto"/>
                <w:szCs w:val="21"/>
                <w:highlight w:val="none"/>
              </w:rPr>
            </w:pPr>
          </w:p>
        </w:tc>
        <w:tc>
          <w:tcPr>
            <w:tcW w:w="1134" w:type="dxa"/>
            <w:vAlign w:val="center"/>
          </w:tcPr>
          <w:p w14:paraId="1D9EF873">
            <w:pPr>
              <w:jc w:val="center"/>
              <w:rPr>
                <w:color w:val="auto"/>
                <w:szCs w:val="21"/>
                <w:highlight w:val="none"/>
              </w:rPr>
            </w:pPr>
          </w:p>
        </w:tc>
        <w:tc>
          <w:tcPr>
            <w:tcW w:w="992" w:type="dxa"/>
            <w:vAlign w:val="center"/>
          </w:tcPr>
          <w:p w14:paraId="1B8E142F">
            <w:pPr>
              <w:jc w:val="center"/>
              <w:rPr>
                <w:color w:val="auto"/>
                <w:szCs w:val="21"/>
                <w:highlight w:val="none"/>
              </w:rPr>
            </w:pPr>
          </w:p>
        </w:tc>
        <w:tc>
          <w:tcPr>
            <w:tcW w:w="1182" w:type="dxa"/>
            <w:vAlign w:val="center"/>
          </w:tcPr>
          <w:p w14:paraId="4313E77F">
            <w:pPr>
              <w:jc w:val="center"/>
              <w:rPr>
                <w:color w:val="auto"/>
                <w:szCs w:val="21"/>
                <w:highlight w:val="none"/>
              </w:rPr>
            </w:pPr>
          </w:p>
        </w:tc>
        <w:tc>
          <w:tcPr>
            <w:tcW w:w="1134" w:type="dxa"/>
            <w:vAlign w:val="top"/>
          </w:tcPr>
          <w:p w14:paraId="78F83D76">
            <w:pPr>
              <w:jc w:val="center"/>
              <w:rPr>
                <w:color w:val="auto"/>
                <w:szCs w:val="21"/>
                <w:highlight w:val="none"/>
              </w:rPr>
            </w:pPr>
          </w:p>
        </w:tc>
        <w:tc>
          <w:tcPr>
            <w:tcW w:w="1134" w:type="dxa"/>
            <w:vAlign w:val="top"/>
          </w:tcPr>
          <w:p w14:paraId="00EF1210">
            <w:pPr>
              <w:jc w:val="center"/>
              <w:rPr>
                <w:color w:val="auto"/>
                <w:szCs w:val="21"/>
                <w:highlight w:val="none"/>
              </w:rPr>
            </w:pPr>
          </w:p>
        </w:tc>
        <w:tc>
          <w:tcPr>
            <w:tcW w:w="1795" w:type="dxa"/>
            <w:vAlign w:val="center"/>
          </w:tcPr>
          <w:p w14:paraId="11DF74A5">
            <w:pPr>
              <w:jc w:val="center"/>
              <w:rPr>
                <w:color w:val="auto"/>
                <w:szCs w:val="21"/>
                <w:highlight w:val="none"/>
              </w:rPr>
            </w:pPr>
          </w:p>
        </w:tc>
      </w:tr>
      <w:tr w14:paraId="149E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69AE3D86">
            <w:pPr>
              <w:jc w:val="center"/>
              <w:rPr>
                <w:rFonts w:hint="eastAsia"/>
                <w:color w:val="auto"/>
                <w:szCs w:val="21"/>
                <w:highlight w:val="none"/>
              </w:rPr>
            </w:pPr>
            <w:r>
              <w:rPr>
                <w:rFonts w:hint="eastAsia"/>
                <w:color w:val="auto"/>
                <w:szCs w:val="21"/>
                <w:highlight w:val="none"/>
              </w:rPr>
              <w:t>5</w:t>
            </w:r>
          </w:p>
        </w:tc>
        <w:tc>
          <w:tcPr>
            <w:tcW w:w="992" w:type="dxa"/>
            <w:vAlign w:val="center"/>
          </w:tcPr>
          <w:p w14:paraId="5BD80D0F">
            <w:pPr>
              <w:jc w:val="center"/>
              <w:rPr>
                <w:color w:val="auto"/>
                <w:szCs w:val="21"/>
                <w:highlight w:val="none"/>
              </w:rPr>
            </w:pPr>
          </w:p>
        </w:tc>
        <w:tc>
          <w:tcPr>
            <w:tcW w:w="1134" w:type="dxa"/>
            <w:vAlign w:val="center"/>
          </w:tcPr>
          <w:p w14:paraId="7CD3365A">
            <w:pPr>
              <w:jc w:val="center"/>
              <w:rPr>
                <w:color w:val="auto"/>
                <w:szCs w:val="21"/>
                <w:highlight w:val="none"/>
              </w:rPr>
            </w:pPr>
          </w:p>
        </w:tc>
        <w:tc>
          <w:tcPr>
            <w:tcW w:w="992" w:type="dxa"/>
            <w:vAlign w:val="center"/>
          </w:tcPr>
          <w:p w14:paraId="667DBB17">
            <w:pPr>
              <w:jc w:val="center"/>
              <w:rPr>
                <w:color w:val="auto"/>
                <w:szCs w:val="21"/>
                <w:highlight w:val="none"/>
              </w:rPr>
            </w:pPr>
          </w:p>
        </w:tc>
        <w:tc>
          <w:tcPr>
            <w:tcW w:w="1182" w:type="dxa"/>
            <w:vAlign w:val="center"/>
          </w:tcPr>
          <w:p w14:paraId="155AF5CF">
            <w:pPr>
              <w:jc w:val="center"/>
              <w:rPr>
                <w:color w:val="auto"/>
                <w:szCs w:val="21"/>
                <w:highlight w:val="none"/>
              </w:rPr>
            </w:pPr>
          </w:p>
        </w:tc>
        <w:tc>
          <w:tcPr>
            <w:tcW w:w="1134" w:type="dxa"/>
            <w:vAlign w:val="top"/>
          </w:tcPr>
          <w:p w14:paraId="28B2BD67">
            <w:pPr>
              <w:jc w:val="center"/>
              <w:rPr>
                <w:color w:val="auto"/>
                <w:szCs w:val="21"/>
                <w:highlight w:val="none"/>
              </w:rPr>
            </w:pPr>
          </w:p>
        </w:tc>
        <w:tc>
          <w:tcPr>
            <w:tcW w:w="1134" w:type="dxa"/>
            <w:vAlign w:val="top"/>
          </w:tcPr>
          <w:p w14:paraId="46108C86">
            <w:pPr>
              <w:jc w:val="center"/>
              <w:rPr>
                <w:color w:val="auto"/>
                <w:szCs w:val="21"/>
                <w:highlight w:val="none"/>
              </w:rPr>
            </w:pPr>
          </w:p>
        </w:tc>
        <w:tc>
          <w:tcPr>
            <w:tcW w:w="1795" w:type="dxa"/>
            <w:vAlign w:val="center"/>
          </w:tcPr>
          <w:p w14:paraId="4470A6CA">
            <w:pPr>
              <w:jc w:val="center"/>
              <w:rPr>
                <w:color w:val="auto"/>
                <w:szCs w:val="21"/>
                <w:highlight w:val="none"/>
              </w:rPr>
            </w:pPr>
          </w:p>
        </w:tc>
      </w:tr>
      <w:tr w14:paraId="774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2B1CF109">
            <w:pPr>
              <w:jc w:val="center"/>
              <w:rPr>
                <w:rFonts w:hint="eastAsia"/>
                <w:color w:val="auto"/>
                <w:szCs w:val="21"/>
                <w:highlight w:val="none"/>
              </w:rPr>
            </w:pPr>
            <w:r>
              <w:rPr>
                <w:rFonts w:hint="eastAsia"/>
                <w:color w:val="auto"/>
                <w:szCs w:val="21"/>
                <w:highlight w:val="none"/>
              </w:rPr>
              <w:t>...</w:t>
            </w:r>
          </w:p>
        </w:tc>
        <w:tc>
          <w:tcPr>
            <w:tcW w:w="992" w:type="dxa"/>
            <w:vAlign w:val="center"/>
          </w:tcPr>
          <w:p w14:paraId="51A76FEF">
            <w:pPr>
              <w:jc w:val="center"/>
              <w:rPr>
                <w:color w:val="auto"/>
                <w:szCs w:val="21"/>
                <w:highlight w:val="none"/>
              </w:rPr>
            </w:pPr>
          </w:p>
        </w:tc>
        <w:tc>
          <w:tcPr>
            <w:tcW w:w="1134" w:type="dxa"/>
            <w:vAlign w:val="center"/>
          </w:tcPr>
          <w:p w14:paraId="03A2060B">
            <w:pPr>
              <w:jc w:val="center"/>
              <w:rPr>
                <w:color w:val="auto"/>
                <w:szCs w:val="21"/>
                <w:highlight w:val="none"/>
              </w:rPr>
            </w:pPr>
          </w:p>
        </w:tc>
        <w:tc>
          <w:tcPr>
            <w:tcW w:w="992" w:type="dxa"/>
            <w:vAlign w:val="center"/>
          </w:tcPr>
          <w:p w14:paraId="31B86833">
            <w:pPr>
              <w:jc w:val="center"/>
              <w:rPr>
                <w:color w:val="auto"/>
                <w:szCs w:val="21"/>
                <w:highlight w:val="none"/>
              </w:rPr>
            </w:pPr>
          </w:p>
        </w:tc>
        <w:tc>
          <w:tcPr>
            <w:tcW w:w="1182" w:type="dxa"/>
            <w:vAlign w:val="center"/>
          </w:tcPr>
          <w:p w14:paraId="08B7CE76">
            <w:pPr>
              <w:jc w:val="center"/>
              <w:rPr>
                <w:color w:val="auto"/>
                <w:szCs w:val="21"/>
                <w:highlight w:val="none"/>
              </w:rPr>
            </w:pPr>
          </w:p>
        </w:tc>
        <w:tc>
          <w:tcPr>
            <w:tcW w:w="1134" w:type="dxa"/>
            <w:vAlign w:val="top"/>
          </w:tcPr>
          <w:p w14:paraId="182989F5">
            <w:pPr>
              <w:jc w:val="center"/>
              <w:rPr>
                <w:color w:val="auto"/>
                <w:szCs w:val="21"/>
                <w:highlight w:val="none"/>
              </w:rPr>
            </w:pPr>
          </w:p>
        </w:tc>
        <w:tc>
          <w:tcPr>
            <w:tcW w:w="1134" w:type="dxa"/>
            <w:vAlign w:val="top"/>
          </w:tcPr>
          <w:p w14:paraId="34D98D88">
            <w:pPr>
              <w:jc w:val="center"/>
              <w:rPr>
                <w:color w:val="auto"/>
                <w:szCs w:val="21"/>
                <w:highlight w:val="none"/>
              </w:rPr>
            </w:pPr>
          </w:p>
        </w:tc>
        <w:tc>
          <w:tcPr>
            <w:tcW w:w="1795" w:type="dxa"/>
            <w:vAlign w:val="center"/>
          </w:tcPr>
          <w:p w14:paraId="2FE88B6A">
            <w:pPr>
              <w:jc w:val="center"/>
              <w:rPr>
                <w:color w:val="auto"/>
                <w:szCs w:val="21"/>
                <w:highlight w:val="none"/>
              </w:rPr>
            </w:pPr>
          </w:p>
        </w:tc>
      </w:tr>
    </w:tbl>
    <w:p w14:paraId="34E46757">
      <w:pPr>
        <w:spacing w:line="360" w:lineRule="auto"/>
        <w:ind w:firstLine="1218" w:firstLineChars="580"/>
        <w:rPr>
          <w:rFonts w:hint="eastAsia"/>
          <w:color w:val="auto"/>
          <w:szCs w:val="21"/>
          <w:highlight w:val="none"/>
        </w:rPr>
      </w:pPr>
      <w:r>
        <w:rPr>
          <w:rFonts w:hint="eastAsia"/>
          <w:color w:val="auto"/>
          <w:szCs w:val="21"/>
          <w:highlight w:val="none"/>
        </w:rPr>
        <w:t>附：附</w:t>
      </w:r>
      <w:r>
        <w:rPr>
          <w:rFonts w:hint="eastAsia"/>
          <w:bCs/>
          <w:color w:val="auto"/>
          <w:szCs w:val="21"/>
          <w:highlight w:val="none"/>
        </w:rPr>
        <w:t>职称证、</w:t>
      </w:r>
      <w:r>
        <w:rPr>
          <w:rFonts w:hint="eastAsia"/>
          <w:color w:val="auto"/>
          <w:szCs w:val="21"/>
          <w:highlight w:val="none"/>
        </w:rPr>
        <w:t>资格证书</w:t>
      </w:r>
      <w:r>
        <w:rPr>
          <w:rFonts w:hint="eastAsia"/>
          <w:bCs/>
          <w:color w:val="auto"/>
          <w:szCs w:val="21"/>
          <w:highlight w:val="none"/>
        </w:rPr>
        <w:t>、社保</w:t>
      </w:r>
      <w:r>
        <w:rPr>
          <w:rFonts w:hint="eastAsia"/>
          <w:color w:val="auto"/>
          <w:szCs w:val="21"/>
          <w:highlight w:val="none"/>
        </w:rPr>
        <w:t>等</w:t>
      </w:r>
      <w:r>
        <w:rPr>
          <w:rFonts w:hint="eastAsia"/>
          <w:bCs/>
          <w:color w:val="auto"/>
          <w:szCs w:val="21"/>
          <w:highlight w:val="none"/>
        </w:rPr>
        <w:t>相关资料</w:t>
      </w:r>
      <w:r>
        <w:rPr>
          <w:rFonts w:hint="eastAsia"/>
          <w:color w:val="auto"/>
          <w:szCs w:val="21"/>
          <w:highlight w:val="none"/>
        </w:rPr>
        <w:t>复印件</w:t>
      </w:r>
    </w:p>
    <w:p w14:paraId="6D4BBE9F">
      <w:pPr>
        <w:spacing w:line="440" w:lineRule="exact"/>
        <w:rPr>
          <w:color w:val="auto"/>
          <w:sz w:val="24"/>
          <w:highlight w:val="none"/>
        </w:rPr>
      </w:pPr>
    </w:p>
    <w:p w14:paraId="11205D84">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注：在填写时，如本表格不适合投标单位的实际情况，可根据本表格式自行制表填写。</w:t>
      </w:r>
    </w:p>
    <w:p w14:paraId="5111E5A8">
      <w:pPr>
        <w:pStyle w:val="26"/>
        <w:rPr>
          <w:rFonts w:hint="eastAsia"/>
          <w:color w:val="auto"/>
          <w:highlight w:val="none"/>
        </w:rPr>
      </w:pPr>
    </w:p>
    <w:p w14:paraId="30233993">
      <w:pPr>
        <w:pStyle w:val="26"/>
        <w:rPr>
          <w:rFonts w:hint="eastAsia"/>
          <w:color w:val="auto"/>
          <w:highlight w:val="none"/>
        </w:rPr>
      </w:pPr>
    </w:p>
    <w:p w14:paraId="4C339A87">
      <w:pPr>
        <w:spacing w:line="360" w:lineRule="auto"/>
        <w:contextualSpacing/>
        <w:rPr>
          <w:rFonts w:hint="eastAsia" w:ascii="宋体" w:hAnsi="宋体"/>
          <w:color w:val="auto"/>
          <w:sz w:val="24"/>
          <w:highlight w:val="non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584F6B77">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2D7DED27">
      <w:pPr>
        <w:snapToGrid w:val="0"/>
        <w:spacing w:before="50" w:after="120"/>
        <w:jc w:val="left"/>
        <w:rPr>
          <w:rFonts w:hint="eastAsia" w:ascii="宋体" w:hAnsi="宋体"/>
          <w:color w:val="auto"/>
          <w:sz w:val="24"/>
          <w:szCs w:val="20"/>
          <w:highlight w:val="none"/>
        </w:rPr>
      </w:pPr>
    </w:p>
    <w:p w14:paraId="6739BE32">
      <w:pPr>
        <w:rPr>
          <w:rFonts w:ascii="宋体" w:hAnsi="宋体"/>
          <w:b/>
          <w:bCs/>
          <w:color w:val="auto"/>
          <w:sz w:val="24"/>
          <w:highlight w:val="none"/>
        </w:rPr>
      </w:pPr>
      <w:r>
        <w:rPr>
          <w:rFonts w:ascii="宋体" w:hAnsi="宋体"/>
          <w:b/>
          <w:bCs/>
          <w:color w:val="auto"/>
          <w:sz w:val="24"/>
          <w:highlight w:val="none"/>
        </w:rPr>
        <w:br w:type="page"/>
      </w:r>
      <w:bookmarkStart w:id="113" w:name="_Toc19686840"/>
      <w:r>
        <w:rPr>
          <w:rFonts w:hint="eastAsia"/>
          <w:b/>
          <w:color w:val="auto"/>
          <w:sz w:val="28"/>
          <w:szCs w:val="28"/>
          <w:highlight w:val="none"/>
        </w:rPr>
        <w:t>六、其他文书、文件格式</w:t>
      </w:r>
      <w:bookmarkEnd w:id="113"/>
    </w:p>
    <w:p w14:paraId="2C4E736F">
      <w:pPr>
        <w:spacing w:before="120" w:after="120" w:line="400" w:lineRule="exact"/>
        <w:rPr>
          <w:rFonts w:hint="eastAsia" w:ascii="宋体" w:hAnsi="宋体"/>
          <w:color w:val="auto"/>
          <w:sz w:val="24"/>
          <w:highlight w:val="none"/>
        </w:rPr>
      </w:pPr>
    </w:p>
    <w:p w14:paraId="0C0D8855">
      <w:pPr>
        <w:snapToGrid w:val="0"/>
        <w:spacing w:before="120" w:after="50"/>
        <w:jc w:val="left"/>
        <w:rPr>
          <w:rFonts w:hint="eastAsia" w:ascii="宋体" w:hAnsi="宋体"/>
          <w:b/>
          <w:color w:val="auto"/>
          <w:sz w:val="24"/>
          <w:highlight w:val="none"/>
        </w:rPr>
      </w:pPr>
      <w:r>
        <w:rPr>
          <w:rFonts w:hint="eastAsia" w:ascii="宋体" w:hAnsi="宋体"/>
          <w:b/>
          <w:color w:val="auto"/>
          <w:sz w:val="24"/>
          <w:highlight w:val="none"/>
        </w:rPr>
        <w:t xml:space="preserve"> 1.中小企业声明函格式（如有）</w:t>
      </w:r>
    </w:p>
    <w:p w14:paraId="4F66F5EE">
      <w:pPr>
        <w:rPr>
          <w:rFonts w:hint="eastAsia"/>
          <w:color w:val="auto"/>
          <w:highlight w:val="none"/>
        </w:rPr>
      </w:pPr>
    </w:p>
    <w:p w14:paraId="2DD28984">
      <w:pPr>
        <w:jc w:val="center"/>
        <w:rPr>
          <w:rFonts w:hint="eastAsia" w:ascii="方正小标宋简体" w:hAnsi="方正小标宋简体" w:eastAsia="方正小标宋简体"/>
          <w:color w:val="auto"/>
          <w:sz w:val="44"/>
          <w:szCs w:val="44"/>
          <w:highlight w:val="none"/>
        </w:rPr>
      </w:pPr>
      <w:r>
        <w:rPr>
          <w:rFonts w:hint="eastAsia" w:ascii="方正小标宋简体" w:hAnsi="方正小标宋简体" w:eastAsia="方正小标宋简体"/>
          <w:color w:val="auto"/>
          <w:sz w:val="44"/>
          <w:szCs w:val="44"/>
          <w:highlight w:val="none"/>
        </w:rPr>
        <w:t>中小企业声明函（服务）</w:t>
      </w:r>
    </w:p>
    <w:p w14:paraId="5EAAFDBD">
      <w:pPr>
        <w:spacing w:before="2" w:line="500" w:lineRule="exact"/>
        <w:rPr>
          <w:rFonts w:ascii="宋体" w:hAnsi="宋体"/>
          <w:b/>
          <w:bCs/>
          <w:color w:val="auto"/>
          <w:sz w:val="24"/>
          <w:highlight w:val="none"/>
        </w:rPr>
      </w:pPr>
    </w:p>
    <w:p w14:paraId="1FA0AD66">
      <w:pPr>
        <w:pStyle w:val="42"/>
        <w:spacing w:line="500" w:lineRule="exact"/>
        <w:ind w:right="142" w:firstLine="480" w:firstLineChars="200"/>
        <w:rPr>
          <w:rFonts w:ascii="宋体" w:hAnsi="宋体"/>
          <w:color w:val="auto"/>
          <w:highlight w:val="none"/>
        </w:rPr>
      </w:pPr>
      <w:r>
        <w:rPr>
          <w:rFonts w:ascii="宋体" w:hAnsi="宋体"/>
          <w:color w:val="auto"/>
          <w:highlight w:val="none"/>
        </w:rPr>
        <w:t>本公司</w:t>
      </w:r>
      <w:r>
        <w:rPr>
          <w:rFonts w:hint="eastAsia" w:ascii="宋体" w:hAnsi="宋体"/>
          <w:color w:val="auto"/>
          <w:highlight w:val="none"/>
          <w:u w:val="single"/>
        </w:rPr>
        <w:t xml:space="preserve">（     </w:t>
      </w:r>
      <w:r>
        <w:rPr>
          <w:rFonts w:ascii="宋体" w:hAnsi="宋体"/>
          <w:color w:val="auto"/>
          <w:highlight w:val="none"/>
          <w:u w:val="single"/>
        </w:rPr>
        <w:t>）</w:t>
      </w:r>
      <w:r>
        <w:rPr>
          <w:rFonts w:ascii="宋体" w:hAnsi="宋体"/>
          <w:color w:val="auto"/>
          <w:highlight w:val="none"/>
        </w:rPr>
        <w:t>郑重声明，根据《政府采购促进中小企业发展管理办法》（财库﹝2020﹞46号）的规定，本公司</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ascii="宋体" w:hAnsi="宋体"/>
          <w:color w:val="auto"/>
          <w:highlight w:val="none"/>
        </w:rPr>
        <w:t>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6B1946A0">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1AF9A79">
      <w:pPr>
        <w:tabs>
          <w:tab w:val="left" w:pos="1065"/>
          <w:tab w:val="left" w:pos="4262"/>
          <w:tab w:val="left" w:pos="6477"/>
        </w:tabs>
        <w:spacing w:before="20" w:line="500" w:lineRule="exact"/>
        <w:ind w:right="84" w:firstLine="686" w:firstLineChars="286"/>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4D3F35D">
      <w:pPr>
        <w:pStyle w:val="42"/>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46F002C6">
      <w:pPr>
        <w:pStyle w:val="42"/>
        <w:spacing w:before="34" w:line="500" w:lineRule="exact"/>
        <w:ind w:right="142" w:firstLine="480" w:firstLineChars="200"/>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22DACA0D">
      <w:pPr>
        <w:pStyle w:val="42"/>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0998C6D5">
      <w:pPr>
        <w:pStyle w:val="42"/>
        <w:spacing w:before="56" w:line="500" w:lineRule="exact"/>
        <w:ind w:left="3960" w:right="1808"/>
        <w:rPr>
          <w:rFonts w:ascii="宋体" w:hAnsi="宋体"/>
          <w:color w:val="auto"/>
          <w:highlight w:val="none"/>
        </w:rPr>
      </w:pPr>
      <w:r>
        <w:rPr>
          <w:rFonts w:ascii="宋体" w:hAnsi="宋体"/>
          <w:color w:val="auto"/>
          <w:highlight w:val="none"/>
        </w:rPr>
        <w:t xml:space="preserve">企业名称（章）： </w:t>
      </w:r>
    </w:p>
    <w:p w14:paraId="69346318">
      <w:pPr>
        <w:pStyle w:val="42"/>
        <w:spacing w:before="56" w:line="500" w:lineRule="exact"/>
        <w:ind w:left="3960" w:right="1808"/>
        <w:rPr>
          <w:rFonts w:ascii="宋体" w:hAnsi="宋体"/>
          <w:color w:val="auto"/>
          <w:highlight w:val="none"/>
        </w:rPr>
      </w:pPr>
      <w:r>
        <w:rPr>
          <w:rFonts w:ascii="宋体" w:hAnsi="宋体"/>
          <w:color w:val="auto"/>
          <w:highlight w:val="none"/>
        </w:rPr>
        <w:t>日 期：</w:t>
      </w:r>
    </w:p>
    <w:p w14:paraId="11420CCA">
      <w:pP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3E0A4DA3">
      <w:pPr>
        <w:rPr>
          <w:rFonts w:hint="eastAsia" w:ascii="宋体" w:hAnsi="宋体"/>
          <w:color w:val="auto"/>
          <w:sz w:val="24"/>
          <w:highlight w:val="none"/>
        </w:rPr>
      </w:pPr>
      <w:r>
        <w:rPr>
          <w:rFonts w:hint="eastAsia" w:ascii="宋体" w:hAnsi="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highlight w:val="none"/>
        </w:rPr>
        <w:br w:type="page"/>
      </w:r>
      <w:r>
        <w:rPr>
          <w:rFonts w:hint="eastAsia" w:ascii="宋体" w:hAnsi="宋体"/>
          <w:b/>
          <w:color w:val="auto"/>
          <w:sz w:val="24"/>
          <w:highlight w:val="none"/>
        </w:rPr>
        <w:t>2.残疾人福利性单位声明函格式（如有）</w:t>
      </w:r>
    </w:p>
    <w:p w14:paraId="1BEA362C">
      <w:pPr>
        <w:spacing w:line="588" w:lineRule="exact"/>
        <w:jc w:val="center"/>
        <w:rPr>
          <w:rFonts w:hint="eastAsia" w:ascii="仿宋_GB2312" w:eastAsia="仿宋_GB2312"/>
          <w:b/>
          <w:color w:val="auto"/>
          <w:spacing w:val="6"/>
          <w:sz w:val="32"/>
          <w:szCs w:val="32"/>
          <w:highlight w:val="none"/>
        </w:rPr>
      </w:pPr>
    </w:p>
    <w:p w14:paraId="36CC6581">
      <w:pPr>
        <w:spacing w:line="588" w:lineRule="exact"/>
        <w:jc w:val="center"/>
        <w:rPr>
          <w:rFonts w:hint="eastAsia" w:ascii="方正小标宋简体" w:hAnsi="方正小标宋简体" w:eastAsia="方正小标宋简体"/>
          <w:bCs/>
          <w:color w:val="auto"/>
          <w:spacing w:val="6"/>
          <w:sz w:val="44"/>
          <w:szCs w:val="44"/>
          <w:highlight w:val="none"/>
        </w:rPr>
      </w:pPr>
      <w:r>
        <w:rPr>
          <w:rFonts w:hint="eastAsia" w:ascii="方正小标宋简体" w:hAnsi="方正小标宋简体" w:eastAsia="方正小标宋简体"/>
          <w:bCs/>
          <w:color w:val="auto"/>
          <w:spacing w:val="6"/>
          <w:sz w:val="44"/>
          <w:szCs w:val="44"/>
          <w:highlight w:val="none"/>
        </w:rPr>
        <w:t>残疾人福利性单位声明函</w:t>
      </w:r>
    </w:p>
    <w:p w14:paraId="7BA36678">
      <w:pPr>
        <w:spacing w:line="588" w:lineRule="exact"/>
        <w:rPr>
          <w:rFonts w:ascii="仿宋_GB2312" w:eastAsia="仿宋_GB2312"/>
          <w:b/>
          <w:color w:val="auto"/>
          <w:spacing w:val="6"/>
          <w:sz w:val="30"/>
          <w:szCs w:val="30"/>
          <w:highlight w:val="none"/>
        </w:rPr>
      </w:pPr>
    </w:p>
    <w:p w14:paraId="75D043CA">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1C981287">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AAEF2D4">
      <w:pPr>
        <w:spacing w:line="360" w:lineRule="auto"/>
        <w:ind w:firstLine="504" w:firstLineChars="200"/>
        <w:contextualSpacing/>
        <w:rPr>
          <w:rFonts w:ascii="宋体" w:hAnsi="宋体"/>
          <w:color w:val="auto"/>
          <w:spacing w:val="6"/>
          <w:sz w:val="24"/>
          <w:highlight w:val="none"/>
        </w:rPr>
      </w:pPr>
    </w:p>
    <w:p w14:paraId="0D5BC3AB">
      <w:pPr>
        <w:spacing w:line="360" w:lineRule="auto"/>
        <w:ind w:firstLine="504" w:firstLineChars="200"/>
        <w:contextualSpacing/>
        <w:rPr>
          <w:rFonts w:ascii="宋体" w:hAnsi="宋体"/>
          <w:color w:val="auto"/>
          <w:spacing w:val="6"/>
          <w:sz w:val="24"/>
          <w:highlight w:val="none"/>
        </w:rPr>
      </w:pPr>
    </w:p>
    <w:p w14:paraId="58B17E65">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单位名称（盖公章）：</w:t>
      </w:r>
    </w:p>
    <w:p w14:paraId="22F8CB15">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日  期：</w:t>
      </w:r>
    </w:p>
    <w:p w14:paraId="278B3796">
      <w:pPr>
        <w:spacing w:line="360" w:lineRule="auto"/>
        <w:contextualSpacing/>
        <w:rPr>
          <w:rFonts w:ascii="宋体" w:hAnsi="宋体"/>
          <w:color w:val="auto"/>
          <w:sz w:val="24"/>
          <w:highlight w:val="none"/>
        </w:rPr>
      </w:pPr>
    </w:p>
    <w:p w14:paraId="62E8C8C1">
      <w:pPr>
        <w:spacing w:line="360" w:lineRule="auto"/>
        <w:contextualSpacing/>
        <w:rPr>
          <w:rFonts w:hint="eastAsia" w:ascii="宋体" w:hAnsi="宋体"/>
          <w:color w:val="auto"/>
          <w:sz w:val="24"/>
          <w:highlight w:val="none"/>
        </w:rPr>
      </w:pPr>
    </w:p>
    <w:p w14:paraId="24935C25">
      <w:pPr>
        <w:spacing w:line="360" w:lineRule="auto"/>
        <w:contextualSpacing/>
        <w:rPr>
          <w:rFonts w:ascii="宋体" w:hAnsi="宋体"/>
          <w:color w:val="auto"/>
          <w:sz w:val="24"/>
          <w:highlight w:val="none"/>
        </w:rPr>
      </w:pPr>
    </w:p>
    <w:p w14:paraId="6937DBC4">
      <w:pPr>
        <w:spacing w:line="360" w:lineRule="auto"/>
        <w:contextualSpacing/>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20F7AA4">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4C9E6443">
      <w:pPr>
        <w:spacing w:line="360" w:lineRule="auto"/>
        <w:jc w:val="center"/>
        <w:rPr>
          <w:rFonts w:hint="eastAsia" w:ascii="方正小标宋简体" w:hAnsi="方正小标宋简体" w:eastAsia="方正小标宋简体"/>
          <w:color w:val="auto"/>
          <w:sz w:val="44"/>
          <w:szCs w:val="44"/>
          <w:highlight w:val="none"/>
        </w:rPr>
      </w:pPr>
      <w:r>
        <w:rPr>
          <w:rFonts w:hint="eastAsia" w:ascii="方正小标宋简体" w:hAnsi="方正小标宋简体" w:eastAsia="方正小标宋简体"/>
          <w:color w:val="auto"/>
          <w:sz w:val="44"/>
          <w:szCs w:val="44"/>
          <w:highlight w:val="none"/>
        </w:rPr>
        <w:t>质疑函（格式）</w:t>
      </w:r>
    </w:p>
    <w:p w14:paraId="7F632B56">
      <w:pPr>
        <w:pStyle w:val="48"/>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438BCB63">
      <w:pPr>
        <w:pStyle w:val="48"/>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A96E7A">
      <w:pPr>
        <w:pStyle w:val="4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ED3D6E4">
      <w:pPr>
        <w:pStyle w:val="4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570C7A4">
      <w:pPr>
        <w:pStyle w:val="48"/>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7CFBAA4">
      <w:pPr>
        <w:pStyle w:val="4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67B2CCA">
      <w:pPr>
        <w:pStyle w:val="4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49C29A2">
      <w:pPr>
        <w:pStyle w:val="48"/>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F133560">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8C173DC">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E7CBAA7">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03A3FF5">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034ED22B">
      <w:pPr>
        <w:pStyle w:val="48"/>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A7F07DC">
      <w:pPr>
        <w:pStyle w:val="48"/>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2CA3460C">
      <w:pPr>
        <w:pStyle w:val="48"/>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□中标结果   </w:t>
      </w:r>
    </w:p>
    <w:p w14:paraId="47EB7914">
      <w:pPr>
        <w:pStyle w:val="48"/>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4724633C">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D135EE4">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3891BBE">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20BFF4DF">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09E9F34C">
      <w:pPr>
        <w:pStyle w:val="48"/>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10737466">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069DE46E">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6C687C0">
      <w:pPr>
        <w:pStyle w:val="48"/>
        <w:spacing w:line="360" w:lineRule="auto"/>
        <w:ind w:left="25" w:leftChars="12" w:firstLine="352" w:firstLineChars="147"/>
        <w:rPr>
          <w:rFonts w:hint="eastAsia" w:hAnsi="宋体"/>
          <w:color w:val="auto"/>
          <w:sz w:val="24"/>
          <w:szCs w:val="24"/>
          <w:highlight w:val="none"/>
        </w:rPr>
      </w:pPr>
    </w:p>
    <w:p w14:paraId="6AFFA5BF">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62FD23A">
      <w:pPr>
        <w:pStyle w:val="48"/>
        <w:spacing w:line="360" w:lineRule="auto"/>
        <w:ind w:left="25" w:leftChars="12" w:firstLine="352" w:firstLineChars="147"/>
        <w:rPr>
          <w:rFonts w:hint="eastAsia" w:hAnsi="宋体"/>
          <w:color w:val="auto"/>
          <w:sz w:val="24"/>
          <w:szCs w:val="24"/>
          <w:highlight w:val="none"/>
        </w:rPr>
      </w:pPr>
    </w:p>
    <w:p w14:paraId="4D022612">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774786C">
      <w:pPr>
        <w:pStyle w:val="48"/>
        <w:snapToGrid w:val="0"/>
        <w:spacing w:line="360" w:lineRule="auto"/>
        <w:rPr>
          <w:rFonts w:hint="eastAsia" w:hAnsi="宋体"/>
          <w:b/>
          <w:color w:val="auto"/>
          <w:sz w:val="24"/>
          <w:szCs w:val="24"/>
          <w:highlight w:val="none"/>
        </w:rPr>
      </w:pPr>
    </w:p>
    <w:p w14:paraId="059A2B58">
      <w:pPr>
        <w:pStyle w:val="48"/>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11604347">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D751CF3">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9D8BDB">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240D634">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0EBE2B8">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A433D35">
      <w:pPr>
        <w:spacing w:line="460" w:lineRule="exact"/>
        <w:rPr>
          <w:rFonts w:hint="eastAsia" w:eastAsia="隶书"/>
          <w:color w:val="auto"/>
          <w:sz w:val="44"/>
          <w:highlight w:val="none"/>
        </w:rPr>
      </w:pPr>
    </w:p>
    <w:p w14:paraId="54AC3A85">
      <w:pPr>
        <w:spacing w:line="360" w:lineRule="auto"/>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4.投诉书（格式）</w:t>
      </w:r>
    </w:p>
    <w:p w14:paraId="22CF93C7">
      <w:pPr>
        <w:spacing w:line="360" w:lineRule="auto"/>
        <w:jc w:val="center"/>
        <w:rPr>
          <w:rFonts w:hint="eastAsia" w:ascii="方正小标宋简体" w:hAnsi="方正小标宋简体" w:eastAsia="方正小标宋简体"/>
          <w:color w:val="auto"/>
          <w:sz w:val="44"/>
          <w:szCs w:val="44"/>
          <w:highlight w:val="none"/>
        </w:rPr>
      </w:pPr>
      <w:r>
        <w:rPr>
          <w:rFonts w:hint="eastAsia" w:ascii="方正小标宋简体" w:hAnsi="方正小标宋简体" w:eastAsia="方正小标宋简体"/>
          <w:color w:val="auto"/>
          <w:sz w:val="44"/>
          <w:szCs w:val="44"/>
          <w:highlight w:val="none"/>
        </w:rPr>
        <w:t>投诉书（格式）</w:t>
      </w:r>
    </w:p>
    <w:p w14:paraId="5E4E299A">
      <w:pPr>
        <w:pStyle w:val="48"/>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256A02BE">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42F34FA">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93BAF9">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1713FF2">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860634D">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CD375D5">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A660B0A">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71C4294">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43FA0286">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F11BD69">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16B8552">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021EB8A">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1EB667DB">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14:paraId="111CFF8F">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AC6E719">
      <w:pPr>
        <w:pStyle w:val="48"/>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987149">
      <w:pPr>
        <w:pStyle w:val="48"/>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E5E196">
      <w:pPr>
        <w:pStyle w:val="48"/>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A9E2C3B">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4621B43">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2267553">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1DD94DB">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5ADFCDD">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DC1F1A0">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D43279E">
      <w:pPr>
        <w:pStyle w:val="48"/>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C33D5DE">
      <w:pPr>
        <w:pStyle w:val="48"/>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FB6B03E">
      <w:pPr>
        <w:pStyle w:val="48"/>
        <w:spacing w:line="360" w:lineRule="auto"/>
        <w:ind w:firstLine="241"/>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8F8D797">
      <w:pPr>
        <w:pStyle w:val="48"/>
        <w:spacing w:line="360" w:lineRule="auto"/>
        <w:ind w:firstLine="241"/>
        <w:rPr>
          <w:rFonts w:hint="eastAsia"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25C3A15">
      <w:pPr>
        <w:pStyle w:val="48"/>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7979C1D">
      <w:pPr>
        <w:pStyle w:val="48"/>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02262DF">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C6C4F61">
      <w:pPr>
        <w:pStyle w:val="48"/>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416A5C5">
      <w:pPr>
        <w:pStyle w:val="48"/>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u w:val="single"/>
        </w:rPr>
        <w:t xml:space="preserve">                                                                                        </w:t>
      </w:r>
    </w:p>
    <w:p w14:paraId="00D36E55">
      <w:pPr>
        <w:pStyle w:val="48"/>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DCE4F7">
      <w:pPr>
        <w:pStyle w:val="48"/>
        <w:spacing w:line="360" w:lineRule="auto"/>
        <w:ind w:left="25" w:leftChars="12" w:firstLine="352" w:firstLineChars="147"/>
        <w:rPr>
          <w:rFonts w:hint="eastAsia"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BE24860">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0FE2C665">
      <w:pPr>
        <w:pStyle w:val="48"/>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653D456B">
      <w:pPr>
        <w:pStyle w:val="48"/>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13CAD18A">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5730E62">
      <w:pPr>
        <w:pStyle w:val="48"/>
        <w:spacing w:line="360" w:lineRule="auto"/>
        <w:ind w:left="25" w:leftChars="12" w:firstLine="352" w:firstLineChars="147"/>
        <w:rPr>
          <w:rFonts w:hint="eastAsia" w:hAnsi="宋体"/>
          <w:color w:val="auto"/>
          <w:sz w:val="24"/>
          <w:szCs w:val="24"/>
          <w:highlight w:val="none"/>
        </w:rPr>
      </w:pPr>
    </w:p>
    <w:p w14:paraId="56DC6694">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32BFBD3">
      <w:pPr>
        <w:pStyle w:val="48"/>
        <w:spacing w:line="360" w:lineRule="auto"/>
        <w:ind w:left="25" w:leftChars="12" w:firstLine="352" w:firstLineChars="147"/>
        <w:rPr>
          <w:rFonts w:hint="eastAsia" w:hAnsi="宋体"/>
          <w:color w:val="auto"/>
          <w:sz w:val="24"/>
          <w:szCs w:val="24"/>
          <w:highlight w:val="none"/>
        </w:rPr>
      </w:pPr>
    </w:p>
    <w:p w14:paraId="45C6B665">
      <w:pPr>
        <w:pStyle w:val="48"/>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5B3E118">
      <w:pPr>
        <w:pStyle w:val="48"/>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4AD024A0">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45EA328">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D08A037">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5234352F">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C6CEEF6">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359C479">
      <w:pPr>
        <w:pStyle w:val="48"/>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8" w:type="first"/>
      <w:headerReference r:id="rId15" w:type="default"/>
      <w:footerReference r:id="rId16" w:type="default"/>
      <w:footerReference r:id="rId17" w:type="even"/>
      <w:pgSz w:w="11910" w:h="16840"/>
      <w:pgMar w:top="1520" w:right="1503" w:bottom="278" w:left="167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469CC0-DB32-44A4-9BC3-E57FE99C429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4D9E9F-F702-49C2-B6B3-3406C0C11C17}"/>
  </w:font>
  <w:font w:name="Courier New">
    <w:panose1 w:val="02070309020205020404"/>
    <w:charset w:val="01"/>
    <w:family w:val="modern"/>
    <w:pitch w:val="default"/>
    <w:sig w:usb0="E0002EFF" w:usb1="C0007843" w:usb2="00000009" w:usb3="00000000" w:csb0="400001FF" w:csb1="FFFF0000"/>
    <w:embedRegular r:id="rId3" w:fontKey="{F1285199-F78D-4F1E-AC62-E33D8E2FEA1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93560CD0-F73E-4A04-B071-68FE000F7B93}"/>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F934FE4A-2939-42B0-A547-795D69A54E5E}"/>
  </w:font>
  <w:font w:name="仿宋">
    <w:panose1 w:val="02010609060101010101"/>
    <w:charset w:val="86"/>
    <w:family w:val="modern"/>
    <w:pitch w:val="default"/>
    <w:sig w:usb0="800002BF" w:usb1="38CF7CFA" w:usb2="00000016" w:usb3="00000000" w:csb0="00040001" w:csb1="00000000"/>
    <w:embedRegular r:id="rId6" w:fontKey="{7DC2813B-828E-436C-81CA-E024EBF8765D}"/>
  </w:font>
  <w:font w:name="Verdana">
    <w:panose1 w:val="020B0604030504040204"/>
    <w:charset w:val="00"/>
    <w:family w:val="swiss"/>
    <w:pitch w:val="default"/>
    <w:sig w:usb0="A00006FF" w:usb1="4000205B" w:usb2="00000010" w:usb3="00000000" w:csb0="2000019F" w:csb1="00000000"/>
    <w:embedRegular r:id="rId7" w:fontKey="{A8FE6A1F-520A-496C-BE23-93DDD04E7139}"/>
  </w:font>
  <w:font w:name="隶书">
    <w:panose1 w:val="02010509060101010101"/>
    <w:charset w:val="86"/>
    <w:family w:val="modern"/>
    <w:pitch w:val="default"/>
    <w:sig w:usb0="00000001" w:usb1="080E0000" w:usb2="00000000" w:usb3="00000000" w:csb0="00040000" w:csb1="00000000"/>
    <w:embedRegular r:id="rId8" w:fontKey="{B8CFFE96-EC90-47C6-9664-BB16DC5FA4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DD16">
    <w:pPr>
      <w:pStyle w:val="58"/>
      <w:jc w:val="center"/>
    </w:pPr>
  </w:p>
  <w:p w14:paraId="7104AA5E">
    <w:pPr>
      <w:pStyle w:val="5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1C1C">
    <w:pPr>
      <w:pStyle w:val="5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83786C">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783786C">
                    <w:pPr>
                      <w:pStyle w:val="7"/>
                    </w:pPr>
                    <w:r>
                      <w:fldChar w:fldCharType="begin"/>
                    </w:r>
                    <w:r>
                      <w:instrText xml:space="preserve"> PAGE  \* MERGEFORMAT </w:instrText>
                    </w:r>
                    <w:r>
                      <w:fldChar w:fldCharType="separate"/>
                    </w:r>
                    <w:r>
                      <w:t>63</w:t>
                    </w:r>
                    <w:r>
                      <w:fldChar w:fldCharType="end"/>
                    </w:r>
                  </w:p>
                </w:txbxContent>
              </v:textbox>
            </v:shape>
          </w:pict>
        </mc:Fallback>
      </mc:AlternateContent>
    </w:r>
  </w:p>
  <w:p w14:paraId="00A2EA2E">
    <w:pPr>
      <w:pStyle w:val="5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D864">
    <w:pPr>
      <w:pStyle w:val="58"/>
      <w:framePr w:wrap="around" w:vAnchor="text" w:hAnchor="margin" w:xAlign="center" w:y="1"/>
    </w:pPr>
    <w:r>
      <w:fldChar w:fldCharType="begin"/>
    </w:r>
    <w:r>
      <w:rPr>
        <w:rStyle w:val="77"/>
      </w:rPr>
      <w:instrText xml:space="preserve">PAGE  </w:instrText>
    </w:r>
    <w:r>
      <w:fldChar w:fldCharType="end"/>
    </w:r>
  </w:p>
  <w:p w14:paraId="58339442">
    <w:pPr>
      <w:pStyle w:val="5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B847">
    <w:pPr>
      <w:pStyle w:val="58"/>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2AC2B4">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92AC2B4">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1F75">
    <w:pPr>
      <w:pStyle w:val="58"/>
      <w:jc w:val="center"/>
      <w:rPr>
        <w:rFonts w:hint="eastAsia"/>
      </w:rPr>
    </w:pPr>
  </w:p>
  <w:p w14:paraId="11B77CEA">
    <w:pPr>
      <w:pStyle w:val="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7B0">
    <w:pPr>
      <w:pStyle w:val="58"/>
      <w:jc w:val="center"/>
    </w:pPr>
  </w:p>
  <w:p w14:paraId="4ED885DE">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3D35">
    <w:pPr>
      <w:pStyle w:val="58"/>
      <w:jc w:val="center"/>
      <w:rPr>
        <w:rFonts w:hint="eastAsia"/>
      </w:rPr>
    </w:pPr>
  </w:p>
  <w:p w14:paraId="4926D105">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CEF7">
    <w:pPr>
      <w:pStyle w:val="5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703EB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6703EBE">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1B450F16">
    <w:pPr>
      <w:pStyle w:val="58"/>
    </w:pPr>
    <w:bookmarkStart w:id="114" w:name="_GoBack"/>
    <w:bookmarkEnd w:id="1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A820">
    <w:pPr>
      <w:pStyle w:val="58"/>
      <w:jc w:val="center"/>
      <w:rPr>
        <w:rFonts w:hint="eastAsia"/>
      </w:rPr>
    </w:pPr>
  </w:p>
  <w:p w14:paraId="44F25D56">
    <w:pPr>
      <w:pStyle w:val="5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0523">
    <w:pPr>
      <w:pStyle w:val="5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04219B">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604219B">
                    <w:pPr>
                      <w:pStyle w:val="7"/>
                    </w:pPr>
                    <w:r>
                      <w:fldChar w:fldCharType="begin"/>
                    </w:r>
                    <w:r>
                      <w:instrText xml:space="preserve"> PAGE  \* MERGEFORMAT </w:instrText>
                    </w:r>
                    <w:r>
                      <w:fldChar w:fldCharType="separate"/>
                    </w:r>
                    <w:r>
                      <w:t>42</w:t>
                    </w:r>
                    <w:r>
                      <w:fldChar w:fldCharType="end"/>
                    </w:r>
                  </w:p>
                </w:txbxContent>
              </v:textbox>
            </v:shape>
          </w:pict>
        </mc:Fallback>
      </mc:AlternateContent>
    </w:r>
  </w:p>
  <w:p w14:paraId="4D1BFF46">
    <w:pPr>
      <w:pStyle w:val="5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2609">
    <w:pPr>
      <w:pStyle w:val="58"/>
      <w:framePr w:wrap="around" w:vAnchor="text" w:hAnchor="margin" w:xAlign="center" w:y="1"/>
    </w:pPr>
    <w:r>
      <w:fldChar w:fldCharType="begin"/>
    </w:r>
    <w:r>
      <w:rPr>
        <w:rStyle w:val="77"/>
      </w:rPr>
      <w:instrText xml:space="preserve">PAGE  </w:instrText>
    </w:r>
    <w:r>
      <w:fldChar w:fldCharType="end"/>
    </w:r>
  </w:p>
  <w:p w14:paraId="5A2B81B6">
    <w:pPr>
      <w:pStyle w:val="5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220A">
    <w:pPr>
      <w:pStyle w:val="58"/>
      <w:framePr w:wrap="around" w:vAnchor="text" w:hAnchor="margin" w:xAlign="right" w:y="1"/>
    </w:pPr>
    <w:r>
      <w:fldChar w:fldCharType="begin"/>
    </w:r>
    <w:r>
      <w:rPr>
        <w:rStyle w:val="77"/>
      </w:rPr>
      <w:instrText xml:space="preserve">PAGE  </w:instrText>
    </w:r>
    <w:r>
      <w:fldChar w:fldCharType="separate"/>
    </w:r>
    <w:r>
      <w:rPr>
        <w:rStyle w:val="77"/>
      </w:rPr>
      <w:t>122</w:t>
    </w:r>
    <w:r>
      <w:fldChar w:fldCharType="end"/>
    </w:r>
  </w:p>
  <w:p w14:paraId="14E6EF3C">
    <w:pPr>
      <w:pStyle w:val="58"/>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86D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91EF">
    <w:pPr>
      <w:pStyle w:val="6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C5E4">
    <w:pPr>
      <w:pStyle w:val="6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FC35F">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6"/>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suff w:val="nothing"/>
      <w:lvlText w:val=""/>
      <w:lvlJc w:val="left"/>
      <w:pPr>
        <w:ind w:left="0" w:firstLine="0"/>
      </w:pPr>
      <w:rPr>
        <w:rFonts w:hint="eastAsia"/>
      </w:rPr>
    </w:lvl>
    <w:lvl w:ilvl="4" w:tentative="0">
      <w:start w:val="1"/>
      <w:numFmt w:val="decimal"/>
      <w:pStyle w:val="19"/>
      <w:suff w:val="nothing"/>
      <w:lvlText w:val=""/>
      <w:lvlJc w:val="left"/>
      <w:pPr>
        <w:ind w:left="0" w:firstLine="0"/>
      </w:pPr>
      <w:rPr>
        <w:rFonts w:hint="eastAsia"/>
      </w:rPr>
    </w:lvl>
    <w:lvl w:ilvl="5" w:tentative="0">
      <w:start w:val="1"/>
      <w:numFmt w:val="decimal"/>
      <w:pStyle w:val="20"/>
      <w:suff w:val="nothing"/>
      <w:lvlText w:val=""/>
      <w:lvlJc w:val="left"/>
      <w:pPr>
        <w:ind w:left="0" w:firstLine="0"/>
      </w:pPr>
      <w:rPr>
        <w:rFonts w:hint="eastAsia"/>
      </w:rPr>
    </w:lvl>
    <w:lvl w:ilvl="6" w:tentative="0">
      <w:start w:val="1"/>
      <w:numFmt w:val="decimal"/>
      <w:pStyle w:val="21"/>
      <w:suff w:val="nothing"/>
      <w:lvlText w:val=""/>
      <w:lvlJc w:val="left"/>
      <w:pPr>
        <w:ind w:left="0" w:firstLine="0"/>
      </w:pPr>
      <w:rPr>
        <w:rFonts w:hint="eastAsia"/>
      </w:rPr>
    </w:lvl>
    <w:lvl w:ilvl="7" w:tentative="0">
      <w:start w:val="1"/>
      <w:numFmt w:val="decimal"/>
      <w:pStyle w:val="22"/>
      <w:suff w:val="nothing"/>
      <w:lvlText w:val=""/>
      <w:lvlJc w:val="left"/>
      <w:pPr>
        <w:ind w:left="0" w:firstLine="0"/>
      </w:pPr>
      <w:rPr>
        <w:rFonts w:hint="eastAsia"/>
      </w:rPr>
    </w:lvl>
    <w:lvl w:ilvl="8" w:tentative="0">
      <w:start w:val="1"/>
      <w:numFmt w:val="decimal"/>
      <w:pStyle w:val="23"/>
      <w:suff w:val="nothing"/>
      <w:lvlText w:val=""/>
      <w:lvlJc w:val="left"/>
      <w:pPr>
        <w:ind w:left="0" w:firstLine="0"/>
      </w:pPr>
      <w:rPr>
        <w:rFonts w:hint="eastAsia"/>
      </w:rPr>
    </w:lvl>
  </w:abstractNum>
  <w:abstractNum w:abstractNumId="2">
    <w:nsid w:val="42405056"/>
    <w:multiLevelType w:val="multilevel"/>
    <w:tmpl w:val="42405056"/>
    <w:lvl w:ilvl="0" w:tentative="0">
      <w:start w:val="1"/>
      <w:numFmt w:val="decimal"/>
      <w:lvlText w:val="%1."/>
      <w:lvlJc w:val="left"/>
      <w:pPr>
        <w:ind w:left="780" w:hanging="360"/>
      </w:pPr>
      <w:rPr>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0BD51E6"/>
    <w:multiLevelType w:val="multilevel"/>
    <w:tmpl w:val="70BD51E6"/>
    <w:lvl w:ilvl="0" w:tentative="0">
      <w:start w:val="1"/>
      <w:numFmt w:val="decimal"/>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6546"/>
    <w:rsid w:val="2A300569"/>
    <w:rsid w:val="303248E1"/>
    <w:rsid w:val="3152520E"/>
    <w:rsid w:val="32941C3A"/>
    <w:rsid w:val="3A3000B7"/>
    <w:rsid w:val="3D176D09"/>
    <w:rsid w:val="5B370E4D"/>
    <w:rsid w:val="62F038F7"/>
    <w:rsid w:val="69F472A8"/>
    <w:rsid w:val="6D6366C8"/>
    <w:rsid w:val="6DE94229"/>
    <w:rsid w:val="73F17339"/>
    <w:rsid w:val="7463677D"/>
    <w:rsid w:val="7EB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7"/>
    <w:basedOn w:val="1"/>
    <w:qFormat/>
    <w:uiPriority w:val="0"/>
    <w:pPr>
      <w:ind w:left="2520" w:leftChars="1200"/>
    </w:pPr>
    <w:rPr>
      <w:rFonts w:ascii="Calibri" w:hAnsi="Calibri" w:eastAsia="宋体"/>
      <w:szCs w:val="22"/>
    </w:rPr>
  </w:style>
  <w:style w:type="paragraph" w:styleId="3">
    <w:name w:val="toc 5"/>
    <w:basedOn w:val="1"/>
    <w:qFormat/>
    <w:uiPriority w:val="0"/>
    <w:pPr>
      <w:ind w:left="1680" w:leftChars="800"/>
    </w:pPr>
    <w:rPr>
      <w:rFonts w:ascii="Calibri" w:hAnsi="Calibri" w:eastAsia="宋体"/>
      <w:szCs w:val="22"/>
    </w:rPr>
  </w:style>
  <w:style w:type="paragraph" w:styleId="4">
    <w:name w:val="toc 3"/>
    <w:basedOn w:val="1"/>
    <w:qFormat/>
    <w:uiPriority w:val="0"/>
    <w:pPr>
      <w:ind w:left="840" w:leftChars="400"/>
    </w:pPr>
    <w:rPr>
      <w:rFonts w:ascii="Calibri" w:hAnsi="Calibri" w:eastAsia="宋体"/>
      <w:szCs w:val="22"/>
    </w:rPr>
  </w:style>
  <w:style w:type="paragraph" w:styleId="5">
    <w:name w:val="Plain Text"/>
    <w:basedOn w:val="1"/>
    <w:qFormat/>
    <w:uiPriority w:val="0"/>
    <w:rPr>
      <w:rFonts w:ascii="宋体" w:hAnsi="Courier New"/>
      <w:szCs w:val="21"/>
    </w:rPr>
  </w:style>
  <w:style w:type="paragraph" w:styleId="6">
    <w:name w:val="toc 8"/>
    <w:basedOn w:val="1"/>
    <w:qFormat/>
    <w:uiPriority w:val="0"/>
    <w:pPr>
      <w:ind w:left="2940" w:leftChars="1400"/>
    </w:pPr>
    <w:rPr>
      <w:rFonts w:ascii="Calibri" w:hAnsi="Calibri" w:eastAsia="宋体"/>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qFormat/>
    <w:uiPriority w:val="0"/>
    <w:pPr>
      <w:tabs>
        <w:tab w:val="right" w:leader="dot" w:pos="8398"/>
      </w:tabs>
      <w:spacing w:before="120" w:after="120"/>
      <w:ind w:firstLine="240" w:firstLineChars="100"/>
      <w:jc w:val="left"/>
    </w:pPr>
    <w:rPr>
      <w:rFonts w:ascii="宋体" w:hAnsi="宋体"/>
      <w:b/>
      <w:bCs/>
      <w:caps/>
      <w:sz w:val="24"/>
    </w:rPr>
  </w:style>
  <w:style w:type="paragraph" w:styleId="10">
    <w:name w:val="toc 4"/>
    <w:basedOn w:val="1"/>
    <w:qFormat/>
    <w:uiPriority w:val="0"/>
    <w:pPr>
      <w:ind w:left="1260" w:leftChars="600"/>
    </w:pPr>
    <w:rPr>
      <w:rFonts w:ascii="Calibri" w:hAnsi="Calibri" w:eastAsia="宋体"/>
      <w:szCs w:val="22"/>
    </w:rPr>
  </w:style>
  <w:style w:type="paragraph" w:styleId="11">
    <w:name w:val="toc 6"/>
    <w:basedOn w:val="1"/>
    <w:qFormat/>
    <w:uiPriority w:val="0"/>
    <w:pPr>
      <w:ind w:left="2100" w:leftChars="1000"/>
    </w:pPr>
    <w:rPr>
      <w:rFonts w:ascii="Calibri" w:hAnsi="Calibri" w:eastAsia="宋体"/>
      <w:szCs w:val="22"/>
    </w:rPr>
  </w:style>
  <w:style w:type="paragraph" w:styleId="12">
    <w:name w:val="toc 2"/>
    <w:basedOn w:val="1"/>
    <w:qFormat/>
    <w:uiPriority w:val="0"/>
    <w:pPr>
      <w:ind w:left="420" w:leftChars="200"/>
    </w:pPr>
  </w:style>
  <w:style w:type="paragraph" w:styleId="13">
    <w:name w:val="toc 9"/>
    <w:basedOn w:val="1"/>
    <w:qFormat/>
    <w:uiPriority w:val="0"/>
    <w:pPr>
      <w:ind w:left="3360" w:leftChars="1600"/>
    </w:pPr>
    <w:rPr>
      <w:rFonts w:ascii="Calibri" w:hAnsi="Calibri" w:eastAsia="宋体"/>
      <w:szCs w:val="22"/>
    </w:rPr>
  </w:style>
  <w:style w:type="paragraph" w:customStyle="1" w:styleId="16">
    <w:name w:val="标题 11"/>
    <w:basedOn w:val="1"/>
    <w:link w:val="28"/>
    <w:qFormat/>
    <w:uiPriority w:val="0"/>
    <w:pPr>
      <w:keepNext/>
      <w:keepLines/>
      <w:spacing w:before="340" w:after="330" w:line="578" w:lineRule="auto"/>
      <w:outlineLvl w:val="0"/>
    </w:pPr>
    <w:rPr>
      <w:b/>
      <w:bCs/>
      <w:kern w:val="44"/>
      <w:sz w:val="44"/>
      <w:szCs w:val="44"/>
      <w:lang w:val="en-US" w:eastAsia="en-US"/>
    </w:rPr>
  </w:style>
  <w:style w:type="paragraph" w:customStyle="1" w:styleId="17">
    <w:name w:val="标题 21"/>
    <w:basedOn w:val="1"/>
    <w:link w:val="27"/>
    <w:qFormat/>
    <w:uiPriority w:val="0"/>
    <w:pPr>
      <w:keepNext/>
      <w:keepLines/>
      <w:spacing w:before="260" w:after="260" w:line="416" w:lineRule="auto"/>
      <w:outlineLvl w:val="1"/>
    </w:pPr>
    <w:rPr>
      <w:rFonts w:ascii="Arial" w:hAnsi="Arial" w:eastAsia="黑体"/>
      <w:b/>
      <w:bCs/>
      <w:kern w:val="0"/>
      <w:sz w:val="32"/>
      <w:szCs w:val="32"/>
      <w:lang w:val="en-US" w:eastAsia="en-US"/>
    </w:rPr>
  </w:style>
  <w:style w:type="paragraph" w:customStyle="1" w:styleId="18">
    <w:name w:val="标题 31"/>
    <w:basedOn w:val="1"/>
    <w:link w:val="29"/>
    <w:qFormat/>
    <w:uiPriority w:val="0"/>
    <w:pPr>
      <w:keepNext/>
      <w:keepLines/>
      <w:spacing w:before="260" w:after="260" w:line="416" w:lineRule="auto"/>
      <w:outlineLvl w:val="2"/>
    </w:pPr>
    <w:rPr>
      <w:b/>
      <w:bCs/>
      <w:kern w:val="0"/>
      <w:sz w:val="32"/>
      <w:szCs w:val="32"/>
      <w:lang w:val="en-US" w:eastAsia="en-US"/>
    </w:rPr>
  </w:style>
  <w:style w:type="paragraph" w:customStyle="1" w:styleId="19">
    <w:name w:val="标题 51"/>
    <w:basedOn w:val="1"/>
    <w:link w:val="30"/>
    <w:qFormat/>
    <w:uiPriority w:val="0"/>
    <w:pPr>
      <w:keepNext/>
      <w:keepLines/>
      <w:numPr>
        <w:ilvl w:val="4"/>
        <w:numId w:val="1"/>
      </w:numPr>
      <w:spacing w:before="280" w:after="290" w:line="376" w:lineRule="auto"/>
      <w:outlineLvl w:val="4"/>
    </w:pPr>
    <w:rPr>
      <w:b/>
      <w:sz w:val="28"/>
      <w:lang w:val="en-US" w:eastAsia="en-US"/>
    </w:rPr>
  </w:style>
  <w:style w:type="paragraph" w:customStyle="1" w:styleId="20">
    <w:name w:val="标题 61"/>
    <w:basedOn w:val="1"/>
    <w:link w:val="32"/>
    <w:qFormat/>
    <w:uiPriority w:val="0"/>
    <w:pPr>
      <w:keepNext/>
      <w:keepLines/>
      <w:numPr>
        <w:ilvl w:val="5"/>
        <w:numId w:val="1"/>
      </w:numPr>
      <w:spacing w:before="240" w:after="64" w:line="320" w:lineRule="auto"/>
      <w:outlineLvl w:val="5"/>
    </w:pPr>
    <w:rPr>
      <w:rFonts w:ascii="Arial" w:hAnsi="Arial" w:eastAsia="黑体"/>
      <w:b/>
      <w:sz w:val="24"/>
      <w:lang w:val="en-US" w:eastAsia="en-US"/>
    </w:rPr>
  </w:style>
  <w:style w:type="paragraph" w:customStyle="1" w:styleId="21">
    <w:name w:val="标题 71"/>
    <w:basedOn w:val="1"/>
    <w:link w:val="33"/>
    <w:qFormat/>
    <w:uiPriority w:val="0"/>
    <w:pPr>
      <w:keepNext/>
      <w:keepLines/>
      <w:numPr>
        <w:ilvl w:val="6"/>
        <w:numId w:val="1"/>
      </w:numPr>
      <w:spacing w:before="240" w:after="64" w:line="320" w:lineRule="auto"/>
      <w:outlineLvl w:val="6"/>
    </w:pPr>
    <w:rPr>
      <w:b/>
      <w:sz w:val="24"/>
      <w:lang w:val="en-US" w:eastAsia="en-US"/>
    </w:rPr>
  </w:style>
  <w:style w:type="paragraph" w:customStyle="1" w:styleId="22">
    <w:name w:val="标题 81"/>
    <w:basedOn w:val="1"/>
    <w:link w:val="34"/>
    <w:qFormat/>
    <w:uiPriority w:val="0"/>
    <w:pPr>
      <w:keepNext/>
      <w:keepLines/>
      <w:numPr>
        <w:ilvl w:val="7"/>
        <w:numId w:val="1"/>
      </w:numPr>
      <w:spacing w:before="240" w:after="64" w:line="320" w:lineRule="auto"/>
      <w:outlineLvl w:val="7"/>
    </w:pPr>
    <w:rPr>
      <w:rFonts w:ascii="Arial" w:hAnsi="Arial" w:eastAsia="黑体"/>
      <w:sz w:val="24"/>
      <w:lang w:val="en-US" w:eastAsia="en-US"/>
    </w:rPr>
  </w:style>
  <w:style w:type="paragraph" w:customStyle="1" w:styleId="23">
    <w:name w:val="标题 91"/>
    <w:basedOn w:val="1"/>
    <w:link w:val="35"/>
    <w:qFormat/>
    <w:uiPriority w:val="0"/>
    <w:pPr>
      <w:keepNext/>
      <w:keepLines/>
      <w:numPr>
        <w:ilvl w:val="8"/>
        <w:numId w:val="1"/>
      </w:numPr>
      <w:spacing w:before="240" w:after="64" w:line="320" w:lineRule="auto"/>
      <w:outlineLvl w:val="8"/>
    </w:pPr>
    <w:rPr>
      <w:rFonts w:ascii="Arial" w:hAnsi="Arial" w:eastAsia="黑体"/>
      <w:lang w:val="en-US" w:eastAsia="en-US"/>
    </w:rPr>
  </w:style>
  <w:style w:type="character" w:customStyle="1" w:styleId="24">
    <w:name w:val="默认段落字体1"/>
    <w:link w:val="1"/>
    <w:qFormat/>
    <w:uiPriority w:val="0"/>
  </w:style>
  <w:style w:type="table" w:customStyle="1" w:styleId="25">
    <w:name w:val="普通表格1"/>
    <w:qFormat/>
    <w:uiPriority w:val="0"/>
  </w:style>
  <w:style w:type="paragraph" w:customStyle="1" w:styleId="26">
    <w:name w:val="样式 标题 2 + 宋体"/>
    <w:basedOn w:val="17"/>
    <w:qFormat/>
    <w:uiPriority w:val="0"/>
    <w:rPr>
      <w:rFonts w:ascii="宋体" w:hAnsi="宋体"/>
      <w:sz w:val="30"/>
    </w:rPr>
  </w:style>
  <w:style w:type="character" w:customStyle="1" w:styleId="27">
    <w:name w:val="标题 2 字符"/>
    <w:link w:val="17"/>
    <w:qFormat/>
    <w:uiPriority w:val="0"/>
    <w:rPr>
      <w:rFonts w:ascii="Arial" w:hAnsi="Arial" w:eastAsia="黑体"/>
      <w:b/>
      <w:bCs/>
      <w:sz w:val="32"/>
      <w:szCs w:val="32"/>
    </w:rPr>
  </w:style>
  <w:style w:type="character" w:customStyle="1" w:styleId="28">
    <w:name w:val="标题 1 字符1"/>
    <w:link w:val="16"/>
    <w:qFormat/>
    <w:uiPriority w:val="0"/>
    <w:rPr>
      <w:rFonts w:ascii="Times New Roman" w:hAnsi="Times New Roman" w:eastAsia="宋体"/>
      <w:b/>
      <w:bCs/>
      <w:kern w:val="44"/>
      <w:sz w:val="44"/>
      <w:szCs w:val="44"/>
    </w:rPr>
  </w:style>
  <w:style w:type="character" w:customStyle="1" w:styleId="29">
    <w:name w:val="标题 3 字符"/>
    <w:link w:val="18"/>
    <w:qFormat/>
    <w:uiPriority w:val="0"/>
    <w:rPr>
      <w:rFonts w:ascii="Times New Roman" w:hAnsi="Times New Roman" w:eastAsia="宋体"/>
      <w:b/>
      <w:bCs/>
      <w:sz w:val="32"/>
      <w:szCs w:val="32"/>
    </w:rPr>
  </w:style>
  <w:style w:type="character" w:customStyle="1" w:styleId="30">
    <w:name w:val="标题 5 字符"/>
    <w:link w:val="19"/>
    <w:qFormat/>
    <w:uiPriority w:val="0"/>
    <w:rPr>
      <w:b/>
      <w:kern w:val="2"/>
      <w:sz w:val="28"/>
      <w:szCs w:val="24"/>
    </w:rPr>
  </w:style>
  <w:style w:type="paragraph" w:customStyle="1" w:styleId="31">
    <w:name w:val="正文缩进1"/>
    <w:basedOn w:val="1"/>
    <w:qFormat/>
    <w:uiPriority w:val="0"/>
    <w:pPr>
      <w:ind w:firstLine="420"/>
    </w:pPr>
    <w:rPr>
      <w:szCs w:val="20"/>
    </w:rPr>
  </w:style>
  <w:style w:type="character" w:customStyle="1" w:styleId="32">
    <w:name w:val="标题 6 字符"/>
    <w:link w:val="20"/>
    <w:qFormat/>
    <w:uiPriority w:val="0"/>
    <w:rPr>
      <w:rFonts w:ascii="Arial" w:hAnsi="Arial" w:eastAsia="黑体"/>
      <w:b/>
      <w:kern w:val="2"/>
      <w:sz w:val="24"/>
      <w:szCs w:val="24"/>
    </w:rPr>
  </w:style>
  <w:style w:type="character" w:customStyle="1" w:styleId="33">
    <w:name w:val="标题 7 字符"/>
    <w:link w:val="21"/>
    <w:qFormat/>
    <w:uiPriority w:val="0"/>
    <w:rPr>
      <w:rFonts w:ascii="Times New Roman" w:hAnsi="Times New Roman"/>
      <w:b/>
      <w:kern w:val="2"/>
      <w:sz w:val="24"/>
      <w:szCs w:val="24"/>
    </w:rPr>
  </w:style>
  <w:style w:type="character" w:customStyle="1" w:styleId="34">
    <w:name w:val="标题 8 字符"/>
    <w:link w:val="22"/>
    <w:qFormat/>
    <w:uiPriority w:val="0"/>
    <w:rPr>
      <w:rFonts w:ascii="Arial" w:hAnsi="Arial" w:eastAsia="黑体"/>
      <w:kern w:val="2"/>
      <w:sz w:val="24"/>
      <w:szCs w:val="24"/>
    </w:rPr>
  </w:style>
  <w:style w:type="character" w:customStyle="1" w:styleId="35">
    <w:name w:val="标题 9 字符"/>
    <w:link w:val="23"/>
    <w:qFormat/>
    <w:uiPriority w:val="0"/>
    <w:rPr>
      <w:rFonts w:ascii="Arial" w:hAnsi="Arial" w:eastAsia="黑体"/>
      <w:kern w:val="2"/>
      <w:sz w:val="21"/>
      <w:szCs w:val="24"/>
    </w:rPr>
  </w:style>
  <w:style w:type="paragraph" w:customStyle="1" w:styleId="36">
    <w:name w:val="列表编号1"/>
    <w:basedOn w:val="1"/>
    <w:qFormat/>
    <w:uiPriority w:val="0"/>
    <w:pPr>
      <w:widowControl/>
      <w:tabs>
        <w:tab w:val="left" w:pos="454"/>
        <w:tab w:val="left" w:pos="720"/>
        <w:tab w:val="left" w:pos="840"/>
      </w:tabs>
      <w:spacing w:after="50"/>
      <w:ind w:left="454" w:hanging="284"/>
      <w:jc w:val="left"/>
    </w:pPr>
    <w:rPr>
      <w:kern w:val="0"/>
      <w:sz w:val="24"/>
      <w:szCs w:val="20"/>
    </w:rPr>
  </w:style>
  <w:style w:type="paragraph" w:customStyle="1" w:styleId="37">
    <w:name w:val="题注1"/>
    <w:basedOn w:val="1"/>
    <w:qFormat/>
    <w:uiPriority w:val="0"/>
    <w:pPr>
      <w:spacing w:before="152" w:after="160"/>
    </w:pPr>
    <w:rPr>
      <w:rFonts w:ascii="Arial" w:hAnsi="Arial" w:eastAsia="黑体"/>
      <w:sz w:val="20"/>
      <w:szCs w:val="20"/>
    </w:rPr>
  </w:style>
  <w:style w:type="paragraph" w:customStyle="1" w:styleId="38">
    <w:name w:val="批注文字1"/>
    <w:basedOn w:val="1"/>
    <w:link w:val="39"/>
    <w:qFormat/>
    <w:uiPriority w:val="0"/>
    <w:pPr>
      <w:jc w:val="left"/>
    </w:pPr>
    <w:rPr>
      <w:lang w:val="en-US" w:eastAsia="en-US"/>
    </w:rPr>
  </w:style>
  <w:style w:type="character" w:customStyle="1" w:styleId="39">
    <w:name w:val="批注文字 字符1"/>
    <w:link w:val="38"/>
    <w:qFormat/>
    <w:uiPriority w:val="0"/>
    <w:rPr>
      <w:rFonts w:ascii="Times New Roman" w:hAnsi="Times New Roman"/>
      <w:kern w:val="2"/>
      <w:sz w:val="21"/>
      <w:szCs w:val="24"/>
    </w:rPr>
  </w:style>
  <w:style w:type="paragraph" w:customStyle="1" w:styleId="40">
    <w:name w:val="正文文本 31"/>
    <w:basedOn w:val="1"/>
    <w:link w:val="41"/>
    <w:qFormat/>
    <w:uiPriority w:val="0"/>
    <w:pPr>
      <w:spacing w:line="500" w:lineRule="exact"/>
    </w:pPr>
    <w:rPr>
      <w:b/>
      <w:bCs/>
      <w:kern w:val="0"/>
      <w:sz w:val="24"/>
      <w:lang w:val="en-US" w:eastAsia="en-US"/>
    </w:rPr>
  </w:style>
  <w:style w:type="character" w:customStyle="1" w:styleId="41">
    <w:name w:val="正文文本 3 字符"/>
    <w:link w:val="40"/>
    <w:qFormat/>
    <w:uiPriority w:val="0"/>
    <w:rPr>
      <w:rFonts w:ascii="Times New Roman" w:hAnsi="Times New Roman" w:eastAsia="宋体"/>
      <w:b/>
      <w:bCs/>
      <w:sz w:val="24"/>
      <w:szCs w:val="24"/>
    </w:rPr>
  </w:style>
  <w:style w:type="paragraph" w:customStyle="1" w:styleId="42">
    <w:name w:val="正文文本1"/>
    <w:basedOn w:val="1"/>
    <w:link w:val="43"/>
    <w:qFormat/>
    <w:uiPriority w:val="0"/>
    <w:pPr>
      <w:spacing w:line="380" w:lineRule="exact"/>
    </w:pPr>
    <w:rPr>
      <w:kern w:val="0"/>
      <w:sz w:val="24"/>
      <w:lang w:val="en-US" w:eastAsia="en-US"/>
    </w:rPr>
  </w:style>
  <w:style w:type="character" w:customStyle="1" w:styleId="43">
    <w:name w:val="正文文本 字符"/>
    <w:link w:val="42"/>
    <w:qFormat/>
    <w:uiPriority w:val="0"/>
    <w:rPr>
      <w:rFonts w:ascii="Times New Roman" w:hAnsi="Times New Roman" w:eastAsia="宋体"/>
      <w:sz w:val="24"/>
      <w:szCs w:val="24"/>
    </w:rPr>
  </w:style>
  <w:style w:type="paragraph" w:customStyle="1" w:styleId="44">
    <w:name w:val="正文文本缩进1"/>
    <w:basedOn w:val="1"/>
    <w:link w:val="45"/>
    <w:qFormat/>
    <w:uiPriority w:val="0"/>
    <w:pPr>
      <w:ind w:firstLine="830" w:firstLineChars="352"/>
    </w:pPr>
    <w:rPr>
      <w:rFonts w:ascii="仿宋_GB2312" w:eastAsia="仿宋_GB2312"/>
      <w:kern w:val="0"/>
      <w:sz w:val="32"/>
      <w:szCs w:val="20"/>
      <w:lang w:val="en-US" w:eastAsia="en-US"/>
    </w:rPr>
  </w:style>
  <w:style w:type="character" w:customStyle="1" w:styleId="45">
    <w:name w:val="正文文本缩进 字符1"/>
    <w:link w:val="44"/>
    <w:qFormat/>
    <w:uiPriority w:val="0"/>
    <w:rPr>
      <w:rFonts w:ascii="仿宋_GB2312" w:hAnsi="Times New Roman" w:eastAsia="仿宋_GB2312"/>
      <w:sz w:val="32"/>
      <w:szCs w:val="20"/>
    </w:rPr>
  </w:style>
  <w:style w:type="paragraph" w:customStyle="1" w:styleId="46">
    <w:name w:val="列表编号 31"/>
    <w:basedOn w:val="1"/>
    <w:qFormat/>
    <w:uiPriority w:val="0"/>
    <w:pPr>
      <w:numPr>
        <w:ilvl w:val="0"/>
        <w:numId w:val="2"/>
      </w:numPr>
      <w:tabs>
        <w:tab w:val="clear" w:pos="1200"/>
      </w:tabs>
    </w:pPr>
  </w:style>
  <w:style w:type="paragraph" w:customStyle="1" w:styleId="47">
    <w:name w:val="列表 21"/>
    <w:basedOn w:val="1"/>
    <w:qFormat/>
    <w:uiPriority w:val="0"/>
    <w:pPr>
      <w:ind w:left="100" w:leftChars="200" w:hanging="200" w:hangingChars="200"/>
    </w:pPr>
    <w:rPr>
      <w:sz w:val="28"/>
    </w:rPr>
  </w:style>
  <w:style w:type="paragraph" w:customStyle="1" w:styleId="48">
    <w:name w:val="纯文本1"/>
    <w:basedOn w:val="1"/>
    <w:link w:val="49"/>
    <w:qFormat/>
    <w:uiPriority w:val="0"/>
    <w:rPr>
      <w:rFonts w:ascii="宋体" w:hAnsi="Courier New"/>
      <w:kern w:val="0"/>
      <w:sz w:val="20"/>
      <w:szCs w:val="21"/>
      <w:lang w:val="en-US" w:eastAsia="en-US"/>
    </w:rPr>
  </w:style>
  <w:style w:type="character" w:customStyle="1" w:styleId="49">
    <w:name w:val="纯文本 字符2"/>
    <w:link w:val="48"/>
    <w:qFormat/>
    <w:uiPriority w:val="0"/>
    <w:rPr>
      <w:rFonts w:ascii="宋体" w:hAnsi="Courier New" w:eastAsia="宋体"/>
      <w:szCs w:val="21"/>
    </w:rPr>
  </w:style>
  <w:style w:type="paragraph" w:customStyle="1" w:styleId="50">
    <w:name w:val="日期1"/>
    <w:basedOn w:val="1"/>
    <w:link w:val="51"/>
    <w:qFormat/>
    <w:uiPriority w:val="0"/>
    <w:pPr>
      <w:ind w:left="100" w:leftChars="2500"/>
    </w:pPr>
    <w:rPr>
      <w:rFonts w:ascii="宋体" w:hAnsi="Courier New"/>
      <w:kern w:val="0"/>
      <w:sz w:val="20"/>
      <w:szCs w:val="21"/>
      <w:lang w:val="en-US" w:eastAsia="en-US"/>
    </w:rPr>
  </w:style>
  <w:style w:type="character" w:customStyle="1" w:styleId="51">
    <w:name w:val="日期 字符"/>
    <w:link w:val="50"/>
    <w:qFormat/>
    <w:uiPriority w:val="0"/>
    <w:rPr>
      <w:rFonts w:ascii="宋体" w:hAnsi="Courier New" w:eastAsia="宋体"/>
      <w:szCs w:val="21"/>
    </w:rPr>
  </w:style>
  <w:style w:type="paragraph" w:customStyle="1" w:styleId="52">
    <w:name w:val="正文文本缩进 21"/>
    <w:basedOn w:val="1"/>
    <w:link w:val="53"/>
    <w:qFormat/>
    <w:uiPriority w:val="0"/>
    <w:pPr>
      <w:ind w:firstLine="630"/>
    </w:pPr>
    <w:rPr>
      <w:kern w:val="0"/>
      <w:sz w:val="32"/>
      <w:szCs w:val="20"/>
      <w:lang w:val="en-US" w:eastAsia="en-US"/>
    </w:rPr>
  </w:style>
  <w:style w:type="character" w:customStyle="1" w:styleId="53">
    <w:name w:val="正文文本缩进 2 字符"/>
    <w:link w:val="52"/>
    <w:qFormat/>
    <w:uiPriority w:val="0"/>
    <w:rPr>
      <w:rFonts w:ascii="Times New Roman" w:hAnsi="Times New Roman" w:eastAsia="宋体"/>
      <w:sz w:val="32"/>
      <w:szCs w:val="20"/>
    </w:rPr>
  </w:style>
  <w:style w:type="paragraph" w:customStyle="1" w:styleId="54">
    <w:name w:val="尾注文本1"/>
    <w:basedOn w:val="1"/>
    <w:link w:val="55"/>
    <w:qFormat/>
    <w:uiPriority w:val="0"/>
    <w:pPr>
      <w:snapToGrid w:val="0"/>
      <w:jc w:val="left"/>
    </w:pPr>
    <w:rPr>
      <w:lang w:val="en-US" w:eastAsia="en-US"/>
    </w:rPr>
  </w:style>
  <w:style w:type="character" w:customStyle="1" w:styleId="55">
    <w:name w:val="尾注文本 字符"/>
    <w:link w:val="54"/>
    <w:semiHidden/>
    <w:qFormat/>
    <w:uiPriority w:val="0"/>
    <w:rPr>
      <w:rFonts w:ascii="Times New Roman" w:hAnsi="Times New Roman"/>
      <w:kern w:val="2"/>
      <w:sz w:val="21"/>
      <w:szCs w:val="24"/>
    </w:rPr>
  </w:style>
  <w:style w:type="paragraph" w:customStyle="1" w:styleId="56">
    <w:name w:val="批注框文本1"/>
    <w:basedOn w:val="1"/>
    <w:link w:val="57"/>
    <w:semiHidden/>
    <w:qFormat/>
    <w:uiPriority w:val="0"/>
    <w:rPr>
      <w:kern w:val="0"/>
      <w:sz w:val="18"/>
      <w:szCs w:val="18"/>
      <w:lang w:val="en-US" w:eastAsia="en-US"/>
    </w:rPr>
  </w:style>
  <w:style w:type="character" w:customStyle="1" w:styleId="57">
    <w:name w:val="批注框文本 字符"/>
    <w:link w:val="56"/>
    <w:semiHidden/>
    <w:qFormat/>
    <w:uiPriority w:val="0"/>
    <w:rPr>
      <w:rFonts w:ascii="Times New Roman" w:hAnsi="Times New Roman" w:eastAsia="宋体"/>
      <w:sz w:val="18"/>
      <w:szCs w:val="18"/>
    </w:rPr>
  </w:style>
  <w:style w:type="paragraph" w:customStyle="1" w:styleId="58">
    <w:name w:val="页脚1"/>
    <w:basedOn w:val="1"/>
    <w:link w:val="59"/>
    <w:qFormat/>
    <w:uiPriority w:val="0"/>
    <w:pPr>
      <w:tabs>
        <w:tab w:val="center" w:pos="4153"/>
        <w:tab w:val="right" w:pos="8306"/>
      </w:tabs>
      <w:snapToGrid w:val="0"/>
      <w:jc w:val="left"/>
    </w:pPr>
    <w:rPr>
      <w:kern w:val="0"/>
      <w:sz w:val="18"/>
      <w:szCs w:val="18"/>
      <w:lang w:val="en-US" w:eastAsia="en-US"/>
    </w:rPr>
  </w:style>
  <w:style w:type="character" w:customStyle="1" w:styleId="59">
    <w:name w:val="页脚 字符"/>
    <w:link w:val="58"/>
    <w:qFormat/>
    <w:uiPriority w:val="0"/>
    <w:rPr>
      <w:sz w:val="18"/>
      <w:szCs w:val="18"/>
    </w:rPr>
  </w:style>
  <w:style w:type="paragraph" w:customStyle="1" w:styleId="60">
    <w:name w:val="页眉1"/>
    <w:basedOn w:val="1"/>
    <w:link w:val="61"/>
    <w:qFormat/>
    <w:uiPriority w:val="0"/>
    <w:pPr>
      <w:pBdr>
        <w:bottom w:val="single" w:color="auto" w:sz="6" w:space="1"/>
      </w:pBdr>
      <w:tabs>
        <w:tab w:val="center" w:pos="0"/>
        <w:tab w:val="left" w:pos="8306"/>
      </w:tabs>
      <w:snapToGrid w:val="0"/>
      <w:jc w:val="center"/>
    </w:pPr>
    <w:rPr>
      <w:sz w:val="18"/>
      <w:szCs w:val="18"/>
      <w:lang w:val="en-US" w:eastAsia="en-US"/>
    </w:rPr>
  </w:style>
  <w:style w:type="character" w:customStyle="1" w:styleId="61">
    <w:name w:val="页眉 字符"/>
    <w:link w:val="60"/>
    <w:qFormat/>
    <w:uiPriority w:val="0"/>
    <w:rPr>
      <w:rFonts w:ascii="Times New Roman" w:hAnsi="Times New Roman"/>
      <w:kern w:val="2"/>
      <w:sz w:val="18"/>
      <w:szCs w:val="18"/>
    </w:rPr>
  </w:style>
  <w:style w:type="paragraph" w:customStyle="1" w:styleId="62">
    <w:name w:val="列表1"/>
    <w:basedOn w:val="1"/>
    <w:qFormat/>
    <w:uiPriority w:val="0"/>
    <w:pPr>
      <w:ind w:left="200" w:hanging="200" w:hangingChars="200"/>
    </w:pPr>
    <w:rPr>
      <w:sz w:val="28"/>
    </w:rPr>
  </w:style>
  <w:style w:type="paragraph" w:customStyle="1" w:styleId="63">
    <w:name w:val="脚注文本1"/>
    <w:basedOn w:val="1"/>
    <w:link w:val="64"/>
    <w:qFormat/>
    <w:uiPriority w:val="0"/>
    <w:pPr>
      <w:snapToGrid w:val="0"/>
      <w:jc w:val="left"/>
    </w:pPr>
    <w:rPr>
      <w:sz w:val="18"/>
      <w:szCs w:val="18"/>
      <w:lang w:val="en-US" w:eastAsia="en-US"/>
    </w:rPr>
  </w:style>
  <w:style w:type="character" w:customStyle="1" w:styleId="64">
    <w:name w:val="脚注文本 字符"/>
    <w:link w:val="63"/>
    <w:semiHidden/>
    <w:qFormat/>
    <w:uiPriority w:val="0"/>
    <w:rPr>
      <w:rFonts w:ascii="Times New Roman" w:hAnsi="Times New Roman"/>
      <w:kern w:val="2"/>
      <w:sz w:val="18"/>
      <w:szCs w:val="18"/>
    </w:rPr>
  </w:style>
  <w:style w:type="paragraph" w:customStyle="1" w:styleId="65">
    <w:name w:val="正文文本缩进 31"/>
    <w:basedOn w:val="1"/>
    <w:link w:val="66"/>
    <w:qFormat/>
    <w:uiPriority w:val="0"/>
    <w:pPr>
      <w:spacing w:after="120"/>
      <w:ind w:left="420" w:leftChars="200"/>
    </w:pPr>
    <w:rPr>
      <w:kern w:val="0"/>
      <w:sz w:val="16"/>
      <w:szCs w:val="16"/>
      <w:lang w:val="en-US" w:eastAsia="en-US"/>
    </w:rPr>
  </w:style>
  <w:style w:type="character" w:customStyle="1" w:styleId="66">
    <w:name w:val="正文文本缩进 3 字符"/>
    <w:link w:val="65"/>
    <w:qFormat/>
    <w:uiPriority w:val="0"/>
    <w:rPr>
      <w:rFonts w:ascii="Times New Roman" w:hAnsi="Times New Roman" w:eastAsia="宋体"/>
      <w:sz w:val="16"/>
      <w:szCs w:val="16"/>
    </w:rPr>
  </w:style>
  <w:style w:type="paragraph" w:customStyle="1" w:styleId="67">
    <w:name w:val="正文文本 21"/>
    <w:basedOn w:val="1"/>
    <w:link w:val="68"/>
    <w:qFormat/>
    <w:uiPriority w:val="0"/>
    <w:pPr>
      <w:spacing w:after="120" w:line="480" w:lineRule="auto"/>
    </w:pPr>
    <w:rPr>
      <w:kern w:val="0"/>
      <w:sz w:val="20"/>
      <w:lang w:val="en-US" w:eastAsia="en-US"/>
    </w:rPr>
  </w:style>
  <w:style w:type="character" w:customStyle="1" w:styleId="68">
    <w:name w:val="正文文本 2 字符"/>
    <w:link w:val="67"/>
    <w:qFormat/>
    <w:uiPriority w:val="0"/>
    <w:rPr>
      <w:rFonts w:ascii="Times New Roman" w:hAnsi="Times New Roman" w:eastAsia="宋体"/>
      <w:szCs w:val="24"/>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索引 11"/>
    <w:basedOn w:val="1"/>
    <w:semiHidden/>
    <w:qFormat/>
    <w:uiPriority w:val="0"/>
    <w:pPr>
      <w:spacing w:line="400" w:lineRule="exact"/>
      <w:ind w:firstLine="420" w:firstLineChars="200"/>
    </w:pPr>
    <w:rPr>
      <w:rFonts w:ascii="宋体" w:hAnsi="Courier New"/>
      <w:b/>
      <w:szCs w:val="20"/>
    </w:rPr>
  </w:style>
  <w:style w:type="paragraph" w:customStyle="1" w:styleId="71">
    <w:name w:val="标题1"/>
    <w:basedOn w:val="1"/>
    <w:link w:val="72"/>
    <w:qFormat/>
    <w:uiPriority w:val="0"/>
    <w:pPr>
      <w:spacing w:before="240" w:after="60"/>
      <w:jc w:val="center"/>
      <w:outlineLvl w:val="0"/>
    </w:pPr>
    <w:rPr>
      <w:rFonts w:ascii="Cambria" w:hAnsi="Cambria"/>
      <w:b/>
      <w:bCs/>
      <w:sz w:val="32"/>
      <w:szCs w:val="32"/>
      <w:lang w:val="en-US" w:eastAsia="en-US"/>
    </w:rPr>
  </w:style>
  <w:style w:type="character" w:customStyle="1" w:styleId="72">
    <w:name w:val="标题 字符"/>
    <w:link w:val="71"/>
    <w:qFormat/>
    <w:uiPriority w:val="0"/>
    <w:rPr>
      <w:rFonts w:ascii="Cambria" w:hAnsi="Cambria"/>
      <w:b/>
      <w:bCs/>
      <w:kern w:val="2"/>
      <w:sz w:val="32"/>
      <w:szCs w:val="32"/>
    </w:rPr>
  </w:style>
  <w:style w:type="paragraph" w:customStyle="1" w:styleId="73">
    <w:name w:val="批注主题1"/>
    <w:basedOn w:val="38"/>
    <w:link w:val="74"/>
    <w:qFormat/>
    <w:uiPriority w:val="0"/>
    <w:rPr>
      <w:b/>
      <w:bCs/>
      <w:lang w:val="en-US" w:eastAsia="en-US"/>
    </w:rPr>
  </w:style>
  <w:style w:type="character" w:customStyle="1" w:styleId="74">
    <w:name w:val="批注主题 字符"/>
    <w:link w:val="73"/>
    <w:qFormat/>
    <w:uiPriority w:val="0"/>
    <w:rPr>
      <w:rFonts w:ascii="Times New Roman" w:hAnsi="Times New Roman"/>
      <w:b/>
      <w:bCs/>
      <w:kern w:val="2"/>
      <w:sz w:val="21"/>
      <w:szCs w:val="24"/>
    </w:rPr>
  </w:style>
  <w:style w:type="table" w:customStyle="1" w:styleId="75">
    <w:name w:val="网格型1"/>
    <w:basedOn w:val="25"/>
    <w:qFormat/>
    <w:uiPriority w:val="0"/>
    <w:pPr>
      <w:widowControl w:val="0"/>
      <w:jc w:val="both"/>
    </w:pPr>
    <w:rPr>
      <w:rFonts w:ascii="Times New Roman" w:hAnsi="Times New Roman" w:eastAsia="宋体"/>
      <w:kern w:val="0"/>
      <w:sz w:val="20"/>
      <w:szCs w:val="20"/>
    </w:rPr>
  </w:style>
  <w:style w:type="character" w:customStyle="1" w:styleId="76">
    <w:name w:val="尾注引用1"/>
    <w:link w:val="1"/>
    <w:qFormat/>
    <w:uiPriority w:val="0"/>
    <w:rPr>
      <w:vertAlign w:val="superscript"/>
    </w:rPr>
  </w:style>
  <w:style w:type="character" w:customStyle="1" w:styleId="77">
    <w:name w:val="页码1"/>
    <w:link w:val="1"/>
    <w:qFormat/>
    <w:uiPriority w:val="0"/>
  </w:style>
  <w:style w:type="character" w:customStyle="1" w:styleId="78">
    <w:name w:val="访问过的超链接"/>
    <w:link w:val="1"/>
    <w:qFormat/>
    <w:uiPriority w:val="0"/>
    <w:rPr>
      <w:color w:val="800080"/>
      <w:u w:val="single"/>
    </w:rPr>
  </w:style>
  <w:style w:type="character" w:customStyle="1" w:styleId="79">
    <w:name w:val="超链接1"/>
    <w:link w:val="1"/>
    <w:qFormat/>
    <w:uiPriority w:val="0"/>
    <w:rPr>
      <w:color w:val="0000FF"/>
      <w:u w:val="single"/>
    </w:rPr>
  </w:style>
  <w:style w:type="character" w:customStyle="1" w:styleId="80">
    <w:name w:val="批注引用1"/>
    <w:link w:val="1"/>
    <w:qFormat/>
    <w:uiPriority w:val="0"/>
    <w:rPr>
      <w:sz w:val="21"/>
      <w:szCs w:val="21"/>
    </w:rPr>
  </w:style>
  <w:style w:type="character" w:customStyle="1" w:styleId="81">
    <w:name w:val="脚注引用1"/>
    <w:link w:val="1"/>
    <w:qFormat/>
    <w:uiPriority w:val="0"/>
    <w:rPr>
      <w:vertAlign w:val="superscript"/>
    </w:rPr>
  </w:style>
  <w:style w:type="character" w:customStyle="1" w:styleId="82">
    <w:name w:val="批注文字 Char"/>
    <w:link w:val="1"/>
    <w:qFormat/>
    <w:uiPriority w:val="0"/>
    <w:rPr>
      <w:rFonts w:ascii="Times New Roman" w:hAnsi="Times New Roman"/>
      <w:kern w:val="2"/>
      <w:sz w:val="21"/>
      <w:szCs w:val="24"/>
    </w:rPr>
  </w:style>
  <w:style w:type="character" w:customStyle="1" w:styleId="83">
    <w:name w:val="正文文本缩进 字符"/>
    <w:link w:val="1"/>
    <w:qFormat/>
    <w:uiPriority w:val="0"/>
    <w:rPr>
      <w:rFonts w:ascii="仿宋_GB2312" w:hAnsi="Times New Roman" w:eastAsia="仿宋_GB2312"/>
      <w:sz w:val="32"/>
      <w:szCs w:val="20"/>
    </w:rPr>
  </w:style>
  <w:style w:type="character" w:customStyle="1" w:styleId="84">
    <w:name w:val="纯文本 Char1"/>
    <w:link w:val="1"/>
    <w:qFormat/>
    <w:uiPriority w:val="0"/>
    <w:rPr>
      <w:rFonts w:ascii="宋体" w:hAnsi="Courier New" w:eastAsia="宋体"/>
      <w:szCs w:val="21"/>
    </w:rPr>
  </w:style>
  <w:style w:type="character" w:customStyle="1" w:styleId="85">
    <w:name w:val="textcontents"/>
    <w:link w:val="1"/>
    <w:qFormat/>
    <w:uiPriority w:val="0"/>
  </w:style>
  <w:style w:type="character" w:customStyle="1" w:styleId="86">
    <w:name w:val="标题 5 Char"/>
    <w:link w:val="1"/>
    <w:qFormat/>
    <w:uiPriority w:val="0"/>
    <w:rPr>
      <w:b/>
      <w:kern w:val="2"/>
      <w:sz w:val="28"/>
      <w:szCs w:val="24"/>
    </w:rPr>
  </w:style>
  <w:style w:type="character" w:customStyle="1" w:styleId="87">
    <w:name w:val="headline-content4"/>
    <w:link w:val="1"/>
    <w:qFormat/>
    <w:uiPriority w:val="0"/>
  </w:style>
  <w:style w:type="character" w:customStyle="1" w:styleId="88">
    <w:name w:val="apple-style-span"/>
    <w:link w:val="1"/>
    <w:qFormat/>
    <w:uiPriority w:val="0"/>
  </w:style>
  <w:style w:type="character" w:customStyle="1" w:styleId="89">
    <w:name w:val="纯文本 字符"/>
    <w:link w:val="1"/>
    <w:qFormat/>
    <w:uiPriority w:val="0"/>
    <w:rPr>
      <w:rFonts w:ascii="宋体" w:hAnsi="Courier New" w:eastAsia="宋体"/>
      <w:szCs w:val="21"/>
    </w:rPr>
  </w:style>
  <w:style w:type="character" w:customStyle="1" w:styleId="90">
    <w:name w:val="批注文字 字符2"/>
    <w:link w:val="1"/>
    <w:qFormat/>
    <w:uiPriority w:val="0"/>
    <w:rPr>
      <w:rFonts w:ascii="Times New Roman" w:hAnsi="Times New Roman"/>
      <w:kern w:val="2"/>
      <w:sz w:val="21"/>
      <w:szCs w:val="24"/>
    </w:rPr>
  </w:style>
  <w:style w:type="character" w:customStyle="1" w:styleId="91">
    <w:name w:val="纯文本 Char"/>
    <w:link w:val="1"/>
    <w:qFormat/>
    <w:uiPriority w:val="0"/>
    <w:rPr>
      <w:rFonts w:ascii="宋体" w:hAnsi="Courier New" w:eastAsia="宋体"/>
      <w:szCs w:val="21"/>
    </w:rPr>
  </w:style>
  <w:style w:type="character" w:customStyle="1" w:styleId="92">
    <w:name w:val="纯文本 字符1"/>
    <w:link w:val="1"/>
    <w:qFormat/>
    <w:uiPriority w:val="0"/>
    <w:rPr>
      <w:rFonts w:ascii="宋体" w:hAnsi="Courier New"/>
    </w:rPr>
  </w:style>
  <w:style w:type="character" w:customStyle="1" w:styleId="93">
    <w:name w:val="批注文字 Char1"/>
    <w:link w:val="1"/>
    <w:semiHidden/>
    <w:qFormat/>
    <w:uiPriority w:val="0"/>
    <w:rPr>
      <w:rFonts w:ascii="Times New Roman" w:hAnsi="Times New Roman"/>
      <w:kern w:val="2"/>
      <w:sz w:val="21"/>
      <w:szCs w:val="24"/>
    </w:rPr>
  </w:style>
  <w:style w:type="character" w:customStyle="1" w:styleId="94">
    <w:name w:val="批注文字 字符"/>
    <w:link w:val="1"/>
    <w:qFormat/>
    <w:uiPriority w:val="0"/>
    <w:rPr>
      <w:rFonts w:ascii="Times New Roman" w:hAnsi="Times New Roman"/>
      <w:kern w:val="2"/>
      <w:sz w:val="21"/>
      <w:szCs w:val="24"/>
    </w:rPr>
  </w:style>
  <w:style w:type="character" w:customStyle="1" w:styleId="95">
    <w:name w:val="正文文本 (26) + 间距 0 pt"/>
    <w:link w:val="1"/>
    <w:qFormat/>
    <w:uiPriority w:val="0"/>
    <w:rPr>
      <w:rFonts w:ascii="宋体" w:hAnsi="宋体" w:eastAsia="宋体"/>
      <w:color w:val="000000"/>
      <w:spacing w:val="0"/>
      <w:w w:val="100"/>
      <w:sz w:val="22"/>
      <w:szCs w:val="22"/>
      <w:u w:val="none"/>
      <w:lang w:val="zh-CN" w:eastAsia="zh-CN" w:bidi="zh-CN"/>
    </w:rPr>
  </w:style>
  <w:style w:type="character" w:customStyle="1" w:styleId="96">
    <w:name w:val="标题 1 字符"/>
    <w:link w:val="1"/>
    <w:qFormat/>
    <w:uiPriority w:val="0"/>
    <w:rPr>
      <w:rFonts w:ascii="Times New Roman" w:hAnsi="Times New Roman" w:eastAsia="宋体"/>
      <w:b/>
      <w:bCs/>
      <w:kern w:val="44"/>
      <w:sz w:val="44"/>
      <w:szCs w:val="44"/>
    </w:rPr>
  </w:style>
  <w:style w:type="character" w:customStyle="1" w:styleId="97">
    <w:name w:val="case31"/>
    <w:link w:val="1"/>
    <w:qFormat/>
    <w:uiPriority w:val="0"/>
    <w:rPr>
      <w:sz w:val="21"/>
      <w:szCs w:val="21"/>
    </w:rPr>
  </w:style>
  <w:style w:type="character" w:customStyle="1" w:styleId="98">
    <w:name w:val="普通文字 Char Char2"/>
    <w:link w:val="1"/>
    <w:qFormat/>
    <w:uiPriority w:val="0"/>
    <w:rPr>
      <w:rFonts w:ascii="宋体" w:hAnsi="Courier New" w:eastAsia="宋体"/>
      <w:kern w:val="2"/>
      <w:sz w:val="21"/>
      <w:lang w:val="en-US" w:eastAsia="zh-CN" w:bidi="ar-SA"/>
    </w:rPr>
  </w:style>
  <w:style w:type="character" w:customStyle="1" w:styleId="99">
    <w:name w:val="标题 5 Char1"/>
    <w:link w:val="1"/>
    <w:qFormat/>
    <w:uiPriority w:val="0"/>
    <w:rPr>
      <w:b/>
      <w:kern w:val="2"/>
      <w:sz w:val="28"/>
      <w:szCs w:val="24"/>
    </w:rPr>
  </w:style>
  <w:style w:type="paragraph" w:customStyle="1" w:styleId="100">
    <w:name w:val="样式 首行缩进:  2 字符"/>
    <w:basedOn w:val="1"/>
    <w:qFormat/>
    <w:uiPriority w:val="0"/>
    <w:pPr>
      <w:spacing w:line="400" w:lineRule="exact"/>
      <w:ind w:firstLine="200" w:firstLineChars="200"/>
    </w:pPr>
    <w:rPr>
      <w:sz w:val="24"/>
    </w:rPr>
  </w:style>
  <w:style w:type="paragraph" w:customStyle="1" w:styleId="101">
    <w:name w:val="xl22"/>
    <w:basedOn w:val="1"/>
    <w:qFormat/>
    <w:uiPriority w:val="0"/>
    <w:pPr>
      <w:widowControl/>
      <w:spacing w:before="100" w:beforeAutospacing="1" w:after="100" w:afterAutospacing="1"/>
      <w:jc w:val="left"/>
    </w:pPr>
    <w:rPr>
      <w:rFonts w:ascii="Arial Unicode MS" w:hAnsi="Arial Unicode MS" w:eastAsia="Arial Unicode MS"/>
      <w:kern w:val="0"/>
      <w:sz w:val="20"/>
      <w:szCs w:val="20"/>
    </w:rPr>
  </w:style>
  <w:style w:type="paragraph" w:customStyle="1" w:styleId="102">
    <w:name w:val="正文段"/>
    <w:basedOn w:val="1"/>
    <w:qFormat/>
    <w:uiPriority w:val="0"/>
    <w:pPr>
      <w:widowControl/>
      <w:snapToGrid w:val="0"/>
      <w:spacing w:after="50"/>
      <w:ind w:firstLine="200" w:firstLineChars="200"/>
    </w:pPr>
    <w:rPr>
      <w:kern w:val="0"/>
      <w:sz w:val="24"/>
      <w:szCs w:val="20"/>
    </w:rPr>
  </w:style>
  <w:style w:type="paragraph" w:customStyle="1" w:styleId="103">
    <w:name w:val="Char1"/>
    <w:basedOn w:val="1"/>
    <w:qFormat/>
    <w:uiPriority w:val="0"/>
    <w:rPr>
      <w:szCs w:val="21"/>
    </w:rPr>
  </w:style>
  <w:style w:type="paragraph" w:customStyle="1" w:styleId="1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表格"/>
    <w:basedOn w:val="1"/>
    <w:qFormat/>
    <w:uiPriority w:val="0"/>
    <w:pPr>
      <w:spacing w:line="400" w:lineRule="exact"/>
    </w:pPr>
    <w:rPr>
      <w:sz w:val="24"/>
    </w:rPr>
  </w:style>
  <w:style w:type="paragraph" w:customStyle="1" w:styleId="107">
    <w:name w:val="样式"/>
    <w:qFormat/>
    <w:uiPriority w:val="0"/>
    <w:pPr>
      <w:widowControl w:val="0"/>
      <w:autoSpaceDE w:val="0"/>
      <w:autoSpaceDN w:val="0"/>
      <w:jc w:val="center"/>
    </w:pPr>
    <w:rPr>
      <w:rFonts w:ascii="宋体" w:hAnsi="宋体" w:eastAsia="宋体" w:cs="Times New Roman"/>
      <w:sz w:val="24"/>
      <w:szCs w:val="24"/>
      <w:lang w:val="en-US" w:eastAsia="zh-CN" w:bidi="ar-SA"/>
    </w:rPr>
  </w:style>
  <w:style w:type="paragraph" w:customStyle="1" w:styleId="108">
    <w:name w:val="样式 标题 2 + Times New Roman 四号 非加粗 段前: 5 磅 段后: 0 磅 行距: 固定值 20..."/>
    <w:basedOn w:val="17"/>
    <w:qFormat/>
    <w:uiPriority w:val="0"/>
    <w:pPr>
      <w:spacing w:before="100" w:after="0" w:line="400" w:lineRule="exact"/>
    </w:pPr>
    <w:rPr>
      <w:rFonts w:ascii="Times New Roman" w:hAnsi="Times New Roman"/>
      <w:b w:val="0"/>
      <w:bCs w:val="0"/>
      <w:sz w:val="28"/>
      <w:szCs w:val="20"/>
    </w:rPr>
  </w:style>
  <w:style w:type="paragraph" w:customStyle="1" w:styleId="109">
    <w:name w:val="列表段落"/>
    <w:basedOn w:val="1"/>
    <w:qFormat/>
    <w:uiPriority w:val="0"/>
    <w:pPr>
      <w:ind w:firstLine="420" w:firstLineChars="200"/>
    </w:pPr>
  </w:style>
  <w:style w:type="paragraph" w:customStyle="1" w:styleId="110">
    <w:name w:val="Table Paragraph"/>
    <w:basedOn w:val="1"/>
    <w:qFormat/>
    <w:uiPriority w:val="0"/>
    <w:pPr>
      <w:jc w:val="left"/>
    </w:pPr>
    <w:rPr>
      <w:rFonts w:ascii="Calibri" w:hAnsi="Calibri" w:eastAsia="宋体"/>
      <w:kern w:val="0"/>
      <w:sz w:val="22"/>
      <w:szCs w:val="22"/>
      <w:lang w:eastAsia="en-US"/>
    </w:rPr>
  </w:style>
  <w:style w:type="paragraph" w:customStyle="1" w:styleId="111">
    <w:name w:val="样式 标题 3 + (中文) 黑体 小四 非加粗 段前: 7.8 磅 段后: 0 磅 行距: 固定值 20 磅"/>
    <w:basedOn w:val="18"/>
    <w:qFormat/>
    <w:uiPriority w:val="0"/>
    <w:pPr>
      <w:spacing w:before="0" w:after="0" w:line="400" w:lineRule="exact"/>
    </w:pPr>
    <w:rPr>
      <w:rFonts w:eastAsia="黑体"/>
      <w:b w:val="0"/>
      <w:bCs w:val="0"/>
      <w:sz w:val="24"/>
      <w:szCs w:val="20"/>
    </w:rPr>
  </w:style>
  <w:style w:type="paragraph" w:customStyle="1" w:styleId="112">
    <w:name w:val="正文首行缩进两字符"/>
    <w:basedOn w:val="1"/>
    <w:qFormat/>
    <w:uiPriority w:val="0"/>
    <w:pPr>
      <w:spacing w:line="360" w:lineRule="auto"/>
      <w:ind w:firstLine="200" w:firstLineChars="200"/>
    </w:pPr>
  </w:style>
  <w:style w:type="table" w:customStyle="1" w:styleId="113">
    <w:name w:val="Table Normal"/>
    <w:semiHidden/>
    <w:qFormat/>
    <w:uiPriority w:val="0"/>
    <w:pPr>
      <w:widowControl w:val="0"/>
    </w:pPr>
    <w:rPr>
      <w:rFonts w:ascii="Calibri" w:hAnsi="Calibri" w:eastAsia="Times New Roman"/>
      <w:sz w:val="22"/>
      <w:szCs w:val="22"/>
      <w:lang w:val="en-US" w:eastAsia="en-US" w:bidi="ar-SA"/>
    </w:rPr>
  </w:style>
  <w:style w:type="paragraph" w:customStyle="1" w:styleId="114">
    <w:name w:val="msolistparagraph"/>
    <w:basedOn w:val="1"/>
    <w:qFormat/>
    <w:uiPriority w:val="0"/>
    <w:pPr>
      <w:autoSpaceDE w:val="0"/>
      <w:autoSpaceDN w:val="0"/>
      <w:ind w:left="495" w:hanging="526"/>
      <w:jc w:val="left"/>
    </w:pPr>
    <w:rPr>
      <w:rFonts w:hint="eastAsia" w:ascii="宋体" w:hAnsi="宋体"/>
      <w:kern w:val="0"/>
      <w:sz w:val="22"/>
      <w:szCs w:val="22"/>
    </w:rPr>
  </w:style>
  <w:style w:type="character" w:customStyle="1" w:styleId="115">
    <w:name w:val="未处理的提及"/>
    <w:link w:val="1"/>
    <w:semiHidden/>
    <w:qFormat/>
    <w:uiPriority w:val="0"/>
    <w:rPr>
      <w:color w:val="605E5C"/>
      <w:shd w:val="clear" w:color="auto" w:fill="E1DFDD"/>
    </w:rPr>
  </w:style>
  <w:style w:type="paragraph" w:customStyle="1" w:styleId="116">
    <w:name w:val="Default"/>
    <w:qFormat/>
    <w:uiPriority w:val="0"/>
    <w:pPr>
      <w:widowControl w:val="0"/>
      <w:autoSpaceDE w:val="0"/>
      <w:autoSpaceDN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10770</Words>
  <Characters>11883</Characters>
  <Lines>0</Lines>
  <Paragraphs>0</Paragraphs>
  <TotalTime>23</TotalTime>
  <ScaleCrop>false</ScaleCrop>
  <LinksUpToDate>false</LinksUpToDate>
  <CharactersWithSpaces>12200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2025-05-19T08:38:00Z</dcterms:created>
  <dc:creator>宇宙超人</dc:creator>
  <cp:lastModifiedBy>WPS_1581338964</cp:lastModifiedBy>
  <dcterms:modified xsi:type="dcterms:W3CDTF">2025-09-24T03:54:07Z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eyJoZGlkIjoiOWY2ZGM1YTdhZGFhMjliMjBhNWUxMzlkYmZkYjg4MmIiLCJ1c2VySWQiOiI4MTg0NTMwNDEifQ==</vt:lpwstr>
  </property>
  <property fmtid="{D5CDD505-2E9C-101B-9397-08002B2CF9AE}" pid="3" name="KSOProductBuildVer">
    <vt:lpwstr>2052-12.1.0.22529</vt:lpwstr>
  </property>
  <property fmtid="{D5CDD505-2E9C-101B-9397-08002B2CF9AE}" pid="4" name="ICV">
    <vt:lpwstr>48FFCC965D074C1BAC7DA92110F80922_13</vt:lpwstr>
  </property>
</Properties>
</file>