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EB86F">
      <w:pPr>
        <w:spacing w:line="360" w:lineRule="auto"/>
        <w:jc w:val="center"/>
        <w:rPr>
          <w:color w:val="auto"/>
          <w:highlight w:val="none"/>
        </w:rPr>
      </w:pPr>
    </w:p>
    <w:p w14:paraId="1E99892C">
      <w:pPr>
        <w:spacing w:line="360" w:lineRule="auto"/>
        <w:jc w:val="center"/>
        <w:rPr>
          <w:rFonts w:hint="eastAsia" w:ascii="方正小标宋简体" w:hAnsi="宋体" w:eastAsia="方正小标宋简体" w:cs="Times New Roman"/>
          <w:color w:val="auto"/>
          <w:sz w:val="52"/>
          <w:szCs w:val="52"/>
          <w:highlight w:val="none"/>
        </w:rPr>
      </w:pPr>
      <w:r>
        <w:rPr>
          <w:color w:val="auto"/>
          <w:highlight w:val="none"/>
        </w:rPr>
        <w:drawing>
          <wp:inline distT="0" distB="0" distL="114300" distR="114300">
            <wp:extent cx="1619885" cy="1068705"/>
            <wp:effectExtent l="0" t="0" r="10795" b="13335"/>
            <wp:docPr id="3" name="图片 3" descr="中经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经LOGO1"/>
                    <pic:cNvPicPr>
                      <a:picLocks noChangeAspect="1"/>
                    </pic:cNvPicPr>
                  </pic:nvPicPr>
                  <pic:blipFill>
                    <a:blip r:embed="rId8"/>
                    <a:stretch>
                      <a:fillRect/>
                    </a:stretch>
                  </pic:blipFill>
                  <pic:spPr>
                    <a:xfrm>
                      <a:off x="0" y="0"/>
                      <a:ext cx="1619885" cy="1068705"/>
                    </a:xfrm>
                    <a:prstGeom prst="rect">
                      <a:avLst/>
                    </a:prstGeom>
                    <a:noFill/>
                    <a:ln>
                      <a:noFill/>
                    </a:ln>
                  </pic:spPr>
                </pic:pic>
              </a:graphicData>
            </a:graphic>
          </wp:inline>
        </w:drawing>
      </w:r>
    </w:p>
    <w:p w14:paraId="2069DE13">
      <w:pPr>
        <w:spacing w:line="360" w:lineRule="auto"/>
        <w:rPr>
          <w:rFonts w:hint="eastAsia" w:ascii="方正小标宋简体" w:hAnsi="方正小标宋简体" w:eastAsia="方正小标宋简体" w:cs="方正小标宋简体"/>
          <w:b/>
          <w:color w:val="auto"/>
          <w:sz w:val="44"/>
          <w:szCs w:val="44"/>
          <w:highlight w:val="none"/>
        </w:rPr>
      </w:pPr>
    </w:p>
    <w:p w14:paraId="24D7B333">
      <w:pPr>
        <w:snapToGrid w:val="0"/>
        <w:spacing w:before="156" w:beforeLines="50" w:line="360" w:lineRule="auto"/>
        <w:jc w:val="center"/>
        <w:rPr>
          <w:rFonts w:hint="eastAsia" w:ascii="华文新魏" w:hAnsi="宋体" w:eastAsia="华文新魏" w:cs="Times New Roman"/>
          <w:color w:val="auto"/>
          <w:sz w:val="120"/>
          <w:szCs w:val="120"/>
          <w:highlight w:val="none"/>
        </w:rPr>
      </w:pPr>
      <w:r>
        <w:rPr>
          <w:rFonts w:hint="eastAsia" w:ascii="宋体" w:hAnsi="宋体" w:eastAsia="宋体" w:cs="宋体"/>
          <w:color w:val="auto"/>
          <w:sz w:val="72"/>
          <w:szCs w:val="72"/>
          <w:highlight w:val="none"/>
        </w:rPr>
        <w:t>竞争性谈判文件</w:t>
      </w:r>
    </w:p>
    <w:p w14:paraId="31416F06">
      <w:pPr>
        <w:snapToGrid w:val="0"/>
        <w:spacing w:line="360" w:lineRule="auto"/>
        <w:rPr>
          <w:rFonts w:hint="eastAsia" w:ascii="仿宋_GB2312" w:hAnsi="宋体" w:eastAsia="仿宋_GB2312" w:cs="Times New Roman"/>
          <w:color w:val="auto"/>
          <w:sz w:val="30"/>
          <w:szCs w:val="72"/>
          <w:highlight w:val="none"/>
        </w:rPr>
      </w:pPr>
    </w:p>
    <w:p w14:paraId="7C15E225">
      <w:pPr>
        <w:snapToGrid w:val="0"/>
        <w:spacing w:line="360" w:lineRule="auto"/>
        <w:ind w:firstLine="1221" w:firstLineChars="400"/>
        <w:rPr>
          <w:rFonts w:hint="eastAsia" w:ascii="宋体" w:hAnsi="宋体" w:eastAsia="宋体" w:cs="宋体"/>
          <w:b/>
          <w:bCs/>
          <w:color w:val="auto"/>
          <w:w w:val="95"/>
          <w:kern w:val="0"/>
          <w:sz w:val="32"/>
          <w:szCs w:val="32"/>
          <w:highlight w:val="none"/>
          <w:lang w:eastAsia="zh-CN"/>
        </w:rPr>
      </w:pPr>
      <w:r>
        <w:rPr>
          <w:rFonts w:hint="eastAsia" w:ascii="宋体" w:hAnsi="宋体" w:eastAsia="宋体" w:cs="宋体"/>
          <w:b/>
          <w:bCs/>
          <w:color w:val="auto"/>
          <w:w w:val="95"/>
          <w:kern w:val="0"/>
          <w:sz w:val="32"/>
          <w:szCs w:val="32"/>
          <w:highlight w:val="none"/>
        </w:rPr>
        <w:t>项目名称：</w:t>
      </w:r>
      <w:bookmarkStart w:id="91" w:name="_GoBack"/>
      <w:r>
        <w:rPr>
          <w:rFonts w:hint="eastAsia" w:ascii="宋体" w:hAnsi="宋体" w:eastAsia="宋体" w:cs="宋体"/>
          <w:b/>
          <w:bCs/>
          <w:color w:val="auto"/>
          <w:w w:val="95"/>
          <w:kern w:val="0"/>
          <w:sz w:val="32"/>
          <w:szCs w:val="32"/>
          <w:highlight w:val="none"/>
        </w:rPr>
        <w:t>苍梧县人民医院2025年医用氧气采购</w:t>
      </w:r>
      <w:r>
        <w:rPr>
          <w:rFonts w:hint="eastAsia" w:ascii="宋体" w:hAnsi="宋体" w:eastAsia="宋体" w:cs="宋体"/>
          <w:b/>
          <w:bCs/>
          <w:color w:val="auto"/>
          <w:w w:val="95"/>
          <w:kern w:val="0"/>
          <w:sz w:val="32"/>
          <w:szCs w:val="32"/>
          <w:highlight w:val="none"/>
          <w:lang w:eastAsia="zh-CN"/>
        </w:rPr>
        <w:t>（</w:t>
      </w:r>
      <w:r>
        <w:rPr>
          <w:rFonts w:hint="eastAsia" w:ascii="宋体" w:hAnsi="宋体" w:eastAsia="宋体" w:cs="宋体"/>
          <w:b/>
          <w:bCs/>
          <w:color w:val="auto"/>
          <w:w w:val="95"/>
          <w:kern w:val="0"/>
          <w:sz w:val="32"/>
          <w:szCs w:val="32"/>
          <w:highlight w:val="none"/>
          <w:lang w:val="en-US" w:eastAsia="zh-CN"/>
        </w:rPr>
        <w:t>重</w:t>
      </w:r>
      <w:r>
        <w:rPr>
          <w:rFonts w:hint="eastAsia" w:ascii="宋体" w:hAnsi="宋体" w:eastAsia="宋体" w:cs="宋体"/>
          <w:b/>
          <w:bCs/>
          <w:color w:val="auto"/>
          <w:w w:val="95"/>
          <w:kern w:val="0"/>
          <w:sz w:val="32"/>
          <w:szCs w:val="32"/>
          <w:highlight w:val="none"/>
          <w:lang w:eastAsia="zh-CN"/>
        </w:rPr>
        <w:t>）</w:t>
      </w:r>
      <w:bookmarkEnd w:id="91"/>
    </w:p>
    <w:p w14:paraId="19FC28BD">
      <w:pPr>
        <w:snapToGrid w:val="0"/>
        <w:spacing w:line="360" w:lineRule="auto"/>
        <w:ind w:firstLine="1200" w:firstLineChars="393"/>
        <w:rPr>
          <w:rFonts w:hint="eastAsia" w:ascii="宋体" w:hAnsi="宋体" w:eastAsia="宋体" w:cs="宋体"/>
          <w:b/>
          <w:bCs/>
          <w:color w:val="auto"/>
          <w:w w:val="95"/>
          <w:kern w:val="0"/>
          <w:sz w:val="32"/>
          <w:szCs w:val="32"/>
          <w:highlight w:val="none"/>
        </w:rPr>
      </w:pPr>
    </w:p>
    <w:p w14:paraId="7585E94A">
      <w:pPr>
        <w:snapToGrid w:val="0"/>
        <w:spacing w:line="360" w:lineRule="auto"/>
        <w:ind w:firstLine="1200" w:firstLineChars="393"/>
        <w:rPr>
          <w:rFonts w:hint="eastAsia" w:ascii="宋体" w:hAnsi="宋体" w:eastAsia="宋体" w:cs="宋体"/>
          <w:b/>
          <w:bCs/>
          <w:color w:val="auto"/>
          <w:w w:val="95"/>
          <w:kern w:val="0"/>
          <w:sz w:val="32"/>
          <w:szCs w:val="32"/>
          <w:highlight w:val="none"/>
          <w:lang w:eastAsia="zh-CN"/>
        </w:rPr>
      </w:pPr>
      <w:r>
        <w:rPr>
          <w:rFonts w:hint="eastAsia" w:ascii="宋体" w:hAnsi="宋体" w:eastAsia="宋体" w:cs="宋体"/>
          <w:b/>
          <w:bCs/>
          <w:color w:val="auto"/>
          <w:w w:val="95"/>
          <w:kern w:val="0"/>
          <w:sz w:val="32"/>
          <w:szCs w:val="32"/>
          <w:highlight w:val="none"/>
        </w:rPr>
        <w:t>项目编号：</w:t>
      </w:r>
      <w:r>
        <w:rPr>
          <w:rFonts w:hint="eastAsia" w:ascii="宋体" w:hAnsi="宋体" w:eastAsia="宋体" w:cs="宋体"/>
          <w:b/>
          <w:bCs/>
          <w:color w:val="auto"/>
          <w:w w:val="95"/>
          <w:kern w:val="0"/>
          <w:sz w:val="32"/>
          <w:szCs w:val="32"/>
          <w:highlight w:val="none"/>
          <w:lang w:eastAsia="zh-CN"/>
        </w:rPr>
        <w:t>WZZC2025-J1-210113-ZJGJ</w:t>
      </w:r>
    </w:p>
    <w:p w14:paraId="219BD18A">
      <w:pPr>
        <w:snapToGrid w:val="0"/>
        <w:spacing w:line="360" w:lineRule="auto"/>
        <w:ind w:firstLine="1200" w:firstLineChars="393"/>
        <w:rPr>
          <w:rFonts w:hint="eastAsia" w:ascii="宋体" w:hAnsi="宋体" w:eastAsia="宋体" w:cs="宋体"/>
          <w:b/>
          <w:bCs/>
          <w:color w:val="auto"/>
          <w:w w:val="95"/>
          <w:kern w:val="0"/>
          <w:sz w:val="32"/>
          <w:szCs w:val="32"/>
          <w:highlight w:val="none"/>
        </w:rPr>
      </w:pPr>
    </w:p>
    <w:p w14:paraId="0CA4FD29">
      <w:pPr>
        <w:snapToGrid w:val="0"/>
        <w:spacing w:line="360" w:lineRule="auto"/>
        <w:ind w:firstLine="1807" w:firstLineChars="592"/>
        <w:rPr>
          <w:rFonts w:hint="eastAsia" w:ascii="宋体" w:hAnsi="宋体" w:eastAsia="宋体" w:cs="宋体"/>
          <w:b/>
          <w:bCs/>
          <w:color w:val="auto"/>
          <w:w w:val="95"/>
          <w:kern w:val="0"/>
          <w:sz w:val="32"/>
          <w:szCs w:val="32"/>
          <w:highlight w:val="none"/>
        </w:rPr>
      </w:pPr>
      <w:r>
        <w:rPr>
          <w:rFonts w:hint="eastAsia" w:ascii="宋体" w:hAnsi="宋体" w:eastAsia="宋体" w:cs="宋体"/>
          <w:b/>
          <w:bCs/>
          <w:color w:val="auto"/>
          <w:w w:val="95"/>
          <w:kern w:val="0"/>
          <w:sz w:val="32"/>
          <w:szCs w:val="32"/>
          <w:highlight w:val="none"/>
        </w:rPr>
        <w:t>采 购 人：苍梧县人民医院</w:t>
      </w:r>
    </w:p>
    <w:p w14:paraId="5C030476">
      <w:pPr>
        <w:snapToGrid w:val="0"/>
        <w:spacing w:line="360" w:lineRule="auto"/>
        <w:ind w:firstLine="1200" w:firstLineChars="393"/>
        <w:rPr>
          <w:rFonts w:hint="eastAsia" w:ascii="宋体" w:hAnsi="宋体" w:eastAsia="宋体" w:cs="宋体"/>
          <w:b/>
          <w:bCs/>
          <w:color w:val="auto"/>
          <w:w w:val="95"/>
          <w:kern w:val="0"/>
          <w:sz w:val="32"/>
          <w:szCs w:val="32"/>
          <w:highlight w:val="none"/>
        </w:rPr>
      </w:pPr>
    </w:p>
    <w:p w14:paraId="7A5228B7">
      <w:pPr>
        <w:snapToGrid w:val="0"/>
        <w:spacing w:line="360" w:lineRule="auto"/>
        <w:ind w:firstLine="1200" w:firstLineChars="393"/>
        <w:rPr>
          <w:rFonts w:hint="eastAsia" w:ascii="宋体" w:hAnsi="宋体" w:eastAsia="宋体" w:cs="宋体"/>
          <w:b/>
          <w:bCs/>
          <w:color w:val="auto"/>
          <w:w w:val="95"/>
          <w:kern w:val="0"/>
          <w:sz w:val="32"/>
          <w:szCs w:val="32"/>
          <w:highlight w:val="none"/>
        </w:rPr>
      </w:pPr>
      <w:r>
        <w:rPr>
          <w:rFonts w:hint="eastAsia" w:ascii="宋体" w:hAnsi="宋体" w:eastAsia="宋体" w:cs="宋体"/>
          <w:b/>
          <w:bCs/>
          <w:color w:val="auto"/>
          <w:w w:val="95"/>
          <w:kern w:val="0"/>
          <w:sz w:val="32"/>
          <w:szCs w:val="32"/>
          <w:highlight w:val="none"/>
        </w:rPr>
        <w:t>采购代理机构：中经国际招标集团有限公司</w:t>
      </w:r>
    </w:p>
    <w:p w14:paraId="3C20DB01">
      <w:pPr>
        <w:snapToGrid w:val="0"/>
        <w:spacing w:line="360" w:lineRule="auto"/>
        <w:ind w:firstLine="1200" w:firstLineChars="393"/>
        <w:rPr>
          <w:rFonts w:hint="eastAsia" w:ascii="宋体" w:hAnsi="宋体" w:eastAsia="宋体" w:cs="宋体"/>
          <w:b/>
          <w:bCs/>
          <w:color w:val="auto"/>
          <w:w w:val="95"/>
          <w:kern w:val="0"/>
          <w:sz w:val="32"/>
          <w:szCs w:val="32"/>
          <w:highlight w:val="none"/>
        </w:rPr>
      </w:pPr>
    </w:p>
    <w:p w14:paraId="2A9C8FA9">
      <w:pPr>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w w:val="95"/>
          <w:kern w:val="0"/>
          <w:sz w:val="32"/>
          <w:szCs w:val="32"/>
          <w:highlight w:val="none"/>
        </w:rPr>
        <w:t>2025年8月</w:t>
      </w:r>
    </w:p>
    <w:p w14:paraId="53AA4B2E">
      <w:pPr>
        <w:spacing w:line="360" w:lineRule="auto"/>
        <w:rPr>
          <w:rFonts w:hint="eastAsia" w:ascii="宋体" w:hAnsi="宋体" w:eastAsia="宋体" w:cs="宋体"/>
          <w:b/>
          <w:color w:val="auto"/>
          <w:sz w:val="32"/>
          <w:szCs w:val="32"/>
          <w:highlight w:val="none"/>
        </w:rPr>
      </w:pPr>
    </w:p>
    <w:p w14:paraId="4BDBEC98">
      <w:pPr>
        <w:tabs>
          <w:tab w:val="left" w:pos="1080"/>
        </w:tabs>
        <w:spacing w:line="360" w:lineRule="exact"/>
        <w:ind w:firstLine="480"/>
        <w:rPr>
          <w:rFonts w:hint="eastAsia" w:ascii="宋体" w:hAnsi="宋体" w:eastAsia="宋体" w:cs="宋体"/>
          <w:bCs/>
          <w:color w:val="auto"/>
          <w:szCs w:val="24"/>
          <w:highlight w:val="none"/>
        </w:rPr>
      </w:pPr>
    </w:p>
    <w:p w14:paraId="299CFF3C">
      <w:pPr>
        <w:tabs>
          <w:tab w:val="left" w:pos="1080"/>
        </w:tabs>
        <w:spacing w:line="360" w:lineRule="exact"/>
        <w:ind w:firstLine="480"/>
        <w:rPr>
          <w:rFonts w:hint="eastAsia" w:ascii="宋体" w:hAnsi="宋体" w:eastAsia="宋体" w:cs="宋体"/>
          <w:bCs/>
          <w:color w:val="auto"/>
          <w:szCs w:val="24"/>
          <w:highlight w:val="none"/>
        </w:rPr>
      </w:pPr>
    </w:p>
    <w:p w14:paraId="1879A8DC">
      <w:pPr>
        <w:tabs>
          <w:tab w:val="left" w:pos="1080"/>
        </w:tabs>
        <w:spacing w:line="360" w:lineRule="exact"/>
        <w:ind w:firstLine="480"/>
        <w:rPr>
          <w:rFonts w:hint="eastAsia" w:ascii="宋体" w:hAnsi="宋体" w:eastAsia="宋体" w:cs="宋体"/>
          <w:bCs/>
          <w:color w:val="auto"/>
          <w:szCs w:val="24"/>
          <w:highlight w:val="none"/>
        </w:rPr>
      </w:pPr>
    </w:p>
    <w:p w14:paraId="5B2797D0">
      <w:pPr>
        <w:spacing w:line="360" w:lineRule="auto"/>
        <w:jc w:val="center"/>
        <w:rPr>
          <w:rFonts w:hint="eastAsia" w:ascii="宋体" w:hAnsi="宋体" w:eastAsia="宋体" w:cs="Times New Roman"/>
          <w:b/>
          <w:color w:val="auto"/>
          <w:sz w:val="44"/>
          <w:szCs w:val="44"/>
          <w:highlight w:val="none"/>
        </w:rPr>
      </w:pPr>
      <w:r>
        <w:rPr>
          <w:rFonts w:ascii="宋体" w:hAnsi="宋体" w:eastAsia="宋体" w:cs="Times New Roman"/>
          <w:b/>
          <w:color w:val="auto"/>
          <w:sz w:val="44"/>
          <w:szCs w:val="44"/>
          <w:highlight w:val="none"/>
        </w:rPr>
        <w:br w:type="page"/>
      </w:r>
    </w:p>
    <w:p w14:paraId="176C75B4">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14:paraId="4D8260F2">
      <w:pPr>
        <w:spacing w:line="400" w:lineRule="exact"/>
        <w:jc w:val="center"/>
        <w:rPr>
          <w:rFonts w:hint="eastAsia" w:ascii="宋体" w:hAnsi="宋体" w:eastAsia="宋体" w:cs="Times New Roman"/>
          <w:b/>
          <w:color w:val="auto"/>
          <w:sz w:val="44"/>
          <w:szCs w:val="44"/>
          <w:highlight w:val="none"/>
        </w:rPr>
      </w:pPr>
    </w:p>
    <w:p w14:paraId="16D97BD1">
      <w:pPr>
        <w:tabs>
          <w:tab w:val="right" w:leader="dot" w:pos="8869"/>
        </w:tabs>
        <w:snapToGrid w:val="0"/>
        <w:spacing w:line="500" w:lineRule="atLeast"/>
        <w:rPr>
          <w:rFonts w:hint="eastAsia"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fldChar w:fldCharType="begin"/>
      </w:r>
      <w:r>
        <w:rPr>
          <w:rFonts w:ascii="宋体" w:hAnsi="宋体" w:eastAsia="宋体" w:cs="Times New Roman"/>
          <w:b/>
          <w:color w:val="auto"/>
          <w:sz w:val="24"/>
          <w:szCs w:val="24"/>
          <w:highlight w:val="none"/>
        </w:rPr>
        <w:instrText xml:space="preserve"> </w:instrText>
      </w:r>
      <w:r>
        <w:rPr>
          <w:rFonts w:hint="eastAsia" w:ascii="宋体" w:hAnsi="宋体" w:eastAsia="宋体" w:cs="Times New Roman"/>
          <w:b/>
          <w:color w:val="auto"/>
          <w:sz w:val="24"/>
          <w:szCs w:val="24"/>
          <w:highlight w:val="none"/>
        </w:rPr>
        <w:instrText xml:space="preserve">TOC \o "1-3" \h \z \u</w:instrText>
      </w:r>
      <w:r>
        <w:rPr>
          <w:rFonts w:ascii="宋体" w:hAnsi="宋体" w:eastAsia="宋体" w:cs="Times New Roman"/>
          <w:b/>
          <w:color w:val="auto"/>
          <w:sz w:val="24"/>
          <w:szCs w:val="24"/>
          <w:highlight w:val="none"/>
        </w:rPr>
        <w:instrText xml:space="preserve"> </w:instrText>
      </w:r>
      <w:r>
        <w:rPr>
          <w:rFonts w:ascii="宋体" w:hAnsi="宋体" w:eastAsia="宋体" w:cs="Times New Roman"/>
          <w:b/>
          <w:color w:val="auto"/>
          <w:sz w:val="24"/>
          <w:szCs w:val="24"/>
          <w:highlight w:val="none"/>
        </w:rPr>
        <w:fldChar w:fldCharType="separate"/>
      </w:r>
      <w:r>
        <w:rPr>
          <w:color w:val="auto"/>
          <w:highlight w:val="none"/>
        </w:rPr>
        <w:fldChar w:fldCharType="begin"/>
      </w:r>
      <w:r>
        <w:rPr>
          <w:color w:val="auto"/>
          <w:highlight w:val="none"/>
        </w:rPr>
        <w:instrText xml:space="preserve"> HYPERLINK \l "_Toc74322008" </w:instrText>
      </w:r>
      <w:r>
        <w:rPr>
          <w:color w:val="auto"/>
          <w:highlight w:val="none"/>
        </w:rPr>
        <w:fldChar w:fldCharType="separate"/>
      </w:r>
      <w:r>
        <w:rPr>
          <w:rFonts w:hint="eastAsia" w:ascii="宋体" w:hAnsi="宋体" w:eastAsia="宋体" w:cs="Times New Roman"/>
          <w:b/>
          <w:color w:val="auto"/>
          <w:sz w:val="24"/>
          <w:szCs w:val="24"/>
          <w:highlight w:val="none"/>
          <w:u w:val="single"/>
        </w:rPr>
        <w:t>第一章</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竞争性谈判公告</w:t>
      </w:r>
      <w:r>
        <w:rPr>
          <w:rFonts w:ascii="宋体" w:hAnsi="宋体" w:eastAsia="宋体" w:cs="Times New Roman"/>
          <w:b/>
          <w:color w:val="auto"/>
          <w:sz w:val="24"/>
          <w:szCs w:val="24"/>
          <w:highlight w:val="none"/>
        </w:rPr>
        <w:tab/>
      </w:r>
      <w:r>
        <w:rPr>
          <w:rFonts w:ascii="宋体" w:hAnsi="宋体" w:eastAsia="宋体" w:cs="Times New Roman"/>
          <w:b/>
          <w:color w:val="auto"/>
          <w:sz w:val="24"/>
          <w:szCs w:val="24"/>
          <w:highlight w:val="none"/>
        </w:rPr>
        <w:fldChar w:fldCharType="begin"/>
      </w:r>
      <w:r>
        <w:rPr>
          <w:rFonts w:ascii="宋体" w:hAnsi="宋体" w:eastAsia="宋体" w:cs="Times New Roman"/>
          <w:b/>
          <w:color w:val="auto"/>
          <w:sz w:val="24"/>
          <w:szCs w:val="24"/>
          <w:highlight w:val="none"/>
        </w:rPr>
        <w:instrText xml:space="preserve"> PAGEREF _Toc74322008 \h </w:instrText>
      </w:r>
      <w:r>
        <w:rPr>
          <w:rFonts w:ascii="宋体" w:hAnsi="宋体" w:eastAsia="宋体" w:cs="Times New Roman"/>
          <w:b/>
          <w:color w:val="auto"/>
          <w:sz w:val="24"/>
          <w:szCs w:val="24"/>
          <w:highlight w:val="none"/>
        </w:rPr>
        <w:fldChar w:fldCharType="separate"/>
      </w:r>
      <w:r>
        <w:rPr>
          <w:rFonts w:ascii="宋体" w:hAnsi="宋体" w:eastAsia="宋体" w:cs="Times New Roman"/>
          <w:b/>
          <w:color w:val="auto"/>
          <w:sz w:val="24"/>
          <w:szCs w:val="24"/>
          <w:highlight w:val="none"/>
        </w:rPr>
        <w:t>2</w:t>
      </w:r>
      <w:r>
        <w:rPr>
          <w:rFonts w:ascii="宋体" w:hAnsi="宋体" w:eastAsia="宋体" w:cs="Times New Roman"/>
          <w:b/>
          <w:color w:val="auto"/>
          <w:sz w:val="24"/>
          <w:szCs w:val="24"/>
          <w:highlight w:val="none"/>
        </w:rPr>
        <w:fldChar w:fldCharType="end"/>
      </w:r>
      <w:r>
        <w:rPr>
          <w:rFonts w:ascii="宋体" w:hAnsi="宋体" w:eastAsia="宋体" w:cs="Times New Roman"/>
          <w:b/>
          <w:color w:val="auto"/>
          <w:sz w:val="24"/>
          <w:szCs w:val="24"/>
          <w:highlight w:val="none"/>
        </w:rPr>
        <w:fldChar w:fldCharType="end"/>
      </w:r>
    </w:p>
    <w:p w14:paraId="5EBFACF6">
      <w:pPr>
        <w:tabs>
          <w:tab w:val="right" w:leader="dot" w:pos="8869"/>
        </w:tabs>
        <w:snapToGrid w:val="0"/>
        <w:spacing w:line="500" w:lineRule="atLeast"/>
        <w:rPr>
          <w:rFonts w:hint="eastAsia" w:ascii="宋体" w:hAnsi="宋体" w:eastAsia="宋体" w:cs="Times New Roman"/>
          <w:b/>
          <w:color w:val="auto"/>
          <w:sz w:val="24"/>
          <w:szCs w:val="24"/>
          <w:highlight w:val="none"/>
        </w:rPr>
      </w:pPr>
      <w:r>
        <w:rPr>
          <w:color w:val="auto"/>
          <w:highlight w:val="none"/>
        </w:rPr>
        <w:fldChar w:fldCharType="begin"/>
      </w:r>
      <w:r>
        <w:rPr>
          <w:color w:val="auto"/>
          <w:highlight w:val="none"/>
        </w:rPr>
        <w:instrText xml:space="preserve"> HYPERLINK \l "_Toc74322009" </w:instrText>
      </w:r>
      <w:r>
        <w:rPr>
          <w:color w:val="auto"/>
          <w:highlight w:val="none"/>
        </w:rPr>
        <w:fldChar w:fldCharType="separate"/>
      </w:r>
      <w:r>
        <w:rPr>
          <w:rFonts w:hint="eastAsia" w:ascii="宋体" w:hAnsi="宋体" w:eastAsia="宋体" w:cs="Times New Roman"/>
          <w:b/>
          <w:color w:val="auto"/>
          <w:sz w:val="24"/>
          <w:szCs w:val="24"/>
          <w:highlight w:val="none"/>
          <w:u w:val="single"/>
        </w:rPr>
        <w:t>第二章</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供应商须知</w:t>
      </w:r>
      <w:r>
        <w:rPr>
          <w:rFonts w:ascii="宋体" w:hAnsi="宋体" w:eastAsia="宋体" w:cs="Times New Roman"/>
          <w:b/>
          <w:color w:val="auto"/>
          <w:sz w:val="24"/>
          <w:szCs w:val="24"/>
          <w:highlight w:val="none"/>
        </w:rPr>
        <w:tab/>
      </w:r>
      <w:r>
        <w:rPr>
          <w:rFonts w:ascii="宋体" w:hAnsi="宋体" w:eastAsia="宋体" w:cs="Times New Roman"/>
          <w:b/>
          <w:color w:val="auto"/>
          <w:sz w:val="24"/>
          <w:szCs w:val="24"/>
          <w:highlight w:val="none"/>
        </w:rPr>
        <w:fldChar w:fldCharType="begin"/>
      </w:r>
      <w:r>
        <w:rPr>
          <w:rFonts w:ascii="宋体" w:hAnsi="宋体" w:eastAsia="宋体" w:cs="Times New Roman"/>
          <w:b/>
          <w:color w:val="auto"/>
          <w:sz w:val="24"/>
          <w:szCs w:val="24"/>
          <w:highlight w:val="none"/>
        </w:rPr>
        <w:instrText xml:space="preserve"> PAGEREF _Toc74322009 \h </w:instrText>
      </w:r>
      <w:r>
        <w:rPr>
          <w:rFonts w:ascii="宋体" w:hAnsi="宋体" w:eastAsia="宋体" w:cs="Times New Roman"/>
          <w:b/>
          <w:color w:val="auto"/>
          <w:sz w:val="24"/>
          <w:szCs w:val="24"/>
          <w:highlight w:val="none"/>
        </w:rPr>
        <w:fldChar w:fldCharType="separate"/>
      </w:r>
      <w:r>
        <w:rPr>
          <w:rFonts w:ascii="宋体" w:hAnsi="宋体" w:eastAsia="宋体" w:cs="Times New Roman"/>
          <w:b/>
          <w:color w:val="auto"/>
          <w:sz w:val="24"/>
          <w:szCs w:val="24"/>
          <w:highlight w:val="none"/>
        </w:rPr>
        <w:t>6</w:t>
      </w:r>
      <w:r>
        <w:rPr>
          <w:rFonts w:ascii="宋体" w:hAnsi="宋体" w:eastAsia="宋体" w:cs="Times New Roman"/>
          <w:b/>
          <w:color w:val="auto"/>
          <w:sz w:val="24"/>
          <w:szCs w:val="24"/>
          <w:highlight w:val="none"/>
        </w:rPr>
        <w:fldChar w:fldCharType="end"/>
      </w:r>
      <w:r>
        <w:rPr>
          <w:rFonts w:ascii="宋体" w:hAnsi="宋体" w:eastAsia="宋体" w:cs="Times New Roman"/>
          <w:b/>
          <w:color w:val="auto"/>
          <w:sz w:val="24"/>
          <w:szCs w:val="24"/>
          <w:highlight w:val="none"/>
        </w:rPr>
        <w:fldChar w:fldCharType="end"/>
      </w:r>
    </w:p>
    <w:p w14:paraId="2B6187A4">
      <w:pPr>
        <w:tabs>
          <w:tab w:val="right" w:leader="dot" w:pos="8869"/>
        </w:tabs>
        <w:snapToGrid w:val="0"/>
        <w:spacing w:line="500" w:lineRule="atLeast"/>
        <w:rPr>
          <w:rFonts w:hint="eastAsia" w:ascii="宋体" w:hAnsi="宋体" w:eastAsia="宋体" w:cs="Times New Roman"/>
          <w:b/>
          <w:color w:val="auto"/>
          <w:sz w:val="24"/>
          <w:szCs w:val="24"/>
          <w:highlight w:val="none"/>
        </w:rPr>
      </w:pPr>
      <w:r>
        <w:rPr>
          <w:color w:val="auto"/>
          <w:highlight w:val="none"/>
        </w:rPr>
        <w:fldChar w:fldCharType="begin"/>
      </w:r>
      <w:r>
        <w:rPr>
          <w:color w:val="auto"/>
          <w:highlight w:val="none"/>
        </w:rPr>
        <w:instrText xml:space="preserve"> HYPERLINK \l "_Toc74322010" </w:instrText>
      </w:r>
      <w:r>
        <w:rPr>
          <w:color w:val="auto"/>
          <w:highlight w:val="none"/>
        </w:rPr>
        <w:fldChar w:fldCharType="separate"/>
      </w:r>
      <w:r>
        <w:rPr>
          <w:rFonts w:hint="eastAsia" w:ascii="宋体" w:hAnsi="宋体" w:eastAsia="宋体" w:cs="Times New Roman"/>
          <w:b/>
          <w:color w:val="auto"/>
          <w:sz w:val="24"/>
          <w:szCs w:val="24"/>
          <w:highlight w:val="none"/>
          <w:u w:val="single"/>
        </w:rPr>
        <w:t>第三章</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采购需求</w:t>
      </w:r>
      <w:bookmarkStart w:id="0" w:name="_Hlt82166985"/>
      <w:r>
        <w:rPr>
          <w:rFonts w:ascii="宋体" w:hAnsi="宋体" w:eastAsia="宋体" w:cs="Times New Roman"/>
          <w:b/>
          <w:color w:val="auto"/>
          <w:sz w:val="24"/>
          <w:szCs w:val="24"/>
          <w:highlight w:val="none"/>
        </w:rPr>
        <w:tab/>
      </w:r>
      <w:bookmarkEnd w:id="0"/>
      <w:r>
        <w:rPr>
          <w:rFonts w:ascii="宋体" w:hAnsi="宋体" w:eastAsia="宋体" w:cs="Times New Roman"/>
          <w:b/>
          <w:color w:val="auto"/>
          <w:sz w:val="24"/>
          <w:szCs w:val="24"/>
          <w:highlight w:val="none"/>
        </w:rPr>
        <w:fldChar w:fldCharType="begin"/>
      </w:r>
      <w:r>
        <w:rPr>
          <w:rFonts w:ascii="宋体" w:hAnsi="宋体" w:eastAsia="宋体" w:cs="Times New Roman"/>
          <w:b/>
          <w:color w:val="auto"/>
          <w:sz w:val="24"/>
          <w:szCs w:val="24"/>
          <w:highlight w:val="none"/>
        </w:rPr>
        <w:instrText xml:space="preserve"> PAGEREF _Toc74322010 \h </w:instrText>
      </w:r>
      <w:r>
        <w:rPr>
          <w:rFonts w:ascii="宋体" w:hAnsi="宋体" w:eastAsia="宋体" w:cs="Times New Roman"/>
          <w:b/>
          <w:color w:val="auto"/>
          <w:sz w:val="24"/>
          <w:szCs w:val="24"/>
          <w:highlight w:val="none"/>
        </w:rPr>
        <w:fldChar w:fldCharType="separate"/>
      </w:r>
      <w:r>
        <w:rPr>
          <w:rFonts w:ascii="宋体" w:hAnsi="宋体" w:eastAsia="宋体" w:cs="Times New Roman"/>
          <w:b/>
          <w:color w:val="auto"/>
          <w:sz w:val="24"/>
          <w:szCs w:val="24"/>
          <w:highlight w:val="none"/>
        </w:rPr>
        <w:t>22</w:t>
      </w:r>
      <w:r>
        <w:rPr>
          <w:rFonts w:ascii="宋体" w:hAnsi="宋体" w:eastAsia="宋体" w:cs="Times New Roman"/>
          <w:b/>
          <w:color w:val="auto"/>
          <w:sz w:val="24"/>
          <w:szCs w:val="24"/>
          <w:highlight w:val="none"/>
        </w:rPr>
        <w:fldChar w:fldCharType="end"/>
      </w:r>
      <w:r>
        <w:rPr>
          <w:rFonts w:ascii="宋体" w:hAnsi="宋体" w:eastAsia="宋体" w:cs="Times New Roman"/>
          <w:b/>
          <w:color w:val="auto"/>
          <w:sz w:val="24"/>
          <w:szCs w:val="24"/>
          <w:highlight w:val="none"/>
        </w:rPr>
        <w:fldChar w:fldCharType="end"/>
      </w:r>
    </w:p>
    <w:p w14:paraId="11F6A844">
      <w:pPr>
        <w:tabs>
          <w:tab w:val="right" w:leader="dot" w:pos="8869"/>
        </w:tabs>
        <w:snapToGrid w:val="0"/>
        <w:spacing w:line="500" w:lineRule="atLeast"/>
        <w:rPr>
          <w:rFonts w:hint="eastAsia" w:ascii="宋体" w:hAnsi="宋体" w:eastAsia="宋体" w:cs="Times New Roman"/>
          <w:b/>
          <w:color w:val="auto"/>
          <w:sz w:val="24"/>
          <w:szCs w:val="24"/>
          <w:highlight w:val="none"/>
        </w:rPr>
      </w:pPr>
      <w:r>
        <w:rPr>
          <w:color w:val="auto"/>
          <w:highlight w:val="none"/>
        </w:rPr>
        <w:fldChar w:fldCharType="begin"/>
      </w:r>
      <w:r>
        <w:rPr>
          <w:color w:val="auto"/>
          <w:highlight w:val="none"/>
        </w:rPr>
        <w:instrText xml:space="preserve"> HYPERLINK \l "_Toc74322011" </w:instrText>
      </w:r>
      <w:r>
        <w:rPr>
          <w:color w:val="auto"/>
          <w:highlight w:val="none"/>
        </w:rPr>
        <w:fldChar w:fldCharType="separate"/>
      </w:r>
      <w:r>
        <w:rPr>
          <w:rFonts w:hint="eastAsia" w:ascii="宋体" w:hAnsi="宋体" w:eastAsia="宋体" w:cs="Times New Roman"/>
          <w:b/>
          <w:color w:val="auto"/>
          <w:sz w:val="24"/>
          <w:szCs w:val="24"/>
          <w:highlight w:val="none"/>
          <w:u w:val="single"/>
        </w:rPr>
        <w:t>第四章</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评审程序和评定成交的标准</w:t>
      </w:r>
      <w:r>
        <w:rPr>
          <w:rFonts w:ascii="宋体" w:hAnsi="宋体" w:eastAsia="宋体" w:cs="Times New Roman"/>
          <w:b/>
          <w:color w:val="auto"/>
          <w:sz w:val="24"/>
          <w:szCs w:val="24"/>
          <w:highlight w:val="none"/>
        </w:rPr>
        <w:tab/>
      </w:r>
      <w:r>
        <w:rPr>
          <w:rFonts w:ascii="宋体" w:hAnsi="宋体" w:eastAsia="宋体" w:cs="Times New Roman"/>
          <w:b/>
          <w:color w:val="auto"/>
          <w:sz w:val="24"/>
          <w:szCs w:val="24"/>
          <w:highlight w:val="none"/>
        </w:rPr>
        <w:fldChar w:fldCharType="begin"/>
      </w:r>
      <w:r>
        <w:rPr>
          <w:rFonts w:ascii="宋体" w:hAnsi="宋体" w:eastAsia="宋体" w:cs="Times New Roman"/>
          <w:b/>
          <w:color w:val="auto"/>
          <w:sz w:val="24"/>
          <w:szCs w:val="24"/>
          <w:highlight w:val="none"/>
        </w:rPr>
        <w:instrText xml:space="preserve"> PAGEREF _Toc74322011 \h </w:instrText>
      </w:r>
      <w:r>
        <w:rPr>
          <w:rFonts w:ascii="宋体" w:hAnsi="宋体" w:eastAsia="宋体" w:cs="Times New Roman"/>
          <w:b/>
          <w:color w:val="auto"/>
          <w:sz w:val="24"/>
          <w:szCs w:val="24"/>
          <w:highlight w:val="none"/>
        </w:rPr>
        <w:fldChar w:fldCharType="separate"/>
      </w:r>
      <w:r>
        <w:rPr>
          <w:rFonts w:ascii="宋体" w:hAnsi="宋体" w:eastAsia="宋体" w:cs="Times New Roman"/>
          <w:b/>
          <w:color w:val="auto"/>
          <w:sz w:val="24"/>
          <w:szCs w:val="24"/>
          <w:highlight w:val="none"/>
        </w:rPr>
        <w:t>39</w:t>
      </w:r>
      <w:r>
        <w:rPr>
          <w:rFonts w:ascii="宋体" w:hAnsi="宋体" w:eastAsia="宋体" w:cs="Times New Roman"/>
          <w:b/>
          <w:color w:val="auto"/>
          <w:sz w:val="24"/>
          <w:szCs w:val="24"/>
          <w:highlight w:val="none"/>
        </w:rPr>
        <w:fldChar w:fldCharType="end"/>
      </w:r>
      <w:r>
        <w:rPr>
          <w:rFonts w:ascii="宋体" w:hAnsi="宋体" w:eastAsia="宋体" w:cs="Times New Roman"/>
          <w:b/>
          <w:color w:val="auto"/>
          <w:sz w:val="24"/>
          <w:szCs w:val="24"/>
          <w:highlight w:val="none"/>
        </w:rPr>
        <w:fldChar w:fldCharType="end"/>
      </w:r>
    </w:p>
    <w:p w14:paraId="7ECA1DB7">
      <w:pPr>
        <w:tabs>
          <w:tab w:val="right" w:leader="dot" w:pos="8869"/>
        </w:tabs>
        <w:snapToGrid w:val="0"/>
        <w:spacing w:line="500" w:lineRule="atLeast"/>
        <w:rPr>
          <w:rFonts w:hint="eastAsia" w:ascii="宋体" w:hAnsi="宋体" w:eastAsia="宋体" w:cs="Times New Roman"/>
          <w:b/>
          <w:color w:val="auto"/>
          <w:sz w:val="24"/>
          <w:szCs w:val="24"/>
          <w:highlight w:val="none"/>
        </w:rPr>
      </w:pPr>
      <w:r>
        <w:rPr>
          <w:color w:val="auto"/>
          <w:highlight w:val="none"/>
        </w:rPr>
        <w:fldChar w:fldCharType="begin"/>
      </w:r>
      <w:r>
        <w:rPr>
          <w:color w:val="auto"/>
          <w:highlight w:val="none"/>
        </w:rPr>
        <w:instrText xml:space="preserve"> HYPERLINK \l "_Toc74322012" </w:instrText>
      </w:r>
      <w:r>
        <w:rPr>
          <w:color w:val="auto"/>
          <w:highlight w:val="none"/>
        </w:rPr>
        <w:fldChar w:fldCharType="separate"/>
      </w:r>
      <w:r>
        <w:rPr>
          <w:rFonts w:hint="eastAsia" w:ascii="宋体" w:hAnsi="宋体" w:eastAsia="宋体" w:cs="Times New Roman"/>
          <w:b/>
          <w:color w:val="auto"/>
          <w:sz w:val="24"/>
          <w:szCs w:val="24"/>
          <w:highlight w:val="none"/>
          <w:u w:val="single"/>
        </w:rPr>
        <w:t>第五章</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响应文件格式</w:t>
      </w:r>
      <w:r>
        <w:rPr>
          <w:rFonts w:ascii="宋体" w:hAnsi="宋体" w:eastAsia="宋体" w:cs="Times New Roman"/>
          <w:b/>
          <w:color w:val="auto"/>
          <w:sz w:val="24"/>
          <w:szCs w:val="24"/>
          <w:highlight w:val="none"/>
        </w:rPr>
        <w:tab/>
      </w:r>
      <w:r>
        <w:rPr>
          <w:rFonts w:ascii="宋体" w:hAnsi="宋体" w:eastAsia="宋体" w:cs="Times New Roman"/>
          <w:b/>
          <w:color w:val="auto"/>
          <w:sz w:val="24"/>
          <w:szCs w:val="24"/>
          <w:highlight w:val="none"/>
        </w:rPr>
        <w:fldChar w:fldCharType="begin"/>
      </w:r>
      <w:r>
        <w:rPr>
          <w:rFonts w:ascii="宋体" w:hAnsi="宋体" w:eastAsia="宋体" w:cs="Times New Roman"/>
          <w:b/>
          <w:color w:val="auto"/>
          <w:sz w:val="24"/>
          <w:szCs w:val="24"/>
          <w:highlight w:val="none"/>
        </w:rPr>
        <w:instrText xml:space="preserve"> PAGEREF _Toc74322012 \h </w:instrText>
      </w:r>
      <w:r>
        <w:rPr>
          <w:rFonts w:ascii="宋体" w:hAnsi="宋体" w:eastAsia="宋体" w:cs="Times New Roman"/>
          <w:b/>
          <w:color w:val="auto"/>
          <w:sz w:val="24"/>
          <w:szCs w:val="24"/>
          <w:highlight w:val="none"/>
        </w:rPr>
        <w:fldChar w:fldCharType="separate"/>
      </w:r>
      <w:r>
        <w:rPr>
          <w:rFonts w:ascii="宋体" w:hAnsi="宋体" w:eastAsia="宋体" w:cs="Times New Roman"/>
          <w:b/>
          <w:color w:val="auto"/>
          <w:sz w:val="24"/>
          <w:szCs w:val="24"/>
          <w:highlight w:val="none"/>
        </w:rPr>
        <w:t>45</w:t>
      </w:r>
      <w:r>
        <w:rPr>
          <w:rFonts w:ascii="宋体" w:hAnsi="宋体" w:eastAsia="宋体" w:cs="Times New Roman"/>
          <w:b/>
          <w:color w:val="auto"/>
          <w:sz w:val="24"/>
          <w:szCs w:val="24"/>
          <w:highlight w:val="none"/>
        </w:rPr>
        <w:fldChar w:fldCharType="end"/>
      </w:r>
      <w:r>
        <w:rPr>
          <w:rFonts w:ascii="宋体" w:hAnsi="宋体" w:eastAsia="宋体" w:cs="Times New Roman"/>
          <w:b/>
          <w:color w:val="auto"/>
          <w:sz w:val="24"/>
          <w:szCs w:val="24"/>
          <w:highlight w:val="none"/>
        </w:rPr>
        <w:fldChar w:fldCharType="end"/>
      </w:r>
    </w:p>
    <w:p w14:paraId="2BA3509A">
      <w:pPr>
        <w:tabs>
          <w:tab w:val="right" w:leader="dot" w:pos="8869"/>
        </w:tabs>
        <w:snapToGrid w:val="0"/>
        <w:spacing w:line="500" w:lineRule="atLeast"/>
        <w:rPr>
          <w:rFonts w:hint="eastAsia" w:ascii="宋体" w:hAnsi="宋体" w:eastAsia="宋体" w:cs="Times New Roman"/>
          <w:b/>
          <w:color w:val="auto"/>
          <w:sz w:val="24"/>
          <w:szCs w:val="24"/>
          <w:highlight w:val="none"/>
        </w:rPr>
      </w:pPr>
      <w:r>
        <w:rPr>
          <w:color w:val="auto"/>
          <w:highlight w:val="none"/>
        </w:rPr>
        <w:fldChar w:fldCharType="begin"/>
      </w:r>
      <w:r>
        <w:rPr>
          <w:color w:val="auto"/>
          <w:highlight w:val="none"/>
        </w:rPr>
        <w:instrText xml:space="preserve"> HYPERLINK \l "_Toc74322013" </w:instrText>
      </w:r>
      <w:r>
        <w:rPr>
          <w:color w:val="auto"/>
          <w:highlight w:val="none"/>
        </w:rPr>
        <w:fldChar w:fldCharType="separate"/>
      </w:r>
      <w:r>
        <w:rPr>
          <w:rFonts w:hint="eastAsia" w:ascii="宋体" w:hAnsi="宋体" w:eastAsia="宋体" w:cs="Times New Roman"/>
          <w:b/>
          <w:color w:val="auto"/>
          <w:sz w:val="24"/>
          <w:szCs w:val="24"/>
          <w:highlight w:val="none"/>
          <w:u w:val="single"/>
        </w:rPr>
        <w:t>第六章</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合同文本</w:t>
      </w:r>
      <w:r>
        <w:rPr>
          <w:rFonts w:ascii="宋体" w:hAnsi="宋体" w:eastAsia="宋体" w:cs="Times New Roman"/>
          <w:b/>
          <w:color w:val="auto"/>
          <w:sz w:val="24"/>
          <w:szCs w:val="24"/>
          <w:highlight w:val="none"/>
        </w:rPr>
        <w:tab/>
      </w:r>
      <w:r>
        <w:rPr>
          <w:rFonts w:ascii="宋体" w:hAnsi="宋体" w:eastAsia="宋体" w:cs="Times New Roman"/>
          <w:b/>
          <w:color w:val="auto"/>
          <w:sz w:val="24"/>
          <w:szCs w:val="24"/>
          <w:highlight w:val="none"/>
        </w:rPr>
        <w:fldChar w:fldCharType="begin"/>
      </w:r>
      <w:r>
        <w:rPr>
          <w:rFonts w:ascii="宋体" w:hAnsi="宋体" w:eastAsia="宋体" w:cs="Times New Roman"/>
          <w:b/>
          <w:color w:val="auto"/>
          <w:sz w:val="24"/>
          <w:szCs w:val="24"/>
          <w:highlight w:val="none"/>
        </w:rPr>
        <w:instrText xml:space="preserve"> PAGEREF _Toc74322013 \h </w:instrText>
      </w:r>
      <w:r>
        <w:rPr>
          <w:rFonts w:ascii="宋体" w:hAnsi="宋体" w:eastAsia="宋体" w:cs="Times New Roman"/>
          <w:b/>
          <w:color w:val="auto"/>
          <w:sz w:val="24"/>
          <w:szCs w:val="24"/>
          <w:highlight w:val="none"/>
        </w:rPr>
        <w:fldChar w:fldCharType="separate"/>
      </w:r>
      <w:r>
        <w:rPr>
          <w:rFonts w:ascii="宋体" w:hAnsi="宋体" w:eastAsia="宋体" w:cs="Times New Roman"/>
          <w:b/>
          <w:color w:val="auto"/>
          <w:sz w:val="24"/>
          <w:szCs w:val="24"/>
          <w:highlight w:val="none"/>
        </w:rPr>
        <w:t>72</w:t>
      </w:r>
      <w:r>
        <w:rPr>
          <w:rFonts w:ascii="宋体" w:hAnsi="宋体" w:eastAsia="宋体" w:cs="Times New Roman"/>
          <w:b/>
          <w:color w:val="auto"/>
          <w:sz w:val="24"/>
          <w:szCs w:val="24"/>
          <w:highlight w:val="none"/>
        </w:rPr>
        <w:fldChar w:fldCharType="end"/>
      </w:r>
      <w:r>
        <w:rPr>
          <w:rFonts w:ascii="宋体" w:hAnsi="宋体" w:eastAsia="宋体" w:cs="Times New Roman"/>
          <w:b/>
          <w:color w:val="auto"/>
          <w:sz w:val="24"/>
          <w:szCs w:val="24"/>
          <w:highlight w:val="none"/>
        </w:rPr>
        <w:fldChar w:fldCharType="end"/>
      </w:r>
    </w:p>
    <w:p w14:paraId="401BFB9D">
      <w:pPr>
        <w:tabs>
          <w:tab w:val="right" w:leader="dot" w:pos="8931"/>
        </w:tabs>
        <w:snapToGrid w:val="0"/>
        <w:spacing w:line="500" w:lineRule="atLeast"/>
        <w:rPr>
          <w:rFonts w:hint="eastAsia"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fldChar w:fldCharType="end"/>
      </w:r>
    </w:p>
    <w:p w14:paraId="1B83DC69">
      <w:pPr>
        <w:spacing w:line="400" w:lineRule="exact"/>
        <w:jc w:val="left"/>
        <w:rPr>
          <w:rFonts w:hint="eastAsia" w:ascii="宋体" w:hAnsi="宋体" w:eastAsia="宋体" w:cs="Times New Roman"/>
          <w:b/>
          <w:color w:val="auto"/>
          <w:sz w:val="32"/>
          <w:szCs w:val="32"/>
          <w:highlight w:val="none"/>
        </w:rPr>
      </w:pPr>
    </w:p>
    <w:p w14:paraId="6A897157">
      <w:pPr>
        <w:spacing w:line="400" w:lineRule="exact"/>
        <w:jc w:val="center"/>
        <w:rPr>
          <w:rFonts w:hint="eastAsia" w:ascii="宋体" w:hAnsi="宋体" w:eastAsia="宋体" w:cs="Times New Roman"/>
          <w:b/>
          <w:color w:val="auto"/>
          <w:sz w:val="32"/>
          <w:szCs w:val="32"/>
          <w:highlight w:val="none"/>
        </w:rPr>
      </w:pPr>
    </w:p>
    <w:p w14:paraId="4E6FB392">
      <w:pPr>
        <w:spacing w:line="400" w:lineRule="exact"/>
        <w:jc w:val="center"/>
        <w:rPr>
          <w:rFonts w:hint="eastAsia" w:ascii="宋体" w:hAnsi="宋体" w:eastAsia="宋体" w:cs="Times New Roman"/>
          <w:b/>
          <w:color w:val="auto"/>
          <w:sz w:val="32"/>
          <w:szCs w:val="32"/>
          <w:highlight w:val="none"/>
        </w:rPr>
      </w:pPr>
    </w:p>
    <w:p w14:paraId="1799E73C">
      <w:pPr>
        <w:spacing w:line="400" w:lineRule="exact"/>
        <w:jc w:val="center"/>
        <w:rPr>
          <w:rFonts w:hint="eastAsia" w:ascii="宋体" w:hAnsi="宋体" w:eastAsia="宋体" w:cs="Times New Roman"/>
          <w:b/>
          <w:color w:val="auto"/>
          <w:sz w:val="32"/>
          <w:szCs w:val="32"/>
          <w:highlight w:val="none"/>
        </w:rPr>
      </w:pPr>
    </w:p>
    <w:p w14:paraId="477CEF8A">
      <w:pPr>
        <w:spacing w:line="400" w:lineRule="exact"/>
        <w:jc w:val="center"/>
        <w:rPr>
          <w:rFonts w:hint="eastAsia" w:ascii="宋体" w:hAnsi="宋体" w:eastAsia="宋体" w:cs="Times New Roman"/>
          <w:b/>
          <w:color w:val="auto"/>
          <w:sz w:val="32"/>
          <w:szCs w:val="32"/>
          <w:highlight w:val="none"/>
        </w:rPr>
      </w:pPr>
    </w:p>
    <w:p w14:paraId="175D6961">
      <w:pPr>
        <w:spacing w:line="400" w:lineRule="exact"/>
        <w:rPr>
          <w:rFonts w:hint="eastAsia" w:ascii="宋体" w:hAnsi="宋体" w:eastAsia="宋体" w:cs="Times New Roman"/>
          <w:b/>
          <w:color w:val="auto"/>
          <w:sz w:val="32"/>
          <w:szCs w:val="32"/>
          <w:highlight w:val="none"/>
        </w:rPr>
        <w:sectPr>
          <w:headerReference r:id="rId3" w:type="default"/>
          <w:pgSz w:w="11906" w:h="16838"/>
          <w:pgMar w:top="1440" w:right="1440" w:bottom="1440" w:left="1587" w:header="851" w:footer="992" w:gutter="0"/>
          <w:pgNumType w:start="0"/>
          <w:cols w:space="720" w:num="1"/>
          <w:titlePg/>
          <w:docGrid w:type="lines" w:linePitch="312" w:charSpace="0"/>
        </w:sectPr>
      </w:pPr>
    </w:p>
    <w:p w14:paraId="48A3B228">
      <w:pPr>
        <w:keepNext/>
        <w:keepLines/>
        <w:spacing w:before="340" w:after="100" w:line="480" w:lineRule="auto"/>
        <w:jc w:val="center"/>
        <w:outlineLvl w:val="0"/>
        <w:rPr>
          <w:rFonts w:hint="eastAsia" w:ascii="宋体" w:hAnsi="宋体" w:eastAsia="宋体" w:cs="Times New Roman"/>
          <w:color w:val="auto"/>
          <w:szCs w:val="21"/>
          <w:highlight w:val="none"/>
        </w:rPr>
      </w:pPr>
      <w:bookmarkStart w:id="1" w:name="_Toc74322008"/>
      <w:r>
        <w:rPr>
          <w:rFonts w:hint="eastAsia" w:ascii="Times New Roman" w:hAnsi="Times New Roman" w:eastAsia="宋体" w:cs="Times New Roman"/>
          <w:b/>
          <w:bCs/>
          <w:color w:val="auto"/>
          <w:kern w:val="44"/>
          <w:sz w:val="44"/>
          <w:szCs w:val="44"/>
          <w:highlight w:val="none"/>
        </w:rPr>
        <w:t>第一章 竞争性谈判公告</w:t>
      </w:r>
      <w:bookmarkEnd w:id="1"/>
    </w:p>
    <w:p w14:paraId="6DE04D2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Times New Roman"/>
          <w:color w:val="auto"/>
          <w:szCs w:val="21"/>
          <w:highlight w:val="none"/>
        </w:rPr>
      </w:pPr>
      <w:bookmarkStart w:id="2" w:name="_Hlk37430271"/>
      <w:r>
        <w:rPr>
          <w:rFonts w:hint="eastAsia" w:ascii="宋体" w:hAnsi="宋体" w:eastAsia="宋体" w:cs="Times New Roman"/>
          <w:color w:val="auto"/>
          <w:szCs w:val="21"/>
          <w:highlight w:val="none"/>
        </w:rPr>
        <w:t>项目概况</w:t>
      </w:r>
    </w:p>
    <w:p w14:paraId="29DD371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苍梧县人民医院2025年医用氧气采购</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重</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rPr>
        <w:t>项目的潜在供应商应在广西政府采购云平台（</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"https://www.zcygov.cn"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https://www.gcy.zfcg.gxzf.gov.cn</w: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val="en-US" w:eastAsia="zh-CN"/>
        </w:rPr>
        <w:t>采购文件</w:t>
      </w:r>
      <w:r>
        <w:rPr>
          <w:rFonts w:hint="eastAsia" w:ascii="宋体" w:hAnsi="宋体" w:eastAsia="宋体" w:cs="Times New Roman"/>
          <w:color w:val="auto"/>
          <w:szCs w:val="21"/>
          <w:highlight w:val="none"/>
        </w:rPr>
        <w:t>，并于</w:t>
      </w:r>
      <w:r>
        <w:rPr>
          <w:rFonts w:ascii="宋体" w:hAnsi="宋体" w:eastAsia="宋体" w:cs="Times New Roman"/>
          <w:color w:val="auto"/>
          <w:szCs w:val="21"/>
          <w:highlight w:val="none"/>
          <w:u w:val="single"/>
        </w:rPr>
        <w:t>2025</w:t>
      </w:r>
      <w:r>
        <w:rPr>
          <w:rFonts w:hint="eastAsia" w:ascii="宋体" w:hAnsi="宋体" w:eastAsia="宋体" w:cs="Times New Roman"/>
          <w:bCs/>
          <w:color w:val="auto"/>
          <w:szCs w:val="21"/>
          <w:highlight w:val="none"/>
          <w:u w:val="single"/>
        </w:rPr>
        <w:t>年</w:t>
      </w:r>
      <w:r>
        <w:rPr>
          <w:rFonts w:hint="eastAsia" w:ascii="宋体" w:hAnsi="宋体" w:eastAsia="宋体" w:cs="Times New Roman"/>
          <w:bCs/>
          <w:color w:val="auto"/>
          <w:szCs w:val="21"/>
          <w:highlight w:val="none"/>
          <w:u w:val="single"/>
          <w:lang w:val="en-US" w:eastAsia="zh-CN"/>
        </w:rPr>
        <w:t>8</w:t>
      </w:r>
      <w:r>
        <w:rPr>
          <w:rFonts w:hint="eastAsia" w:ascii="宋体" w:hAnsi="宋体" w:eastAsia="宋体" w:cs="Times New Roman"/>
          <w:bCs/>
          <w:color w:val="auto"/>
          <w:szCs w:val="21"/>
          <w:highlight w:val="none"/>
          <w:u w:val="single"/>
        </w:rPr>
        <w:t>月</w:t>
      </w:r>
      <w:r>
        <w:rPr>
          <w:rFonts w:hint="eastAsia" w:ascii="宋体" w:hAnsi="宋体" w:eastAsia="宋体" w:cs="Times New Roman"/>
          <w:bCs/>
          <w:color w:val="auto"/>
          <w:szCs w:val="21"/>
          <w:highlight w:val="none"/>
          <w:u w:val="single"/>
          <w:lang w:val="en-US" w:eastAsia="zh-CN"/>
        </w:rPr>
        <w:t>18</w:t>
      </w:r>
      <w:r>
        <w:rPr>
          <w:rFonts w:hint="eastAsia" w:ascii="宋体" w:hAnsi="宋体" w:eastAsia="宋体" w:cs="Times New Roman"/>
          <w:bCs/>
          <w:color w:val="auto"/>
          <w:szCs w:val="21"/>
          <w:highlight w:val="none"/>
          <w:u w:val="single"/>
        </w:rPr>
        <w:t>日</w:t>
      </w:r>
      <w:r>
        <w:rPr>
          <w:rFonts w:hint="eastAsia" w:ascii="宋体" w:hAnsi="宋体" w:eastAsia="宋体" w:cs="Times New Roman"/>
          <w:bCs/>
          <w:color w:val="auto"/>
          <w:szCs w:val="21"/>
          <w:highlight w:val="none"/>
          <w:u w:val="single"/>
          <w:lang w:val="en-US" w:eastAsia="zh-CN"/>
        </w:rPr>
        <w:t>15</w:t>
      </w:r>
      <w:r>
        <w:rPr>
          <w:rFonts w:ascii="宋体" w:hAnsi="宋体" w:eastAsia="宋体" w:cs="Times New Roman"/>
          <w:bCs/>
          <w:color w:val="auto"/>
          <w:szCs w:val="21"/>
          <w:highlight w:val="none"/>
          <w:u w:val="single"/>
        </w:rPr>
        <w:t>时</w:t>
      </w:r>
      <w:r>
        <w:rPr>
          <w:rFonts w:hint="eastAsia" w:ascii="宋体" w:hAnsi="宋体" w:eastAsia="宋体" w:cs="Times New Roman"/>
          <w:bCs/>
          <w:color w:val="auto"/>
          <w:szCs w:val="21"/>
          <w:highlight w:val="none"/>
          <w:u w:val="single"/>
        </w:rPr>
        <w:t>0</w:t>
      </w:r>
      <w:r>
        <w:rPr>
          <w:rFonts w:ascii="宋体" w:hAnsi="宋体" w:eastAsia="宋体" w:cs="Times New Roman"/>
          <w:bCs/>
          <w:color w:val="auto"/>
          <w:szCs w:val="21"/>
          <w:highlight w:val="none"/>
          <w:u w:val="single"/>
        </w:rPr>
        <w:t>0分</w:t>
      </w:r>
      <w:r>
        <w:rPr>
          <w:rFonts w:hint="eastAsia" w:ascii="宋体" w:hAnsi="宋体" w:eastAsia="宋体" w:cs="Times New Roman"/>
          <w:bCs/>
          <w:color w:val="auto"/>
          <w:szCs w:val="21"/>
          <w:highlight w:val="none"/>
          <w:u w:val="single"/>
        </w:rPr>
        <w:t>（</w:t>
      </w:r>
      <w:r>
        <w:rPr>
          <w:rFonts w:hint="eastAsia" w:ascii="宋体" w:hAnsi="宋体" w:eastAsia="宋体" w:cs="Times New Roman"/>
          <w:bCs/>
          <w:color w:val="auto"/>
          <w:szCs w:val="21"/>
          <w:highlight w:val="none"/>
        </w:rPr>
        <w:t>北京时间）前上传</w:t>
      </w:r>
      <w:r>
        <w:rPr>
          <w:rFonts w:hint="eastAsia" w:ascii="宋体" w:hAnsi="宋体" w:eastAsia="宋体" w:cs="Times New Roman"/>
          <w:color w:val="auto"/>
          <w:szCs w:val="21"/>
          <w:highlight w:val="none"/>
        </w:rPr>
        <w:t>响应</w:t>
      </w:r>
      <w:r>
        <w:rPr>
          <w:rFonts w:ascii="宋体" w:hAnsi="宋体" w:eastAsia="宋体" w:cs="Times New Roman"/>
          <w:bCs/>
          <w:color w:val="auto"/>
          <w:szCs w:val="21"/>
          <w:highlight w:val="none"/>
        </w:rPr>
        <w:t>文件</w:t>
      </w:r>
      <w:r>
        <w:rPr>
          <w:rFonts w:hint="eastAsia" w:ascii="宋体" w:hAnsi="宋体" w:eastAsia="宋体" w:cs="Times New Roman"/>
          <w:color w:val="auto"/>
          <w:szCs w:val="21"/>
          <w:highlight w:val="none"/>
        </w:rPr>
        <w:t>。</w:t>
      </w:r>
    </w:p>
    <w:p w14:paraId="04E21172">
      <w:pPr>
        <w:spacing w:line="360" w:lineRule="auto"/>
        <w:rPr>
          <w:rFonts w:hint="eastAsia" w:ascii="宋体" w:hAnsi="宋体" w:eastAsia="宋体" w:cs="Times New Roman"/>
          <w:color w:val="auto"/>
          <w:szCs w:val="21"/>
          <w:highlight w:val="none"/>
        </w:rPr>
      </w:pPr>
    </w:p>
    <w:p w14:paraId="4952B37C">
      <w:pPr>
        <w:spacing w:line="360" w:lineRule="auto"/>
        <w:ind w:firstLine="360" w:firstLineChars="150"/>
        <w:rPr>
          <w:rFonts w:hint="eastAsia" w:ascii="黑体" w:hAnsi="黑体" w:eastAsia="黑体" w:cs="Times New Roman"/>
          <w:color w:val="auto"/>
          <w:sz w:val="24"/>
          <w:szCs w:val="24"/>
          <w:highlight w:val="none"/>
        </w:rPr>
      </w:pPr>
      <w:bookmarkStart w:id="3" w:name="_Toc28359089"/>
      <w:bookmarkStart w:id="4" w:name="_Toc35393798"/>
      <w:bookmarkStart w:id="5" w:name="_Toc71366040"/>
      <w:bookmarkStart w:id="6" w:name="_Toc71365362"/>
      <w:bookmarkStart w:id="7" w:name="_Toc35393629"/>
      <w:bookmarkStart w:id="8" w:name="_Toc28359012"/>
      <w:r>
        <w:rPr>
          <w:rFonts w:hint="eastAsia" w:ascii="黑体" w:hAnsi="黑体" w:eastAsia="黑体" w:cs="Times New Roman"/>
          <w:color w:val="auto"/>
          <w:sz w:val="24"/>
          <w:szCs w:val="24"/>
          <w:highlight w:val="none"/>
        </w:rPr>
        <w:t>一、项目基本情况</w:t>
      </w:r>
      <w:bookmarkEnd w:id="3"/>
      <w:bookmarkEnd w:id="4"/>
      <w:bookmarkEnd w:id="5"/>
      <w:bookmarkEnd w:id="6"/>
      <w:bookmarkEnd w:id="7"/>
      <w:bookmarkEnd w:id="8"/>
    </w:p>
    <w:p w14:paraId="6D24D078">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WZZC2025-J1-210113-ZJGJ</w:t>
      </w:r>
    </w:p>
    <w:p w14:paraId="0E483884">
      <w:pPr>
        <w:spacing w:line="360" w:lineRule="auto"/>
        <w:ind w:firstLine="420" w:firstLineChars="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项目名称：苍梧县人民医院2025年医用氧气采购</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重</w:t>
      </w:r>
      <w:r>
        <w:rPr>
          <w:rFonts w:hint="eastAsia" w:ascii="宋体" w:hAnsi="宋体" w:eastAsia="宋体" w:cs="Times New Roman"/>
          <w:color w:val="auto"/>
          <w:szCs w:val="21"/>
          <w:highlight w:val="none"/>
          <w:u w:val="none"/>
          <w:lang w:eastAsia="zh-CN"/>
        </w:rPr>
        <w:t>）</w:t>
      </w:r>
    </w:p>
    <w:p w14:paraId="22D9B91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采购方式：竞争性谈判</w:t>
      </w:r>
    </w:p>
    <w:p w14:paraId="4B2CFCA8">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元</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1600000</w:t>
      </w:r>
    </w:p>
    <w:p w14:paraId="7A7DC736">
      <w:pPr>
        <w:spacing w:before="79" w:line="220"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采购需求：</w:t>
      </w:r>
    </w:p>
    <w:p w14:paraId="0E19AC03">
      <w:pPr>
        <w:spacing w:before="105" w:line="221" w:lineRule="auto"/>
        <w:ind w:left="77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标项名称：</w:t>
      </w:r>
      <w:r>
        <w:rPr>
          <w:rFonts w:hint="eastAsia" w:ascii="宋体" w:hAnsi="宋体" w:eastAsia="宋体" w:cs="Times New Roman"/>
          <w:color w:val="auto"/>
          <w:szCs w:val="21"/>
          <w:highlight w:val="none"/>
        </w:rPr>
        <w:t>苍梧县人民医院2025年医用氧气采购</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重</w:t>
      </w:r>
      <w:r>
        <w:rPr>
          <w:rFonts w:hint="eastAsia" w:ascii="宋体" w:hAnsi="宋体" w:eastAsia="宋体" w:cs="Times New Roman"/>
          <w:color w:val="auto"/>
          <w:szCs w:val="21"/>
          <w:highlight w:val="none"/>
          <w:lang w:eastAsia="zh-CN"/>
        </w:rPr>
        <w:t>）</w:t>
      </w:r>
    </w:p>
    <w:p w14:paraId="6F6ABE0A">
      <w:pPr>
        <w:spacing w:before="101" w:line="221" w:lineRule="auto"/>
        <w:ind w:left="773"/>
        <w:rPr>
          <w:rFonts w:hint="eastAsia" w:ascii="宋体" w:hAnsi="宋体" w:eastAsia="宋体" w:cs="宋体"/>
          <w:color w:val="auto"/>
          <w:sz w:val="21"/>
          <w:szCs w:val="21"/>
          <w:highlight w:val="none"/>
          <w:lang w:val="en-US" w:eastAsia="zh-CN"/>
        </w:rPr>
      </w:pPr>
      <w:r>
        <w:rPr>
          <w:rFonts w:ascii="宋体" w:hAnsi="宋体" w:eastAsia="宋体" w:cs="宋体"/>
          <w:color w:val="auto"/>
          <w:spacing w:val="-13"/>
          <w:sz w:val="21"/>
          <w:szCs w:val="21"/>
          <w:highlight w:val="none"/>
        </w:rPr>
        <w:t>数量：</w:t>
      </w:r>
      <w:r>
        <w:rPr>
          <w:rFonts w:hint="eastAsia" w:ascii="宋体" w:hAnsi="宋体" w:eastAsia="宋体" w:cs="宋体"/>
          <w:color w:val="auto"/>
          <w:spacing w:val="-13"/>
          <w:sz w:val="21"/>
          <w:szCs w:val="21"/>
          <w:highlight w:val="none"/>
          <w:lang w:val="en-US" w:eastAsia="zh-CN"/>
        </w:rPr>
        <w:t>不限</w:t>
      </w:r>
    </w:p>
    <w:p w14:paraId="042979F5">
      <w:pPr>
        <w:spacing w:before="104" w:line="241" w:lineRule="auto"/>
        <w:ind w:left="773"/>
        <w:rPr>
          <w:rFonts w:hint="default" w:ascii="Calibri" w:hAnsi="Calibri" w:eastAsia="宋体" w:cs="Calibri"/>
          <w:color w:val="auto"/>
          <w:sz w:val="21"/>
          <w:szCs w:val="21"/>
          <w:highlight w:val="none"/>
          <w:lang w:val="en-US" w:eastAsia="zh-CN"/>
        </w:rPr>
      </w:pPr>
      <w:r>
        <w:rPr>
          <w:rFonts w:ascii="宋体" w:hAnsi="宋体" w:eastAsia="宋体" w:cs="宋体"/>
          <w:color w:val="auto"/>
          <w:spacing w:val="-4"/>
          <w:sz w:val="21"/>
          <w:szCs w:val="21"/>
          <w:highlight w:val="none"/>
        </w:rPr>
        <w:t>预算</w:t>
      </w:r>
      <w:r>
        <w:rPr>
          <w:rFonts w:hint="eastAsia" w:ascii="宋体" w:hAnsi="宋体" w:eastAsia="宋体" w:cs="宋体"/>
          <w:color w:val="auto"/>
          <w:spacing w:val="-4"/>
          <w:sz w:val="21"/>
          <w:szCs w:val="21"/>
          <w:highlight w:val="none"/>
          <w:lang w:val="en-US" w:eastAsia="zh-CN"/>
        </w:rPr>
        <w:t>金额</w:t>
      </w:r>
      <w:r>
        <w:rPr>
          <w:rFonts w:ascii="宋体" w:hAnsi="宋体" w:eastAsia="宋体" w:cs="宋体"/>
          <w:color w:val="auto"/>
          <w:spacing w:val="-4"/>
          <w:sz w:val="21"/>
          <w:szCs w:val="21"/>
          <w:highlight w:val="none"/>
        </w:rPr>
        <w:t>（元</w:t>
      </w:r>
      <w:r>
        <w:rPr>
          <w:rFonts w:ascii="宋体" w:hAnsi="宋体" w:eastAsia="宋体" w:cs="宋体"/>
          <w:color w:val="auto"/>
          <w:spacing w:val="-6"/>
          <w:sz w:val="21"/>
          <w:szCs w:val="21"/>
          <w:highlight w:val="none"/>
        </w:rPr>
        <w:t>）</w:t>
      </w:r>
      <w:r>
        <w:rPr>
          <w:rFonts w:ascii="宋体" w:hAnsi="宋体" w:eastAsia="宋体" w:cs="宋体"/>
          <w:color w:val="auto"/>
          <w:spacing w:val="-50"/>
          <w:sz w:val="21"/>
          <w:szCs w:val="21"/>
          <w:highlight w:val="none"/>
        </w:rPr>
        <w:t xml:space="preserve"> </w:t>
      </w:r>
      <w:r>
        <w:rPr>
          <w:rFonts w:ascii="宋体" w:hAnsi="宋体" w:eastAsia="宋体" w:cs="宋体"/>
          <w:color w:val="auto"/>
          <w:spacing w:val="-6"/>
          <w:sz w:val="21"/>
          <w:szCs w:val="21"/>
          <w:highlight w:val="none"/>
        </w:rPr>
        <w:t>：</w:t>
      </w:r>
      <w:r>
        <w:rPr>
          <w:rFonts w:hint="eastAsia" w:ascii="Calibri" w:hAnsi="Calibri" w:eastAsia="宋体" w:cs="Calibri"/>
          <w:color w:val="auto"/>
          <w:spacing w:val="-4"/>
          <w:sz w:val="21"/>
          <w:szCs w:val="21"/>
          <w:highlight w:val="none"/>
          <w:lang w:val="en-US" w:eastAsia="zh-CN"/>
        </w:rPr>
        <w:t>1600000</w:t>
      </w:r>
    </w:p>
    <w:p w14:paraId="625A7DA7">
      <w:pPr>
        <w:spacing w:before="79" w:line="311" w:lineRule="auto"/>
        <w:ind w:left="62" w:right="67" w:firstLine="712"/>
        <w:rPr>
          <w:rFonts w:ascii="宋体" w:hAnsi="宋体" w:eastAsia="宋体" w:cs="宋体"/>
          <w:color w:val="auto"/>
          <w:sz w:val="21"/>
          <w:szCs w:val="21"/>
          <w:highlight w:val="none"/>
        </w:rPr>
      </w:pPr>
      <w:r>
        <w:rPr>
          <w:rFonts w:ascii="宋体" w:hAnsi="宋体" w:eastAsia="宋体" w:cs="宋体"/>
          <w:color w:val="auto"/>
          <w:sz w:val="21"/>
          <w:szCs w:val="21"/>
          <w:highlight w:val="none"/>
        </w:rPr>
        <w:t>简要规格描述或项目基本概况介绍、用途：</w:t>
      </w:r>
      <w:r>
        <w:rPr>
          <w:rFonts w:hint="eastAsia" w:ascii="宋体" w:hAnsi="宋体" w:eastAsia="宋体" w:cs="Times New Roman"/>
          <w:color w:val="auto"/>
          <w:szCs w:val="21"/>
          <w:highlight w:val="none"/>
        </w:rPr>
        <w:t>苍梧县人民医院</w:t>
      </w:r>
      <w:r>
        <w:rPr>
          <w:rFonts w:hint="eastAsia" w:ascii="宋体" w:hAnsi="宋体" w:eastAsia="宋体" w:cs="Times New Roman"/>
          <w:color w:val="auto"/>
          <w:szCs w:val="21"/>
          <w:highlight w:val="none"/>
          <w:lang w:val="en-US" w:eastAsia="zh-CN"/>
        </w:rPr>
        <w:t>2025年</w:t>
      </w:r>
      <w:r>
        <w:rPr>
          <w:rFonts w:ascii="宋体" w:hAnsi="宋体" w:eastAsia="宋体" w:cs="宋体"/>
          <w:color w:val="auto"/>
          <w:sz w:val="21"/>
          <w:szCs w:val="21"/>
          <w:highlight w:val="none"/>
        </w:rPr>
        <w:t>医用氧气</w:t>
      </w:r>
      <w:r>
        <w:rPr>
          <w:rFonts w:hint="eastAsia" w:ascii="宋体" w:hAnsi="宋体" w:eastAsia="宋体" w:cs="宋体"/>
          <w:color w:val="auto"/>
          <w:sz w:val="21"/>
          <w:szCs w:val="21"/>
          <w:highlight w:val="none"/>
          <w:lang w:val="en-US" w:eastAsia="zh-CN"/>
        </w:rPr>
        <w:t>采购</w:t>
      </w:r>
      <w:r>
        <w:rPr>
          <w:rFonts w:ascii="宋体" w:hAnsi="宋体" w:eastAsia="宋体" w:cs="宋体"/>
          <w:color w:val="auto"/>
          <w:spacing w:val="-1"/>
          <w:sz w:val="21"/>
          <w:szCs w:val="21"/>
          <w:highlight w:val="none"/>
        </w:rPr>
        <w:t>，具体</w:t>
      </w:r>
      <w:r>
        <w:rPr>
          <w:rFonts w:ascii="宋体" w:hAnsi="宋体" w:eastAsia="宋体" w:cs="宋体"/>
          <w:color w:val="auto"/>
          <w:spacing w:val="-4"/>
          <w:sz w:val="21"/>
          <w:szCs w:val="21"/>
          <w:highlight w:val="none"/>
        </w:rPr>
        <w:t>内容详见</w:t>
      </w:r>
      <w:r>
        <w:rPr>
          <w:rFonts w:hint="eastAsia" w:ascii="宋体" w:hAnsi="宋体" w:eastAsia="宋体" w:cs="宋体"/>
          <w:color w:val="auto"/>
          <w:spacing w:val="-4"/>
          <w:sz w:val="21"/>
          <w:szCs w:val="21"/>
          <w:highlight w:val="none"/>
          <w:lang w:val="en-US" w:eastAsia="zh-CN"/>
        </w:rPr>
        <w:t>竞争性谈判文件</w:t>
      </w:r>
      <w:r>
        <w:rPr>
          <w:rFonts w:ascii="宋体" w:hAnsi="宋体" w:eastAsia="宋体" w:cs="宋体"/>
          <w:color w:val="auto"/>
          <w:spacing w:val="-4"/>
          <w:sz w:val="21"/>
          <w:szCs w:val="21"/>
          <w:highlight w:val="none"/>
        </w:rPr>
        <w:t>。</w:t>
      </w:r>
    </w:p>
    <w:p w14:paraId="6F5950C4">
      <w:pPr>
        <w:spacing w:before="1" w:line="239" w:lineRule="auto"/>
        <w:ind w:left="773"/>
        <w:rPr>
          <w:rFonts w:hint="default" w:ascii="Calibri" w:hAnsi="Calibri" w:eastAsia="宋体" w:cs="Calibri"/>
          <w:color w:val="auto"/>
          <w:sz w:val="21"/>
          <w:szCs w:val="21"/>
          <w:highlight w:val="none"/>
          <w:lang w:val="en-US" w:eastAsia="zh-CN"/>
        </w:rPr>
      </w:pPr>
      <w:r>
        <w:rPr>
          <w:rFonts w:ascii="宋体" w:hAnsi="宋体" w:eastAsia="宋体" w:cs="宋体"/>
          <w:color w:val="auto"/>
          <w:spacing w:val="-2"/>
          <w:sz w:val="21"/>
          <w:szCs w:val="21"/>
          <w:highlight w:val="none"/>
        </w:rPr>
        <w:t>最高限价（如有</w:t>
      </w:r>
      <w:r>
        <w:rPr>
          <w:rFonts w:ascii="宋体" w:hAnsi="宋体" w:eastAsia="宋体" w:cs="宋体"/>
          <w:color w:val="auto"/>
          <w:spacing w:val="8"/>
          <w:sz w:val="21"/>
          <w:szCs w:val="21"/>
          <w:highlight w:val="none"/>
        </w:rPr>
        <w:t>）：</w:t>
      </w:r>
      <w:r>
        <w:rPr>
          <w:rFonts w:hint="eastAsia" w:ascii="Calibri" w:hAnsi="Calibri" w:eastAsia="宋体" w:cs="Calibri"/>
          <w:color w:val="auto"/>
          <w:spacing w:val="-2"/>
          <w:sz w:val="21"/>
          <w:szCs w:val="21"/>
          <w:highlight w:val="none"/>
          <w:lang w:val="en-US" w:eastAsia="zh-CN"/>
        </w:rPr>
        <w:t>2830</w:t>
      </w:r>
    </w:p>
    <w:p w14:paraId="797162A3">
      <w:pPr>
        <w:pStyle w:val="10"/>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合同履行期限：根据采购人需求(提前一天通知)按时供货，送货到指定地点。当接到采购人应急供货电话后，2小时内将满足应急供货量的指定规格气体送达指定地点，并根据实际情况提供不间断的持续供给</w:t>
      </w:r>
      <w:r>
        <w:rPr>
          <w:rFonts w:hint="eastAsia" w:ascii="宋体" w:hAnsi="宋体" w:cs="宋体"/>
          <w:color w:val="auto"/>
          <w:szCs w:val="21"/>
          <w:highlight w:val="none"/>
          <w:lang w:eastAsia="zh-CN"/>
        </w:rPr>
        <w:t>，自合同签订之日起至累计使用金额达到160万为止</w:t>
      </w:r>
      <w:r>
        <w:rPr>
          <w:rFonts w:hint="eastAsia" w:ascii="宋体" w:hAnsi="宋体" w:eastAsia="宋体" w:cs="宋体"/>
          <w:color w:val="auto"/>
          <w:szCs w:val="21"/>
          <w:highlight w:val="none"/>
        </w:rPr>
        <w:t>。</w:t>
      </w:r>
    </w:p>
    <w:p w14:paraId="27C14D89">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w:t>
      </w:r>
      <w:r>
        <w:rPr>
          <w:rFonts w:ascii="宋体" w:hAnsi="宋体" w:eastAsia="宋体" w:cs="Times New Roman"/>
          <w:color w:val="auto"/>
          <w:szCs w:val="21"/>
          <w:highlight w:val="none"/>
        </w:rPr>
        <w:t>否</w:t>
      </w:r>
      <w:r>
        <w:rPr>
          <w:rFonts w:hint="eastAsia" w:ascii="宋体" w:hAnsi="宋体" w:eastAsia="宋体" w:cs="Times New Roman"/>
          <w:color w:val="auto"/>
          <w:szCs w:val="21"/>
          <w:highlight w:val="none"/>
        </w:rPr>
        <w:t>）接受联合体。</w:t>
      </w:r>
    </w:p>
    <w:p w14:paraId="78073DDF">
      <w:pPr>
        <w:keepNext w:val="0"/>
        <w:keepLines w:val="0"/>
        <w:pageBreakBefore w:val="0"/>
        <w:widowControl w:val="0"/>
        <w:kinsoku/>
        <w:wordWrap/>
        <w:overflowPunct/>
        <w:topLinePunct w:val="0"/>
        <w:autoSpaceDE/>
        <w:autoSpaceDN/>
        <w:bidi w:val="0"/>
        <w:adjustRightInd/>
        <w:snapToGrid/>
        <w:spacing w:line="360" w:lineRule="exact"/>
        <w:ind w:firstLine="736" w:firstLineChars="400"/>
        <w:textAlignment w:val="auto"/>
        <w:rPr>
          <w:rFonts w:hint="eastAsia" w:ascii="宋体" w:hAnsi="宋体" w:eastAsia="宋体" w:cs="Times New Roman"/>
          <w:color w:val="auto"/>
          <w:szCs w:val="21"/>
          <w:highlight w:val="none"/>
          <w:lang w:val="en-US" w:eastAsia="zh-CN"/>
        </w:rPr>
      </w:pPr>
      <w:r>
        <w:rPr>
          <w:rFonts w:ascii="宋体" w:hAnsi="宋体" w:eastAsia="宋体" w:cs="宋体"/>
          <w:color w:val="auto"/>
          <w:spacing w:val="-13"/>
          <w:sz w:val="21"/>
          <w:szCs w:val="21"/>
          <w:highlight w:val="none"/>
        </w:rPr>
        <w:t>备注：</w:t>
      </w:r>
      <w:r>
        <w:rPr>
          <w:rFonts w:hint="eastAsia" w:ascii="宋体" w:hAnsi="宋体" w:eastAsia="宋体" w:cs="宋体"/>
          <w:color w:val="auto"/>
          <w:spacing w:val="-13"/>
          <w:sz w:val="21"/>
          <w:szCs w:val="21"/>
          <w:highlight w:val="none"/>
        </w:rPr>
        <w:t>本项目以单价形式报价，1.医用液态氧，175升/瓶，最高上限单价680元；2.瓶装氧，40升/瓶，最高上限单价30元；3.瓶装二氧化碳，40升/瓶，最高上限单价230元；4.瓶装氮气，40升/瓶，最高上限单价120元；5.高纯乙炔（99.999%），40升/瓶，最高上限单价500元；6.瓶装氩气，40升/瓶，最高上限单价120元；7.高纯氮气（99.999%），40升/瓶，最高上限单价350元；8.高纯二氧化碳（99.999%），40升/瓶，最高上限单价800元。</w:t>
      </w:r>
    </w:p>
    <w:p w14:paraId="251D3DC2">
      <w:pPr>
        <w:spacing w:line="360" w:lineRule="auto"/>
        <w:ind w:firstLine="480" w:firstLineChars="200"/>
        <w:rPr>
          <w:rFonts w:hint="eastAsia" w:ascii="黑体" w:hAnsi="黑体" w:eastAsia="黑体" w:cs="Times New Roman"/>
          <w:color w:val="auto"/>
          <w:sz w:val="24"/>
          <w:szCs w:val="24"/>
          <w:highlight w:val="none"/>
        </w:rPr>
      </w:pPr>
      <w:bookmarkStart w:id="9" w:name="_Toc35393630"/>
      <w:bookmarkStart w:id="10" w:name="_Toc28359013"/>
      <w:bookmarkStart w:id="11" w:name="_Toc28359090"/>
      <w:bookmarkStart w:id="12" w:name="_Toc35393799"/>
      <w:bookmarkStart w:id="13" w:name="_Toc71366041"/>
      <w:bookmarkStart w:id="14" w:name="_Toc71365363"/>
      <w:r>
        <w:rPr>
          <w:rFonts w:hint="eastAsia" w:ascii="黑体" w:hAnsi="黑体" w:eastAsia="黑体" w:cs="Times New Roman"/>
          <w:color w:val="auto"/>
          <w:sz w:val="24"/>
          <w:szCs w:val="24"/>
          <w:highlight w:val="none"/>
        </w:rPr>
        <w:t>二、供应商的资格条件：</w:t>
      </w:r>
      <w:bookmarkEnd w:id="9"/>
      <w:bookmarkEnd w:id="10"/>
      <w:bookmarkEnd w:id="11"/>
      <w:bookmarkEnd w:id="12"/>
      <w:bookmarkEnd w:id="13"/>
      <w:bookmarkEnd w:id="14"/>
    </w:p>
    <w:p w14:paraId="34CA38CE">
      <w:pPr>
        <w:pStyle w:val="11"/>
        <w:tabs>
          <w:tab w:val="left" w:pos="3420"/>
        </w:tabs>
        <w:spacing w:line="400" w:lineRule="exact"/>
        <w:ind w:firstLine="444" w:firstLineChars="200"/>
        <w:rPr>
          <w:rFonts w:hint="eastAsia" w:ascii="宋体" w:hAnsi="宋体" w:eastAsia="宋体" w:cs="宋体"/>
          <w:color w:val="auto"/>
          <w:spacing w:val="6"/>
          <w:kern w:val="48"/>
          <w:sz w:val="21"/>
          <w:highlight w:val="none"/>
        </w:rPr>
      </w:pPr>
      <w:bookmarkStart w:id="15" w:name="_Hlk51746371"/>
      <w:bookmarkStart w:id="16" w:name="_Toc28359014"/>
      <w:bookmarkStart w:id="17" w:name="_Toc71365364"/>
      <w:bookmarkStart w:id="18" w:name="_Toc28359091"/>
      <w:bookmarkStart w:id="19" w:name="_Toc35393800"/>
      <w:bookmarkStart w:id="20" w:name="_Toc71366042"/>
      <w:bookmarkStart w:id="21" w:name="_Toc35393631"/>
      <w:r>
        <w:rPr>
          <w:rFonts w:hint="eastAsia" w:ascii="宋体" w:hAnsi="宋体" w:eastAsia="宋体" w:cs="宋体"/>
          <w:color w:val="auto"/>
          <w:spacing w:val="6"/>
          <w:kern w:val="48"/>
          <w:sz w:val="21"/>
          <w:highlight w:val="none"/>
        </w:rPr>
        <w:t>1.满足《中华人民共和国政府采购法》第二十二条规定。</w:t>
      </w:r>
    </w:p>
    <w:p w14:paraId="74D26A3D">
      <w:pPr>
        <w:pStyle w:val="11"/>
        <w:tabs>
          <w:tab w:val="left" w:pos="3420"/>
        </w:tabs>
        <w:spacing w:line="400" w:lineRule="exact"/>
        <w:ind w:firstLine="444" w:firstLineChars="200"/>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2.落实政府采购政策需满足的资格要求：</w:t>
      </w:r>
      <w:r>
        <w:rPr>
          <w:rFonts w:hint="eastAsia" w:ascii="宋体" w:hAnsi="宋体" w:eastAsia="宋体" w:cs="宋体"/>
          <w:b/>
          <w:color w:val="auto"/>
          <w:spacing w:val="6"/>
          <w:kern w:val="48"/>
          <w:sz w:val="21"/>
          <w:highlight w:val="none"/>
        </w:rPr>
        <w:t>服务商为中小企业/小微企业。</w:t>
      </w:r>
    </w:p>
    <w:p w14:paraId="1FCD3BBF">
      <w:pPr>
        <w:pStyle w:val="11"/>
        <w:tabs>
          <w:tab w:val="left" w:pos="3420"/>
        </w:tabs>
        <w:spacing w:line="400" w:lineRule="exact"/>
        <w:ind w:firstLine="444" w:firstLineChars="200"/>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3.本项目的特定资格要求：</w:t>
      </w:r>
    </w:p>
    <w:p w14:paraId="131B7925">
      <w:pPr>
        <w:pStyle w:val="11"/>
        <w:tabs>
          <w:tab w:val="left" w:pos="3420"/>
        </w:tabs>
        <w:spacing w:line="400" w:lineRule="exact"/>
        <w:ind w:firstLine="444" w:firstLineChars="200"/>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 xml:space="preserve">①供应商必须具有有效的《危险化学品经营许可证》或《安全生产许可证》； </w:t>
      </w:r>
    </w:p>
    <w:p w14:paraId="2A13E607">
      <w:pPr>
        <w:pStyle w:val="11"/>
        <w:tabs>
          <w:tab w:val="left" w:pos="3420"/>
        </w:tabs>
        <w:spacing w:line="400" w:lineRule="exact"/>
        <w:ind w:firstLine="444" w:firstLineChars="200"/>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 xml:space="preserve">②供应商必须具有有效的《药品生产许可证》或《药品经营许可证》； </w:t>
      </w:r>
    </w:p>
    <w:p w14:paraId="30388EF5">
      <w:pPr>
        <w:pStyle w:val="11"/>
        <w:tabs>
          <w:tab w:val="left" w:pos="3420"/>
        </w:tabs>
        <w:spacing w:line="400" w:lineRule="exact"/>
        <w:ind w:firstLine="444" w:firstLineChars="200"/>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 xml:space="preserve">③供应商必须具有有效的《道路运输经营许可证》； </w:t>
      </w:r>
    </w:p>
    <w:p w14:paraId="36D95762">
      <w:pPr>
        <w:pStyle w:val="11"/>
        <w:tabs>
          <w:tab w:val="left" w:pos="3420"/>
        </w:tabs>
        <w:spacing w:line="400" w:lineRule="exact"/>
        <w:ind w:firstLine="444" w:firstLineChars="200"/>
        <w:rPr>
          <w:rFonts w:hint="eastAsia" w:ascii="宋体" w:hAnsi="宋体" w:eastAsia="宋体" w:cs="宋体"/>
          <w:color w:val="auto"/>
          <w:spacing w:val="6"/>
          <w:kern w:val="48"/>
          <w:sz w:val="21"/>
          <w:highlight w:val="none"/>
        </w:rPr>
      </w:pPr>
      <w:r>
        <w:rPr>
          <w:rFonts w:hint="eastAsia" w:ascii="宋体" w:hAnsi="宋体" w:eastAsia="宋体" w:cs="宋体"/>
          <w:color w:val="auto"/>
          <w:spacing w:val="6"/>
          <w:kern w:val="48"/>
          <w:sz w:val="21"/>
          <w:highlight w:val="none"/>
        </w:rPr>
        <w:t xml:space="preserve">④供应商必须具有有效的《药品注册批件》或《药品再注册批准通知书》； </w:t>
      </w:r>
    </w:p>
    <w:p w14:paraId="691D9FCB">
      <w:pPr>
        <w:pStyle w:val="11"/>
        <w:tabs>
          <w:tab w:val="left" w:pos="3420"/>
        </w:tabs>
        <w:spacing w:line="400" w:lineRule="exact"/>
        <w:ind w:firstLine="444" w:firstLineChars="200"/>
        <w:rPr>
          <w:rFonts w:hint="eastAsia" w:hAnsi="宋体" w:cs="宋体"/>
          <w:color w:val="auto"/>
          <w:spacing w:val="6"/>
          <w:kern w:val="48"/>
          <w:sz w:val="21"/>
          <w:highlight w:val="none"/>
        </w:rPr>
      </w:pPr>
      <w:r>
        <w:rPr>
          <w:rFonts w:hint="eastAsia" w:ascii="宋体" w:hAnsi="宋体" w:eastAsia="宋体" w:cs="宋体"/>
          <w:color w:val="auto"/>
          <w:spacing w:val="6"/>
          <w:kern w:val="48"/>
          <w:sz w:val="21"/>
          <w:highlight w:val="none"/>
        </w:rPr>
        <w:t>⑤供应商必须具有有效的有效的《气瓶充装许可证》。</w:t>
      </w:r>
    </w:p>
    <w:bookmarkEnd w:id="15"/>
    <w:p w14:paraId="1A53689A">
      <w:pPr>
        <w:spacing w:line="360" w:lineRule="auto"/>
        <w:ind w:firstLine="480" w:firstLineChars="200"/>
        <w:rPr>
          <w:rFonts w:hint="eastAsia" w:ascii="黑体" w:hAnsi="黑体" w:eastAsia="黑体" w:cs="Times New Roman"/>
          <w:color w:val="auto"/>
          <w:sz w:val="24"/>
          <w:szCs w:val="24"/>
          <w:highlight w:val="none"/>
        </w:rPr>
      </w:pPr>
    </w:p>
    <w:p w14:paraId="38337E62">
      <w:pPr>
        <w:spacing w:line="360" w:lineRule="auto"/>
        <w:ind w:firstLine="480" w:firstLineChars="200"/>
        <w:rPr>
          <w:rFonts w:hint="eastAsia"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三、获取竞争性谈判文件</w:t>
      </w:r>
      <w:bookmarkEnd w:id="16"/>
      <w:bookmarkEnd w:id="17"/>
      <w:bookmarkEnd w:id="18"/>
      <w:bookmarkEnd w:id="19"/>
      <w:bookmarkEnd w:id="20"/>
      <w:bookmarkEnd w:id="21"/>
    </w:p>
    <w:p w14:paraId="56F423FA">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时间：2025年</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 xml:space="preserve"> 日至2025年 </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 xml:space="preserve">月 </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 xml:space="preserve"> 日，每天上午</w:t>
      </w:r>
      <w:r>
        <w:rPr>
          <w:rFonts w:hint="eastAsia" w:ascii="宋体" w:hAnsi="宋体" w:eastAsia="宋体" w:cs="宋体"/>
          <w:bCs/>
          <w:color w:val="auto"/>
          <w:kern w:val="0"/>
          <w:szCs w:val="21"/>
          <w:highlight w:val="none"/>
          <w:lang w:val="en-US" w:eastAsia="zh-CN"/>
        </w:rPr>
        <w:t>00</w:t>
      </w:r>
      <w:r>
        <w:rPr>
          <w:rFonts w:hint="eastAsia" w:ascii="宋体" w:hAnsi="宋体" w:eastAsia="宋体" w:cs="宋体"/>
          <w:bCs/>
          <w:color w:val="auto"/>
          <w:kern w:val="0"/>
          <w:szCs w:val="21"/>
          <w:highlight w:val="none"/>
        </w:rPr>
        <w:t>:00至12:00，下午1</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:00至</w:t>
      </w:r>
      <w:r>
        <w:rPr>
          <w:rFonts w:hint="eastAsia" w:ascii="宋体" w:hAnsi="宋体" w:eastAsia="宋体" w:cs="宋体"/>
          <w:bCs/>
          <w:color w:val="auto"/>
          <w:kern w:val="0"/>
          <w:szCs w:val="21"/>
          <w:highlight w:val="none"/>
          <w:lang w:val="en-US" w:eastAsia="zh-CN"/>
        </w:rPr>
        <w:t>23</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59</w:t>
      </w:r>
      <w:r>
        <w:rPr>
          <w:rFonts w:hint="eastAsia" w:ascii="宋体" w:hAnsi="宋体" w:eastAsia="宋体" w:cs="宋体"/>
          <w:bCs/>
          <w:color w:val="auto"/>
          <w:kern w:val="0"/>
          <w:szCs w:val="21"/>
          <w:highlight w:val="none"/>
        </w:rPr>
        <w:t>（北京时间，法定节假日除外）</w:t>
      </w:r>
    </w:p>
    <w:p w14:paraId="213109FB">
      <w:pPr>
        <w:spacing w:line="360" w:lineRule="auto"/>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地点：广西政府采购云平台（</w:t>
      </w:r>
      <w:r>
        <w:rPr>
          <w:rFonts w:hint="eastAsia" w:ascii="宋体" w:hAnsi="宋体" w:eastAsia="宋体" w:cs="宋体"/>
          <w:bCs/>
          <w:color w:val="auto"/>
          <w:kern w:val="0"/>
          <w:szCs w:val="21"/>
          <w:highlight w:val="none"/>
        </w:rPr>
        <w:fldChar w:fldCharType="begin"/>
      </w:r>
      <w:r>
        <w:rPr>
          <w:rFonts w:hint="eastAsia" w:ascii="宋体" w:hAnsi="宋体" w:eastAsia="宋体" w:cs="宋体"/>
          <w:bCs/>
          <w:color w:val="auto"/>
          <w:kern w:val="0"/>
          <w:szCs w:val="21"/>
          <w:highlight w:val="none"/>
        </w:rPr>
        <w:instrText xml:space="preserve"> HYPERLINK "https://www.zcygov.cn" </w:instrText>
      </w:r>
      <w:r>
        <w:rPr>
          <w:rFonts w:hint="eastAsia" w:ascii="宋体" w:hAnsi="宋体" w:eastAsia="宋体" w:cs="宋体"/>
          <w:bCs/>
          <w:color w:val="auto"/>
          <w:kern w:val="0"/>
          <w:szCs w:val="21"/>
          <w:highlight w:val="none"/>
        </w:rPr>
        <w:fldChar w:fldCharType="separate"/>
      </w:r>
      <w:r>
        <w:rPr>
          <w:rFonts w:hint="eastAsia" w:ascii="宋体" w:hAnsi="宋体" w:eastAsia="宋体" w:cs="宋体"/>
          <w:bCs/>
          <w:color w:val="auto"/>
          <w:kern w:val="0"/>
          <w:szCs w:val="21"/>
          <w:highlight w:val="none"/>
        </w:rPr>
        <w:t>https://www.gcy.zfcg.gxzf.gov.cn</w:t>
      </w:r>
      <w:r>
        <w:rPr>
          <w:rFonts w:hint="eastAsia" w:ascii="宋体" w:hAnsi="宋体" w:eastAsia="宋体" w:cs="宋体"/>
          <w:bCs/>
          <w:color w:val="auto"/>
          <w:kern w:val="0"/>
          <w:szCs w:val="21"/>
          <w:highlight w:val="none"/>
        </w:rPr>
        <w:fldChar w:fldCharType="end"/>
      </w:r>
      <w:r>
        <w:rPr>
          <w:rFonts w:hint="eastAsia" w:ascii="宋体" w:hAnsi="宋体" w:eastAsia="宋体" w:cs="宋体"/>
          <w:bCs/>
          <w:color w:val="auto"/>
          <w:kern w:val="0"/>
          <w:szCs w:val="21"/>
          <w:highlight w:val="none"/>
        </w:rPr>
        <w:t>）</w:t>
      </w:r>
    </w:p>
    <w:p w14:paraId="15E1FEB9">
      <w:pPr>
        <w:spacing w:line="360" w:lineRule="auto"/>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  </w:t>
      </w:r>
    </w:p>
    <w:p w14:paraId="77082C91">
      <w:pPr>
        <w:spacing w:line="360" w:lineRule="auto"/>
        <w:ind w:firstLine="54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售价：</w:t>
      </w:r>
      <w:r>
        <w:rPr>
          <w:rFonts w:hint="eastAsia" w:ascii="宋体" w:hAnsi="宋体" w:eastAsia="宋体" w:cs="宋体"/>
          <w:iCs/>
          <w:color w:val="auto"/>
          <w:szCs w:val="21"/>
          <w:highlight w:val="none"/>
          <w:u w:val="single"/>
        </w:rPr>
        <w:t>0</w:t>
      </w:r>
      <w:r>
        <w:rPr>
          <w:rFonts w:hint="eastAsia" w:ascii="宋体" w:hAnsi="宋体" w:eastAsia="宋体" w:cs="宋体"/>
          <w:color w:val="auto"/>
          <w:szCs w:val="21"/>
          <w:highlight w:val="none"/>
        </w:rPr>
        <w:t>元</w:t>
      </w:r>
    </w:p>
    <w:p w14:paraId="43D88590">
      <w:pPr>
        <w:spacing w:line="360" w:lineRule="auto"/>
        <w:ind w:firstLine="360" w:firstLineChars="150"/>
        <w:rPr>
          <w:rFonts w:hint="eastAsia" w:ascii="黑体" w:hAnsi="黑体" w:eastAsia="黑体" w:cs="Times New Roman"/>
          <w:color w:val="auto"/>
          <w:sz w:val="24"/>
          <w:szCs w:val="24"/>
          <w:highlight w:val="none"/>
        </w:rPr>
      </w:pPr>
      <w:bookmarkStart w:id="22" w:name="_Toc28359015"/>
      <w:bookmarkStart w:id="23" w:name="_Toc35393801"/>
      <w:bookmarkStart w:id="24" w:name="_Toc71366043"/>
      <w:bookmarkStart w:id="25" w:name="_Toc35393632"/>
      <w:bookmarkStart w:id="26" w:name="_Toc71365365"/>
      <w:bookmarkStart w:id="27" w:name="_Toc28359092"/>
      <w:r>
        <w:rPr>
          <w:rFonts w:hint="eastAsia" w:ascii="黑体" w:hAnsi="黑体" w:eastAsia="黑体" w:cs="Times New Roman"/>
          <w:color w:val="auto"/>
          <w:sz w:val="24"/>
          <w:szCs w:val="24"/>
          <w:highlight w:val="none"/>
        </w:rPr>
        <w:t>四、响应文件提交</w:t>
      </w:r>
      <w:bookmarkEnd w:id="22"/>
      <w:bookmarkEnd w:id="23"/>
      <w:bookmarkEnd w:id="24"/>
      <w:bookmarkEnd w:id="25"/>
      <w:bookmarkEnd w:id="26"/>
      <w:bookmarkEnd w:id="27"/>
    </w:p>
    <w:p w14:paraId="76AED280">
      <w:pPr>
        <w:spacing w:line="360" w:lineRule="auto"/>
        <w:ind w:firstLine="420" w:firstLineChars="2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截止时间：</w:t>
      </w:r>
      <w:r>
        <w:rPr>
          <w:rFonts w:hint="eastAsia" w:ascii="宋体" w:hAnsi="宋体" w:eastAsia="宋体" w:cs="Times New Roman"/>
          <w:bCs/>
          <w:color w:val="auto"/>
          <w:szCs w:val="21"/>
          <w:highlight w:val="none"/>
          <w:u w:val="single"/>
        </w:rPr>
        <w:t xml:space="preserve">2025年  </w:t>
      </w:r>
      <w:r>
        <w:rPr>
          <w:rFonts w:hint="eastAsia" w:ascii="宋体" w:hAnsi="宋体" w:eastAsia="宋体" w:cs="Times New Roman"/>
          <w:bCs/>
          <w:color w:val="auto"/>
          <w:szCs w:val="21"/>
          <w:highlight w:val="none"/>
          <w:u w:val="single"/>
          <w:lang w:val="en-US" w:eastAsia="zh-CN"/>
        </w:rPr>
        <w:t>8</w:t>
      </w:r>
      <w:r>
        <w:rPr>
          <w:rFonts w:hint="eastAsia" w:ascii="宋体" w:hAnsi="宋体" w:eastAsia="宋体" w:cs="Times New Roman"/>
          <w:bCs/>
          <w:color w:val="auto"/>
          <w:szCs w:val="21"/>
          <w:highlight w:val="none"/>
          <w:u w:val="single"/>
        </w:rPr>
        <w:t xml:space="preserve"> 月 </w:t>
      </w:r>
      <w:r>
        <w:rPr>
          <w:rFonts w:hint="eastAsia" w:ascii="宋体" w:hAnsi="宋体" w:eastAsia="宋体" w:cs="Times New Roman"/>
          <w:bCs/>
          <w:color w:val="auto"/>
          <w:szCs w:val="21"/>
          <w:highlight w:val="none"/>
          <w:u w:val="single"/>
          <w:lang w:val="en-US" w:eastAsia="zh-CN"/>
        </w:rPr>
        <w:t>18</w:t>
      </w:r>
      <w:r>
        <w:rPr>
          <w:rFonts w:hint="eastAsia" w:ascii="宋体" w:hAnsi="宋体" w:eastAsia="宋体" w:cs="Times New Roman"/>
          <w:bCs/>
          <w:color w:val="auto"/>
          <w:szCs w:val="21"/>
          <w:highlight w:val="none"/>
          <w:u w:val="single"/>
        </w:rPr>
        <w:t>日</w:t>
      </w:r>
      <w:r>
        <w:rPr>
          <w:rFonts w:hint="eastAsia" w:ascii="宋体" w:hAnsi="宋体" w:eastAsia="宋体" w:cs="Times New Roman"/>
          <w:bCs/>
          <w:color w:val="auto"/>
          <w:szCs w:val="21"/>
          <w:highlight w:val="none"/>
          <w:u w:val="single"/>
          <w:lang w:val="en-US" w:eastAsia="zh-CN"/>
        </w:rPr>
        <w:t>15</w:t>
      </w:r>
      <w:r>
        <w:rPr>
          <w:rFonts w:hint="eastAsia" w:ascii="宋体" w:hAnsi="宋体" w:eastAsia="宋体" w:cs="Times New Roman"/>
          <w:bCs/>
          <w:color w:val="auto"/>
          <w:szCs w:val="21"/>
          <w:highlight w:val="none"/>
          <w:u w:val="single"/>
        </w:rPr>
        <w:t>点</w:t>
      </w:r>
      <w:r>
        <w:rPr>
          <w:rFonts w:hint="eastAsia" w:ascii="宋体" w:hAnsi="宋体" w:eastAsia="宋体" w:cs="Times New Roman"/>
          <w:bCs/>
          <w:color w:val="auto"/>
          <w:szCs w:val="21"/>
          <w:highlight w:val="none"/>
          <w:u w:val="single"/>
          <w:lang w:val="en-US" w:eastAsia="zh-CN"/>
        </w:rPr>
        <w:t>0</w:t>
      </w:r>
      <w:r>
        <w:rPr>
          <w:rFonts w:hint="eastAsia" w:ascii="宋体" w:hAnsi="宋体" w:eastAsia="宋体" w:cs="Times New Roman"/>
          <w:bCs/>
          <w:color w:val="auto"/>
          <w:szCs w:val="21"/>
          <w:highlight w:val="none"/>
          <w:u w:val="single"/>
        </w:rPr>
        <w:t>0分（北京时间）</w:t>
      </w:r>
    </w:p>
    <w:p w14:paraId="557FEE46">
      <w:pPr>
        <w:spacing w:line="360" w:lineRule="auto"/>
        <w:ind w:left="422"/>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地点：广西政府采购云平台（</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"https://www.zcygov.cn"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https://www.gcy.zfcg.gxzf.gov.cn</w: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p>
    <w:p w14:paraId="4BCAB69C">
      <w:pPr>
        <w:spacing w:line="360" w:lineRule="auto"/>
        <w:ind w:firstLine="360" w:firstLineChars="150"/>
        <w:rPr>
          <w:rFonts w:hint="eastAsia" w:ascii="黑体" w:hAnsi="黑体" w:eastAsia="黑体" w:cs="Times New Roman"/>
          <w:color w:val="auto"/>
          <w:sz w:val="24"/>
          <w:szCs w:val="24"/>
          <w:highlight w:val="none"/>
        </w:rPr>
      </w:pPr>
      <w:bookmarkStart w:id="28" w:name="_Toc71365366"/>
      <w:bookmarkStart w:id="29" w:name="_Toc35393802"/>
      <w:bookmarkStart w:id="30" w:name="_Toc28359093"/>
      <w:bookmarkStart w:id="31" w:name="_Toc35393633"/>
      <w:bookmarkStart w:id="32" w:name="_Toc71366044"/>
      <w:bookmarkStart w:id="33" w:name="_Toc28359016"/>
      <w:r>
        <w:rPr>
          <w:rFonts w:hint="eastAsia" w:ascii="黑体" w:hAnsi="黑体" w:eastAsia="黑体" w:cs="Times New Roman"/>
          <w:color w:val="auto"/>
          <w:sz w:val="24"/>
          <w:szCs w:val="24"/>
          <w:highlight w:val="none"/>
        </w:rPr>
        <w:t>五、开启</w:t>
      </w:r>
      <w:bookmarkEnd w:id="28"/>
      <w:bookmarkEnd w:id="29"/>
      <w:bookmarkEnd w:id="30"/>
      <w:bookmarkEnd w:id="31"/>
      <w:bookmarkEnd w:id="32"/>
      <w:bookmarkEnd w:id="33"/>
    </w:p>
    <w:p w14:paraId="77E331CD">
      <w:pPr>
        <w:spacing w:line="360" w:lineRule="auto"/>
        <w:ind w:firstLine="420" w:firstLineChars="2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 xml:space="preserve">2025年 </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color w:val="auto"/>
          <w:szCs w:val="21"/>
          <w:highlight w:val="none"/>
          <w:u w:val="single"/>
        </w:rPr>
        <w:t xml:space="preserve">  月 </w:t>
      </w:r>
      <w:r>
        <w:rPr>
          <w:rFonts w:hint="eastAsia" w:ascii="宋体" w:hAnsi="宋体" w:eastAsia="宋体" w:cs="Times New Roman"/>
          <w:color w:val="auto"/>
          <w:szCs w:val="21"/>
          <w:highlight w:val="none"/>
          <w:u w:val="single"/>
          <w:lang w:val="en-US" w:eastAsia="zh-CN"/>
        </w:rPr>
        <w:t>18</w:t>
      </w:r>
      <w:r>
        <w:rPr>
          <w:rFonts w:hint="eastAsia" w:ascii="宋体" w:hAnsi="宋体" w:eastAsia="宋体" w:cs="Times New Roman"/>
          <w:color w:val="auto"/>
          <w:szCs w:val="21"/>
          <w:highlight w:val="none"/>
          <w:u w:val="single"/>
        </w:rPr>
        <w:t xml:space="preserve">  日</w:t>
      </w:r>
      <w:r>
        <w:rPr>
          <w:rFonts w:hint="eastAsia" w:ascii="宋体" w:hAnsi="宋体" w:eastAsia="宋体" w:cs="Times New Roman"/>
          <w:color w:val="auto"/>
          <w:szCs w:val="21"/>
          <w:highlight w:val="none"/>
          <w:u w:val="single"/>
          <w:lang w:val="en-US" w:eastAsia="zh-CN"/>
        </w:rPr>
        <w:t>15</w:t>
      </w:r>
      <w:r>
        <w:rPr>
          <w:rFonts w:hint="eastAsia" w:ascii="宋体" w:hAnsi="宋体" w:eastAsia="宋体" w:cs="Times New Roman"/>
          <w:color w:val="auto"/>
          <w:szCs w:val="21"/>
          <w:highlight w:val="none"/>
          <w:u w:val="single"/>
        </w:rPr>
        <w:t>点</w:t>
      </w:r>
      <w:r>
        <w:rPr>
          <w:rFonts w:hint="eastAsia" w:ascii="宋体" w:hAnsi="宋体" w:eastAsia="宋体" w:cs="Times New Roman"/>
          <w:color w:val="auto"/>
          <w:szCs w:val="21"/>
          <w:highlight w:val="none"/>
          <w:u w:val="single"/>
          <w:lang w:val="en-US" w:eastAsia="zh-CN"/>
        </w:rPr>
        <w:t>0</w:t>
      </w:r>
      <w:r>
        <w:rPr>
          <w:rFonts w:hint="eastAsia" w:ascii="宋体" w:hAnsi="宋体" w:eastAsia="宋体" w:cs="Times New Roman"/>
          <w:color w:val="auto"/>
          <w:szCs w:val="21"/>
          <w:highlight w:val="none"/>
          <w:u w:val="single"/>
        </w:rPr>
        <w:t>0分（北京时间）</w:t>
      </w:r>
    </w:p>
    <w:p w14:paraId="7DD02A43">
      <w:pPr>
        <w:spacing w:line="360" w:lineRule="auto"/>
        <w:ind w:firstLine="420" w:firstLineChars="200"/>
        <w:rPr>
          <w:rFonts w:hint="eastAsia"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地点：广西政府采购云平台（</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"https://www.zcygov.cn"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https://www.gcy.zfcg.gxzf.gov.cn</w: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p>
    <w:p w14:paraId="403D073F">
      <w:pPr>
        <w:spacing w:line="360" w:lineRule="auto"/>
        <w:ind w:firstLine="360" w:firstLineChars="150"/>
        <w:rPr>
          <w:rFonts w:hint="eastAsia" w:ascii="黑体" w:hAnsi="黑体" w:eastAsia="黑体" w:cs="Times New Roman"/>
          <w:color w:val="auto"/>
          <w:sz w:val="24"/>
          <w:szCs w:val="24"/>
          <w:highlight w:val="none"/>
        </w:rPr>
      </w:pPr>
      <w:bookmarkStart w:id="34" w:name="_Toc35393634"/>
      <w:bookmarkStart w:id="35" w:name="_Toc35393803"/>
      <w:bookmarkStart w:id="36" w:name="_Toc71366045"/>
      <w:bookmarkStart w:id="37" w:name="_Toc71365367"/>
      <w:bookmarkStart w:id="38" w:name="_Toc28359017"/>
      <w:bookmarkStart w:id="39" w:name="_Toc28359094"/>
      <w:r>
        <w:rPr>
          <w:rFonts w:hint="eastAsia" w:ascii="黑体" w:hAnsi="黑体" w:eastAsia="黑体" w:cs="Times New Roman"/>
          <w:color w:val="auto"/>
          <w:sz w:val="24"/>
          <w:szCs w:val="24"/>
          <w:highlight w:val="none"/>
        </w:rPr>
        <w:t>六、公告期限</w:t>
      </w:r>
      <w:bookmarkEnd w:id="34"/>
      <w:bookmarkEnd w:id="35"/>
      <w:bookmarkEnd w:id="36"/>
      <w:bookmarkEnd w:id="37"/>
      <w:bookmarkEnd w:id="38"/>
      <w:bookmarkEnd w:id="39"/>
    </w:p>
    <w:p w14:paraId="0C913C6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79DD845A">
      <w:pPr>
        <w:spacing w:line="360" w:lineRule="auto"/>
        <w:ind w:firstLine="360" w:firstLineChars="150"/>
        <w:rPr>
          <w:rFonts w:hint="eastAsia" w:ascii="黑体" w:hAnsi="黑体" w:eastAsia="黑体" w:cs="Times New Roman"/>
          <w:color w:val="auto"/>
          <w:sz w:val="24"/>
          <w:szCs w:val="24"/>
          <w:highlight w:val="none"/>
        </w:rPr>
      </w:pPr>
      <w:bookmarkStart w:id="40" w:name="_Toc35393635"/>
      <w:bookmarkStart w:id="41" w:name="_Toc71365368"/>
      <w:bookmarkStart w:id="42" w:name="_Toc71366046"/>
      <w:bookmarkStart w:id="43" w:name="_Toc35393804"/>
      <w:r>
        <w:rPr>
          <w:rFonts w:hint="eastAsia" w:ascii="黑体" w:hAnsi="黑体" w:eastAsia="黑体" w:cs="Times New Roman"/>
          <w:color w:val="auto"/>
          <w:sz w:val="24"/>
          <w:szCs w:val="24"/>
          <w:highlight w:val="none"/>
        </w:rPr>
        <w:t>七、其他补充事宜</w:t>
      </w:r>
      <w:bookmarkEnd w:id="40"/>
      <w:bookmarkEnd w:id="41"/>
      <w:bookmarkEnd w:id="42"/>
      <w:bookmarkEnd w:id="43"/>
    </w:p>
    <w:p w14:paraId="2D99086C">
      <w:pPr>
        <w:spacing w:line="360" w:lineRule="auto"/>
        <w:ind w:firstLine="420" w:firstLineChars="200"/>
        <w:rPr>
          <w:rFonts w:hint="eastAsia" w:ascii="宋体" w:hAnsi="宋体" w:eastAsia="宋体" w:cs="宋体"/>
          <w:color w:val="auto"/>
          <w:kern w:val="0"/>
          <w:szCs w:val="21"/>
          <w:highlight w:val="none"/>
        </w:rPr>
      </w:pPr>
      <w:bookmarkStart w:id="44" w:name="_Hlk37429674"/>
      <w:bookmarkStart w:id="45" w:name="_Toc35393805"/>
      <w:bookmarkStart w:id="46" w:name="_Toc35393636"/>
      <w:bookmarkStart w:id="47" w:name="_Toc28359018"/>
      <w:bookmarkStart w:id="48" w:name="_Toc71366047"/>
      <w:bookmarkStart w:id="49" w:name="_Toc71365369"/>
      <w:bookmarkStart w:id="50" w:name="_Toc28359095"/>
      <w:r>
        <w:rPr>
          <w:rFonts w:hint="eastAsia" w:ascii="宋体" w:hAnsi="宋体" w:eastAsia="宋体" w:cs="宋体"/>
          <w:color w:val="auto"/>
          <w:kern w:val="0"/>
          <w:szCs w:val="21"/>
          <w:highlight w:val="none"/>
        </w:rPr>
        <w:t>1.网上查询地址</w:t>
      </w:r>
    </w:p>
    <w:p w14:paraId="11D2BC44">
      <w:pPr>
        <w:pStyle w:val="51"/>
        <w:tabs>
          <w:tab w:val="left" w:pos="1130"/>
        </w:tabs>
        <w:wordWrap w:val="0"/>
        <w:spacing w:line="360" w:lineRule="auto"/>
        <w:jc w:val="left"/>
        <w:rPr>
          <w:rFonts w:ascii="宋体" w:hAnsi="宋体" w:cs="宋体"/>
          <w:color w:val="auto"/>
          <w:highlight w:val="none"/>
        </w:rPr>
      </w:pPr>
      <w:r>
        <w:rPr>
          <w:rFonts w:hint="eastAsia" w:ascii="宋体" w:hAnsi="宋体" w:cs="宋体"/>
          <w:color w:val="auto"/>
          <w:highlight w:val="none"/>
        </w:rPr>
        <w:t>中国政府采购网、广西壮族自治区政府采购网、梧州市政府采购网、苍梧县政府采购网。</w:t>
      </w:r>
    </w:p>
    <w:p w14:paraId="13D9A29C">
      <w:pPr>
        <w:keepNext w:val="0"/>
        <w:keepLines w:val="0"/>
        <w:pageBreakBefore w:val="0"/>
        <w:widowControl w:val="0"/>
        <w:kinsoku/>
        <w:wordWrap/>
        <w:overflowPunct/>
        <w:topLinePunct w:val="0"/>
        <w:autoSpaceDE/>
        <w:autoSpaceDN/>
        <w:bidi w:val="0"/>
        <w:adjustRightInd/>
        <w:snapToGrid w:val="0"/>
        <w:spacing w:line="360" w:lineRule="auto"/>
        <w:ind w:left="210" w:leftChars="100"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2.本项目需要落实的政府采购政策</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（1）政府采购促进中小企业发展。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（2）政府采购支持采用本国产品的政策。</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（3）强制采购节能产品；优先采购节能产品、环境标志产品。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（4）政府采购促进残疾人就业政策。</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（5）政府采购支持监狱企业发展。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3.投标人投标注意事项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0771-3381253）。</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bookmarkEnd w:id="44"/>
    <w:p w14:paraId="30D2B6B1">
      <w:pPr>
        <w:spacing w:line="360" w:lineRule="auto"/>
        <w:ind w:firstLine="360" w:firstLineChars="150"/>
        <w:rPr>
          <w:rFonts w:hint="eastAsia"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八、凡对本次采购提出询问，请按</w:t>
      </w:r>
      <w:r>
        <w:rPr>
          <w:rFonts w:ascii="黑体" w:hAnsi="黑体" w:eastAsia="黑体" w:cs="Times New Roman"/>
          <w:color w:val="auto"/>
          <w:sz w:val="24"/>
          <w:szCs w:val="24"/>
          <w:highlight w:val="none"/>
        </w:rPr>
        <w:t>以下方式</w:t>
      </w:r>
      <w:r>
        <w:rPr>
          <w:rFonts w:hint="eastAsia" w:ascii="黑体" w:hAnsi="黑体" w:eastAsia="黑体" w:cs="Times New Roman"/>
          <w:color w:val="auto"/>
          <w:sz w:val="24"/>
          <w:szCs w:val="24"/>
          <w:highlight w:val="none"/>
        </w:rPr>
        <w:t>联系。</w:t>
      </w:r>
      <w:bookmarkEnd w:id="45"/>
      <w:bookmarkEnd w:id="46"/>
      <w:bookmarkEnd w:id="47"/>
      <w:bookmarkEnd w:id="48"/>
      <w:bookmarkEnd w:id="49"/>
      <w:bookmarkEnd w:id="50"/>
    </w:p>
    <w:bookmarkEnd w:id="2"/>
    <w:p w14:paraId="5356F10E">
      <w:pPr>
        <w:spacing w:line="360" w:lineRule="auto"/>
        <w:ind w:firstLine="420" w:firstLineChars="200"/>
        <w:rPr>
          <w:rFonts w:hint="eastAsia" w:ascii="宋体" w:hAnsi="宋体" w:eastAsia="宋体" w:cs="宋体"/>
          <w:color w:val="auto"/>
          <w:kern w:val="0"/>
          <w:szCs w:val="21"/>
          <w:highlight w:val="none"/>
        </w:rPr>
      </w:pPr>
      <w:bookmarkStart w:id="51" w:name="_Toc28359096"/>
      <w:bookmarkStart w:id="52" w:name="_Toc28359019"/>
      <w:bookmarkStart w:id="53" w:name="_Toc35393637"/>
      <w:bookmarkStart w:id="54" w:name="_Toc35393806"/>
      <w:r>
        <w:rPr>
          <w:rFonts w:hint="eastAsia" w:ascii="宋体" w:hAnsi="宋体" w:eastAsia="宋体" w:cs="宋体"/>
          <w:color w:val="auto"/>
          <w:kern w:val="0"/>
          <w:szCs w:val="21"/>
          <w:highlight w:val="none"/>
        </w:rPr>
        <w:t>1.采购人信息</w:t>
      </w:r>
      <w:bookmarkEnd w:id="51"/>
      <w:bookmarkEnd w:id="52"/>
      <w:bookmarkEnd w:id="53"/>
      <w:bookmarkEnd w:id="54"/>
    </w:p>
    <w:p w14:paraId="0393837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称：苍梧县人民医院 </w:t>
      </w:r>
    </w:p>
    <w:p w14:paraId="0FB851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址：广西梧州市龙圩区龙圩镇凤岭街22号</w:t>
      </w:r>
    </w:p>
    <w:p w14:paraId="080CFD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val="en-US" w:eastAsia="zh-CN"/>
        </w:rPr>
        <w:t>刘</w:t>
      </w:r>
      <w:r>
        <w:rPr>
          <w:rFonts w:hint="eastAsia" w:ascii="宋体" w:hAnsi="宋体" w:eastAsia="宋体" w:cs="宋体"/>
          <w:color w:val="auto"/>
          <w:szCs w:val="21"/>
          <w:highlight w:val="none"/>
        </w:rPr>
        <w:t>先生，0774-2686176</w:t>
      </w:r>
    </w:p>
    <w:p w14:paraId="4106354A">
      <w:pPr>
        <w:spacing w:line="360" w:lineRule="auto"/>
        <w:ind w:firstLine="420" w:firstLineChars="200"/>
        <w:rPr>
          <w:rFonts w:hint="eastAsia" w:ascii="宋体" w:hAnsi="宋体" w:eastAsia="宋体" w:cs="宋体"/>
          <w:color w:val="auto"/>
          <w:kern w:val="0"/>
          <w:szCs w:val="21"/>
          <w:highlight w:val="none"/>
        </w:rPr>
      </w:pPr>
      <w:bookmarkStart w:id="55" w:name="_Toc35393638"/>
      <w:bookmarkStart w:id="56" w:name="_Toc35393807"/>
      <w:bookmarkStart w:id="57" w:name="_Toc28359097"/>
      <w:bookmarkStart w:id="58" w:name="_Toc28359020"/>
      <w:r>
        <w:rPr>
          <w:rFonts w:hint="eastAsia" w:ascii="宋体" w:hAnsi="宋体" w:eastAsia="宋体" w:cs="宋体"/>
          <w:color w:val="auto"/>
          <w:kern w:val="0"/>
          <w:szCs w:val="21"/>
          <w:highlight w:val="none"/>
        </w:rPr>
        <w:t>2.采购代理机构信息</w:t>
      </w:r>
      <w:bookmarkEnd w:id="55"/>
      <w:bookmarkEnd w:id="56"/>
      <w:bookmarkEnd w:id="57"/>
      <w:bookmarkEnd w:id="58"/>
    </w:p>
    <w:p w14:paraId="49BDD0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称：中经国际招标集团有限公司</w:t>
      </w:r>
    </w:p>
    <w:p w14:paraId="1BF1CE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址：梧州市长洲区新兴二路125号8楼</w:t>
      </w:r>
    </w:p>
    <w:p w14:paraId="1E9650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联系方式：黄小姐  0774-3819193</w:t>
      </w:r>
    </w:p>
    <w:p w14:paraId="0F96EFB3">
      <w:pPr>
        <w:spacing w:line="360" w:lineRule="auto"/>
        <w:ind w:firstLine="420" w:firstLineChars="200"/>
        <w:rPr>
          <w:rFonts w:hint="eastAsia" w:ascii="宋体" w:hAnsi="宋体" w:eastAsia="宋体" w:cs="宋体"/>
          <w:color w:val="auto"/>
          <w:szCs w:val="21"/>
          <w:highlight w:val="none"/>
        </w:rPr>
      </w:pPr>
      <w:bookmarkStart w:id="59" w:name="_Toc35393808"/>
      <w:bookmarkStart w:id="60" w:name="_Toc28359021"/>
      <w:bookmarkStart w:id="61" w:name="_Toc28359098"/>
      <w:bookmarkStart w:id="62" w:name="_Toc35393639"/>
      <w:r>
        <w:rPr>
          <w:rFonts w:hint="eastAsia" w:ascii="宋体" w:hAnsi="宋体" w:eastAsia="宋体" w:cs="宋体"/>
          <w:color w:val="auto"/>
          <w:szCs w:val="21"/>
          <w:highlight w:val="none"/>
        </w:rPr>
        <w:t>3.项目联系方式</w:t>
      </w:r>
      <w:bookmarkEnd w:id="59"/>
      <w:bookmarkEnd w:id="60"/>
      <w:bookmarkEnd w:id="61"/>
      <w:bookmarkEnd w:id="62"/>
    </w:p>
    <w:p w14:paraId="26B0B9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项目联系人：黄小姐  </w:t>
      </w:r>
    </w:p>
    <w:p w14:paraId="2B2CB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话：0774-3819193</w:t>
      </w:r>
    </w:p>
    <w:p w14:paraId="57AA75F0">
      <w:pPr>
        <w:spacing w:line="360" w:lineRule="auto"/>
        <w:rPr>
          <w:rFonts w:hint="eastAsia" w:ascii="宋体" w:hAnsi="宋体" w:eastAsia="宋体" w:cs="宋体"/>
          <w:color w:val="auto"/>
          <w:szCs w:val="21"/>
          <w:highlight w:val="none"/>
        </w:rPr>
      </w:pPr>
    </w:p>
    <w:p w14:paraId="7085D55A">
      <w:pPr>
        <w:pStyle w:val="10"/>
        <w:rPr>
          <w:color w:val="auto"/>
          <w:highlight w:val="none"/>
        </w:rPr>
      </w:pPr>
    </w:p>
    <w:p w14:paraId="7775298D">
      <w:pPr>
        <w:pStyle w:val="10"/>
        <w:rPr>
          <w:color w:val="auto"/>
          <w:highlight w:val="none"/>
        </w:rPr>
      </w:pPr>
    </w:p>
    <w:p w14:paraId="31F809BC">
      <w:pPr>
        <w:pStyle w:val="10"/>
        <w:rPr>
          <w:color w:val="auto"/>
          <w:highlight w:val="none"/>
        </w:rPr>
      </w:pPr>
    </w:p>
    <w:p w14:paraId="58E8F3E9">
      <w:pPr>
        <w:pStyle w:val="10"/>
        <w:rPr>
          <w:color w:val="auto"/>
          <w:highlight w:val="none"/>
        </w:rPr>
      </w:pPr>
    </w:p>
    <w:p w14:paraId="4E9CD71D">
      <w:pPr>
        <w:pStyle w:val="10"/>
        <w:rPr>
          <w:rFonts w:hint="eastAsia"/>
          <w:color w:val="auto"/>
          <w:highlight w:val="none"/>
        </w:rPr>
      </w:pPr>
    </w:p>
    <w:p w14:paraId="216EDF59">
      <w:pPr>
        <w:keepNext/>
        <w:keepLines/>
        <w:pageBreakBefore w:val="0"/>
        <w:widowControl w:val="0"/>
        <w:numPr>
          <w:ilvl w:val="0"/>
          <w:numId w:val="1"/>
        </w:numPr>
        <w:kinsoku/>
        <w:wordWrap/>
        <w:overflowPunct/>
        <w:topLinePunct w:val="0"/>
        <w:autoSpaceDE/>
        <w:autoSpaceDN/>
        <w:bidi w:val="0"/>
        <w:adjustRightInd/>
        <w:snapToGrid/>
        <w:spacing w:line="240" w:lineRule="auto"/>
        <w:ind w:firstLine="2209" w:firstLineChars="500"/>
        <w:textAlignment w:val="auto"/>
        <w:outlineLvl w:val="0"/>
        <w:rPr>
          <w:rFonts w:hint="eastAsia" w:ascii="Times New Roman" w:hAnsi="Times New Roman" w:eastAsia="宋体" w:cs="Times New Roman"/>
          <w:b/>
          <w:bCs/>
          <w:color w:val="auto"/>
          <w:kern w:val="44"/>
          <w:sz w:val="44"/>
          <w:szCs w:val="44"/>
          <w:highlight w:val="none"/>
        </w:rPr>
      </w:pPr>
      <w:bookmarkStart w:id="63" w:name="_Toc74322009"/>
      <w:r>
        <w:rPr>
          <w:rFonts w:hint="eastAsia" w:ascii="Times New Roman" w:hAnsi="Times New Roman" w:eastAsia="宋体" w:cs="Times New Roman"/>
          <w:b/>
          <w:bCs/>
          <w:color w:val="auto"/>
          <w:kern w:val="44"/>
          <w:sz w:val="44"/>
          <w:szCs w:val="44"/>
          <w:highlight w:val="none"/>
        </w:rPr>
        <w:t>供应商须知</w:t>
      </w:r>
      <w:bookmarkEnd w:id="63"/>
    </w:p>
    <w:p w14:paraId="13D21DD9">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供应商须知前附表</w:t>
      </w:r>
    </w:p>
    <w:tbl>
      <w:tblPr>
        <w:tblStyle w:val="22"/>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3AD6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8E46E9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912" w:type="dxa"/>
          </w:tcPr>
          <w:p w14:paraId="0F9CE96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14:paraId="57F00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FEFD2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12" w:type="dxa"/>
            <w:vAlign w:val="center"/>
          </w:tcPr>
          <w:p w14:paraId="63AAAD2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1.供应商的资格条件：详见竞争性谈判公告或者竞标邀请函</w:t>
            </w:r>
          </w:p>
          <w:p w14:paraId="543321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出现下列情形之一的，不得参加政府采购活动：</w:t>
            </w:r>
          </w:p>
          <w:p w14:paraId="680CB07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4C671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4CD2B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E025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912" w:type="dxa"/>
            <w:vAlign w:val="center"/>
          </w:tcPr>
          <w:p w14:paraId="1A05942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 详见竞争性谈判公告或者竞标邀请函</w:t>
            </w:r>
          </w:p>
        </w:tc>
      </w:tr>
      <w:tr w14:paraId="3C6FF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7183B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7912" w:type="dxa"/>
            <w:vAlign w:val="center"/>
          </w:tcPr>
          <w:p w14:paraId="11CA177B">
            <w:pPr>
              <w:spacing w:line="360"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如接受联合体竞标，联合体竞标要求如下：</w:t>
            </w:r>
          </w:p>
          <w:p w14:paraId="07519D1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两个以上供应商可以组成一个竞标联合体，以一个供应商的身份共同参加竞标。联合体竞标的，须提供《联合体竞标协议书》（格式后附）。</w:t>
            </w:r>
          </w:p>
          <w:p w14:paraId="51CBB6A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w:t>
            </w:r>
            <w:r>
              <w:rPr>
                <w:rFonts w:hint="eastAsia" w:ascii="宋体" w:hAnsi="宋体" w:eastAsia="宋体" w:cs="宋体"/>
                <w:color w:val="auto"/>
                <w:szCs w:val="21"/>
                <w:highlight w:val="none"/>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1F7FAD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w:t>
            </w:r>
            <w:r>
              <w:rPr>
                <w:rFonts w:hint="eastAsia" w:ascii="宋体" w:hAnsi="宋体" w:eastAsia="宋体" w:cs="宋体"/>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51E53F2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w:t>
            </w:r>
            <w:r>
              <w:rPr>
                <w:rFonts w:hint="eastAsia" w:ascii="宋体" w:hAnsi="宋体" w:eastAsia="宋体" w:cs="宋体"/>
                <w:color w:val="auto"/>
                <w:szCs w:val="21"/>
                <w:highlight w:val="none"/>
              </w:rPr>
              <w:t>以联合体形式参加政府采购活动的，联合体各方不得再单独参加或者与其他供应商另外组成联合体参加同一合同项下的政府采购活动。</w:t>
            </w:r>
          </w:p>
          <w:p w14:paraId="0E87B3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w:t>
            </w:r>
            <w:r>
              <w:rPr>
                <w:rFonts w:hint="eastAsia" w:ascii="宋体" w:hAnsi="宋体" w:eastAsia="宋体" w:cs="宋体"/>
                <w:color w:val="auto"/>
                <w:szCs w:val="21"/>
                <w:highlight w:val="none"/>
              </w:rPr>
              <w:t>联合体中有同类资质的供应商按照联合体分工承担相同工作的，应当按照资质等级较低的供应商确定资质等级。</w:t>
            </w:r>
          </w:p>
          <w:p w14:paraId="2F2E5D9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宋体"/>
                <w:color w:val="auto"/>
                <w:szCs w:val="21"/>
                <w:highlight w:val="none"/>
              </w:rPr>
              <w:t>联合体竞标业绩、履约能力按照联合体各方中较高的一方认定并计算。</w:t>
            </w:r>
          </w:p>
          <w:p w14:paraId="77A699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供应商为联合体的，可以由联合体中的一方或者多方共同交纳保证金，其交纳的保证金对联合体各方均具有约束力。</w:t>
            </w:r>
          </w:p>
          <w:p w14:paraId="393CC7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联合体各方均应按照谈判文件的规定分别提交资格证明文件。</w:t>
            </w:r>
          </w:p>
        </w:tc>
      </w:tr>
      <w:tr w14:paraId="6FFAC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E7BF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12" w:type="dxa"/>
            <w:vAlign w:val="center"/>
          </w:tcPr>
          <w:p w14:paraId="4DA775B9">
            <w:pPr>
              <w:spacing w:line="360" w:lineRule="auto"/>
              <w:jc w:val="left"/>
              <w:rPr>
                <w:rFonts w:ascii="Times New Roman" w:hAnsi="Times New Roman" w:eastAsia="宋体" w:cs="Times New Roman"/>
                <w:color w:val="auto"/>
                <w:szCs w:val="24"/>
                <w:highlight w:val="none"/>
              </w:rPr>
            </w:pPr>
            <w:r>
              <w:rPr>
                <w:rFonts w:ascii="Segoe UI Symbol" w:hAnsi="Segoe UI Symbol" w:eastAsia="宋体" w:cs="Segoe UI Symbol"/>
                <w:color w:val="auto"/>
                <w:szCs w:val="24"/>
                <w:highlight w:val="none"/>
              </w:rPr>
              <w:t>☑</w:t>
            </w:r>
            <w:r>
              <w:rPr>
                <w:rFonts w:hint="eastAsia" w:ascii="宋体" w:hAnsi="宋体" w:eastAsia="宋体" w:cs="宋体"/>
                <w:color w:val="auto"/>
                <w:szCs w:val="24"/>
                <w:highlight w:val="none"/>
              </w:rPr>
              <w:t>不允许分包</w:t>
            </w:r>
          </w:p>
          <w:p w14:paraId="4643DDB8">
            <w:pPr>
              <w:spacing w:line="360" w:lineRule="auto"/>
              <w:jc w:val="left"/>
              <w:rPr>
                <w:rFonts w:ascii="Times New Roman" w:hAnsi="Times New Roman" w:eastAsia="宋体" w:cs="Times New Roman"/>
                <w:color w:val="auto"/>
                <w:szCs w:val="24"/>
                <w:highlight w:val="none"/>
                <w:u w:val="single"/>
              </w:rPr>
            </w:pPr>
            <w:r>
              <w:rPr>
                <w:rFonts w:hint="eastAsia" w:ascii="Times New Roman" w:hAnsi="Times New Roman" w:eastAsia="宋体" w:cs="Times New Roman"/>
                <w:color w:val="auto"/>
                <w:szCs w:val="24"/>
                <w:highlight w:val="none"/>
              </w:rPr>
              <w:t>□允许分包</w:t>
            </w:r>
          </w:p>
        </w:tc>
      </w:tr>
      <w:tr w14:paraId="4631F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6E80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7912" w:type="dxa"/>
            <w:vAlign w:val="center"/>
          </w:tcPr>
          <w:p w14:paraId="53354685">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提供相同品牌产品（非单一产品采购项目的，指核心产品）的不同供应商最后报价相同时，按照下列方式确定一个供应商获得成交人推荐资格：</w:t>
            </w:r>
          </w:p>
          <w:p w14:paraId="11D2F221">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保修期长优先、交货期短优先、故障响应时间短优先的顺序推荐。</w:t>
            </w:r>
          </w:p>
        </w:tc>
      </w:tr>
      <w:tr w14:paraId="3F004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C399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7912" w:type="dxa"/>
            <w:vAlign w:val="center"/>
          </w:tcPr>
          <w:p w14:paraId="5313C5E6">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29F3912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2B4DDCDF">
            <w:pPr>
              <w:spacing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供应商依法缴纳税收的相关材料（</w:t>
            </w:r>
            <w:r>
              <w:rPr>
                <w:rFonts w:hint="eastAsia" w:ascii="宋体" w:hAnsi="宋体" w:eastAsia="宋体" w:cs="宋体"/>
                <w:color w:val="auto"/>
                <w:szCs w:val="21"/>
                <w:highlight w:val="none"/>
                <w:u w:val="single"/>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6</w:t>
            </w:r>
            <w:r>
              <w:rPr>
                <w:rFonts w:hint="eastAsia" w:ascii="宋体" w:hAnsi="宋体" w:eastAsia="宋体" w:cs="宋体"/>
                <w:color w:val="auto"/>
                <w:szCs w:val="21"/>
                <w:highlight w:val="none"/>
              </w:rPr>
              <w:t>月内任意</w:t>
            </w:r>
            <w:r>
              <w:rPr>
                <w:rFonts w:ascii="宋体" w:hAnsi="宋体" w:eastAsia="宋体" w:cs="宋体"/>
                <w:color w:val="auto"/>
                <w:szCs w:val="21"/>
                <w:highlight w:val="none"/>
                <w:u w:val="single"/>
              </w:rPr>
              <w:t>1</w:t>
            </w:r>
            <w:r>
              <w:rPr>
                <w:rFonts w:hint="eastAsia" w:ascii="宋体" w:hAnsi="宋体" w:eastAsia="宋体" w:cs="宋体"/>
                <w:color w:val="auto"/>
                <w:szCs w:val="21"/>
                <w:highlight w:val="none"/>
              </w:rPr>
              <w:t>个月的依法缴纳税收的凭据复印件；</w:t>
            </w:r>
            <w:r>
              <w:rPr>
                <w:rFonts w:hint="eastAsia" w:ascii="Times New Roman" w:hAnsi="Times New Roman" w:eastAsia="宋体" w:cs="Times New Roman"/>
                <w:color w:val="auto"/>
                <w:szCs w:val="24"/>
                <w:highlight w:val="none"/>
              </w:rPr>
              <w:t>依法免税的，必须提供相应文件证明其依法免税。</w:t>
            </w:r>
            <w:r>
              <w:rPr>
                <w:rFonts w:hint="eastAsia" w:ascii="宋体" w:hAnsi="宋体" w:eastAsia="宋体" w:cs="宋体"/>
                <w:color w:val="auto"/>
                <w:szCs w:val="21"/>
                <w:highlight w:val="none"/>
              </w:rPr>
              <w:t>从</w:t>
            </w:r>
            <w:r>
              <w:rPr>
                <w:rFonts w:ascii="Times New Roman" w:hAnsi="Times New Roman" w:eastAsia="宋体" w:cs="Times New Roman"/>
                <w:color w:val="auto"/>
                <w:szCs w:val="21"/>
                <w:highlight w:val="none"/>
              </w:rPr>
              <w:t>成立</w:t>
            </w:r>
            <w:r>
              <w:rPr>
                <w:rFonts w:hint="eastAsia" w:ascii="Times New Roman" w:hAnsi="Times New Roman" w:eastAsia="宋体" w:cs="Times New Roman"/>
                <w:color w:val="auto"/>
                <w:szCs w:val="21"/>
                <w:highlight w:val="none"/>
              </w:rPr>
              <w:t>之日起</w:t>
            </w:r>
            <w:r>
              <w:rPr>
                <w:rFonts w:hint="eastAsia" w:ascii="宋体" w:hAnsi="宋体" w:eastAsia="宋体" w:cs="宋体"/>
                <w:color w:val="auto"/>
                <w:szCs w:val="21"/>
                <w:highlight w:val="none"/>
              </w:rPr>
              <w:t>到响应文件提交截止时间止不足要求月数的，只需提供从</w:t>
            </w:r>
            <w:r>
              <w:rPr>
                <w:rFonts w:ascii="Times New Roman" w:hAnsi="Times New Roman" w:eastAsia="宋体" w:cs="Times New Roman"/>
                <w:color w:val="auto"/>
                <w:szCs w:val="21"/>
                <w:highlight w:val="none"/>
              </w:rPr>
              <w:t>成立</w:t>
            </w:r>
            <w:r>
              <w:rPr>
                <w:rFonts w:hint="eastAsia" w:ascii="Times New Roman" w:hAnsi="Times New Roman" w:eastAsia="宋体" w:cs="Times New Roman"/>
                <w:color w:val="auto"/>
                <w:szCs w:val="21"/>
                <w:highlight w:val="none"/>
              </w:rPr>
              <w:t>之日起</w:t>
            </w:r>
            <w:r>
              <w:rPr>
                <w:rFonts w:hint="eastAsia" w:ascii="宋体" w:hAnsi="宋体" w:eastAsia="宋体" w:cs="宋体"/>
                <w:color w:val="auto"/>
                <w:szCs w:val="21"/>
                <w:highlight w:val="none"/>
              </w:rPr>
              <w:t>的依法缴纳税收</w:t>
            </w:r>
            <w:r>
              <w:rPr>
                <w:rFonts w:hint="eastAsia" w:ascii="Times New Roman" w:hAnsi="Times New Roman" w:eastAsia="宋体" w:cs="Times New Roman"/>
                <w:color w:val="auto"/>
                <w:szCs w:val="24"/>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1D5521C8">
            <w:pPr>
              <w:spacing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供应商依法缴纳社会保障资金的相关材料[</w:t>
            </w:r>
            <w:r>
              <w:rPr>
                <w:rFonts w:hint="eastAsia" w:ascii="宋体" w:hAnsi="宋体" w:eastAsia="宋体" w:cs="宋体"/>
                <w:color w:val="auto"/>
                <w:szCs w:val="21"/>
                <w:highlight w:val="none"/>
                <w:u w:val="single"/>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6</w:t>
            </w:r>
            <w:r>
              <w:rPr>
                <w:rFonts w:hint="eastAsia" w:ascii="宋体" w:hAnsi="宋体" w:eastAsia="宋体" w:cs="宋体"/>
                <w:color w:val="auto"/>
                <w:szCs w:val="21"/>
                <w:highlight w:val="none"/>
              </w:rPr>
              <w:t>月内任意</w:t>
            </w:r>
            <w:r>
              <w:rPr>
                <w:rFonts w:ascii="宋体" w:hAnsi="宋体" w:eastAsia="宋体" w:cs="宋体"/>
                <w:color w:val="auto"/>
                <w:szCs w:val="21"/>
                <w:highlight w:val="none"/>
                <w:u w:val="single"/>
              </w:rPr>
              <w:t>1</w:t>
            </w:r>
            <w:r>
              <w:rPr>
                <w:rFonts w:hint="eastAsia" w:ascii="宋体" w:hAnsi="宋体" w:eastAsia="宋体" w:cs="宋体"/>
                <w:color w:val="auto"/>
                <w:szCs w:val="21"/>
                <w:highlight w:val="none"/>
              </w:rPr>
              <w:t>个月的依法缴纳社会保障资金的缴费凭证（专用收据或者社会保险缴纳清单）复印件；</w:t>
            </w:r>
            <w:r>
              <w:rPr>
                <w:rFonts w:hint="eastAsia" w:ascii="Times New Roman" w:hAnsi="Times New Roman" w:eastAsia="宋体" w:cs="Times New Roman"/>
                <w:color w:val="auto"/>
                <w:szCs w:val="24"/>
                <w:highlight w:val="none"/>
              </w:rPr>
              <w:t>依法不需要缴纳社会保障资金的，必须提供相应文件证明不需要缴纳社会保障资金。</w:t>
            </w:r>
            <w:r>
              <w:rPr>
                <w:rFonts w:hint="eastAsia" w:ascii="宋体" w:hAnsi="宋体" w:eastAsia="宋体" w:cs="宋体"/>
                <w:color w:val="auto"/>
                <w:szCs w:val="21"/>
                <w:highlight w:val="none"/>
              </w:rPr>
              <w:t>从</w:t>
            </w:r>
            <w:r>
              <w:rPr>
                <w:rFonts w:ascii="Times New Roman" w:hAnsi="Times New Roman" w:eastAsia="宋体" w:cs="Times New Roman"/>
                <w:color w:val="auto"/>
                <w:szCs w:val="21"/>
                <w:highlight w:val="none"/>
              </w:rPr>
              <w:t>成立</w:t>
            </w:r>
            <w:r>
              <w:rPr>
                <w:rFonts w:hint="eastAsia" w:ascii="Times New Roman" w:hAnsi="Times New Roman" w:eastAsia="宋体" w:cs="Times New Roman"/>
                <w:color w:val="auto"/>
                <w:szCs w:val="21"/>
                <w:highlight w:val="none"/>
              </w:rPr>
              <w:t>之日起</w:t>
            </w:r>
            <w:r>
              <w:rPr>
                <w:rFonts w:hint="eastAsia" w:ascii="宋体" w:hAnsi="宋体" w:eastAsia="宋体" w:cs="宋体"/>
                <w:color w:val="auto"/>
                <w:szCs w:val="21"/>
                <w:highlight w:val="none"/>
              </w:rPr>
              <w:t>到响应文件提交截止时间止不足要求月数的只需提供从</w:t>
            </w:r>
            <w:r>
              <w:rPr>
                <w:rFonts w:ascii="Times New Roman" w:hAnsi="Times New Roman" w:eastAsia="宋体" w:cs="Times New Roman"/>
                <w:color w:val="auto"/>
                <w:szCs w:val="21"/>
                <w:highlight w:val="none"/>
              </w:rPr>
              <w:t>成立</w:t>
            </w:r>
            <w:r>
              <w:rPr>
                <w:rFonts w:hint="eastAsia" w:ascii="Times New Roman" w:hAnsi="Times New Roman" w:eastAsia="宋体" w:cs="Times New Roman"/>
                <w:color w:val="auto"/>
                <w:szCs w:val="21"/>
                <w:highlight w:val="none"/>
              </w:rPr>
              <w:t>之日起</w:t>
            </w:r>
            <w:r>
              <w:rPr>
                <w:rFonts w:hint="eastAsia" w:ascii="宋体" w:hAnsi="宋体" w:eastAsia="宋体" w:cs="宋体"/>
                <w:color w:val="auto"/>
                <w:szCs w:val="21"/>
                <w:highlight w:val="none"/>
              </w:rPr>
              <w:t>的依法缴纳社会保障资金的</w:t>
            </w:r>
            <w:r>
              <w:rPr>
                <w:rFonts w:hint="eastAsia" w:ascii="Times New Roman" w:hAnsi="Times New Roman" w:eastAsia="宋体" w:cs="Times New Roman"/>
                <w:color w:val="auto"/>
                <w:szCs w:val="24"/>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187B4B72">
            <w:pPr>
              <w:spacing w:line="360" w:lineRule="auto"/>
              <w:contextualSpacing/>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 供应商</w:t>
            </w:r>
            <w:r>
              <w:rPr>
                <w:rFonts w:hint="eastAsia" w:ascii="Times New Roman" w:hAnsi="Times New Roman" w:eastAsia="宋体" w:cs="Times New Roman"/>
                <w:color w:val="auto"/>
                <w:szCs w:val="21"/>
                <w:highlight w:val="none"/>
              </w:rPr>
              <w:t>财务状况报告</w:t>
            </w:r>
            <w:r>
              <w:rPr>
                <w:rFonts w:hint="eastAsia" w:ascii="Times New Roman" w:hAnsi="Times New Roman" w:eastAsia="宋体" w:cs="Times New Roman"/>
                <w:color w:val="auto"/>
                <w:szCs w:val="21"/>
                <w:highlight w:val="none"/>
                <w:u w:val="single"/>
              </w:rPr>
              <w:t>2024年</w:t>
            </w:r>
            <w:r>
              <w:rPr>
                <w:rFonts w:hint="eastAsia" w:ascii="Times New Roman" w:hAnsi="Times New Roman" w:eastAsia="宋体" w:cs="Times New Roman"/>
                <w:color w:val="auto"/>
                <w:szCs w:val="21"/>
                <w:highlight w:val="none"/>
              </w:rPr>
              <w:t>度财务报表复印件，或者银行出具的资信证明，或者中国人民银行征信中心出具的信用报告（企业竞标的提供企业信用报告，自然人竞标的提供个人信用报告）；供应商属于</w:t>
            </w:r>
            <w:r>
              <w:rPr>
                <w:rFonts w:hint="eastAsia" w:ascii="Times New Roman" w:hAnsi="Times New Roman" w:eastAsia="宋体" w:cs="Times New Roman"/>
                <w:color w:val="auto"/>
                <w:szCs w:val="24"/>
                <w:highlight w:val="none"/>
              </w:rPr>
              <w:t>成立</w:t>
            </w:r>
            <w:r>
              <w:rPr>
                <w:rFonts w:ascii="Times New Roman" w:hAnsi="Times New Roman" w:eastAsia="宋体" w:cs="Times New Roman"/>
                <w:color w:val="auto"/>
                <w:szCs w:val="24"/>
                <w:highlight w:val="none"/>
              </w:rPr>
              <w:t>时间</w:t>
            </w:r>
            <w:r>
              <w:rPr>
                <w:rFonts w:hint="eastAsia" w:ascii="Times New Roman" w:hAnsi="Times New Roman" w:eastAsia="宋体" w:cs="Times New Roman"/>
                <w:color w:val="auto"/>
                <w:kern w:val="0"/>
                <w:szCs w:val="24"/>
                <w:highlight w:val="none"/>
              </w:rPr>
              <w:t>在规定年度之后</w:t>
            </w:r>
            <w:r>
              <w:rPr>
                <w:rFonts w:ascii="Times New Roman" w:hAnsi="Times New Roman" w:eastAsia="宋体" w:cs="Times New Roman"/>
                <w:color w:val="auto"/>
                <w:szCs w:val="24"/>
                <w:highlight w:val="none"/>
              </w:rPr>
              <w:t>的</w:t>
            </w:r>
            <w:r>
              <w:rPr>
                <w:rFonts w:hint="eastAsia" w:ascii="Times New Roman" w:hAnsi="Times New Roman" w:eastAsia="宋体" w:cs="Times New Roman"/>
                <w:color w:val="auto"/>
                <w:szCs w:val="21"/>
                <w:highlight w:val="none"/>
              </w:rPr>
              <w:t>法人或其他组织</w:t>
            </w:r>
            <w:r>
              <w:rPr>
                <w:rFonts w:ascii="Times New Roman" w:hAnsi="Times New Roman" w:eastAsia="宋体" w:cs="Times New Roman"/>
                <w:color w:val="auto"/>
                <w:szCs w:val="24"/>
                <w:highlight w:val="none"/>
              </w:rPr>
              <w:t>，需提供成立</w:t>
            </w:r>
            <w:r>
              <w:rPr>
                <w:rFonts w:hint="eastAsia" w:ascii="Times New Roman" w:hAnsi="Times New Roman" w:eastAsia="宋体" w:cs="Times New Roman"/>
                <w:color w:val="auto"/>
                <w:szCs w:val="24"/>
                <w:highlight w:val="none"/>
              </w:rPr>
              <w:t>之日起至响应文件提交截止时间前</w:t>
            </w:r>
            <w:r>
              <w:rPr>
                <w:rFonts w:ascii="Times New Roman" w:hAnsi="Times New Roman" w:eastAsia="宋体" w:cs="Times New Roman"/>
                <w:color w:val="auto"/>
                <w:szCs w:val="24"/>
                <w:highlight w:val="none"/>
              </w:rPr>
              <w:t>的月报表</w:t>
            </w:r>
            <w:r>
              <w:rPr>
                <w:rFonts w:hint="eastAsia" w:ascii="Times New Roman" w:hAnsi="Times New Roman" w:eastAsia="宋体" w:cs="Times New Roman"/>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w:t>
            </w:r>
            <w:r>
              <w:rPr>
                <w:rFonts w:hint="eastAsia" w:ascii="宋体" w:hAnsi="宋体" w:eastAsia="宋体" w:cs="Times New Roman"/>
                <w:b/>
                <w:color w:val="auto"/>
                <w:szCs w:val="21"/>
                <w:highlight w:val="none"/>
              </w:rPr>
              <w:t>必须提供</w:t>
            </w:r>
            <w:r>
              <w:rPr>
                <w:rFonts w:hint="eastAsia" w:ascii="宋体" w:hAnsi="宋体" w:eastAsia="宋体" w:cs="宋体"/>
                <w:bCs/>
                <w:color w:val="auto"/>
                <w:szCs w:val="21"/>
                <w:highlight w:val="none"/>
              </w:rPr>
              <w:t>）</w:t>
            </w:r>
          </w:p>
          <w:p w14:paraId="46A57DB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 供应商直接控股、管理关系信息表（格式后附）；（</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0001667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 竞标声明（格式后附）；（</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3465C609">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7.中小企业声明函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5603B8D2">
            <w:pPr>
              <w:snapToGrid w:val="0"/>
              <w:spacing w:line="360" w:lineRule="auto"/>
              <w:jc w:val="left"/>
              <w:rPr>
                <w:rFonts w:hint="eastAsia" w:ascii="宋体" w:hAnsi="宋体" w:eastAsia="宋体" w:cs="Times New Roman"/>
                <w:i/>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 xml:space="preserve"> 除谈判文件规定必须提供以外，供应商认为需要提供的其他证明材料；</w:t>
            </w:r>
          </w:p>
          <w:p w14:paraId="1F2C9018">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4003DEEC">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以上标明“必须提供”的材料属于复印件的，必须加盖供应商</w:t>
            </w:r>
            <w:r>
              <w:rPr>
                <w:rFonts w:hint="eastAsia" w:ascii="Times New Roman" w:hAnsi="Times New Roman" w:eastAsia="宋体" w:cs="Times New Roman"/>
                <w:b/>
                <w:color w:val="auto"/>
                <w:szCs w:val="24"/>
                <w:highlight w:val="none"/>
              </w:rPr>
              <w:t>电子签章</w:t>
            </w:r>
            <w:r>
              <w:rPr>
                <w:rFonts w:hint="eastAsia" w:ascii="宋体" w:hAnsi="宋体" w:eastAsia="宋体" w:cs="宋体"/>
                <w:b/>
                <w:color w:val="auto"/>
                <w:szCs w:val="21"/>
                <w:highlight w:val="none"/>
              </w:rPr>
              <w:t>，否则响应文件按无效处理。</w:t>
            </w:r>
          </w:p>
        </w:tc>
      </w:tr>
      <w:tr w14:paraId="3D0B7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4DDD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7912" w:type="dxa"/>
            <w:vAlign w:val="center"/>
          </w:tcPr>
          <w:p w14:paraId="09CBEB8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w:t>
            </w:r>
          </w:p>
          <w:p w14:paraId="3393F3A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1.竞标报价表（格式后附）；（</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30FEF9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2.供应商认为需要提供的其他有关资料。</w:t>
            </w:r>
          </w:p>
        </w:tc>
      </w:tr>
      <w:tr w14:paraId="4A968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E1EC7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7912" w:type="dxa"/>
            <w:vAlign w:val="center"/>
          </w:tcPr>
          <w:p w14:paraId="14E52D5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商务技术文件</w:t>
            </w:r>
          </w:p>
          <w:p w14:paraId="63676E6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133EF68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2.法定代表人身份证明书及法定代表人有效身份证正反面复印件（格式后附）；（</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4D30BB25">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3.授权委托书及委托代理人有效身份证正反面复印件（格式后附）；（</w:t>
            </w:r>
            <w:r>
              <w:rPr>
                <w:rFonts w:hint="eastAsia" w:ascii="宋体" w:hAnsi="宋体" w:eastAsia="宋体" w:cs="宋体"/>
                <w:b/>
                <w:color w:val="auto"/>
                <w:szCs w:val="21"/>
                <w:highlight w:val="none"/>
              </w:rPr>
              <w:t>委托时必须提供</w:t>
            </w:r>
            <w:r>
              <w:rPr>
                <w:rFonts w:hint="eastAsia" w:ascii="宋体" w:hAnsi="宋体" w:eastAsia="宋体" w:cs="宋体"/>
                <w:color w:val="auto"/>
                <w:szCs w:val="21"/>
                <w:highlight w:val="none"/>
              </w:rPr>
              <w:t>）</w:t>
            </w:r>
          </w:p>
          <w:p w14:paraId="3278B77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4.商务要求偏离表（格式后附）；（</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615E67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5.售后服务承诺（格式自拟）；（</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7104C9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.技术要求偏离表（格式后附）；（</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77EE068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.对应采购需求的技术要求、商务要求提供的其他文件资料（格式自拟）；</w:t>
            </w:r>
          </w:p>
          <w:p w14:paraId="6FB070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w:t>
            </w:r>
          </w:p>
          <w:p w14:paraId="2644CCFE">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注：以上标明“必须提供”材料复印件的，必须加盖供应商</w:t>
            </w:r>
            <w:r>
              <w:rPr>
                <w:rFonts w:hint="eastAsia" w:ascii="宋体" w:hAnsi="宋体" w:eastAsia="宋体" w:cs="Times New Roman"/>
                <w:b/>
                <w:bCs/>
                <w:color w:val="auto"/>
                <w:szCs w:val="21"/>
                <w:highlight w:val="none"/>
              </w:rPr>
              <w:t>电子签章</w:t>
            </w:r>
            <w:r>
              <w:rPr>
                <w:rFonts w:hint="eastAsia" w:ascii="宋体" w:hAnsi="宋体" w:eastAsia="宋体" w:cs="宋体"/>
                <w:b/>
                <w:color w:val="auto"/>
                <w:szCs w:val="21"/>
                <w:highlight w:val="none"/>
              </w:rPr>
              <w:t>，否则响应文件按无效处理。</w:t>
            </w:r>
          </w:p>
        </w:tc>
      </w:tr>
      <w:tr w14:paraId="6FA6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BFF4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7912" w:type="dxa"/>
            <w:vAlign w:val="center"/>
          </w:tcPr>
          <w:p w14:paraId="6070E7E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竞标报价包含竞标货物（包括备品备件、专用工具等）的价格（包括已在中国</w:t>
            </w:r>
            <w:r>
              <w:rPr>
                <w:rFonts w:hint="eastAsia" w:ascii="Times New Roman" w:hAnsi="Times New Roman" w:eastAsia="宋体" w:cs="Times New Roman"/>
                <w:color w:val="auto"/>
                <w:szCs w:val="24"/>
                <w:highlight w:val="none"/>
              </w:rPr>
              <w:t>境内</w:t>
            </w:r>
            <w:r>
              <w:rPr>
                <w:rFonts w:hint="eastAsia" w:ascii="宋体" w:hAnsi="宋体" w:eastAsia="宋体" w:cs="宋体"/>
                <w:color w:val="auto"/>
                <w:szCs w:val="21"/>
                <w:highlight w:val="none"/>
              </w:rPr>
              <w:t>的进口货物完税后的仓库交货价、展室交货价或者货架交货价），竞标货物运输（含保险）、安装（如有）、调试、检验、技术服务、培训和谈判文件要求提供的所有伴随服务、工程等费用和税费。</w:t>
            </w:r>
          </w:p>
        </w:tc>
      </w:tr>
      <w:tr w14:paraId="4CC27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E43F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7912" w:type="dxa"/>
            <w:vAlign w:val="center"/>
          </w:tcPr>
          <w:p w14:paraId="78878BBE">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竞标有效期：自首次响应文件提交截止之日起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w:t>
            </w:r>
          </w:p>
        </w:tc>
      </w:tr>
      <w:tr w14:paraId="6A214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BCD3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7912" w:type="dxa"/>
            <w:vAlign w:val="center"/>
          </w:tcPr>
          <w:p w14:paraId="2419D927">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竞标保证金：本项目不收取竞标保证金。</w:t>
            </w:r>
          </w:p>
        </w:tc>
      </w:tr>
      <w:tr w14:paraId="33B7A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4CC8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7912" w:type="dxa"/>
            <w:vAlign w:val="center"/>
          </w:tcPr>
          <w:p w14:paraId="29D48972">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本项目不接受</w:t>
            </w:r>
            <w:r>
              <w:rPr>
                <w:rFonts w:hint="eastAsia" w:ascii="Times New Roman" w:hAnsi="Times New Roman" w:eastAsia="宋体" w:cs="Times New Roman"/>
                <w:color w:val="auto"/>
                <w:szCs w:val="24"/>
                <w:highlight w:val="none"/>
              </w:rPr>
              <w:t>电子</w:t>
            </w:r>
            <w:r>
              <w:rPr>
                <w:rFonts w:hint="eastAsia" w:ascii="宋体" w:hAnsi="宋体" w:eastAsia="宋体" w:cs="Times New Roman"/>
                <w:color w:val="auto"/>
                <w:szCs w:val="21"/>
                <w:highlight w:val="none"/>
              </w:rPr>
              <w:t>备份响应文件</w:t>
            </w:r>
          </w:p>
        </w:tc>
      </w:tr>
      <w:tr w14:paraId="76F5A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66EE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7912" w:type="dxa"/>
            <w:vAlign w:val="center"/>
          </w:tcPr>
          <w:p w14:paraId="17D456A8">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响应文件提交起止时间：详见竞争性谈判公告或者竞标邀请函。</w:t>
            </w:r>
          </w:p>
          <w:p w14:paraId="7AFB0208">
            <w:pPr>
              <w:spacing w:line="360" w:lineRule="auto"/>
              <w:contextualSpacing/>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响应文件提交截止时间：详见竞争性谈判公告或者竞标邀请函。</w:t>
            </w:r>
          </w:p>
          <w:p w14:paraId="713ACC94">
            <w:pPr>
              <w:spacing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响应文件提交地点：详见竞争性谈判公告或者竞标邀请函。</w:t>
            </w:r>
          </w:p>
        </w:tc>
      </w:tr>
      <w:tr w14:paraId="17AFD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A378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7912" w:type="dxa"/>
            <w:vAlign w:val="center"/>
          </w:tcPr>
          <w:p w14:paraId="6FFBE49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谈判小组的人数：</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人。</w:t>
            </w:r>
          </w:p>
        </w:tc>
      </w:tr>
      <w:tr w14:paraId="550ED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A0A5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5</w:t>
            </w:r>
          </w:p>
        </w:tc>
        <w:tc>
          <w:tcPr>
            <w:tcW w:w="7912" w:type="dxa"/>
            <w:vAlign w:val="center"/>
          </w:tcPr>
          <w:p w14:paraId="3767000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首次响应文件开启时间详见“竞争性谈判公告”。</w:t>
            </w:r>
          </w:p>
          <w:p w14:paraId="38342CA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首次响应文件解密时间：</w:t>
            </w:r>
            <w:r>
              <w:rPr>
                <w:rFonts w:ascii="Times New Roman" w:hAnsi="宋体" w:eastAsia="宋体" w:cs="Times New Roman"/>
                <w:color w:val="auto"/>
                <w:szCs w:val="24"/>
                <w:highlight w:val="none"/>
                <w:u w:val="single"/>
              </w:rPr>
              <w:t xml:space="preserve"> </w:t>
            </w:r>
            <w:r>
              <w:rPr>
                <w:rFonts w:hint="eastAsia" w:ascii="Times New Roman" w:hAnsi="宋体" w:eastAsia="宋体" w:cs="Times New Roman"/>
                <w:color w:val="auto"/>
                <w:szCs w:val="24"/>
                <w:highlight w:val="none"/>
                <w:u w:val="single"/>
              </w:rPr>
              <w:t>30</w:t>
            </w:r>
            <w:r>
              <w:rPr>
                <w:rFonts w:ascii="Times New Roman" w:hAnsi="宋体" w:eastAsia="宋体" w:cs="Times New Roman"/>
                <w:color w:val="auto"/>
                <w:szCs w:val="24"/>
                <w:highlight w:val="none"/>
                <w:u w:val="single"/>
              </w:rPr>
              <w:t xml:space="preserve"> </w:t>
            </w:r>
            <w:r>
              <w:rPr>
                <w:rFonts w:hint="eastAsia" w:ascii="Times New Roman" w:hAnsi="宋体" w:eastAsia="宋体" w:cs="Times New Roman"/>
                <w:color w:val="auto"/>
                <w:szCs w:val="24"/>
                <w:highlight w:val="none"/>
              </w:rPr>
              <w:t>分钟</w:t>
            </w:r>
          </w:p>
        </w:tc>
      </w:tr>
      <w:tr w14:paraId="3382D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02A5A79">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26</w:t>
            </w:r>
          </w:p>
        </w:tc>
        <w:tc>
          <w:tcPr>
            <w:tcW w:w="7912" w:type="dxa"/>
            <w:vAlign w:val="center"/>
          </w:tcPr>
          <w:p w14:paraId="7160CF66">
            <w:pPr>
              <w:spacing w:line="360" w:lineRule="auto"/>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4131D49C">
            <w:pPr>
              <w:spacing w:line="360" w:lineRule="auto"/>
              <w:contextualSpacing/>
              <w:rPr>
                <w:rFonts w:hint="eastAsia" w:ascii="宋体" w:hAnsi="宋体" w:eastAsia="宋体" w:cs="宋体"/>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s="宋体"/>
                <w:color w:val="auto"/>
                <w:szCs w:val="21"/>
                <w:highlight w:val="none"/>
              </w:rPr>
              <w:t>带“▲”的实质性要求正偏离项数多的优先、均无正偏离或者正偏离项数一致时负偏离项数少的优先、保修期长优先、交货期短优先、故障响应时间短优先的顺序推荐。</w:t>
            </w:r>
          </w:p>
          <w:p w14:paraId="58F1147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14:paraId="1F37B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7308087">
            <w:pPr>
              <w:spacing w:line="360" w:lineRule="auto"/>
              <w:jc w:val="center"/>
              <w:rPr>
                <w:rFonts w:hint="eastAsia" w:ascii="宋体" w:hAnsi="宋体" w:eastAsia="宋体" w:cs="宋体"/>
                <w:color w:val="auto"/>
                <w:szCs w:val="21"/>
                <w:highlight w:val="none"/>
              </w:rPr>
            </w:pPr>
          </w:p>
        </w:tc>
        <w:tc>
          <w:tcPr>
            <w:tcW w:w="7912" w:type="dxa"/>
            <w:vAlign w:val="center"/>
          </w:tcPr>
          <w:p w14:paraId="1DE44D5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商务要求评审中允许负偏离的条款数为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14:paraId="1BB5E70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技术要求评审中允许负偏离的条款数为</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688EF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AB4772">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28.1</w:t>
            </w:r>
          </w:p>
        </w:tc>
        <w:tc>
          <w:tcPr>
            <w:tcW w:w="7912" w:type="dxa"/>
            <w:vAlign w:val="center"/>
          </w:tcPr>
          <w:p w14:paraId="64431F74">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本项目不收取履约保证金。</w:t>
            </w:r>
          </w:p>
        </w:tc>
      </w:tr>
      <w:tr w14:paraId="35133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C4C09D">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29</w:t>
            </w:r>
            <w:r>
              <w:rPr>
                <w:rFonts w:hint="eastAsia" w:ascii="宋体" w:hAnsi="宋体" w:eastAsia="宋体" w:cs="宋体"/>
                <w:color w:val="auto"/>
                <w:szCs w:val="21"/>
                <w:highlight w:val="none"/>
              </w:rPr>
              <w:t>.1</w:t>
            </w:r>
          </w:p>
        </w:tc>
        <w:tc>
          <w:tcPr>
            <w:tcW w:w="7912" w:type="dxa"/>
            <w:vAlign w:val="center"/>
          </w:tcPr>
          <w:p w14:paraId="5057B66A">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签订合同携带的证明材料： </w:t>
            </w:r>
          </w:p>
          <w:p w14:paraId="2ADB0198">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委托代理人负责签订合同的，须携带授权委托书及委托代理人身份证原件等其他资格证件。</w:t>
            </w:r>
          </w:p>
          <w:p w14:paraId="59262517">
            <w:pPr>
              <w:snapToGrid w:val="0"/>
              <w:spacing w:line="360"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法定代表人负责签订合同的，须携带法定代表人</w:t>
            </w:r>
            <w:r>
              <w:rPr>
                <w:rFonts w:ascii="宋体" w:hAnsi="宋体" w:eastAsia="宋体" w:cs="Times New Roman"/>
                <w:color w:val="auto"/>
                <w:szCs w:val="21"/>
                <w:highlight w:val="none"/>
              </w:rPr>
              <w:t>身份证明原件</w:t>
            </w:r>
            <w:r>
              <w:rPr>
                <w:rFonts w:hint="eastAsia" w:ascii="宋体" w:hAnsi="宋体" w:eastAsia="宋体" w:cs="Times New Roman"/>
                <w:color w:val="auto"/>
                <w:szCs w:val="21"/>
                <w:highlight w:val="none"/>
              </w:rPr>
              <w:t>及</w:t>
            </w:r>
            <w:r>
              <w:rPr>
                <w:rFonts w:ascii="宋体" w:hAnsi="宋体" w:eastAsia="宋体" w:cs="Times New Roman"/>
                <w:color w:val="auto"/>
                <w:szCs w:val="21"/>
                <w:highlight w:val="none"/>
              </w:rPr>
              <w:t>身份证原件</w:t>
            </w:r>
            <w:r>
              <w:rPr>
                <w:rFonts w:hint="eastAsia" w:ascii="宋体" w:hAnsi="宋体" w:eastAsia="宋体" w:cs="Times New Roman"/>
                <w:color w:val="auto"/>
                <w:szCs w:val="21"/>
                <w:highlight w:val="none"/>
              </w:rPr>
              <w:t>等其他证明材料。</w:t>
            </w:r>
          </w:p>
        </w:tc>
      </w:tr>
      <w:tr w14:paraId="3A3D0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2E40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1.2</w:t>
            </w:r>
          </w:p>
        </w:tc>
        <w:tc>
          <w:tcPr>
            <w:tcW w:w="7912" w:type="dxa"/>
            <w:vAlign w:val="center"/>
          </w:tcPr>
          <w:p w14:paraId="010831E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接收质疑函方式：以书面形式</w:t>
            </w:r>
          </w:p>
          <w:p w14:paraId="0697760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质疑联系部门：中经国际招标集团有限公司</w:t>
            </w:r>
          </w:p>
          <w:p w14:paraId="7E3654C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联系电话：0774-3819193              </w:t>
            </w:r>
          </w:p>
          <w:p w14:paraId="3DA2085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通讯地址：中经国际招标集团有限公司（梧州市长洲区新兴二路125号梧州日报社8楼 联系方式：0774-3819193） </w:t>
            </w:r>
          </w:p>
          <w:p w14:paraId="5C17859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业务时间：每天8时00分00秒到12时00分00秒，15时00分00秒到18时 00分00秒，双休日和法定节假日不办理业务。</w:t>
            </w:r>
          </w:p>
        </w:tc>
      </w:tr>
      <w:tr w14:paraId="08FF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E38D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2</w:t>
            </w:r>
            <w:r>
              <w:rPr>
                <w:rFonts w:hint="eastAsia" w:ascii="宋体" w:hAnsi="宋体" w:eastAsia="宋体" w:cs="宋体"/>
                <w:color w:val="auto"/>
                <w:szCs w:val="21"/>
                <w:highlight w:val="none"/>
              </w:rPr>
              <w:t>.1</w:t>
            </w:r>
          </w:p>
        </w:tc>
        <w:tc>
          <w:tcPr>
            <w:tcW w:w="7912" w:type="dxa"/>
            <w:vAlign w:val="center"/>
          </w:tcPr>
          <w:p w14:paraId="268D715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1.采购代理费支付方式：成交人须向中经国际招标集团有限公司一次性付清代理服务费。</w:t>
            </w:r>
          </w:p>
          <w:p w14:paraId="15ABF194">
            <w:pPr>
              <w:snapToGrid w:val="0"/>
              <w:spacing w:line="380" w:lineRule="exact"/>
              <w:ind w:left="306" w:hanging="306"/>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2、上述款项，</w:t>
            </w:r>
            <w:r>
              <w:rPr>
                <w:rFonts w:hint="eastAsia" w:ascii="宋体" w:hAnsi="宋体" w:eastAsia="宋体" w:cs="宋体"/>
                <w:color w:val="auto"/>
                <w:kern w:val="0"/>
                <w:szCs w:val="21"/>
                <w:highlight w:val="none"/>
                <w:u w:val="single"/>
              </w:rPr>
              <w:t>成交人根据中标事项通知书的内容信息进行缴纳。</w:t>
            </w:r>
          </w:p>
        </w:tc>
      </w:tr>
      <w:tr w14:paraId="45525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137CBB">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3</w:t>
            </w:r>
            <w:r>
              <w:rPr>
                <w:rFonts w:ascii="宋体" w:hAnsi="宋体" w:eastAsia="宋体" w:cs="宋体"/>
                <w:color w:val="auto"/>
                <w:szCs w:val="21"/>
                <w:highlight w:val="none"/>
              </w:rPr>
              <w:t>3.1</w:t>
            </w:r>
          </w:p>
        </w:tc>
        <w:tc>
          <w:tcPr>
            <w:tcW w:w="7912" w:type="dxa"/>
            <w:vAlign w:val="center"/>
          </w:tcPr>
          <w:p w14:paraId="08F78D9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解释：</w:t>
            </w:r>
            <w:r>
              <w:rPr>
                <w:rFonts w:ascii="宋体" w:hAnsi="宋体" w:eastAsia="宋体" w:cs="宋体"/>
                <w:color w:val="auto"/>
                <w:kern w:val="0"/>
                <w:szCs w:val="21"/>
                <w:highlight w:val="none"/>
              </w:rPr>
              <w:t>构成本</w:t>
            </w:r>
            <w:r>
              <w:rPr>
                <w:rFonts w:hint="eastAsia" w:ascii="宋体" w:hAnsi="宋体" w:eastAsia="宋体" w:cs="宋体"/>
                <w:color w:val="auto"/>
                <w:kern w:val="0"/>
                <w:szCs w:val="21"/>
                <w:highlight w:val="none"/>
              </w:rPr>
              <w:t>谈判文件</w:t>
            </w:r>
            <w:r>
              <w:rPr>
                <w:rFonts w:ascii="宋体" w:hAnsi="宋体" w:eastAsia="宋体" w:cs="宋体"/>
                <w:color w:val="auto"/>
                <w:kern w:val="0"/>
                <w:szCs w:val="21"/>
                <w:highlight w:val="none"/>
              </w:rPr>
              <w:t>的各个组成文件应互为解释，互为说明；除</w:t>
            </w:r>
            <w:r>
              <w:rPr>
                <w:rFonts w:hint="eastAsia" w:ascii="宋体" w:hAnsi="宋体" w:eastAsia="宋体" w:cs="宋体"/>
                <w:color w:val="auto"/>
                <w:kern w:val="0"/>
                <w:szCs w:val="21"/>
                <w:highlight w:val="none"/>
              </w:rPr>
              <w:t>谈判文件</w:t>
            </w:r>
            <w:r>
              <w:rPr>
                <w:rFonts w:ascii="宋体" w:hAnsi="宋体" w:eastAsia="宋体" w:cs="宋体"/>
                <w:color w:val="auto"/>
                <w:kern w:val="0"/>
                <w:szCs w:val="21"/>
                <w:highlight w:val="none"/>
              </w:rPr>
              <w:t>中有特别规定外，仅适用于</w:t>
            </w:r>
            <w:r>
              <w:rPr>
                <w:rFonts w:hint="eastAsia" w:ascii="宋体" w:hAnsi="宋体" w:eastAsia="宋体" w:cs="宋体"/>
                <w:color w:val="auto"/>
                <w:kern w:val="0"/>
                <w:szCs w:val="21"/>
                <w:highlight w:val="none"/>
              </w:rPr>
              <w:t>竞标</w:t>
            </w:r>
            <w:r>
              <w:rPr>
                <w:rFonts w:ascii="宋体" w:hAnsi="宋体" w:eastAsia="宋体" w:cs="宋体"/>
                <w:color w:val="auto"/>
                <w:kern w:val="0"/>
                <w:szCs w:val="21"/>
                <w:highlight w:val="none"/>
              </w:rPr>
              <w:t>阶段的规定，按</w:t>
            </w:r>
            <w:r>
              <w:rPr>
                <w:rFonts w:hint="eastAsia" w:ascii="宋体" w:hAnsi="宋体" w:eastAsia="宋体" w:cs="宋体"/>
                <w:color w:val="auto"/>
                <w:kern w:val="0"/>
                <w:szCs w:val="21"/>
                <w:highlight w:val="none"/>
              </w:rPr>
              <w:t>更正公告（澄清公告）</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竞争性谈判</w:t>
            </w:r>
            <w:r>
              <w:rPr>
                <w:rFonts w:ascii="宋体" w:hAnsi="宋体" w:eastAsia="宋体" w:cs="宋体"/>
                <w:color w:val="auto"/>
                <w:kern w:val="0"/>
                <w:szCs w:val="21"/>
                <w:highlight w:val="none"/>
              </w:rPr>
              <w:t>公告、</w:t>
            </w:r>
            <w:r>
              <w:rPr>
                <w:rFonts w:hint="eastAsia" w:ascii="宋体" w:hAnsi="宋体" w:eastAsia="宋体" w:cs="宋体"/>
                <w:color w:val="auto"/>
                <w:kern w:val="0"/>
                <w:szCs w:val="21"/>
                <w:highlight w:val="none"/>
              </w:rPr>
              <w:t>供应商</w:t>
            </w:r>
            <w:r>
              <w:rPr>
                <w:rFonts w:ascii="宋体" w:hAnsi="宋体" w:eastAsia="宋体" w:cs="宋体"/>
                <w:color w:val="auto"/>
                <w:kern w:val="0"/>
                <w:szCs w:val="21"/>
                <w:highlight w:val="none"/>
              </w:rPr>
              <w:t>须知</w:t>
            </w:r>
            <w:r>
              <w:rPr>
                <w:rFonts w:hint="eastAsia" w:ascii="宋体" w:hAnsi="宋体" w:eastAsia="宋体" w:cs="宋体"/>
                <w:color w:val="auto"/>
                <w:kern w:val="0"/>
                <w:szCs w:val="21"/>
                <w:highlight w:val="none"/>
              </w:rPr>
              <w:t>、采购需求</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评审程序和评定成交的标准</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响应</w:t>
            </w:r>
            <w:r>
              <w:rPr>
                <w:rFonts w:ascii="宋体" w:hAnsi="宋体" w:eastAsia="宋体" w:cs="宋体"/>
                <w:color w:val="auto"/>
                <w:kern w:val="0"/>
                <w:szCs w:val="21"/>
                <w:highlight w:val="none"/>
              </w:rPr>
              <w:t>文件格式</w:t>
            </w:r>
            <w:r>
              <w:rPr>
                <w:rFonts w:hint="eastAsia" w:ascii="宋体" w:hAnsi="宋体" w:eastAsia="宋体" w:cs="宋体"/>
                <w:color w:val="auto"/>
                <w:kern w:val="0"/>
                <w:szCs w:val="21"/>
                <w:highlight w:val="none"/>
              </w:rPr>
              <w:t>、合同文本</w:t>
            </w:r>
            <w:r>
              <w:rPr>
                <w:rFonts w:ascii="宋体" w:hAnsi="宋体" w:eastAsia="宋体" w:cs="宋体"/>
                <w:color w:val="auto"/>
                <w:kern w:val="0"/>
                <w:szCs w:val="21"/>
                <w:highlight w:val="none"/>
              </w:rPr>
              <w:t>的先后顺序解释；同一组成文件中就同一事项的规定或约定不一致的，以编排顺序在后者为准；同一组成文件不同版本之间有不一致的，以形成时间在后者为准；</w:t>
            </w:r>
            <w:r>
              <w:rPr>
                <w:rFonts w:hint="eastAsia" w:ascii="宋体" w:hAnsi="宋体" w:eastAsia="宋体" w:cs="宋体"/>
                <w:color w:val="auto"/>
                <w:kern w:val="0"/>
                <w:szCs w:val="21"/>
                <w:highlight w:val="none"/>
              </w:rPr>
              <w:t>更正公告（澄清公告）</w:t>
            </w:r>
            <w:r>
              <w:rPr>
                <w:rFonts w:ascii="宋体" w:hAnsi="宋体" w:eastAsia="宋体" w:cs="宋体"/>
                <w:color w:val="auto"/>
                <w:kern w:val="0"/>
                <w:szCs w:val="21"/>
                <w:highlight w:val="none"/>
              </w:rPr>
              <w:t>与同步更新的</w:t>
            </w:r>
            <w:r>
              <w:rPr>
                <w:rFonts w:hint="eastAsia" w:ascii="宋体" w:hAnsi="宋体" w:eastAsia="宋体" w:cs="宋体"/>
                <w:color w:val="auto"/>
                <w:kern w:val="0"/>
                <w:szCs w:val="21"/>
                <w:highlight w:val="none"/>
              </w:rPr>
              <w:t>谈判文件</w:t>
            </w:r>
            <w:r>
              <w:rPr>
                <w:rFonts w:ascii="宋体" w:hAnsi="宋体" w:eastAsia="宋体" w:cs="宋体"/>
                <w:color w:val="auto"/>
                <w:kern w:val="0"/>
                <w:szCs w:val="21"/>
                <w:highlight w:val="none"/>
              </w:rPr>
              <w:t>不一致时以</w:t>
            </w:r>
            <w:r>
              <w:rPr>
                <w:rFonts w:hint="eastAsia" w:ascii="宋体" w:hAnsi="宋体" w:eastAsia="宋体" w:cs="宋体"/>
                <w:color w:val="auto"/>
                <w:kern w:val="0"/>
                <w:szCs w:val="21"/>
                <w:highlight w:val="none"/>
              </w:rPr>
              <w:t>更正公告（澄清公告）</w:t>
            </w:r>
            <w:r>
              <w:rPr>
                <w:rFonts w:ascii="宋体" w:hAnsi="宋体" w:eastAsia="宋体" w:cs="宋体"/>
                <w:color w:val="auto"/>
                <w:kern w:val="0"/>
                <w:szCs w:val="21"/>
                <w:highlight w:val="none"/>
              </w:rPr>
              <w:t>为准。按本款前述规定仍不能形成结论的，由</w:t>
            </w:r>
            <w:r>
              <w:rPr>
                <w:rFonts w:hint="eastAsia" w:ascii="宋体" w:hAnsi="宋体" w:eastAsia="宋体" w:cs="宋体"/>
                <w:color w:val="auto"/>
                <w:kern w:val="0"/>
                <w:szCs w:val="21"/>
                <w:highlight w:val="none"/>
              </w:rPr>
              <w:t>采购</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或者采购代理机构</w:t>
            </w:r>
            <w:r>
              <w:rPr>
                <w:rFonts w:ascii="宋体" w:hAnsi="宋体" w:eastAsia="宋体" w:cs="宋体"/>
                <w:color w:val="auto"/>
                <w:kern w:val="0"/>
                <w:szCs w:val="21"/>
                <w:highlight w:val="none"/>
              </w:rPr>
              <w:t>负责解释。</w:t>
            </w:r>
          </w:p>
        </w:tc>
      </w:tr>
      <w:tr w14:paraId="74E8C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1091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3.2</w:t>
            </w:r>
          </w:p>
        </w:tc>
        <w:tc>
          <w:tcPr>
            <w:tcW w:w="7912" w:type="dxa"/>
            <w:vAlign w:val="center"/>
          </w:tcPr>
          <w:p w14:paraId="1DE2B5B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2D73CC78">
            <w:pPr>
              <w:snapToGrid w:val="0"/>
              <w:spacing w:line="360" w:lineRule="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2.本谈判文件所称的“</w:t>
            </w:r>
            <w:r>
              <w:rPr>
                <w:rFonts w:hint="eastAsia" w:ascii="宋体" w:hAnsi="宋体" w:eastAsia="宋体" w:cs="Times New Roman"/>
                <w:color w:val="auto"/>
                <w:kern w:val="0"/>
                <w:szCs w:val="21"/>
                <w:highlight w:val="none"/>
              </w:rPr>
              <w:t>电子签章</w:t>
            </w:r>
            <w:r>
              <w:rPr>
                <w:rFonts w:hint="eastAsia" w:ascii="宋体" w:hAnsi="宋体" w:eastAsia="宋体" w:cs="宋体"/>
                <w:bCs/>
                <w:color w:val="auto"/>
                <w:kern w:val="0"/>
                <w:szCs w:val="21"/>
                <w:highlight w:val="none"/>
              </w:rPr>
              <w:t>”、“电子签名”</w:t>
            </w:r>
            <w:r>
              <w:rPr>
                <w:rFonts w:hint="eastAsia" w:ascii="宋体" w:hAnsi="宋体" w:eastAsia="宋体" w:cs="Times New Roman"/>
                <w:color w:val="auto"/>
                <w:kern w:val="0"/>
                <w:szCs w:val="21"/>
                <w:highlight w:val="none"/>
              </w:rPr>
              <w:t>，是指经</w:t>
            </w:r>
            <w:r>
              <w:rPr>
                <w:rFonts w:hint="eastAsia" w:ascii="宋体" w:hAnsi="宋体" w:eastAsia="宋体" w:cs="Times New Roman"/>
                <w:color w:val="auto"/>
                <w:kern w:val="0"/>
                <w:szCs w:val="21"/>
                <w:highlight w:val="none"/>
                <w:lang w:eastAsia="zh-CN"/>
              </w:rPr>
              <w:t>广西政府采购云平台</w:t>
            </w:r>
            <w:r>
              <w:rPr>
                <w:rFonts w:hint="eastAsia" w:ascii="宋体" w:hAnsi="宋体" w:eastAsia="宋体" w:cs="Times New Roman"/>
                <w:color w:val="auto"/>
                <w:kern w:val="0"/>
                <w:szCs w:val="21"/>
                <w:highlight w:val="none"/>
              </w:rPr>
              <w:t>认可的CA认证的电子签名数据为表现形式的印章，可用于签署电子响应文件，电子印章与实物印章具有同等法律效力，不因其采用电子化表现形式而否定其法律效力。</w:t>
            </w:r>
          </w:p>
          <w:p w14:paraId="37604F57">
            <w:pPr>
              <w:snapToGrid w:val="0"/>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3.供应商为其他组织或者自然人时，本谈判文件规定的法定代表人指负责人或者自然人。本谈判文件所称负责人是指参加竞标的其他组织</w:t>
            </w:r>
            <w:r>
              <w:rPr>
                <w:rFonts w:hint="eastAsia" w:ascii="宋体" w:hAnsi="宋体" w:eastAsia="宋体" w:cs="宋体"/>
                <w:bCs/>
                <w:color w:val="auto"/>
                <w:kern w:val="0"/>
                <w:szCs w:val="21"/>
                <w:highlight w:val="none"/>
              </w:rPr>
              <w:t>营业执照或者执业许可证等证照上</w:t>
            </w:r>
            <w:r>
              <w:rPr>
                <w:rFonts w:hint="eastAsia" w:ascii="宋体" w:hAnsi="宋体" w:eastAsia="宋体" w:cs="宋体"/>
                <w:color w:val="auto"/>
                <w:kern w:val="0"/>
                <w:szCs w:val="21"/>
                <w:highlight w:val="none"/>
              </w:rPr>
              <w:t>的负责人，本谈判文件所称自然人指参与竞标的自然人本人，</w:t>
            </w:r>
            <w:r>
              <w:rPr>
                <w:rFonts w:hint="eastAsia" w:ascii="宋体" w:hAnsi="宋体" w:eastAsia="宋体" w:cs="宋体"/>
                <w:bCs/>
                <w:color w:val="auto"/>
                <w:kern w:val="0"/>
                <w:szCs w:val="21"/>
                <w:highlight w:val="none"/>
              </w:rPr>
              <w:t>且应具备独立承担民事责任能力，自然人应当为年满18岁以上成年人（十六周岁以上的未成年人，以自己的劳动收入为主要生活来源的，视为完全民事行为能力人）。</w:t>
            </w:r>
          </w:p>
          <w:p w14:paraId="1CDC7F3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3359A81D">
            <w:pPr>
              <w:snapToGrid w:val="0"/>
              <w:spacing w:line="360" w:lineRule="auto"/>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本谈判文件所称的“以上”“以下”“以内”“届满”，包括本数；所称的“不满”“超过”“以外”，不包括本数。</w:t>
            </w:r>
          </w:p>
        </w:tc>
      </w:tr>
      <w:tr w14:paraId="74629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992" w:type="dxa"/>
            <w:vAlign w:val="center"/>
          </w:tcPr>
          <w:p w14:paraId="7DC9DF03">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w:t>
            </w:r>
          </w:p>
        </w:tc>
        <w:tc>
          <w:tcPr>
            <w:tcW w:w="7912" w:type="dxa"/>
            <w:vAlign w:val="center"/>
          </w:tcPr>
          <w:p w14:paraId="328CD5DE">
            <w:pPr>
              <w:snapToGrid w:val="0"/>
              <w:spacing w:line="360" w:lineRule="auto"/>
              <w:jc w:val="left"/>
              <w:rPr>
                <w:rFonts w:ascii="宋体" w:hAnsi="宋体" w:eastAsia="宋体" w:cs="宋体"/>
                <w:color w:val="auto"/>
                <w:kern w:val="0"/>
                <w:szCs w:val="21"/>
                <w:highlight w:val="none"/>
              </w:rPr>
            </w:pPr>
            <w:r>
              <w:rPr>
                <w:rFonts w:hint="eastAsia" w:ascii="宋体" w:hAnsi="宋体" w:eastAsia="宋体" w:cs="微软雅黑"/>
                <w:snapToGrid w:val="0"/>
                <w:color w:val="auto"/>
                <w:spacing w:val="-12"/>
                <w:kern w:val="0"/>
                <w:szCs w:val="21"/>
                <w:highlight w:val="none"/>
                <w:lang w:val="en-US" w:eastAsia="zh-CN"/>
              </w:rPr>
              <w:t>本项目所属行业：</w:t>
            </w:r>
            <w:r>
              <w:rPr>
                <w:rFonts w:hint="eastAsia" w:ascii="宋体" w:hAnsi="宋体" w:eastAsia="宋体" w:cs="宋体"/>
                <w:color w:val="auto"/>
                <w:szCs w:val="21"/>
                <w:highlight w:val="none"/>
              </w:rPr>
              <w:t>其他未列明行业</w:t>
            </w:r>
          </w:p>
        </w:tc>
      </w:tr>
    </w:tbl>
    <w:p w14:paraId="2FEAB3C3">
      <w:pPr>
        <w:spacing w:line="400" w:lineRule="exact"/>
        <w:jc w:val="center"/>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br w:type="page"/>
      </w:r>
    </w:p>
    <w:p w14:paraId="2AC874DB">
      <w:pPr>
        <w:pStyle w:val="13"/>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hAnsi="宋体"/>
          <w:b/>
          <w:color w:val="auto"/>
          <w:sz w:val="32"/>
          <w:highlight w:val="none"/>
          <w:lang w:val="en-US" w:eastAsia="zh-CN"/>
        </w:rPr>
      </w:pPr>
      <w:r>
        <w:rPr>
          <w:rFonts w:hint="eastAsia" w:hAnsi="宋体"/>
          <w:b/>
          <w:color w:val="auto"/>
          <w:sz w:val="32"/>
          <w:highlight w:val="none"/>
          <w:lang w:val="en-US" w:eastAsia="zh-CN"/>
        </w:rPr>
        <w:t>附件</w:t>
      </w:r>
    </w:p>
    <w:p w14:paraId="6B3209F2">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中小微企业划型标准</w:t>
      </w:r>
    </w:p>
    <w:tbl>
      <w:tblPr>
        <w:tblStyle w:val="22"/>
        <w:tblW w:w="4998" w:type="pct"/>
        <w:tblInd w:w="0" w:type="dxa"/>
        <w:tblLayout w:type="autofit"/>
        <w:tblCellMar>
          <w:top w:w="0" w:type="dxa"/>
          <w:left w:w="108" w:type="dxa"/>
          <w:bottom w:w="0" w:type="dxa"/>
          <w:right w:w="108" w:type="dxa"/>
        </w:tblCellMar>
      </w:tblPr>
      <w:tblGrid>
        <w:gridCol w:w="1570"/>
        <w:gridCol w:w="1849"/>
        <w:gridCol w:w="1232"/>
        <w:gridCol w:w="2004"/>
        <w:gridCol w:w="1705"/>
        <w:gridCol w:w="1096"/>
      </w:tblGrid>
      <w:tr w14:paraId="38C41D87">
        <w:tblPrEx>
          <w:tblCellMar>
            <w:top w:w="0" w:type="dxa"/>
            <w:left w:w="108" w:type="dxa"/>
            <w:bottom w:w="0" w:type="dxa"/>
            <w:right w:w="108" w:type="dxa"/>
          </w:tblCellMar>
        </w:tblPrEx>
        <w:trPr>
          <w:trHeight w:val="279" w:hRule="atLeast"/>
        </w:trPr>
        <w:tc>
          <w:tcPr>
            <w:tcW w:w="830" w:type="pct"/>
            <w:tcBorders>
              <w:top w:val="single" w:color="auto" w:sz="4" w:space="0"/>
              <w:left w:val="single" w:color="auto" w:sz="4" w:space="0"/>
              <w:bottom w:val="single" w:color="auto" w:sz="4" w:space="0"/>
              <w:right w:val="single" w:color="auto" w:sz="4" w:space="0"/>
            </w:tcBorders>
            <w:noWrap w:val="0"/>
            <w:vAlign w:val="center"/>
          </w:tcPr>
          <w:p w14:paraId="1FBB865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行业名称</w:t>
            </w:r>
          </w:p>
        </w:tc>
        <w:tc>
          <w:tcPr>
            <w:tcW w:w="977" w:type="pct"/>
            <w:tcBorders>
              <w:top w:val="single" w:color="auto" w:sz="4" w:space="0"/>
              <w:left w:val="nil"/>
              <w:bottom w:val="single" w:color="auto" w:sz="4" w:space="0"/>
              <w:right w:val="single" w:color="auto" w:sz="4" w:space="0"/>
            </w:tcBorders>
            <w:noWrap w:val="0"/>
            <w:vAlign w:val="center"/>
          </w:tcPr>
          <w:p w14:paraId="3CCE22C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指标名称</w:t>
            </w:r>
          </w:p>
        </w:tc>
        <w:tc>
          <w:tcPr>
            <w:tcW w:w="651" w:type="pct"/>
            <w:tcBorders>
              <w:top w:val="single" w:color="auto" w:sz="4" w:space="0"/>
              <w:left w:val="nil"/>
              <w:bottom w:val="single" w:color="auto" w:sz="4" w:space="0"/>
              <w:right w:val="single" w:color="auto" w:sz="4" w:space="0"/>
            </w:tcBorders>
            <w:noWrap w:val="0"/>
            <w:vAlign w:val="center"/>
          </w:tcPr>
          <w:p w14:paraId="5E6947B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计量单位</w:t>
            </w:r>
          </w:p>
        </w:tc>
        <w:tc>
          <w:tcPr>
            <w:tcW w:w="1059" w:type="pct"/>
            <w:tcBorders>
              <w:top w:val="single" w:color="auto" w:sz="4" w:space="0"/>
              <w:left w:val="nil"/>
              <w:bottom w:val="single" w:color="auto" w:sz="4" w:space="0"/>
              <w:right w:val="single" w:color="auto" w:sz="4" w:space="0"/>
            </w:tcBorders>
            <w:noWrap w:val="0"/>
            <w:vAlign w:val="center"/>
          </w:tcPr>
          <w:p w14:paraId="631C704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中型</w:t>
            </w:r>
          </w:p>
        </w:tc>
        <w:tc>
          <w:tcPr>
            <w:tcW w:w="901" w:type="pct"/>
            <w:tcBorders>
              <w:top w:val="single" w:color="auto" w:sz="4" w:space="0"/>
              <w:left w:val="nil"/>
              <w:bottom w:val="single" w:color="auto" w:sz="4" w:space="0"/>
              <w:right w:val="single" w:color="auto" w:sz="4" w:space="0"/>
            </w:tcBorders>
            <w:noWrap w:val="0"/>
            <w:vAlign w:val="center"/>
          </w:tcPr>
          <w:p w14:paraId="2AF1879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小型</w:t>
            </w:r>
          </w:p>
        </w:tc>
        <w:tc>
          <w:tcPr>
            <w:tcW w:w="579" w:type="pct"/>
            <w:tcBorders>
              <w:top w:val="single" w:color="auto" w:sz="4" w:space="0"/>
              <w:left w:val="nil"/>
              <w:bottom w:val="single" w:color="auto" w:sz="4" w:space="0"/>
              <w:right w:val="single" w:color="auto" w:sz="4" w:space="0"/>
            </w:tcBorders>
            <w:noWrap w:val="0"/>
            <w:vAlign w:val="center"/>
          </w:tcPr>
          <w:p w14:paraId="368B50E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微型</w:t>
            </w:r>
          </w:p>
        </w:tc>
      </w:tr>
      <w:tr w14:paraId="24B02841">
        <w:tblPrEx>
          <w:tblCellMar>
            <w:top w:w="0" w:type="dxa"/>
            <w:left w:w="108" w:type="dxa"/>
            <w:bottom w:w="0" w:type="dxa"/>
            <w:right w:w="108" w:type="dxa"/>
          </w:tblCellMar>
        </w:tblPrEx>
        <w:trPr>
          <w:trHeight w:val="602" w:hRule="atLeast"/>
        </w:trPr>
        <w:tc>
          <w:tcPr>
            <w:tcW w:w="830" w:type="pct"/>
            <w:tcBorders>
              <w:top w:val="nil"/>
              <w:left w:val="single" w:color="auto" w:sz="4" w:space="0"/>
              <w:bottom w:val="single" w:color="auto" w:sz="4" w:space="0"/>
              <w:right w:val="single" w:color="auto" w:sz="4" w:space="0"/>
            </w:tcBorders>
            <w:noWrap w:val="0"/>
            <w:vAlign w:val="bottom"/>
          </w:tcPr>
          <w:p w14:paraId="4048686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农、林、牧、渔</w:t>
            </w:r>
          </w:p>
        </w:tc>
        <w:tc>
          <w:tcPr>
            <w:tcW w:w="977" w:type="pct"/>
            <w:tcBorders>
              <w:top w:val="nil"/>
              <w:left w:val="nil"/>
              <w:bottom w:val="single" w:color="auto" w:sz="4" w:space="0"/>
              <w:right w:val="single" w:color="auto" w:sz="4" w:space="0"/>
            </w:tcBorders>
            <w:noWrap w:val="0"/>
            <w:vAlign w:val="center"/>
          </w:tcPr>
          <w:p w14:paraId="157A409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042D687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480A9B7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901" w:type="pct"/>
            <w:tcBorders>
              <w:top w:val="nil"/>
              <w:left w:val="nil"/>
              <w:bottom w:val="single" w:color="auto" w:sz="4" w:space="0"/>
              <w:right w:val="single" w:color="auto" w:sz="4" w:space="0"/>
            </w:tcBorders>
            <w:noWrap w:val="0"/>
            <w:vAlign w:val="center"/>
          </w:tcPr>
          <w:p w14:paraId="0973142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50≤Y＜500</w:t>
            </w:r>
          </w:p>
        </w:tc>
        <w:tc>
          <w:tcPr>
            <w:tcW w:w="579" w:type="pct"/>
            <w:tcBorders>
              <w:top w:val="nil"/>
              <w:left w:val="nil"/>
              <w:bottom w:val="single" w:color="auto" w:sz="4" w:space="0"/>
              <w:right w:val="single" w:color="auto" w:sz="4" w:space="0"/>
            </w:tcBorders>
            <w:noWrap w:val="0"/>
            <w:vAlign w:val="center"/>
          </w:tcPr>
          <w:p w14:paraId="5228233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49D9E4B4">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5B74D30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c>
          <w:tcPr>
            <w:tcW w:w="977" w:type="pct"/>
            <w:tcBorders>
              <w:top w:val="nil"/>
              <w:left w:val="nil"/>
              <w:bottom w:val="single" w:color="auto" w:sz="4" w:space="0"/>
              <w:right w:val="single" w:color="auto" w:sz="4" w:space="0"/>
            </w:tcBorders>
            <w:noWrap w:val="0"/>
            <w:vAlign w:val="center"/>
          </w:tcPr>
          <w:p w14:paraId="3B87F82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652EF7C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29DA56C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901" w:type="pct"/>
            <w:tcBorders>
              <w:top w:val="nil"/>
              <w:left w:val="nil"/>
              <w:bottom w:val="single" w:color="auto" w:sz="4" w:space="0"/>
              <w:right w:val="single" w:color="auto" w:sz="4" w:space="0"/>
            </w:tcBorders>
            <w:noWrap w:val="0"/>
            <w:vAlign w:val="center"/>
          </w:tcPr>
          <w:p w14:paraId="6C967EA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579" w:type="pct"/>
            <w:tcBorders>
              <w:top w:val="nil"/>
              <w:left w:val="nil"/>
              <w:bottom w:val="single" w:color="auto" w:sz="4" w:space="0"/>
              <w:right w:val="single" w:color="auto" w:sz="4" w:space="0"/>
            </w:tcBorders>
            <w:noWrap w:val="0"/>
            <w:vAlign w:val="center"/>
          </w:tcPr>
          <w:p w14:paraId="1ADA79A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0C24B910">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15E9DAD6">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6CA3CE2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192D390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1149457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2000≤Y＜40000</w:t>
            </w:r>
          </w:p>
        </w:tc>
        <w:tc>
          <w:tcPr>
            <w:tcW w:w="901" w:type="pct"/>
            <w:tcBorders>
              <w:top w:val="nil"/>
              <w:left w:val="nil"/>
              <w:bottom w:val="single" w:color="auto" w:sz="4" w:space="0"/>
              <w:right w:val="single" w:color="auto" w:sz="4" w:space="0"/>
            </w:tcBorders>
            <w:noWrap w:val="0"/>
            <w:vAlign w:val="center"/>
          </w:tcPr>
          <w:p w14:paraId="49ABA40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300≤Y＜2000</w:t>
            </w:r>
          </w:p>
        </w:tc>
        <w:tc>
          <w:tcPr>
            <w:tcW w:w="579" w:type="pct"/>
            <w:tcBorders>
              <w:top w:val="nil"/>
              <w:left w:val="nil"/>
              <w:bottom w:val="single" w:color="auto" w:sz="4" w:space="0"/>
              <w:right w:val="single" w:color="auto" w:sz="4" w:space="0"/>
            </w:tcBorders>
            <w:noWrap w:val="0"/>
            <w:vAlign w:val="center"/>
          </w:tcPr>
          <w:p w14:paraId="5AC9B82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0772E5AB">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4328A2C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977" w:type="pct"/>
            <w:tcBorders>
              <w:top w:val="nil"/>
              <w:left w:val="nil"/>
              <w:bottom w:val="single" w:color="auto" w:sz="4" w:space="0"/>
              <w:right w:val="single" w:color="auto" w:sz="4" w:space="0"/>
            </w:tcBorders>
            <w:noWrap w:val="0"/>
            <w:vAlign w:val="center"/>
          </w:tcPr>
          <w:p w14:paraId="223C281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7A76F9A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34A5651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6000≤Y＜80000</w:t>
            </w:r>
          </w:p>
        </w:tc>
        <w:tc>
          <w:tcPr>
            <w:tcW w:w="901" w:type="pct"/>
            <w:tcBorders>
              <w:top w:val="nil"/>
              <w:left w:val="nil"/>
              <w:bottom w:val="single" w:color="auto" w:sz="4" w:space="0"/>
              <w:right w:val="single" w:color="auto" w:sz="4" w:space="0"/>
            </w:tcBorders>
            <w:noWrap w:val="0"/>
            <w:vAlign w:val="center"/>
          </w:tcPr>
          <w:p w14:paraId="786A988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300≤Y＜6000</w:t>
            </w:r>
          </w:p>
        </w:tc>
        <w:tc>
          <w:tcPr>
            <w:tcW w:w="579" w:type="pct"/>
            <w:tcBorders>
              <w:top w:val="nil"/>
              <w:left w:val="nil"/>
              <w:bottom w:val="single" w:color="auto" w:sz="4" w:space="0"/>
              <w:right w:val="single" w:color="auto" w:sz="4" w:space="0"/>
            </w:tcBorders>
            <w:noWrap w:val="0"/>
            <w:vAlign w:val="center"/>
          </w:tcPr>
          <w:p w14:paraId="6BC4222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45FA90E3">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24D85641">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13EE12C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651" w:type="pct"/>
            <w:tcBorders>
              <w:top w:val="nil"/>
              <w:left w:val="nil"/>
              <w:bottom w:val="single" w:color="auto" w:sz="4" w:space="0"/>
              <w:right w:val="single" w:color="auto" w:sz="4" w:space="0"/>
            </w:tcBorders>
            <w:noWrap w:val="0"/>
            <w:vAlign w:val="center"/>
          </w:tcPr>
          <w:p w14:paraId="315E73F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4000D40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5000≤Z＜80000</w:t>
            </w:r>
          </w:p>
        </w:tc>
        <w:tc>
          <w:tcPr>
            <w:tcW w:w="901" w:type="pct"/>
            <w:tcBorders>
              <w:top w:val="nil"/>
              <w:left w:val="nil"/>
              <w:bottom w:val="single" w:color="auto" w:sz="4" w:space="0"/>
              <w:right w:val="single" w:color="auto" w:sz="4" w:space="0"/>
            </w:tcBorders>
            <w:noWrap w:val="0"/>
            <w:vAlign w:val="center"/>
          </w:tcPr>
          <w:p w14:paraId="2FB6996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300≤Z＜5000</w:t>
            </w:r>
          </w:p>
        </w:tc>
        <w:tc>
          <w:tcPr>
            <w:tcW w:w="579" w:type="pct"/>
            <w:tcBorders>
              <w:top w:val="nil"/>
              <w:left w:val="nil"/>
              <w:bottom w:val="single" w:color="auto" w:sz="4" w:space="0"/>
              <w:right w:val="single" w:color="auto" w:sz="4" w:space="0"/>
            </w:tcBorders>
            <w:noWrap w:val="0"/>
            <w:vAlign w:val="center"/>
          </w:tcPr>
          <w:p w14:paraId="73D462D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Z＜300</w:t>
            </w:r>
          </w:p>
        </w:tc>
      </w:tr>
      <w:tr w14:paraId="54CA4057">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071EFA2B">
            <w:pPr>
              <w:widowControl/>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批发业</w:t>
            </w:r>
          </w:p>
        </w:tc>
        <w:tc>
          <w:tcPr>
            <w:tcW w:w="977" w:type="pct"/>
            <w:tcBorders>
              <w:top w:val="nil"/>
              <w:left w:val="nil"/>
              <w:bottom w:val="single" w:color="auto" w:sz="4" w:space="0"/>
              <w:right w:val="single" w:color="auto" w:sz="4" w:space="0"/>
            </w:tcBorders>
            <w:noWrap w:val="0"/>
            <w:vAlign w:val="center"/>
          </w:tcPr>
          <w:p w14:paraId="3F1D6BB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4085471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1C581FE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20≤X＜200</w:t>
            </w:r>
          </w:p>
        </w:tc>
        <w:tc>
          <w:tcPr>
            <w:tcW w:w="901" w:type="pct"/>
            <w:tcBorders>
              <w:top w:val="nil"/>
              <w:left w:val="nil"/>
              <w:bottom w:val="single" w:color="auto" w:sz="4" w:space="0"/>
              <w:right w:val="single" w:color="auto" w:sz="4" w:space="0"/>
            </w:tcBorders>
            <w:noWrap w:val="0"/>
            <w:vAlign w:val="center"/>
          </w:tcPr>
          <w:p w14:paraId="5063906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5≤X＜20</w:t>
            </w:r>
          </w:p>
        </w:tc>
        <w:tc>
          <w:tcPr>
            <w:tcW w:w="579" w:type="pct"/>
            <w:tcBorders>
              <w:top w:val="nil"/>
              <w:left w:val="nil"/>
              <w:bottom w:val="single" w:color="auto" w:sz="4" w:space="0"/>
              <w:right w:val="single" w:color="auto" w:sz="4" w:space="0"/>
            </w:tcBorders>
            <w:noWrap w:val="0"/>
            <w:vAlign w:val="center"/>
          </w:tcPr>
          <w:p w14:paraId="061CB47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X＜5</w:t>
            </w:r>
          </w:p>
        </w:tc>
      </w:tr>
      <w:tr w14:paraId="228A6710">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153F1AF5">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2D6ADC6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273814B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762A76D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5000≤Y＜40000</w:t>
            </w:r>
          </w:p>
        </w:tc>
        <w:tc>
          <w:tcPr>
            <w:tcW w:w="901" w:type="pct"/>
            <w:tcBorders>
              <w:top w:val="nil"/>
              <w:left w:val="nil"/>
              <w:bottom w:val="single" w:color="auto" w:sz="4" w:space="0"/>
              <w:right w:val="single" w:color="auto" w:sz="4" w:space="0"/>
            </w:tcBorders>
            <w:noWrap w:val="0"/>
            <w:vAlign w:val="center"/>
          </w:tcPr>
          <w:p w14:paraId="5233097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579" w:type="pct"/>
            <w:tcBorders>
              <w:top w:val="nil"/>
              <w:left w:val="nil"/>
              <w:bottom w:val="single" w:color="auto" w:sz="4" w:space="0"/>
              <w:right w:val="single" w:color="auto" w:sz="4" w:space="0"/>
            </w:tcBorders>
            <w:noWrap w:val="0"/>
            <w:vAlign w:val="center"/>
          </w:tcPr>
          <w:p w14:paraId="0B96D77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w:t>
            </w:r>
          </w:p>
        </w:tc>
      </w:tr>
      <w:tr w14:paraId="1192E4C1">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112B216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零售业</w:t>
            </w:r>
          </w:p>
        </w:tc>
        <w:tc>
          <w:tcPr>
            <w:tcW w:w="977" w:type="pct"/>
            <w:tcBorders>
              <w:top w:val="nil"/>
              <w:left w:val="nil"/>
              <w:bottom w:val="single" w:color="auto" w:sz="4" w:space="0"/>
              <w:right w:val="single" w:color="auto" w:sz="4" w:space="0"/>
            </w:tcBorders>
            <w:noWrap w:val="0"/>
            <w:vAlign w:val="center"/>
          </w:tcPr>
          <w:p w14:paraId="6F7CB22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36DFD7C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254BDAB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50≤X＜300</w:t>
            </w:r>
          </w:p>
        </w:tc>
        <w:tc>
          <w:tcPr>
            <w:tcW w:w="901" w:type="pct"/>
            <w:tcBorders>
              <w:top w:val="nil"/>
              <w:left w:val="nil"/>
              <w:bottom w:val="single" w:color="auto" w:sz="4" w:space="0"/>
              <w:right w:val="single" w:color="auto" w:sz="4" w:space="0"/>
            </w:tcBorders>
            <w:noWrap w:val="0"/>
            <w:vAlign w:val="center"/>
          </w:tcPr>
          <w:p w14:paraId="614ECE4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10≤X＜50</w:t>
            </w:r>
          </w:p>
        </w:tc>
        <w:tc>
          <w:tcPr>
            <w:tcW w:w="579" w:type="pct"/>
            <w:tcBorders>
              <w:top w:val="nil"/>
              <w:left w:val="nil"/>
              <w:bottom w:val="single" w:color="auto" w:sz="4" w:space="0"/>
              <w:right w:val="single" w:color="auto" w:sz="4" w:space="0"/>
            </w:tcBorders>
            <w:noWrap w:val="0"/>
            <w:vAlign w:val="center"/>
          </w:tcPr>
          <w:p w14:paraId="1695C34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2E847DA6">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5A1F6B24">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073FD22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70DDF6E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039D455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901" w:type="pct"/>
            <w:tcBorders>
              <w:top w:val="nil"/>
              <w:left w:val="nil"/>
              <w:bottom w:val="single" w:color="auto" w:sz="4" w:space="0"/>
              <w:right w:val="single" w:color="auto" w:sz="4" w:space="0"/>
            </w:tcBorders>
            <w:noWrap w:val="0"/>
            <w:vAlign w:val="center"/>
          </w:tcPr>
          <w:p w14:paraId="6A5317E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100≤Y＜500</w:t>
            </w:r>
          </w:p>
        </w:tc>
        <w:tc>
          <w:tcPr>
            <w:tcW w:w="579" w:type="pct"/>
            <w:tcBorders>
              <w:top w:val="nil"/>
              <w:left w:val="nil"/>
              <w:bottom w:val="single" w:color="auto" w:sz="4" w:space="0"/>
              <w:right w:val="single" w:color="auto" w:sz="4" w:space="0"/>
            </w:tcBorders>
            <w:noWrap w:val="0"/>
            <w:vAlign w:val="center"/>
          </w:tcPr>
          <w:p w14:paraId="00D3932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51654CD6">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29E2078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交通运输业</w:t>
            </w:r>
          </w:p>
        </w:tc>
        <w:tc>
          <w:tcPr>
            <w:tcW w:w="977" w:type="pct"/>
            <w:tcBorders>
              <w:top w:val="nil"/>
              <w:left w:val="nil"/>
              <w:bottom w:val="single" w:color="auto" w:sz="4" w:space="0"/>
              <w:right w:val="single" w:color="auto" w:sz="4" w:space="0"/>
            </w:tcBorders>
            <w:noWrap w:val="0"/>
            <w:vAlign w:val="center"/>
          </w:tcPr>
          <w:p w14:paraId="582AB2E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030749D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1DB9307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901" w:type="pct"/>
            <w:tcBorders>
              <w:top w:val="nil"/>
              <w:left w:val="nil"/>
              <w:bottom w:val="single" w:color="auto" w:sz="4" w:space="0"/>
              <w:right w:val="single" w:color="auto" w:sz="4" w:space="0"/>
            </w:tcBorders>
            <w:noWrap w:val="0"/>
            <w:vAlign w:val="center"/>
          </w:tcPr>
          <w:p w14:paraId="1556FD5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579" w:type="pct"/>
            <w:tcBorders>
              <w:top w:val="nil"/>
              <w:left w:val="nil"/>
              <w:bottom w:val="single" w:color="auto" w:sz="4" w:space="0"/>
              <w:right w:val="single" w:color="auto" w:sz="4" w:space="0"/>
            </w:tcBorders>
            <w:noWrap w:val="0"/>
            <w:vAlign w:val="center"/>
          </w:tcPr>
          <w:p w14:paraId="4188812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6158DA68">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252B456A">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18B3AA3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45BC709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023D006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3000≤Y＜30000</w:t>
            </w:r>
          </w:p>
        </w:tc>
        <w:tc>
          <w:tcPr>
            <w:tcW w:w="901" w:type="pct"/>
            <w:tcBorders>
              <w:top w:val="nil"/>
              <w:left w:val="nil"/>
              <w:bottom w:val="single" w:color="auto" w:sz="4" w:space="0"/>
              <w:right w:val="single" w:color="auto" w:sz="4" w:space="0"/>
            </w:tcBorders>
            <w:noWrap w:val="0"/>
            <w:vAlign w:val="center"/>
          </w:tcPr>
          <w:p w14:paraId="145F74A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200≤Y＜3000</w:t>
            </w:r>
          </w:p>
        </w:tc>
        <w:tc>
          <w:tcPr>
            <w:tcW w:w="579" w:type="pct"/>
            <w:tcBorders>
              <w:top w:val="nil"/>
              <w:left w:val="nil"/>
              <w:bottom w:val="single" w:color="auto" w:sz="4" w:space="0"/>
              <w:right w:val="single" w:color="auto" w:sz="4" w:space="0"/>
            </w:tcBorders>
            <w:noWrap w:val="0"/>
            <w:vAlign w:val="center"/>
          </w:tcPr>
          <w:p w14:paraId="09DCD06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w:t>
            </w:r>
          </w:p>
        </w:tc>
      </w:tr>
      <w:tr w14:paraId="7986448C">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4A674E1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仓储业</w:t>
            </w:r>
          </w:p>
        </w:tc>
        <w:tc>
          <w:tcPr>
            <w:tcW w:w="977" w:type="pct"/>
            <w:tcBorders>
              <w:top w:val="nil"/>
              <w:left w:val="nil"/>
              <w:bottom w:val="single" w:color="auto" w:sz="4" w:space="0"/>
              <w:right w:val="single" w:color="auto" w:sz="4" w:space="0"/>
            </w:tcBorders>
            <w:noWrap w:val="0"/>
            <w:vAlign w:val="center"/>
          </w:tcPr>
          <w:p w14:paraId="6623C77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572A771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44BBA7C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w:t>
            </w:r>
          </w:p>
        </w:tc>
        <w:tc>
          <w:tcPr>
            <w:tcW w:w="901" w:type="pct"/>
            <w:tcBorders>
              <w:top w:val="nil"/>
              <w:left w:val="nil"/>
              <w:bottom w:val="single" w:color="auto" w:sz="4" w:space="0"/>
              <w:right w:val="single" w:color="auto" w:sz="4" w:space="0"/>
            </w:tcBorders>
            <w:noWrap w:val="0"/>
            <w:vAlign w:val="center"/>
          </w:tcPr>
          <w:p w14:paraId="025CD41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20≤X＜100</w:t>
            </w:r>
          </w:p>
        </w:tc>
        <w:tc>
          <w:tcPr>
            <w:tcW w:w="579" w:type="pct"/>
            <w:tcBorders>
              <w:top w:val="nil"/>
              <w:left w:val="nil"/>
              <w:bottom w:val="single" w:color="auto" w:sz="4" w:space="0"/>
              <w:right w:val="single" w:color="auto" w:sz="4" w:space="0"/>
            </w:tcBorders>
            <w:noWrap w:val="0"/>
            <w:vAlign w:val="center"/>
          </w:tcPr>
          <w:p w14:paraId="47528E7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7128CD67">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52E1144C">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4E56E99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0DCA988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6A68EC7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1000≤Y＜30000</w:t>
            </w:r>
          </w:p>
        </w:tc>
        <w:tc>
          <w:tcPr>
            <w:tcW w:w="901" w:type="pct"/>
            <w:tcBorders>
              <w:top w:val="nil"/>
              <w:left w:val="nil"/>
              <w:bottom w:val="single" w:color="auto" w:sz="4" w:space="0"/>
              <w:right w:val="single" w:color="auto" w:sz="4" w:space="0"/>
            </w:tcBorders>
            <w:noWrap w:val="0"/>
            <w:vAlign w:val="center"/>
          </w:tcPr>
          <w:p w14:paraId="3B4A298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579" w:type="pct"/>
            <w:tcBorders>
              <w:top w:val="nil"/>
              <w:left w:val="nil"/>
              <w:bottom w:val="single" w:color="auto" w:sz="4" w:space="0"/>
              <w:right w:val="single" w:color="auto" w:sz="4" w:space="0"/>
            </w:tcBorders>
            <w:noWrap w:val="0"/>
            <w:vAlign w:val="center"/>
          </w:tcPr>
          <w:p w14:paraId="547C6A6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0155C36B">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2452F16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邮政业</w:t>
            </w:r>
          </w:p>
        </w:tc>
        <w:tc>
          <w:tcPr>
            <w:tcW w:w="977" w:type="pct"/>
            <w:tcBorders>
              <w:top w:val="nil"/>
              <w:left w:val="nil"/>
              <w:bottom w:val="single" w:color="auto" w:sz="4" w:space="0"/>
              <w:right w:val="single" w:color="auto" w:sz="4" w:space="0"/>
            </w:tcBorders>
            <w:noWrap w:val="0"/>
            <w:vAlign w:val="center"/>
          </w:tcPr>
          <w:p w14:paraId="21CA922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1FADAF2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5598242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901" w:type="pct"/>
            <w:tcBorders>
              <w:top w:val="nil"/>
              <w:left w:val="nil"/>
              <w:bottom w:val="single" w:color="auto" w:sz="4" w:space="0"/>
              <w:right w:val="single" w:color="auto" w:sz="4" w:space="0"/>
            </w:tcBorders>
            <w:noWrap w:val="0"/>
            <w:vAlign w:val="center"/>
          </w:tcPr>
          <w:p w14:paraId="576C735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579" w:type="pct"/>
            <w:tcBorders>
              <w:top w:val="nil"/>
              <w:left w:val="nil"/>
              <w:bottom w:val="single" w:color="auto" w:sz="4" w:space="0"/>
              <w:right w:val="single" w:color="auto" w:sz="4" w:space="0"/>
            </w:tcBorders>
            <w:noWrap w:val="0"/>
            <w:vAlign w:val="center"/>
          </w:tcPr>
          <w:p w14:paraId="5A7DEE2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49718533">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100E6F8D">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756D5B0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2DCD777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07E82C8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2000≤Y＜30000</w:t>
            </w:r>
          </w:p>
        </w:tc>
        <w:tc>
          <w:tcPr>
            <w:tcW w:w="901" w:type="pct"/>
            <w:tcBorders>
              <w:top w:val="nil"/>
              <w:left w:val="nil"/>
              <w:bottom w:val="single" w:color="auto" w:sz="4" w:space="0"/>
              <w:right w:val="single" w:color="auto" w:sz="4" w:space="0"/>
            </w:tcBorders>
            <w:noWrap w:val="0"/>
            <w:vAlign w:val="center"/>
          </w:tcPr>
          <w:p w14:paraId="0DFC131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579" w:type="pct"/>
            <w:tcBorders>
              <w:top w:val="nil"/>
              <w:left w:val="nil"/>
              <w:bottom w:val="single" w:color="auto" w:sz="4" w:space="0"/>
              <w:right w:val="single" w:color="auto" w:sz="4" w:space="0"/>
            </w:tcBorders>
            <w:noWrap w:val="0"/>
            <w:vAlign w:val="center"/>
          </w:tcPr>
          <w:p w14:paraId="299A961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7BE63C3">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4DAADA7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住宿业</w:t>
            </w:r>
          </w:p>
        </w:tc>
        <w:tc>
          <w:tcPr>
            <w:tcW w:w="977" w:type="pct"/>
            <w:tcBorders>
              <w:top w:val="nil"/>
              <w:left w:val="nil"/>
              <w:bottom w:val="single" w:color="auto" w:sz="4" w:space="0"/>
              <w:right w:val="single" w:color="auto" w:sz="4" w:space="0"/>
            </w:tcBorders>
            <w:noWrap w:val="0"/>
            <w:vAlign w:val="center"/>
          </w:tcPr>
          <w:p w14:paraId="06BC429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0D9F066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240C52B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01" w:type="pct"/>
            <w:tcBorders>
              <w:top w:val="nil"/>
              <w:left w:val="nil"/>
              <w:bottom w:val="single" w:color="auto" w:sz="4" w:space="0"/>
              <w:right w:val="single" w:color="auto" w:sz="4" w:space="0"/>
            </w:tcBorders>
            <w:noWrap w:val="0"/>
            <w:vAlign w:val="center"/>
          </w:tcPr>
          <w:p w14:paraId="4ECB875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24CA3F2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5F3E33DB">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6E539E71">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4A783E9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01DA80F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26A6E62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901" w:type="pct"/>
            <w:tcBorders>
              <w:top w:val="nil"/>
              <w:left w:val="nil"/>
              <w:bottom w:val="single" w:color="auto" w:sz="4" w:space="0"/>
              <w:right w:val="single" w:color="auto" w:sz="4" w:space="0"/>
            </w:tcBorders>
            <w:noWrap w:val="0"/>
            <w:vAlign w:val="center"/>
          </w:tcPr>
          <w:p w14:paraId="4EFF26F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579" w:type="pct"/>
            <w:tcBorders>
              <w:top w:val="nil"/>
              <w:left w:val="nil"/>
              <w:bottom w:val="single" w:color="auto" w:sz="4" w:space="0"/>
              <w:right w:val="single" w:color="auto" w:sz="4" w:space="0"/>
            </w:tcBorders>
            <w:noWrap w:val="0"/>
            <w:vAlign w:val="center"/>
          </w:tcPr>
          <w:p w14:paraId="0CDFAEC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80D48EE">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01FB9E2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餐饮业</w:t>
            </w:r>
          </w:p>
        </w:tc>
        <w:tc>
          <w:tcPr>
            <w:tcW w:w="977" w:type="pct"/>
            <w:tcBorders>
              <w:top w:val="nil"/>
              <w:left w:val="nil"/>
              <w:bottom w:val="single" w:color="auto" w:sz="4" w:space="0"/>
              <w:right w:val="single" w:color="auto" w:sz="4" w:space="0"/>
            </w:tcBorders>
            <w:noWrap w:val="0"/>
            <w:vAlign w:val="center"/>
          </w:tcPr>
          <w:p w14:paraId="522F1B6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2CD5ABA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1124A49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01" w:type="pct"/>
            <w:tcBorders>
              <w:top w:val="nil"/>
              <w:left w:val="nil"/>
              <w:bottom w:val="single" w:color="auto" w:sz="4" w:space="0"/>
              <w:right w:val="single" w:color="auto" w:sz="4" w:space="0"/>
            </w:tcBorders>
            <w:noWrap w:val="0"/>
            <w:vAlign w:val="center"/>
          </w:tcPr>
          <w:p w14:paraId="778B4BD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19A0BFC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7BBB1F01">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7D72769B">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325C671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19AE685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2553865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901" w:type="pct"/>
            <w:tcBorders>
              <w:top w:val="nil"/>
              <w:left w:val="nil"/>
              <w:bottom w:val="single" w:color="auto" w:sz="4" w:space="0"/>
              <w:right w:val="single" w:color="auto" w:sz="4" w:space="0"/>
            </w:tcBorders>
            <w:noWrap w:val="0"/>
            <w:vAlign w:val="center"/>
          </w:tcPr>
          <w:p w14:paraId="08F0A9C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579" w:type="pct"/>
            <w:tcBorders>
              <w:top w:val="nil"/>
              <w:left w:val="nil"/>
              <w:bottom w:val="single" w:color="auto" w:sz="4" w:space="0"/>
              <w:right w:val="single" w:color="auto" w:sz="4" w:space="0"/>
            </w:tcBorders>
            <w:noWrap w:val="0"/>
            <w:vAlign w:val="center"/>
          </w:tcPr>
          <w:p w14:paraId="12BFA7F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00061A0">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5CCB278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信息传输业</w:t>
            </w:r>
          </w:p>
        </w:tc>
        <w:tc>
          <w:tcPr>
            <w:tcW w:w="977" w:type="pct"/>
            <w:tcBorders>
              <w:top w:val="nil"/>
              <w:left w:val="nil"/>
              <w:bottom w:val="single" w:color="auto" w:sz="4" w:space="0"/>
              <w:right w:val="single" w:color="auto" w:sz="4" w:space="0"/>
            </w:tcBorders>
            <w:noWrap w:val="0"/>
            <w:vAlign w:val="center"/>
          </w:tcPr>
          <w:p w14:paraId="3C7A6A0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393C0D8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6C00FB7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100≤X＜2000</w:t>
            </w:r>
          </w:p>
        </w:tc>
        <w:tc>
          <w:tcPr>
            <w:tcW w:w="901" w:type="pct"/>
            <w:tcBorders>
              <w:top w:val="nil"/>
              <w:left w:val="nil"/>
              <w:bottom w:val="single" w:color="auto" w:sz="4" w:space="0"/>
              <w:right w:val="single" w:color="auto" w:sz="4" w:space="0"/>
            </w:tcBorders>
            <w:noWrap w:val="0"/>
            <w:vAlign w:val="center"/>
          </w:tcPr>
          <w:p w14:paraId="6BB6B8C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0EF9A28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3F10F13E">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51DD4A29">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6A93632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0091145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3C11D80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1000≤Y＜100000</w:t>
            </w:r>
          </w:p>
        </w:tc>
        <w:tc>
          <w:tcPr>
            <w:tcW w:w="901" w:type="pct"/>
            <w:tcBorders>
              <w:top w:val="nil"/>
              <w:left w:val="nil"/>
              <w:bottom w:val="single" w:color="auto" w:sz="4" w:space="0"/>
              <w:right w:val="single" w:color="auto" w:sz="4" w:space="0"/>
            </w:tcBorders>
            <w:noWrap w:val="0"/>
            <w:vAlign w:val="center"/>
          </w:tcPr>
          <w:p w14:paraId="676131E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579" w:type="pct"/>
            <w:tcBorders>
              <w:top w:val="nil"/>
              <w:left w:val="nil"/>
              <w:bottom w:val="single" w:color="auto" w:sz="4" w:space="0"/>
              <w:right w:val="single" w:color="auto" w:sz="4" w:space="0"/>
            </w:tcBorders>
            <w:noWrap w:val="0"/>
            <w:vAlign w:val="center"/>
          </w:tcPr>
          <w:p w14:paraId="5E4F1A4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4FB14083">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2959414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c>
          <w:tcPr>
            <w:tcW w:w="977" w:type="pct"/>
            <w:tcBorders>
              <w:top w:val="nil"/>
              <w:left w:val="nil"/>
              <w:bottom w:val="single" w:color="auto" w:sz="4" w:space="0"/>
              <w:right w:val="single" w:color="auto" w:sz="4" w:space="0"/>
            </w:tcBorders>
            <w:noWrap w:val="0"/>
            <w:vAlign w:val="center"/>
          </w:tcPr>
          <w:p w14:paraId="5A1A5FD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28EBA52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536E44A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01" w:type="pct"/>
            <w:tcBorders>
              <w:top w:val="nil"/>
              <w:left w:val="nil"/>
              <w:bottom w:val="single" w:color="auto" w:sz="4" w:space="0"/>
              <w:right w:val="single" w:color="auto" w:sz="4" w:space="0"/>
            </w:tcBorders>
            <w:noWrap w:val="0"/>
            <w:vAlign w:val="center"/>
          </w:tcPr>
          <w:p w14:paraId="01B1F2A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3906692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3A2BC7C9">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30E61C10">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4604C0B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262E08E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49F1D44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w:t>
            </w:r>
          </w:p>
        </w:tc>
        <w:tc>
          <w:tcPr>
            <w:tcW w:w="901" w:type="pct"/>
            <w:tcBorders>
              <w:top w:val="nil"/>
              <w:left w:val="nil"/>
              <w:bottom w:val="single" w:color="auto" w:sz="4" w:space="0"/>
              <w:right w:val="single" w:color="auto" w:sz="4" w:space="0"/>
            </w:tcBorders>
            <w:noWrap w:val="0"/>
            <w:vAlign w:val="center"/>
          </w:tcPr>
          <w:p w14:paraId="0FBAAD6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50≤Y＜1000</w:t>
            </w:r>
          </w:p>
        </w:tc>
        <w:tc>
          <w:tcPr>
            <w:tcW w:w="579" w:type="pct"/>
            <w:tcBorders>
              <w:top w:val="nil"/>
              <w:left w:val="nil"/>
              <w:bottom w:val="single" w:color="auto" w:sz="4" w:space="0"/>
              <w:right w:val="single" w:color="auto" w:sz="4" w:space="0"/>
            </w:tcBorders>
            <w:noWrap w:val="0"/>
            <w:vAlign w:val="center"/>
          </w:tcPr>
          <w:p w14:paraId="5897781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560BF1E2">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691AE9D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房地产开发经营</w:t>
            </w:r>
          </w:p>
        </w:tc>
        <w:tc>
          <w:tcPr>
            <w:tcW w:w="977" w:type="pct"/>
            <w:tcBorders>
              <w:top w:val="nil"/>
              <w:left w:val="nil"/>
              <w:bottom w:val="single" w:color="auto" w:sz="4" w:space="0"/>
              <w:right w:val="single" w:color="auto" w:sz="4" w:space="0"/>
            </w:tcBorders>
            <w:noWrap w:val="0"/>
            <w:vAlign w:val="center"/>
          </w:tcPr>
          <w:p w14:paraId="13B306F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596A5AE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69D6C06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1000≤Y＜200000</w:t>
            </w:r>
          </w:p>
        </w:tc>
        <w:tc>
          <w:tcPr>
            <w:tcW w:w="901" w:type="pct"/>
            <w:tcBorders>
              <w:top w:val="nil"/>
              <w:left w:val="nil"/>
              <w:bottom w:val="single" w:color="auto" w:sz="4" w:space="0"/>
              <w:right w:val="single" w:color="auto" w:sz="4" w:space="0"/>
            </w:tcBorders>
            <w:noWrap w:val="0"/>
            <w:vAlign w:val="center"/>
          </w:tcPr>
          <w:p w14:paraId="0D09B1F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100≤X＜1000</w:t>
            </w:r>
          </w:p>
        </w:tc>
        <w:tc>
          <w:tcPr>
            <w:tcW w:w="579" w:type="pct"/>
            <w:tcBorders>
              <w:top w:val="nil"/>
              <w:left w:val="nil"/>
              <w:bottom w:val="single" w:color="auto" w:sz="4" w:space="0"/>
              <w:right w:val="single" w:color="auto" w:sz="4" w:space="0"/>
            </w:tcBorders>
            <w:noWrap w:val="0"/>
            <w:vAlign w:val="center"/>
          </w:tcPr>
          <w:p w14:paraId="0609FC6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w:t>
            </w:r>
          </w:p>
        </w:tc>
      </w:tr>
      <w:tr w14:paraId="768FF084">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1EA5E317">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68F9B22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651" w:type="pct"/>
            <w:tcBorders>
              <w:top w:val="nil"/>
              <w:left w:val="nil"/>
              <w:bottom w:val="single" w:color="auto" w:sz="4" w:space="0"/>
              <w:right w:val="single" w:color="auto" w:sz="4" w:space="0"/>
            </w:tcBorders>
            <w:noWrap w:val="0"/>
            <w:vAlign w:val="center"/>
          </w:tcPr>
          <w:p w14:paraId="5BFFD40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6E13EDD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5000≤Z＜10000</w:t>
            </w:r>
          </w:p>
        </w:tc>
        <w:tc>
          <w:tcPr>
            <w:tcW w:w="901" w:type="pct"/>
            <w:tcBorders>
              <w:top w:val="nil"/>
              <w:left w:val="nil"/>
              <w:bottom w:val="single" w:color="auto" w:sz="4" w:space="0"/>
              <w:right w:val="single" w:color="auto" w:sz="4" w:space="0"/>
            </w:tcBorders>
            <w:noWrap w:val="0"/>
            <w:vAlign w:val="center"/>
          </w:tcPr>
          <w:p w14:paraId="0C15B36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2000≤Y＜5000</w:t>
            </w:r>
          </w:p>
        </w:tc>
        <w:tc>
          <w:tcPr>
            <w:tcW w:w="579" w:type="pct"/>
            <w:tcBorders>
              <w:top w:val="nil"/>
              <w:left w:val="nil"/>
              <w:bottom w:val="single" w:color="auto" w:sz="4" w:space="0"/>
              <w:right w:val="single" w:color="auto" w:sz="4" w:space="0"/>
            </w:tcBorders>
            <w:noWrap w:val="0"/>
            <w:vAlign w:val="center"/>
          </w:tcPr>
          <w:p w14:paraId="3CC0535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w:t>
            </w:r>
          </w:p>
        </w:tc>
      </w:tr>
      <w:tr w14:paraId="1A9B3B78">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00AF382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物业管理</w:t>
            </w:r>
          </w:p>
        </w:tc>
        <w:tc>
          <w:tcPr>
            <w:tcW w:w="977" w:type="pct"/>
            <w:tcBorders>
              <w:top w:val="nil"/>
              <w:left w:val="nil"/>
              <w:bottom w:val="single" w:color="auto" w:sz="4" w:space="0"/>
              <w:right w:val="single" w:color="auto" w:sz="4" w:space="0"/>
            </w:tcBorders>
            <w:noWrap w:val="0"/>
            <w:vAlign w:val="center"/>
          </w:tcPr>
          <w:p w14:paraId="0ABCA33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1E6E19E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3E959FA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901" w:type="pct"/>
            <w:tcBorders>
              <w:top w:val="nil"/>
              <w:left w:val="nil"/>
              <w:bottom w:val="single" w:color="auto" w:sz="4" w:space="0"/>
              <w:right w:val="single" w:color="auto" w:sz="4" w:space="0"/>
            </w:tcBorders>
            <w:noWrap w:val="0"/>
            <w:vAlign w:val="center"/>
          </w:tcPr>
          <w:p w14:paraId="2FA1F5F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579" w:type="pct"/>
            <w:tcBorders>
              <w:top w:val="nil"/>
              <w:left w:val="nil"/>
              <w:bottom w:val="single" w:color="auto" w:sz="4" w:space="0"/>
              <w:right w:val="single" w:color="auto" w:sz="4" w:space="0"/>
            </w:tcBorders>
            <w:noWrap w:val="0"/>
            <w:vAlign w:val="center"/>
          </w:tcPr>
          <w:p w14:paraId="5FBF408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w:t>
            </w:r>
          </w:p>
        </w:tc>
      </w:tr>
      <w:tr w14:paraId="730E1FCE">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598C87C5">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71E58ED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57B4E63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57F9920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901" w:type="pct"/>
            <w:tcBorders>
              <w:top w:val="nil"/>
              <w:left w:val="nil"/>
              <w:bottom w:val="single" w:color="auto" w:sz="4" w:space="0"/>
              <w:right w:val="single" w:color="auto" w:sz="4" w:space="0"/>
            </w:tcBorders>
            <w:noWrap w:val="0"/>
            <w:vAlign w:val="center"/>
          </w:tcPr>
          <w:p w14:paraId="33F988E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500≤Y＜1000</w:t>
            </w:r>
          </w:p>
        </w:tc>
        <w:tc>
          <w:tcPr>
            <w:tcW w:w="579" w:type="pct"/>
            <w:tcBorders>
              <w:top w:val="nil"/>
              <w:left w:val="nil"/>
              <w:bottom w:val="single" w:color="auto" w:sz="4" w:space="0"/>
              <w:right w:val="single" w:color="auto" w:sz="4" w:space="0"/>
            </w:tcBorders>
            <w:noWrap w:val="0"/>
            <w:vAlign w:val="center"/>
          </w:tcPr>
          <w:p w14:paraId="312A42C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w:t>
            </w:r>
          </w:p>
        </w:tc>
      </w:tr>
      <w:tr w14:paraId="39A54475">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4C08432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租赁和商务服务业</w:t>
            </w:r>
          </w:p>
        </w:tc>
        <w:tc>
          <w:tcPr>
            <w:tcW w:w="977" w:type="pct"/>
            <w:tcBorders>
              <w:top w:val="nil"/>
              <w:left w:val="nil"/>
              <w:bottom w:val="single" w:color="auto" w:sz="4" w:space="0"/>
              <w:right w:val="single" w:color="auto" w:sz="4" w:space="0"/>
            </w:tcBorders>
            <w:noWrap w:val="0"/>
            <w:vAlign w:val="center"/>
          </w:tcPr>
          <w:p w14:paraId="29DAE0A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1E83C69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48E753E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01" w:type="pct"/>
            <w:tcBorders>
              <w:top w:val="nil"/>
              <w:left w:val="nil"/>
              <w:bottom w:val="single" w:color="auto" w:sz="4" w:space="0"/>
              <w:right w:val="single" w:color="auto" w:sz="4" w:space="0"/>
            </w:tcBorders>
            <w:noWrap w:val="0"/>
            <w:vAlign w:val="center"/>
          </w:tcPr>
          <w:p w14:paraId="4A78D22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591FEE8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2AD27C0F">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2AC7107A">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61E6D80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651" w:type="pct"/>
            <w:tcBorders>
              <w:top w:val="nil"/>
              <w:left w:val="nil"/>
              <w:bottom w:val="single" w:color="auto" w:sz="4" w:space="0"/>
              <w:right w:val="single" w:color="auto" w:sz="4" w:space="0"/>
            </w:tcBorders>
            <w:noWrap w:val="0"/>
            <w:vAlign w:val="center"/>
          </w:tcPr>
          <w:p w14:paraId="6403109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6A7D05E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8000≤Z＜120000</w:t>
            </w:r>
          </w:p>
        </w:tc>
        <w:tc>
          <w:tcPr>
            <w:tcW w:w="901" w:type="pct"/>
            <w:tcBorders>
              <w:top w:val="nil"/>
              <w:left w:val="nil"/>
              <w:bottom w:val="single" w:color="auto" w:sz="4" w:space="0"/>
              <w:right w:val="single" w:color="auto" w:sz="4" w:space="0"/>
            </w:tcBorders>
            <w:noWrap w:val="0"/>
            <w:vAlign w:val="center"/>
          </w:tcPr>
          <w:p w14:paraId="3719748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100≤Z＜8000</w:t>
            </w:r>
          </w:p>
        </w:tc>
        <w:tc>
          <w:tcPr>
            <w:tcW w:w="579" w:type="pct"/>
            <w:tcBorders>
              <w:top w:val="nil"/>
              <w:left w:val="nil"/>
              <w:bottom w:val="single" w:color="auto" w:sz="4" w:space="0"/>
              <w:right w:val="single" w:color="auto" w:sz="4" w:space="0"/>
            </w:tcBorders>
            <w:noWrap w:val="0"/>
            <w:vAlign w:val="center"/>
          </w:tcPr>
          <w:p w14:paraId="5EC6C49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1834DA83">
        <w:tblPrEx>
          <w:tblCellMar>
            <w:top w:w="0" w:type="dxa"/>
            <w:left w:w="108" w:type="dxa"/>
            <w:bottom w:w="0" w:type="dxa"/>
            <w:right w:w="108" w:type="dxa"/>
          </w:tblCellMar>
        </w:tblPrEx>
        <w:trPr>
          <w:trHeight w:val="220" w:hRule="atLeast"/>
        </w:trPr>
        <w:tc>
          <w:tcPr>
            <w:tcW w:w="830" w:type="pct"/>
            <w:tcBorders>
              <w:top w:val="nil"/>
              <w:left w:val="single" w:color="auto" w:sz="4" w:space="0"/>
              <w:bottom w:val="single" w:color="auto" w:sz="4" w:space="0"/>
              <w:right w:val="single" w:color="auto" w:sz="4" w:space="0"/>
            </w:tcBorders>
            <w:noWrap w:val="0"/>
            <w:vAlign w:val="bottom"/>
          </w:tcPr>
          <w:p w14:paraId="0549E39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其他未列明行业</w:t>
            </w:r>
          </w:p>
        </w:tc>
        <w:tc>
          <w:tcPr>
            <w:tcW w:w="977" w:type="pct"/>
            <w:tcBorders>
              <w:top w:val="nil"/>
              <w:left w:val="nil"/>
              <w:bottom w:val="single" w:color="auto" w:sz="4" w:space="0"/>
              <w:right w:val="single" w:color="auto" w:sz="4" w:space="0"/>
            </w:tcBorders>
            <w:noWrap w:val="0"/>
            <w:vAlign w:val="center"/>
          </w:tcPr>
          <w:p w14:paraId="2BAE0C4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49D7262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64E6535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01" w:type="pct"/>
            <w:tcBorders>
              <w:top w:val="nil"/>
              <w:left w:val="nil"/>
              <w:bottom w:val="single" w:color="auto" w:sz="4" w:space="0"/>
              <w:right w:val="single" w:color="auto" w:sz="4" w:space="0"/>
            </w:tcBorders>
            <w:noWrap w:val="0"/>
            <w:vAlign w:val="center"/>
          </w:tcPr>
          <w:p w14:paraId="1B2F33A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4855204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bl>
    <w:p w14:paraId="108031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p w14:paraId="2EA8DC40">
      <w:pPr>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Ansi="宋体" w:cs="宋体"/>
          <w:b/>
          <w:color w:val="auto"/>
          <w:sz w:val="30"/>
          <w:szCs w:val="30"/>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DFB80B6">
      <w:pPr>
        <w:spacing w:line="400" w:lineRule="exact"/>
        <w:jc w:val="center"/>
        <w:rPr>
          <w:rFonts w:ascii="宋体" w:hAnsi="宋体" w:eastAsia="宋体" w:cs="Times New Roman"/>
          <w:b/>
          <w:color w:val="auto"/>
          <w:sz w:val="32"/>
          <w:szCs w:val="32"/>
          <w:highlight w:val="none"/>
        </w:rPr>
      </w:pPr>
    </w:p>
    <w:p w14:paraId="771DEA81">
      <w:pPr>
        <w:spacing w:line="400" w:lineRule="exact"/>
        <w:jc w:val="center"/>
        <w:rPr>
          <w:rFonts w:ascii="宋体" w:hAnsi="宋体" w:eastAsia="宋体" w:cs="Times New Roman"/>
          <w:b/>
          <w:color w:val="auto"/>
          <w:sz w:val="32"/>
          <w:szCs w:val="32"/>
          <w:highlight w:val="none"/>
        </w:rPr>
      </w:pPr>
    </w:p>
    <w:p w14:paraId="18D8D4AE">
      <w:pPr>
        <w:spacing w:line="400" w:lineRule="exact"/>
        <w:jc w:val="center"/>
        <w:rPr>
          <w:rFonts w:ascii="宋体" w:hAnsi="宋体" w:eastAsia="宋体" w:cs="Times New Roman"/>
          <w:b/>
          <w:color w:val="auto"/>
          <w:sz w:val="32"/>
          <w:szCs w:val="32"/>
          <w:highlight w:val="none"/>
        </w:rPr>
      </w:pPr>
    </w:p>
    <w:p w14:paraId="2EF4D76F">
      <w:pPr>
        <w:spacing w:line="400" w:lineRule="exact"/>
        <w:jc w:val="center"/>
        <w:rPr>
          <w:rFonts w:ascii="宋体" w:hAnsi="宋体" w:eastAsia="宋体" w:cs="Times New Roman"/>
          <w:b/>
          <w:color w:val="auto"/>
          <w:sz w:val="32"/>
          <w:szCs w:val="32"/>
          <w:highlight w:val="none"/>
        </w:rPr>
      </w:pPr>
    </w:p>
    <w:p w14:paraId="5A4D9D18">
      <w:pPr>
        <w:spacing w:line="400" w:lineRule="exact"/>
        <w:jc w:val="center"/>
        <w:rPr>
          <w:rFonts w:ascii="宋体" w:hAnsi="宋体" w:eastAsia="宋体" w:cs="Times New Roman"/>
          <w:b/>
          <w:color w:val="auto"/>
          <w:sz w:val="32"/>
          <w:szCs w:val="32"/>
          <w:highlight w:val="none"/>
        </w:rPr>
      </w:pPr>
    </w:p>
    <w:p w14:paraId="1B2DFA91">
      <w:pPr>
        <w:spacing w:line="400" w:lineRule="exact"/>
        <w:jc w:val="center"/>
        <w:rPr>
          <w:rFonts w:ascii="宋体" w:hAnsi="宋体" w:eastAsia="宋体" w:cs="Times New Roman"/>
          <w:b/>
          <w:color w:val="auto"/>
          <w:sz w:val="32"/>
          <w:szCs w:val="32"/>
          <w:highlight w:val="none"/>
        </w:rPr>
      </w:pPr>
    </w:p>
    <w:p w14:paraId="1A44718C">
      <w:pPr>
        <w:spacing w:line="400" w:lineRule="exact"/>
        <w:jc w:val="both"/>
        <w:rPr>
          <w:rFonts w:ascii="宋体" w:hAnsi="宋体" w:eastAsia="宋体" w:cs="Times New Roman"/>
          <w:b/>
          <w:color w:val="auto"/>
          <w:sz w:val="32"/>
          <w:szCs w:val="32"/>
          <w:highlight w:val="none"/>
        </w:rPr>
      </w:pPr>
    </w:p>
    <w:p w14:paraId="7B7DDFE5">
      <w:pPr>
        <w:spacing w:line="400" w:lineRule="exact"/>
        <w:jc w:val="center"/>
        <w:rPr>
          <w:rFonts w:ascii="宋体" w:hAnsi="宋体" w:eastAsia="宋体" w:cs="Times New Roman"/>
          <w:b/>
          <w:color w:val="auto"/>
          <w:sz w:val="32"/>
          <w:szCs w:val="32"/>
          <w:highlight w:val="none"/>
        </w:rPr>
      </w:pPr>
    </w:p>
    <w:p w14:paraId="0B8573BE">
      <w:pPr>
        <w:spacing w:line="40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供应商须知正文</w:t>
      </w:r>
    </w:p>
    <w:p w14:paraId="42F8FD4F">
      <w:pPr>
        <w:spacing w:line="400" w:lineRule="exact"/>
        <w:jc w:val="center"/>
        <w:rPr>
          <w:rFonts w:hint="eastAsia" w:ascii="宋体" w:hAnsi="宋体" w:eastAsia="宋体" w:cs="Times New Roman"/>
          <w:b/>
          <w:color w:val="auto"/>
          <w:sz w:val="32"/>
          <w:szCs w:val="32"/>
          <w:highlight w:val="none"/>
        </w:rPr>
      </w:pPr>
    </w:p>
    <w:p w14:paraId="1570A115">
      <w:pPr>
        <w:spacing w:line="40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一、总则</w:t>
      </w:r>
    </w:p>
    <w:p w14:paraId="7893B408">
      <w:pPr>
        <w:spacing w:line="400" w:lineRule="exact"/>
        <w:rPr>
          <w:rFonts w:hint="eastAsia" w:ascii="宋体" w:hAnsi="宋体" w:eastAsia="宋体" w:cs="Times New Roman"/>
          <w:color w:val="auto"/>
          <w:szCs w:val="21"/>
          <w:highlight w:val="none"/>
        </w:rPr>
      </w:pPr>
    </w:p>
    <w:p w14:paraId="021900D4">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 适用范围</w:t>
      </w:r>
    </w:p>
    <w:p w14:paraId="25F50D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449C2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14:paraId="620E334A">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 定义</w:t>
      </w:r>
    </w:p>
    <w:p w14:paraId="1304E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7710AA00">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eastAsia="宋体" w:cs="宋体"/>
          <w:color w:val="auto"/>
          <w:szCs w:val="21"/>
          <w:highlight w:val="none"/>
        </w:rPr>
        <w:t>2.2“采购代理机构”</w:t>
      </w:r>
      <w:r>
        <w:rPr>
          <w:rFonts w:hint="eastAsia" w:ascii="宋体" w:hAnsi="宋体" w:eastAsia="宋体" w:cs="Times New Roman"/>
          <w:b/>
          <w:color w:val="auto"/>
          <w:szCs w:val="21"/>
          <w:highlight w:val="none"/>
        </w:rPr>
        <w:t>是指政府采购集中采购机构和集中采购机构以外的采购代理机构。</w:t>
      </w:r>
    </w:p>
    <w:p w14:paraId="79310D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62384F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2C0C71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2.5“竞标”是指按照本项目竞争性谈判公告或者邀请函规定的方式供应商获取谈判文件、提交响应文件并希望获得标的的行为。</w:t>
      </w:r>
    </w:p>
    <w:p w14:paraId="77994F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14:paraId="6D623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678A03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是指：供应商根据本谈判文件要求，编制包含资格证明、报价、商务技术等所有内容的文件。</w:t>
      </w:r>
    </w:p>
    <w:p w14:paraId="23BDFA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“实质性要求”是指采购需求中带“▲”的条款或者不能负偏离的条款或者已经指明不满足按响应文件按无效处理的条款。</w:t>
      </w:r>
    </w:p>
    <w:p w14:paraId="761F3D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14:paraId="7FE175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14:paraId="20CA30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14:paraId="3C7A89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14:paraId="215F5EEE">
      <w:pPr>
        <w:spacing w:line="360" w:lineRule="auto"/>
        <w:ind w:firstLine="482" w:firstLineChars="200"/>
        <w:contextualSpacing/>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 供应商的资格条件</w:t>
      </w:r>
    </w:p>
    <w:p w14:paraId="378B85B4">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3969B8CD">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 竞标费用</w:t>
      </w:r>
    </w:p>
    <w:p w14:paraId="019B56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0A39E37E">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14:paraId="04A6BB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EB3AD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bCs/>
          <w:color w:val="auto"/>
          <w:szCs w:val="21"/>
          <w:highlight w:val="none"/>
        </w:rPr>
        <w:t>如接受联合体竞标，</w:t>
      </w:r>
      <w:r>
        <w:rPr>
          <w:rFonts w:hint="eastAsia" w:ascii="宋体" w:hAnsi="宋体" w:eastAsia="宋体" w:cs="宋体"/>
          <w:color w:val="auto"/>
          <w:szCs w:val="21"/>
          <w:highlight w:val="none"/>
        </w:rPr>
        <w:t>联合体竞标要求详见“供应商须知前附表”。</w:t>
      </w:r>
    </w:p>
    <w:p w14:paraId="6A7ACD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bookmarkStart w:id="64" w:name="_Hlk65857072"/>
      <w:r>
        <w:rPr>
          <w:rFonts w:hint="eastAsia" w:ascii="宋体" w:hAnsi="宋体" w:eastAsia="宋体" w:cs="Times New Roman"/>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64"/>
    </w:p>
    <w:p w14:paraId="19443AAB">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14:paraId="5E7F2436">
      <w:pPr>
        <w:spacing w:line="360" w:lineRule="auto"/>
        <w:ind w:left="420" w:leftChars="200"/>
        <w:outlineLvl w:val="4"/>
        <w:rPr>
          <w:rFonts w:hint="eastAsia" w:ascii="宋体" w:hAnsi="宋体" w:eastAsia="宋体" w:cs="Times New Roman"/>
          <w:bCs/>
          <w:color w:val="auto"/>
          <w:szCs w:val="21"/>
          <w:highlight w:val="none"/>
        </w:rPr>
      </w:pPr>
      <w:bookmarkStart w:id="65" w:name="_Toc254970532"/>
      <w:bookmarkStart w:id="66" w:name="_Toc254970673"/>
      <w:r>
        <w:rPr>
          <w:rFonts w:hint="eastAsia" w:ascii="宋体" w:hAnsi="宋体" w:eastAsia="宋体" w:cs="Times New Roman"/>
          <w:bCs/>
          <w:color w:val="auto"/>
          <w:szCs w:val="21"/>
          <w:highlight w:val="none"/>
        </w:rPr>
        <w:t>6.1本项目不允许转包。</w:t>
      </w:r>
    </w:p>
    <w:p w14:paraId="530DBCC3">
      <w:pPr>
        <w:spacing w:line="360" w:lineRule="auto"/>
        <w:ind w:firstLine="315" w:firstLineChars="150"/>
        <w:outlineLvl w:val="4"/>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98C5268">
      <w:pPr>
        <w:spacing w:line="360" w:lineRule="auto"/>
        <w:ind w:firstLine="315" w:firstLineChars="150"/>
        <w:outlineLvl w:val="4"/>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6A2B502B">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7.特别说明</w:t>
      </w:r>
      <w:bookmarkEnd w:id="65"/>
      <w:bookmarkEnd w:id="66"/>
    </w:p>
    <w:p w14:paraId="37492390">
      <w:pPr>
        <w:spacing w:line="360" w:lineRule="auto"/>
        <w:ind w:firstLine="420" w:firstLineChars="200"/>
        <w:rPr>
          <w:rFonts w:hint="eastAsia" w:ascii="宋体" w:hAnsi="宋体" w:eastAsia="宋体" w:cs="宋体"/>
          <w:color w:val="auto"/>
          <w:szCs w:val="21"/>
          <w:highlight w:val="none"/>
        </w:rPr>
      </w:pPr>
      <w:bookmarkStart w:id="67" w:name="_8.1提供相同品牌产品且通过资格审查、符合性审查的不同投标人参加同一合"/>
      <w:bookmarkEnd w:id="67"/>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7.1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5A3C21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非单一产品采购项目，多家供应商提供的核心产品品牌相同的，按前款规定处理。</w:t>
      </w:r>
    </w:p>
    <w:p w14:paraId="7EEC81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r>
        <w:rPr>
          <w:rFonts w:hint="eastAsia" w:ascii="宋体" w:hAnsi="宋体" w:eastAsia="宋体" w:cs="Times New Roman"/>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rPr>
        <w:t>。</w:t>
      </w:r>
    </w:p>
    <w:p w14:paraId="695B3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7.3供应商应仔细阅读谈判文件的所有内容，按照谈判文件的要求提交响应文件，并对所提供的全部资料的真实性承担法律责任。</w:t>
      </w:r>
    </w:p>
    <w:p w14:paraId="632784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1B5D4C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7.5在政府采购活动中，采购人员及相关人员与供应商有下列利害关系之一的，应当回避：</w:t>
      </w:r>
    </w:p>
    <w:p w14:paraId="783639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030083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1DC085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14B42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28B9CE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4081DB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8A53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7.6有下列情形之一的视为供应商相互串通竞标，响应文件将被视为无效：</w:t>
      </w:r>
    </w:p>
    <w:p w14:paraId="741696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p>
    <w:p w14:paraId="6B3955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5894D5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C99D6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26AE29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28A8BD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（6）不同供应商的竞标保证金从同一单位或者个人账户转出。</w:t>
      </w:r>
    </w:p>
    <w:p w14:paraId="55EF3F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7.7供应商有下列情形之一的，属于恶意串通行为</w:t>
      </w:r>
      <w:bookmarkStart w:id="68" w:name="_Hlk54682620"/>
      <w:r>
        <w:rPr>
          <w:rFonts w:hint="eastAsia" w:ascii="宋体" w:hAnsi="宋体" w:eastAsia="宋体" w:cs="宋体"/>
          <w:color w:val="auto"/>
          <w:szCs w:val="21"/>
          <w:highlight w:val="none"/>
        </w:rPr>
        <w:t>，将报同级监督管理部门</w:t>
      </w:r>
      <w:bookmarkEnd w:id="68"/>
      <w:r>
        <w:rPr>
          <w:rFonts w:hint="eastAsia" w:ascii="宋体" w:hAnsi="宋体" w:eastAsia="宋体" w:cs="宋体"/>
          <w:color w:val="auto"/>
          <w:szCs w:val="21"/>
          <w:highlight w:val="none"/>
        </w:rPr>
        <w:t>：</w:t>
      </w:r>
    </w:p>
    <w:p w14:paraId="587919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7FED86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42206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7D351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0AB849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38CEA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C429A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93E7FA2">
      <w:pPr>
        <w:spacing w:line="360" w:lineRule="auto"/>
        <w:ind w:left="1" w:firstLine="417" w:firstLineChars="199"/>
        <w:jc w:val="center"/>
        <w:rPr>
          <w:rFonts w:hint="eastAsia" w:ascii="宋体" w:hAnsi="宋体" w:eastAsia="宋体" w:cs="Times New Roman"/>
          <w:color w:val="auto"/>
          <w:szCs w:val="24"/>
          <w:highlight w:val="none"/>
        </w:rPr>
      </w:pPr>
      <w:bookmarkStart w:id="69" w:name="_Toc254970675"/>
      <w:bookmarkStart w:id="70" w:name="_Toc254970534"/>
    </w:p>
    <w:p w14:paraId="73F06040">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二、谈判文件</w:t>
      </w:r>
      <w:bookmarkEnd w:id="69"/>
      <w:bookmarkEnd w:id="70"/>
    </w:p>
    <w:p w14:paraId="61227222">
      <w:pPr>
        <w:spacing w:line="360" w:lineRule="auto"/>
        <w:jc w:val="center"/>
        <w:rPr>
          <w:rFonts w:hint="eastAsia" w:ascii="宋体" w:hAnsi="宋体" w:eastAsia="宋体" w:cs="Times New Roman"/>
          <w:color w:val="auto"/>
          <w:szCs w:val="21"/>
          <w:highlight w:val="none"/>
        </w:rPr>
      </w:pPr>
    </w:p>
    <w:p w14:paraId="48F711EC">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14:paraId="682D0159">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（1）竞争性谈判公告/竞标邀请函；</w:t>
      </w:r>
    </w:p>
    <w:p w14:paraId="6CBD7C4C">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（2）供应商须知； </w:t>
      </w:r>
    </w:p>
    <w:p w14:paraId="01E6252D">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（3）采购需求；</w:t>
      </w:r>
    </w:p>
    <w:p w14:paraId="740D7883">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（4）响应文件格式</w:t>
      </w:r>
    </w:p>
    <w:p w14:paraId="24C26B5F">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（5）合同文本；</w:t>
      </w:r>
    </w:p>
    <w:p w14:paraId="59A9F008">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（6）评审程序和评定成交的标准；</w:t>
      </w:r>
    </w:p>
    <w:p w14:paraId="42AE3F05">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14:paraId="11F43E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供应商应认真阅读谈判文件的采购需求，如供应商对谈判文件有疑问的，如要求采购人作出澄清或者修改的，供应商尽可能在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14:paraId="75730813">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14:paraId="1738F591">
      <w:pPr>
        <w:spacing w:line="360"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01C47430">
      <w:pPr>
        <w:spacing w:line="360" w:lineRule="auto"/>
        <w:rPr>
          <w:rFonts w:hint="eastAsia" w:ascii="宋体" w:hAnsi="宋体" w:eastAsia="宋体" w:cs="Times New Roman"/>
          <w:color w:val="auto"/>
          <w:szCs w:val="21"/>
          <w:highlight w:val="none"/>
        </w:rPr>
      </w:pPr>
    </w:p>
    <w:p w14:paraId="251B574A">
      <w:pPr>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 w:val="32"/>
          <w:szCs w:val="32"/>
          <w:highlight w:val="none"/>
        </w:rPr>
        <w:t>三、响应文件的编制</w:t>
      </w:r>
    </w:p>
    <w:p w14:paraId="1705140B">
      <w:pPr>
        <w:spacing w:line="360" w:lineRule="auto"/>
        <w:rPr>
          <w:rFonts w:hint="eastAsia" w:ascii="宋体" w:hAnsi="宋体" w:eastAsia="宋体" w:cs="Times New Roman"/>
          <w:color w:val="auto"/>
          <w:szCs w:val="21"/>
          <w:highlight w:val="none"/>
        </w:rPr>
      </w:pPr>
    </w:p>
    <w:p w14:paraId="1538E3D0">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14:paraId="239303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14:paraId="61B49EE8">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14:paraId="1DFBE1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响应文件由资格证明文件、报价文件、商务技术文件三部分组成。</w:t>
      </w:r>
    </w:p>
    <w:p w14:paraId="016E0FA1">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r>
        <w:rPr>
          <w:rFonts w:hint="eastAsia" w:ascii="宋体" w:hAnsi="宋体" w:eastAsia="宋体" w:cs="宋体"/>
          <w:color w:val="auto"/>
          <w:szCs w:val="21"/>
          <w:highlight w:val="none"/>
        </w:rPr>
        <w:t>资格证明文件：详见“供应商须知前附表”</w:t>
      </w:r>
    </w:p>
    <w:p w14:paraId="19C0F426">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2报价文件：详见“供应商须知前附表”</w:t>
      </w:r>
    </w:p>
    <w:p w14:paraId="7570123C">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12.1.3商务技术文件：详见“供应商须知前附表”</w:t>
      </w:r>
    </w:p>
    <w:p w14:paraId="3790FE71">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14:paraId="4CBB68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6E0BADA7">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14:paraId="145320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01B61053">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15.竞标报价</w:t>
      </w:r>
    </w:p>
    <w:p w14:paraId="55BED2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15.1竞标报价应按谈判文件中“竞标报价表”格式填写。</w:t>
      </w:r>
    </w:p>
    <w:p w14:paraId="069F6D20">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15.2竞标报价的内容详见“供应商须知前附表”。</w:t>
      </w:r>
    </w:p>
    <w:p w14:paraId="0592F4F0">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5DC9FE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5.3.1</w:t>
      </w:r>
      <w:r>
        <w:rPr>
          <w:rFonts w:hint="eastAsia" w:ascii="宋体" w:hAnsi="宋体" w:eastAsia="宋体" w:cs="宋体"/>
          <w:color w:val="auto"/>
          <w:szCs w:val="21"/>
          <w:highlight w:val="none"/>
        </w:rPr>
        <w:t>供应商的竞标报价应符合以下要求，否则响应文件按无效响应处理：</w:t>
      </w:r>
    </w:p>
    <w:p w14:paraId="646DF25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562586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399754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）供应商必须就所竞标的分标的单项内容作唯一报价。</w:t>
      </w:r>
    </w:p>
    <w:p w14:paraId="118495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r>
        <w:rPr>
          <w:rFonts w:ascii="宋体" w:hAnsi="宋体" w:eastAsia="宋体" w:cs="宋体"/>
          <w:color w:val="auto"/>
          <w:szCs w:val="21"/>
          <w:highlight w:val="none"/>
        </w:rPr>
        <w:t>2</w:t>
      </w:r>
      <w:r>
        <w:rPr>
          <w:rFonts w:hint="eastAsia" w:ascii="宋体" w:hAnsi="宋体" w:eastAsia="宋体" w:cs="宋体"/>
          <w:color w:val="auto"/>
          <w:szCs w:val="21"/>
          <w:highlight w:val="none"/>
        </w:rPr>
        <w:t>竞标报价（包含首次报价、最后报价）超过所竞标分标规定的采购预算金额或者最高限价的，其响应文件将按无效处理。</w:t>
      </w:r>
    </w:p>
    <w:p w14:paraId="1FAB8F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r>
        <w:rPr>
          <w:rFonts w:ascii="宋体" w:hAnsi="宋体" w:eastAsia="宋体" w:cs="宋体"/>
          <w:color w:val="auto"/>
          <w:szCs w:val="21"/>
          <w:highlight w:val="none"/>
        </w:rPr>
        <w:t>3</w:t>
      </w:r>
      <w:r>
        <w:rPr>
          <w:rFonts w:hint="eastAsia" w:ascii="宋体" w:hAnsi="宋体" w:eastAsia="宋体" w:cs="宋体"/>
          <w:color w:val="auto"/>
          <w:szCs w:val="21"/>
          <w:highlight w:val="none"/>
        </w:rPr>
        <w:t>竞标报价（包含首次报价、最后报价）超过分项采购预算金额或者最高限价的，其响应文件将按无效处理。</w:t>
      </w:r>
    </w:p>
    <w:p w14:paraId="6BF3023A">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14:paraId="29ABA5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3B9F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557219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4B1943F">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17.竞标保证金</w:t>
      </w:r>
    </w:p>
    <w:p w14:paraId="7561254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17.1供应商须按“供应商须知前附表”的规定提交竞标保证金。</w:t>
      </w:r>
    </w:p>
    <w:p w14:paraId="16273D8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17.2竞标保证金的退还</w:t>
      </w:r>
    </w:p>
    <w:p w14:paraId="5726E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w:t>
      </w:r>
      <w:r>
        <w:rPr>
          <w:rFonts w:hint="eastAsia" w:ascii="宋体" w:hAnsi="宋体" w:eastAsia="宋体" w:cs="宋体"/>
          <w:color w:val="auto"/>
          <w:spacing w:val="-6"/>
          <w:szCs w:val="21"/>
          <w:highlight w:val="none"/>
        </w:rPr>
        <w:t>成交供应商的竞标保证金自成交通知书发出之日起5个工作日内退还</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 xml:space="preserve">成交供应商的竞标保证金自签订合同之日起5个工作日内退还。 </w:t>
      </w:r>
    </w:p>
    <w:p w14:paraId="6462742D">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17.3竞标保证金不计息。</w:t>
      </w:r>
    </w:p>
    <w:p w14:paraId="5225E94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17.4供应商有下列情形之一的，竞标保证金将不予退还： </w:t>
      </w:r>
    </w:p>
    <w:p w14:paraId="6B4FBF7E">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0E380C7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（2）未按规定提交履约保证金的；</w:t>
      </w:r>
    </w:p>
    <w:p w14:paraId="18417A0B">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（3）供应商在响应文件中提供虚假材料的；</w:t>
      </w:r>
    </w:p>
    <w:p w14:paraId="64EF56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（4）除因不可抗力或者谈判文件认可的情形以外，成交供应商不与采购人签订合同的；</w:t>
      </w:r>
    </w:p>
    <w:p w14:paraId="380CFCC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（5）供应商与采购人、其他供应商或者采购代理机构恶意串通的；</w:t>
      </w:r>
    </w:p>
    <w:p w14:paraId="678D55A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14:paraId="7D87F6D8">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 响应文件编制的要求</w:t>
      </w:r>
    </w:p>
    <w:p w14:paraId="0584BB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18.1供应商应先安装“政采云电子交易客户端”（请自行前往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进行下载），并按照本项目谈判文件规定的格式和顺序和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的要求编制并加密。响应文件内容不完整、编排混乱导致响应文件被误读、漏读或者查找不到相关内容的，由此引发的后果由供应商承担。</w:t>
      </w:r>
    </w:p>
    <w:p w14:paraId="7DDD63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18.2为确保网上操作合法、有效和安全，供应商应当在提交响应文件截止时间前完成在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的身份认证，确保在电子竞标过程中能够对相关数据电文进行加密和使用电子签章。</w:t>
      </w:r>
    </w:p>
    <w:p w14:paraId="52811B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18.3响应文件须由供应商在规定位置签字、盖章（具体以供应商须知前附表或响应文件格式规定为准），否则按无效响应处理。</w:t>
      </w:r>
    </w:p>
    <w:p w14:paraId="248022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4EC14A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709E4E40">
      <w:pPr>
        <w:spacing w:line="360" w:lineRule="auto"/>
        <w:ind w:firstLine="482" w:firstLineChars="200"/>
        <w:rPr>
          <w:rFonts w:hint="eastAsia" w:ascii="黑体" w:hAnsi="黑体" w:eastAsia="黑体" w:cs="Times New Roman"/>
          <w:color w:val="auto"/>
          <w:sz w:val="24"/>
          <w:szCs w:val="24"/>
          <w:highlight w:val="none"/>
        </w:rPr>
      </w:pPr>
      <w:r>
        <w:rPr>
          <w:rFonts w:hint="eastAsia" w:ascii="黑体" w:hAnsi="黑体" w:eastAsia="黑体" w:cs="宋体"/>
          <w:b/>
          <w:bCs/>
          <w:color w:val="auto"/>
          <w:sz w:val="24"/>
          <w:szCs w:val="24"/>
          <w:highlight w:val="none"/>
        </w:rPr>
        <w:t>19.电子</w:t>
      </w:r>
      <w:r>
        <w:rPr>
          <w:rFonts w:hint="eastAsia" w:ascii="黑体" w:hAnsi="黑体" w:eastAsia="黑体" w:cs="Times New Roman"/>
          <w:b/>
          <w:color w:val="auto"/>
          <w:sz w:val="24"/>
          <w:szCs w:val="24"/>
          <w:highlight w:val="none"/>
        </w:rPr>
        <w:t>备份响应文件</w:t>
      </w:r>
    </w:p>
    <w:p w14:paraId="0D922F94">
      <w:pPr>
        <w:spacing w:line="360" w:lineRule="auto"/>
        <w:ind w:firstLine="420" w:firstLineChars="200"/>
        <w:rPr>
          <w:rFonts w:hint="eastAsia" w:ascii="黑体" w:hAnsi="黑体" w:eastAsia="黑体" w:cs="Times New Roman"/>
          <w:color w:val="auto"/>
          <w:sz w:val="24"/>
          <w:szCs w:val="24"/>
          <w:highlight w:val="none"/>
        </w:rPr>
      </w:pPr>
      <w:r>
        <w:rPr>
          <w:rFonts w:hint="eastAsia" w:ascii="Times New Roman" w:hAnsi="Times New Roman" w:eastAsia="宋体" w:cs="Times New Roman"/>
          <w:color w:val="auto"/>
          <w:szCs w:val="24"/>
          <w:highlight w:val="none"/>
        </w:rPr>
        <w:t>电子备份响应文件是指通过“政采云电子投标客户端”在线编制生成且后缀名为“</w:t>
      </w:r>
      <w:r>
        <w:rPr>
          <w:rFonts w:ascii="Times New Roman" w:hAnsi="Times New Roman" w:eastAsia="宋体" w:cs="Times New Roman"/>
          <w:color w:val="auto"/>
          <w:szCs w:val="24"/>
          <w:highlight w:val="none"/>
        </w:rPr>
        <w:t>bfbs</w:t>
      </w:r>
      <w:r>
        <w:rPr>
          <w:rFonts w:hint="eastAsia" w:ascii="Times New Roman" w:hAnsi="Times New Roman" w:eastAsia="宋体" w:cs="Times New Roman"/>
          <w:color w:val="auto"/>
          <w:szCs w:val="24"/>
          <w:highlight w:val="none"/>
        </w:rPr>
        <w:t>”的文件，是否接受电子备份响应文件</w:t>
      </w:r>
      <w:r>
        <w:rPr>
          <w:rFonts w:hint="eastAsia" w:ascii="Times New Roman" w:hAnsi="宋体" w:eastAsia="宋体" w:cs="Times New Roman"/>
          <w:bCs/>
          <w:color w:val="auto"/>
          <w:szCs w:val="21"/>
          <w:highlight w:val="none"/>
        </w:rPr>
        <w:t>详见在“供应商须知前附表”。</w:t>
      </w:r>
    </w:p>
    <w:p w14:paraId="5344D322">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14:paraId="01431086">
      <w:pPr>
        <w:spacing w:line="360" w:lineRule="auto"/>
        <w:ind w:firstLine="420" w:firstLineChars="200"/>
        <w:rPr>
          <w:rFonts w:hint="eastAsia" w:ascii="Times New Roman" w:hAnsi="宋体" w:eastAsia="宋体" w:cs="Times New Roman"/>
          <w:b/>
          <w:color w:val="auto"/>
          <w:szCs w:val="24"/>
          <w:highlight w:val="none"/>
        </w:rPr>
      </w:pPr>
      <w:r>
        <w:rPr>
          <w:rFonts w:hint="eastAsia" w:ascii="Times New Roman" w:hAnsi="宋体" w:eastAsia="宋体" w:cs="Times New Roman"/>
          <w:bCs/>
          <w:color w:val="auto"/>
          <w:szCs w:val="21"/>
          <w:highlight w:val="none"/>
        </w:rPr>
        <w:t>20.1供应商必须按“供应商须知前附表”规定的</w:t>
      </w:r>
      <w:r>
        <w:rPr>
          <w:rFonts w:hint="eastAsia" w:ascii="宋体" w:hAnsi="宋体" w:eastAsia="宋体" w:cs="宋体"/>
          <w:color w:val="auto"/>
          <w:szCs w:val="21"/>
          <w:highlight w:val="none"/>
        </w:rPr>
        <w:t>时间</w:t>
      </w:r>
      <w:r>
        <w:rPr>
          <w:rFonts w:hint="eastAsia" w:ascii="宋体" w:hAnsi="宋体" w:eastAsia="宋体" w:cs="Times New Roman"/>
          <w:color w:val="auto"/>
          <w:szCs w:val="21"/>
          <w:highlight w:val="none"/>
        </w:rPr>
        <w:t>及</w:t>
      </w:r>
      <w:r>
        <w:rPr>
          <w:rFonts w:hint="eastAsia" w:ascii="Times New Roman" w:hAnsi="宋体" w:eastAsia="宋体" w:cs="Times New Roman"/>
          <w:bCs/>
          <w:color w:val="auto"/>
          <w:szCs w:val="21"/>
          <w:highlight w:val="none"/>
        </w:rPr>
        <w:t>地点提交响应文件。电子响应文件应在制作完成后，</w:t>
      </w:r>
      <w:r>
        <w:rPr>
          <w:rFonts w:ascii="Times New Roman" w:hAnsi="宋体" w:eastAsia="宋体" w:cs="Times New Roman"/>
          <w:bCs/>
          <w:color w:val="auto"/>
          <w:szCs w:val="21"/>
          <w:highlight w:val="none"/>
        </w:rPr>
        <w:t>在</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时间前</w:t>
      </w:r>
      <w:r>
        <w:rPr>
          <w:rFonts w:hint="eastAsia" w:ascii="Times New Roman" w:hAnsi="宋体" w:eastAsia="宋体" w:cs="Times New Roman"/>
          <w:bCs/>
          <w:color w:val="auto"/>
          <w:szCs w:val="21"/>
          <w:highlight w:val="none"/>
        </w:rPr>
        <w:t>通过有效数字证书（CA认证锁）进行电子签章、加密，然后通过网络将加密的电子响应文件提交至</w:t>
      </w:r>
      <w:r>
        <w:rPr>
          <w:rFonts w:hint="eastAsia" w:ascii="宋体" w:hAnsi="宋体" w:eastAsia="宋体" w:cs="Times New Roman"/>
          <w:color w:val="auto"/>
          <w:szCs w:val="21"/>
          <w:highlight w:val="none"/>
          <w:lang w:eastAsia="zh-CN"/>
        </w:rPr>
        <w:t>广西政府采购云平台</w:t>
      </w:r>
      <w:r>
        <w:rPr>
          <w:rFonts w:hint="eastAsia" w:ascii="Times New Roman" w:hAnsi="宋体" w:eastAsia="宋体" w:cs="Times New Roman"/>
          <w:bCs/>
          <w:color w:val="auto"/>
          <w:szCs w:val="21"/>
          <w:highlight w:val="none"/>
        </w:rPr>
        <w:t xml:space="preserve">。 </w:t>
      </w:r>
      <w:r>
        <w:rPr>
          <w:rFonts w:hint="eastAsia" w:ascii="Times New Roman" w:hAnsi="宋体" w:eastAsia="宋体" w:cs="Times New Roman"/>
          <w:b/>
          <w:color w:val="auto"/>
          <w:szCs w:val="24"/>
          <w:highlight w:val="none"/>
        </w:rPr>
        <w:t xml:space="preserve"> </w:t>
      </w:r>
    </w:p>
    <w:p w14:paraId="7A47F599">
      <w:pPr>
        <w:spacing w:line="360" w:lineRule="auto"/>
        <w:ind w:firstLine="422" w:firstLineChars="200"/>
        <w:rPr>
          <w:rFonts w:hint="eastAsia" w:ascii="宋体" w:hAnsi="宋体" w:eastAsia="宋体" w:cs="Times New Roman"/>
          <w:b/>
          <w:color w:val="auto"/>
          <w:szCs w:val="20"/>
          <w:highlight w:val="none"/>
        </w:rPr>
      </w:pPr>
      <w:r>
        <w:rPr>
          <w:rFonts w:hint="eastAsia" w:ascii="宋体" w:hAnsi="宋体" w:eastAsia="宋体" w:cs="Times New Roman"/>
          <w:b/>
          <w:color w:val="auto"/>
          <w:szCs w:val="21"/>
          <w:highlight w:val="none"/>
        </w:rPr>
        <w:t>20.</w:t>
      </w:r>
      <w:r>
        <w:rPr>
          <w:rFonts w:ascii="宋体" w:hAnsi="宋体" w:eastAsia="宋体" w:cs="Times New Roman"/>
          <w:b/>
          <w:color w:val="auto"/>
          <w:szCs w:val="21"/>
          <w:highlight w:val="none"/>
        </w:rPr>
        <w:t>2</w:t>
      </w:r>
      <w:r>
        <w:rPr>
          <w:rFonts w:hint="eastAsia" w:ascii="宋体" w:hAnsi="宋体" w:eastAsia="宋体" w:cs="Times New Roman"/>
          <w:b/>
          <w:color w:val="auto"/>
          <w:szCs w:val="21"/>
          <w:highlight w:val="none"/>
        </w:rPr>
        <w:t>未在规定时间内提交或者未按照谈判文件要求加密的电子响应文件，</w:t>
      </w:r>
      <w:r>
        <w:rPr>
          <w:rFonts w:hint="eastAsia" w:ascii="宋体" w:hAnsi="宋体" w:eastAsia="宋体" w:cs="Times New Roman"/>
          <w:b/>
          <w:color w:val="auto"/>
          <w:szCs w:val="21"/>
          <w:highlight w:val="none"/>
          <w:lang w:eastAsia="zh-CN"/>
        </w:rPr>
        <w:t>广西政府采购云平台</w:t>
      </w:r>
      <w:r>
        <w:rPr>
          <w:rFonts w:hint="eastAsia" w:ascii="宋体" w:hAnsi="宋体" w:eastAsia="宋体" w:cs="Times New Roman"/>
          <w:b/>
          <w:color w:val="auto"/>
          <w:szCs w:val="21"/>
          <w:highlight w:val="none"/>
        </w:rPr>
        <w:t>将拒收。</w:t>
      </w:r>
    </w:p>
    <w:p w14:paraId="387C16D2">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14:paraId="1BAF271C">
      <w:pPr>
        <w:snapToGrid w:val="0"/>
        <w:spacing w:line="360" w:lineRule="auto"/>
        <w:ind w:firstLine="420"/>
        <w:jc w:val="left"/>
        <w:rPr>
          <w:rFonts w:hint="eastAsia" w:ascii="宋体" w:hAnsi="宋体" w:eastAsia="宋体" w:cs="Times New Roman"/>
          <w:color w:val="auto"/>
          <w:szCs w:val="21"/>
          <w:highlight w:val="none"/>
        </w:rPr>
      </w:pPr>
      <w:bookmarkStart w:id="71" w:name="_Toc254970543"/>
      <w:bookmarkStart w:id="72" w:name="_Toc254970684"/>
      <w:r>
        <w:rPr>
          <w:rFonts w:ascii="宋体" w:hAnsi="宋体" w:eastAsia="宋体" w:cs="宋体"/>
          <w:color w:val="auto"/>
          <w:szCs w:val="21"/>
          <w:highlight w:val="none"/>
        </w:rPr>
        <w:t>2</w:t>
      </w:r>
      <w:r>
        <w:rPr>
          <w:rFonts w:hint="eastAsia" w:ascii="宋体" w:hAnsi="宋体" w:eastAsia="宋体" w:cs="宋体"/>
          <w:color w:val="auto"/>
          <w:szCs w:val="21"/>
          <w:highlight w:val="none"/>
        </w:rPr>
        <w:t>1.1</w:t>
      </w:r>
      <w:r>
        <w:rPr>
          <w:rFonts w:hint="eastAsia" w:ascii="宋体" w:hAnsi="宋体" w:eastAsia="宋体" w:cs="Times New Roman"/>
          <w:bCs/>
          <w:color w:val="auto"/>
          <w:szCs w:val="21"/>
          <w:highlight w:val="none"/>
        </w:rPr>
        <w:t>供应商应当在</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宋体" w:hAnsi="宋体" w:eastAsia="宋体" w:cs="Times New Roman"/>
          <w:bCs/>
          <w:color w:val="auto"/>
          <w:szCs w:val="21"/>
          <w:highlight w:val="none"/>
        </w:rPr>
        <w:t>前完成电子响应文件的提交（上传），</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Times New Roman" w:hAnsi="宋体" w:eastAsia="宋体" w:cs="Times New Roman"/>
          <w:bCs/>
          <w:color w:val="auto"/>
          <w:szCs w:val="21"/>
          <w:highlight w:val="none"/>
        </w:rPr>
        <w:t>前</w:t>
      </w:r>
      <w:r>
        <w:rPr>
          <w:rFonts w:hint="eastAsia" w:ascii="宋体" w:hAnsi="宋体" w:eastAsia="宋体" w:cs="Times New Roman"/>
          <w:bCs/>
          <w:color w:val="auto"/>
          <w:szCs w:val="21"/>
          <w:highlight w:val="none"/>
        </w:rPr>
        <w:t>可以补充、修改或者撤回响应文件。补充或者修改响应文件的，应当先行撤回原响应文件，补充、修改后重新提交（上传），</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Times New Roman" w:hAnsi="宋体" w:eastAsia="宋体" w:cs="Times New Roman"/>
          <w:bCs/>
          <w:color w:val="auto"/>
          <w:szCs w:val="21"/>
          <w:highlight w:val="none"/>
        </w:rPr>
        <w:t>前</w:t>
      </w:r>
      <w:r>
        <w:rPr>
          <w:rFonts w:hint="eastAsia" w:ascii="宋体" w:hAnsi="宋体" w:eastAsia="宋体" w:cs="Times New Roman"/>
          <w:bCs/>
          <w:color w:val="auto"/>
          <w:szCs w:val="21"/>
          <w:highlight w:val="none"/>
        </w:rPr>
        <w:t>未完成提交（上传）的，视为撤回响应文件。</w:t>
      </w:r>
      <w:r>
        <w:rPr>
          <w:rFonts w:hint="eastAsia" w:ascii="Times New Roman" w:hAnsi="宋体" w:eastAsia="宋体" w:cs="Times New Roman"/>
          <w:bCs/>
          <w:color w:val="auto"/>
          <w:szCs w:val="21"/>
          <w:highlight w:val="none"/>
        </w:rPr>
        <w:t>提交响应文件截止</w:t>
      </w:r>
      <w:r>
        <w:rPr>
          <w:rFonts w:ascii="Times New Roman" w:hAnsi="宋体" w:eastAsia="宋体" w:cs="Times New Roman"/>
          <w:bCs/>
          <w:color w:val="auto"/>
          <w:szCs w:val="21"/>
          <w:highlight w:val="none"/>
        </w:rPr>
        <w:t>时间</w:t>
      </w:r>
      <w:r>
        <w:rPr>
          <w:rFonts w:hint="eastAsia" w:ascii="宋体" w:hAnsi="宋体" w:eastAsia="宋体" w:cs="Times New Roman"/>
          <w:bCs/>
          <w:color w:val="auto"/>
          <w:szCs w:val="21"/>
          <w:highlight w:val="none"/>
        </w:rPr>
        <w:t>以后提交（上传）的响应文件，</w:t>
      </w:r>
      <w:r>
        <w:rPr>
          <w:rFonts w:hint="eastAsia" w:ascii="宋体" w:hAnsi="宋体" w:eastAsia="宋体" w:cs="Times New Roman"/>
          <w:bCs/>
          <w:color w:val="auto"/>
          <w:szCs w:val="21"/>
          <w:highlight w:val="none"/>
          <w:lang w:eastAsia="zh-CN"/>
        </w:rPr>
        <w:t>广西政府采购云平台</w:t>
      </w:r>
      <w:r>
        <w:rPr>
          <w:rFonts w:hint="eastAsia" w:ascii="宋体" w:hAnsi="宋体" w:eastAsia="宋体" w:cs="Times New Roman"/>
          <w:bCs/>
          <w:color w:val="auto"/>
          <w:szCs w:val="21"/>
          <w:highlight w:val="none"/>
        </w:rPr>
        <w:t>将予以拒收。</w:t>
      </w:r>
      <w:r>
        <w:rPr>
          <w:rFonts w:hint="eastAsia" w:ascii="宋体" w:hAnsi="宋体" w:eastAsia="宋体" w:cs="宋体"/>
          <w:color w:val="auto"/>
          <w:szCs w:val="21"/>
          <w:highlight w:val="none"/>
        </w:rPr>
        <w:t>（补充、修改或者撤回方式可</w:t>
      </w:r>
      <w:r>
        <w:rPr>
          <w:rFonts w:hint="eastAsia" w:ascii="宋体" w:hAnsi="宋体" w:eastAsia="宋体" w:cs="Times New Roman"/>
          <w:color w:val="auto"/>
          <w:szCs w:val="21"/>
          <w:highlight w:val="none"/>
        </w:rPr>
        <w:t>登陆</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1"/>
          <w:highlight w:val="none"/>
        </w:rPr>
        <w:t>进入“服务中心”中查看</w:t>
      </w:r>
      <w:r>
        <w:rPr>
          <w:rFonts w:hint="eastAsia" w:ascii="宋体" w:hAnsi="宋体" w:eastAsia="宋体" w:cs="宋体"/>
          <w:color w:val="auto"/>
          <w:szCs w:val="21"/>
          <w:highlight w:val="none"/>
        </w:rPr>
        <w:t xml:space="preserve"> “电子投标文件制作与投送教程”）</w:t>
      </w:r>
    </w:p>
    <w:bookmarkEnd w:id="71"/>
    <w:bookmarkEnd w:id="72"/>
    <w:p w14:paraId="2CC4B3E7">
      <w:pPr>
        <w:adjustRightInd w:val="0"/>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2在提交响应文件截止时间前，除供应商补充、修改或者撤回响应文件外，任何单位和个人不得解密或提取响应文件。</w:t>
      </w:r>
    </w:p>
    <w:p w14:paraId="75C68F16">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22.响应文件的退回</w:t>
      </w:r>
    </w:p>
    <w:p w14:paraId="41ABF9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采购人和采购代理机构对已提交的响应文件概不退回。</w:t>
      </w:r>
    </w:p>
    <w:p w14:paraId="246B77D2">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23.截止时间后的撤回</w:t>
      </w:r>
    </w:p>
    <w:p w14:paraId="3A47828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供应商在响应文件提交截止时间后向采购人、采购代理机构书面申请撤回响应文件的，将根据本须知正文第17.4条的规定不予退还其竞标保证金。</w:t>
      </w:r>
    </w:p>
    <w:p w14:paraId="0C593205">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四、评审及谈判</w:t>
      </w:r>
    </w:p>
    <w:p w14:paraId="4065740D">
      <w:pPr>
        <w:spacing w:line="360" w:lineRule="auto"/>
        <w:ind w:left="420" w:firstLine="420"/>
        <w:rPr>
          <w:rFonts w:hint="eastAsia" w:ascii="宋体" w:hAnsi="宋体" w:eastAsia="宋体" w:cs="Times New Roman"/>
          <w:color w:val="auto"/>
          <w:szCs w:val="21"/>
          <w:highlight w:val="none"/>
        </w:rPr>
      </w:pPr>
    </w:p>
    <w:p w14:paraId="7B0C1317">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24.谈判小组成立</w:t>
      </w:r>
    </w:p>
    <w:p w14:paraId="1B346F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549DEA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2C076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w:t>
      </w:r>
      <w:r>
        <w:rPr>
          <w:rFonts w:hint="eastAsia" w:ascii="Times New Roman" w:hAnsi="宋体" w:eastAsia="宋体" w:cs="Times New Roman"/>
          <w:bCs/>
          <w:color w:val="auto"/>
          <w:szCs w:val="21"/>
          <w:highlight w:val="none"/>
        </w:rPr>
        <w:t>采购代理机构</w:t>
      </w:r>
      <w:r>
        <w:rPr>
          <w:rFonts w:hint="eastAsia" w:ascii="Times New Roman" w:hAnsi="宋体" w:eastAsia="宋体" w:cs="Times New Roman"/>
          <w:bCs/>
          <w:color w:val="auto"/>
          <w:szCs w:val="24"/>
          <w:highlight w:val="none"/>
        </w:rPr>
        <w:t>应当</w:t>
      </w:r>
      <w:r>
        <w:rPr>
          <w:rFonts w:hint="eastAsia" w:ascii="Times New Roman" w:hAnsi="宋体" w:eastAsia="宋体" w:cs="Times New Roman"/>
          <w:bCs/>
          <w:color w:val="auto"/>
          <w:szCs w:val="21"/>
          <w:highlight w:val="none"/>
        </w:rPr>
        <w:t>基于</w:t>
      </w:r>
      <w:r>
        <w:rPr>
          <w:rFonts w:hint="eastAsia" w:ascii="Times New Roman" w:hAnsi="宋体" w:eastAsia="宋体" w:cs="Times New Roman"/>
          <w:bCs/>
          <w:color w:val="auto"/>
          <w:szCs w:val="21"/>
          <w:highlight w:val="none"/>
          <w:lang w:eastAsia="zh-CN"/>
        </w:rPr>
        <w:t>广西政府采购云平台</w:t>
      </w:r>
      <w:r>
        <w:rPr>
          <w:rFonts w:hint="eastAsia" w:ascii="Times New Roman" w:hAnsi="宋体" w:eastAsia="宋体" w:cs="Times New Roman"/>
          <w:bCs/>
          <w:color w:val="auto"/>
          <w:szCs w:val="24"/>
          <w:highlight w:val="none"/>
        </w:rPr>
        <w:t>抽（选）取</w:t>
      </w:r>
      <w:r>
        <w:rPr>
          <w:rFonts w:hint="eastAsia" w:ascii="Times New Roman" w:hAnsi="宋体" w:eastAsia="宋体" w:cs="Times New Roman"/>
          <w:bCs/>
          <w:color w:val="auto"/>
          <w:szCs w:val="21"/>
          <w:highlight w:val="none"/>
        </w:rPr>
        <w:t>评审专家。</w:t>
      </w:r>
    </w:p>
    <w:p w14:paraId="215AB9B9">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25.</w:t>
      </w:r>
      <w:r>
        <w:rPr>
          <w:rFonts w:hint="eastAsia" w:ascii="黑体" w:hAnsi="黑体" w:eastAsia="黑体" w:cs="宋体"/>
          <w:b/>
          <w:bCs/>
          <w:color w:val="auto"/>
          <w:sz w:val="24"/>
          <w:szCs w:val="24"/>
          <w:highlight w:val="none"/>
        </w:rPr>
        <w:t xml:space="preserve"> 首次响应文件的开启和解密</w:t>
      </w:r>
    </w:p>
    <w:p w14:paraId="1D97F2D0">
      <w:pPr>
        <w:spacing w:line="360" w:lineRule="auto"/>
        <w:ind w:firstLine="420"/>
        <w:rPr>
          <w:rFonts w:hint="eastAsia" w:ascii="黑体" w:hAnsi="黑体" w:eastAsia="黑体" w:cs="宋体"/>
          <w:b/>
          <w:bCs/>
          <w:color w:val="auto"/>
          <w:sz w:val="24"/>
          <w:szCs w:val="24"/>
          <w:highlight w:val="none"/>
        </w:rPr>
      </w:pPr>
      <w:r>
        <w:rPr>
          <w:rFonts w:hint="eastAsia" w:ascii="Times New Roman" w:hAnsi="宋体" w:eastAsia="宋体" w:cs="Times New Roman"/>
          <w:bCs/>
          <w:color w:val="auto"/>
          <w:szCs w:val="24"/>
          <w:highlight w:val="none"/>
        </w:rPr>
        <w:t>采购代理机构将在“供应商须知前附表”规定的时</w:t>
      </w:r>
      <w:r>
        <w:rPr>
          <w:rFonts w:hint="eastAsia" w:ascii="Times New Roman" w:hAnsi="宋体" w:eastAsia="宋体" w:cs="Times New Roman"/>
          <w:color w:val="auto"/>
          <w:szCs w:val="24"/>
          <w:highlight w:val="none"/>
        </w:rPr>
        <w:t>间通过电子交易平台组织响应文件开启，供应商的法定代表人或其委托代理人须携带加密时所用的CA锁，按平台提示和谈判文件的规定登录到</w:t>
      </w:r>
      <w:r>
        <w:rPr>
          <w:rFonts w:hint="eastAsia" w:ascii="Times New Roman" w:hAnsi="宋体" w:eastAsia="宋体" w:cs="Times New Roman"/>
          <w:color w:val="auto"/>
          <w:szCs w:val="24"/>
          <w:highlight w:val="none"/>
          <w:lang w:eastAsia="zh-CN"/>
        </w:rPr>
        <w:t>广西政府采购云平台</w:t>
      </w:r>
      <w:r>
        <w:rPr>
          <w:rFonts w:hint="eastAsia" w:ascii="Times New Roman" w:hAnsi="宋体" w:eastAsia="宋体" w:cs="Times New Roman"/>
          <w:color w:val="auto"/>
          <w:szCs w:val="24"/>
          <w:highlight w:val="none"/>
        </w:rPr>
        <w:t>电子开标大厅签到，</w:t>
      </w:r>
      <w:r>
        <w:rPr>
          <w:rFonts w:hint="eastAsia" w:ascii="Times New Roman" w:hAnsi="Times New Roman" w:eastAsia="宋体" w:cs="Times New Roman"/>
          <w:color w:val="auto"/>
          <w:szCs w:val="24"/>
          <w:highlight w:val="none"/>
        </w:rPr>
        <w:t>采购代理机构依托</w:t>
      </w:r>
      <w:r>
        <w:rPr>
          <w:rFonts w:hint="eastAsia" w:ascii="Times New Roman" w:hAnsi="Times New Roman" w:eastAsia="宋体" w:cs="Times New Roman"/>
          <w:color w:val="auto"/>
          <w:szCs w:val="24"/>
          <w:highlight w:val="none"/>
          <w:lang w:eastAsia="zh-CN"/>
        </w:rPr>
        <w:t>广西政府采购云平台</w:t>
      </w:r>
      <w:r>
        <w:rPr>
          <w:rFonts w:hint="eastAsia" w:ascii="Times New Roman" w:hAnsi="Times New Roman" w:eastAsia="宋体" w:cs="Times New Roman"/>
          <w:color w:val="auto"/>
          <w:szCs w:val="24"/>
          <w:highlight w:val="none"/>
        </w:rPr>
        <w:t>向各供应商发出电子加密响应文件【开始解密】通知，由供应商按</w:t>
      </w:r>
      <w:r>
        <w:rPr>
          <w:rFonts w:hint="eastAsia" w:ascii="Times New Roman" w:hAnsi="宋体" w:eastAsia="宋体" w:cs="Times New Roman"/>
          <w:bCs/>
          <w:color w:val="auto"/>
          <w:szCs w:val="21"/>
          <w:highlight w:val="none"/>
        </w:rPr>
        <w:t>“供应商须知前附表”</w:t>
      </w:r>
      <w:r>
        <w:rPr>
          <w:rFonts w:hint="eastAsia" w:ascii="Times New Roman" w:hAnsi="Times New Roman" w:eastAsia="宋体" w:cs="Times New Roman"/>
          <w:color w:val="auto"/>
          <w:szCs w:val="24"/>
          <w:highlight w:val="none"/>
        </w:rPr>
        <w:t>规定的时间内自行进行响应文件解密</w:t>
      </w:r>
      <w:r>
        <w:rPr>
          <w:rFonts w:hint="eastAsia" w:ascii="Times New Roman" w:hAnsi="宋体" w:eastAsia="宋体" w:cs="Times New Roman"/>
          <w:color w:val="auto"/>
          <w:szCs w:val="24"/>
          <w:highlight w:val="none"/>
        </w:rPr>
        <w:t>。</w:t>
      </w:r>
      <w:r>
        <w:rPr>
          <w:rFonts w:hint="eastAsia" w:ascii="Times New Roman" w:hAnsi="Times New Roman" w:eastAsia="宋体" w:cs="Times New Roman"/>
          <w:b/>
          <w:color w:val="auto"/>
          <w:szCs w:val="24"/>
          <w:highlight w:val="none"/>
        </w:rPr>
        <w:t>供应商未在</w:t>
      </w:r>
      <w:r>
        <w:rPr>
          <w:rFonts w:ascii="Times New Roman" w:hAnsi="Times New Roman" w:eastAsia="宋体" w:cs="Times New Roman"/>
          <w:b/>
          <w:color w:val="auto"/>
          <w:szCs w:val="24"/>
          <w:highlight w:val="none"/>
        </w:rPr>
        <w:t>规定的时间内解密</w:t>
      </w:r>
      <w:r>
        <w:rPr>
          <w:rFonts w:hint="eastAsia" w:ascii="Times New Roman" w:hAnsi="Times New Roman" w:eastAsia="宋体" w:cs="Times New Roman"/>
          <w:b/>
          <w:color w:val="auto"/>
          <w:szCs w:val="24"/>
          <w:highlight w:val="none"/>
        </w:rPr>
        <w:t>响应文件</w:t>
      </w:r>
      <w:r>
        <w:rPr>
          <w:rFonts w:ascii="Times New Roman" w:hAnsi="Times New Roman" w:eastAsia="宋体" w:cs="Times New Roman"/>
          <w:b/>
          <w:color w:val="auto"/>
          <w:szCs w:val="24"/>
          <w:highlight w:val="none"/>
        </w:rPr>
        <w:t>或</w:t>
      </w:r>
      <w:r>
        <w:rPr>
          <w:rFonts w:hint="eastAsia" w:ascii="Times New Roman" w:hAnsi="Times New Roman" w:eastAsia="宋体" w:cs="Times New Roman"/>
          <w:b/>
          <w:color w:val="auto"/>
          <w:szCs w:val="24"/>
          <w:highlight w:val="none"/>
        </w:rPr>
        <w:t>者</w:t>
      </w:r>
      <w:r>
        <w:rPr>
          <w:rFonts w:ascii="Times New Roman" w:hAnsi="Times New Roman" w:eastAsia="宋体" w:cs="Times New Roman"/>
          <w:b/>
          <w:color w:val="auto"/>
          <w:szCs w:val="24"/>
          <w:highlight w:val="none"/>
        </w:rPr>
        <w:t>解密失败的</w:t>
      </w:r>
      <w:r>
        <w:rPr>
          <w:rFonts w:hint="eastAsia" w:ascii="Times New Roman" w:hAnsi="Times New Roman" w:eastAsia="宋体" w:cs="Times New Roman"/>
          <w:b/>
          <w:color w:val="auto"/>
          <w:szCs w:val="24"/>
          <w:highlight w:val="none"/>
        </w:rPr>
        <w:t>，供应商</w:t>
      </w:r>
      <w:r>
        <w:rPr>
          <w:rFonts w:hint="eastAsia" w:ascii="宋体" w:hAnsi="宋体" w:eastAsia="宋体" w:cs="Times New Roman"/>
          <w:b/>
          <w:color w:val="auto"/>
          <w:szCs w:val="21"/>
          <w:highlight w:val="none"/>
        </w:rPr>
        <w:t>的响应文件作无效处理</w:t>
      </w:r>
      <w:r>
        <w:rPr>
          <w:rFonts w:ascii="Times New Roman" w:hAnsi="Times New Roman" w:eastAsia="宋体" w:cs="Times New Roman"/>
          <w:b/>
          <w:color w:val="auto"/>
          <w:szCs w:val="24"/>
          <w:highlight w:val="none"/>
        </w:rPr>
        <w:t>。</w:t>
      </w:r>
    </w:p>
    <w:p w14:paraId="097237E9">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26</w:t>
      </w:r>
      <w:r>
        <w:rPr>
          <w:rFonts w:hint="eastAsia" w:ascii="黑体" w:hAnsi="黑体" w:eastAsia="黑体" w:cs="宋体"/>
          <w:b/>
          <w:bCs/>
          <w:color w:val="auto"/>
          <w:sz w:val="24"/>
          <w:szCs w:val="24"/>
          <w:highlight w:val="none"/>
        </w:rPr>
        <w:t>. 评审程序和评定成交的标准</w:t>
      </w:r>
    </w:p>
    <w:p w14:paraId="4A4214CA">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eastAsia="宋体" w:cs="Times New Roman"/>
          <w:color w:val="auto"/>
          <w:szCs w:val="21"/>
          <w:highlight w:val="none"/>
        </w:rPr>
        <w:t>“供应商须知前附表”。</w:t>
      </w:r>
    </w:p>
    <w:p w14:paraId="0EB5CE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 xml:space="preserve">6.2 </w:t>
      </w:r>
      <w:r>
        <w:rPr>
          <w:rFonts w:hint="eastAsia" w:ascii="宋体" w:hAnsi="宋体" w:eastAsia="宋体" w:cs="Times New Roman"/>
          <w:color w:val="auto"/>
          <w:szCs w:val="21"/>
          <w:highlight w:val="none"/>
        </w:rPr>
        <w:t>商务/技术要求允许负偏离的条款数详见“供应商须知前附表”。</w:t>
      </w:r>
    </w:p>
    <w:p w14:paraId="703DDE7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4"/>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1D7A0194">
      <w:pPr>
        <w:spacing w:line="360" w:lineRule="auto"/>
        <w:ind w:firstLine="420" w:firstLineChars="200"/>
        <w:rPr>
          <w:rFonts w:hint="eastAsia" w:ascii="Times New Roman" w:hAnsi="宋体" w:eastAsia="宋体" w:cs="Times New Roman"/>
          <w:color w:val="auto"/>
          <w:szCs w:val="24"/>
          <w:highlight w:val="none"/>
        </w:rPr>
      </w:pPr>
      <w:r>
        <w:rPr>
          <w:rFonts w:hint="eastAsia" w:ascii="宋体" w:hAnsi="宋体" w:eastAsia="宋体" w:cs="Times New Roman"/>
          <w:color w:val="auto"/>
          <w:szCs w:val="24"/>
          <w:highlight w:val="none"/>
        </w:rPr>
        <w:t>2</w:t>
      </w:r>
      <w:r>
        <w:rPr>
          <w:rFonts w:ascii="宋体" w:hAnsi="宋体" w:eastAsia="宋体" w:cs="Times New Roman"/>
          <w:color w:val="auto"/>
          <w:szCs w:val="24"/>
          <w:highlight w:val="none"/>
        </w:rPr>
        <w:t>6.</w:t>
      </w:r>
      <w:r>
        <w:rPr>
          <w:rFonts w:hint="eastAsia" w:ascii="宋体" w:hAnsi="宋体" w:eastAsia="宋体" w:cs="Times New Roman"/>
          <w:color w:val="auto"/>
          <w:szCs w:val="24"/>
          <w:highlight w:val="none"/>
        </w:rPr>
        <w:t>4</w:t>
      </w:r>
      <w:r>
        <w:rPr>
          <w:rFonts w:hint="eastAsia" w:ascii="Times New Roman" w:hAnsi="宋体" w:eastAsia="宋体" w:cs="Times New Roman"/>
          <w:color w:val="auto"/>
          <w:szCs w:val="24"/>
          <w:highlight w:val="none"/>
        </w:rPr>
        <w:t>电子交易活动的中止。采购过程中出现以下情形，导致电子交易平台无法正常运行，或者无法保证电子交易的公平、公正和安全时，采购机构可中止电子交易活动：</w:t>
      </w:r>
    </w:p>
    <w:p w14:paraId="57691682">
      <w:pPr>
        <w:spacing w:line="360" w:lineRule="auto"/>
        <w:ind w:firstLine="420" w:firstLineChars="200"/>
        <w:rPr>
          <w:rFonts w:hint="eastAsia"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 xml:space="preserve">（1）电子交易平台发生故障而无法登录访问的； </w:t>
      </w:r>
    </w:p>
    <w:p w14:paraId="13640F76">
      <w:pPr>
        <w:spacing w:line="360" w:lineRule="auto"/>
        <w:ind w:firstLine="420" w:firstLineChars="200"/>
        <w:rPr>
          <w:rFonts w:hint="eastAsia"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（2）电子交易平台应用或数据库出现错误，不能进行正常操作的；</w:t>
      </w:r>
    </w:p>
    <w:p w14:paraId="5330E323">
      <w:pPr>
        <w:spacing w:line="360" w:lineRule="auto"/>
        <w:ind w:firstLine="420" w:firstLineChars="200"/>
        <w:rPr>
          <w:rFonts w:hint="eastAsia"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（3）电子交易平台发现严重安全漏洞，有潜在泄密危险的；</w:t>
      </w:r>
    </w:p>
    <w:p w14:paraId="6CFD9C4F">
      <w:pPr>
        <w:spacing w:line="360" w:lineRule="auto"/>
        <w:ind w:firstLine="420" w:firstLineChars="200"/>
        <w:rPr>
          <w:rFonts w:hint="eastAsia"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 xml:space="preserve">（4）病毒发作导致不能进行正常操作的； </w:t>
      </w:r>
    </w:p>
    <w:p w14:paraId="0631257F">
      <w:pPr>
        <w:spacing w:line="360" w:lineRule="auto"/>
        <w:ind w:firstLine="420" w:firstLineChars="200"/>
        <w:rPr>
          <w:rFonts w:hint="eastAsia"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（5）其他无法保证电子交易的公平、公正和安全的情况。</w:t>
      </w:r>
    </w:p>
    <w:p w14:paraId="0A4AB59D">
      <w:pPr>
        <w:spacing w:line="360" w:lineRule="auto"/>
        <w:ind w:firstLine="420" w:firstLineChars="200"/>
        <w:rPr>
          <w:rFonts w:hint="eastAsia" w:ascii="Times New Roman" w:hAnsi="宋体" w:eastAsia="宋体" w:cs="Times New Roman"/>
          <w:color w:val="auto"/>
          <w:szCs w:val="24"/>
          <w:highlight w:val="none"/>
        </w:rPr>
      </w:pPr>
      <w:r>
        <w:rPr>
          <w:rFonts w:hint="eastAsia" w:ascii="宋体" w:hAnsi="宋体" w:eastAsia="宋体" w:cs="Times New Roman"/>
          <w:color w:val="auto"/>
          <w:szCs w:val="24"/>
          <w:highlight w:val="none"/>
        </w:rPr>
        <w:t>26.</w:t>
      </w:r>
      <w:r>
        <w:rPr>
          <w:rFonts w:ascii="宋体" w:hAnsi="宋体" w:eastAsia="宋体" w:cs="Times New Roman"/>
          <w:color w:val="auto"/>
          <w:szCs w:val="24"/>
          <w:highlight w:val="none"/>
        </w:rPr>
        <w:t>5</w:t>
      </w:r>
      <w:r>
        <w:rPr>
          <w:rFonts w:hint="eastAsia" w:ascii="Times New Roman" w:hAnsi="宋体" w:eastAsia="宋体" w:cs="Times New Roman"/>
          <w:color w:val="auto"/>
          <w:szCs w:val="24"/>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2E1D16D">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27</w:t>
      </w:r>
      <w:r>
        <w:rPr>
          <w:rFonts w:hint="eastAsia" w:ascii="黑体" w:hAnsi="黑体" w:eastAsia="黑体" w:cs="宋体"/>
          <w:b/>
          <w:bCs/>
          <w:color w:val="auto"/>
          <w:sz w:val="24"/>
          <w:szCs w:val="24"/>
          <w:highlight w:val="none"/>
        </w:rPr>
        <w:t>.确定成交供应商及结果公告</w:t>
      </w:r>
    </w:p>
    <w:p w14:paraId="5E87B669">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27</w:t>
      </w: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采购</w:t>
      </w:r>
      <w:r>
        <w:rPr>
          <w:rFonts w:hint="eastAsia" w:ascii="宋体" w:hAnsi="宋体" w:eastAsia="宋体" w:cs="宋体"/>
          <w:color w:val="auto"/>
          <w:szCs w:val="21"/>
          <w:highlight w:val="none"/>
        </w:rPr>
        <w:t>代理</w:t>
      </w:r>
      <w:r>
        <w:rPr>
          <w:rFonts w:hint="eastAsia" w:ascii="宋体" w:hAnsi="宋体" w:eastAsia="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51338C9B">
      <w:pPr>
        <w:spacing w:line="360" w:lineRule="auto"/>
        <w:ind w:firstLine="420" w:firstLineChars="200"/>
        <w:jc w:val="left"/>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27</w:t>
      </w:r>
      <w:r>
        <w:rPr>
          <w:rFonts w:hint="eastAsia" w:ascii="宋体" w:hAnsi="宋体" w:eastAsia="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eastAsia="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2AD8B7C4">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27.3出现下列情形之一的，采购人或者采购代理机构应当终止竞争性谈判采购活动，发布项目终止公告并说明原因，重新开展采购活动：</w:t>
      </w:r>
    </w:p>
    <w:p w14:paraId="3761B313">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（1）因情况变化，不再符合规定的竞争性谈判采购方式适用情形的；</w:t>
      </w:r>
    </w:p>
    <w:p w14:paraId="39C6E980">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（2）出现影响采购公正的违法、违规行为的；</w:t>
      </w:r>
    </w:p>
    <w:p w14:paraId="11695AA9">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（3）在采购过程中符合竞争要求的供应商或者报价未超过采购预算的供应商不足3家的，但“第四章 评审程序和评定成交的标准”第3.7条规定的情形除外。</w:t>
      </w:r>
    </w:p>
    <w:p w14:paraId="76A590AD">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54AB1260">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28</w:t>
      </w:r>
      <w:r>
        <w:rPr>
          <w:rFonts w:hint="eastAsia" w:ascii="黑体" w:hAnsi="黑体" w:eastAsia="黑体" w:cs="宋体"/>
          <w:b/>
          <w:bCs/>
          <w:color w:val="auto"/>
          <w:sz w:val="24"/>
          <w:szCs w:val="24"/>
          <w:highlight w:val="none"/>
        </w:rPr>
        <w:t>.履约保证金</w:t>
      </w:r>
    </w:p>
    <w:p w14:paraId="16A50D4E">
      <w:pPr>
        <w:spacing w:line="360" w:lineRule="auto"/>
        <w:ind w:firstLine="420" w:firstLineChars="200"/>
        <w:jc w:val="left"/>
        <w:rPr>
          <w:rFonts w:ascii="Times New Roman" w:hAnsi="Times New Roman" w:eastAsia="宋体" w:cs="Times New Roman"/>
          <w:color w:val="auto"/>
          <w:szCs w:val="24"/>
          <w:highlight w:val="none"/>
        </w:rPr>
      </w:pPr>
      <w:r>
        <w:rPr>
          <w:rFonts w:ascii="宋体" w:hAnsi="宋体" w:eastAsia="宋体" w:cs="宋体"/>
          <w:color w:val="auto"/>
          <w:szCs w:val="21"/>
          <w:highlight w:val="none"/>
        </w:rPr>
        <w:t>28</w:t>
      </w:r>
      <w:r>
        <w:rPr>
          <w:rFonts w:hint="eastAsia" w:ascii="宋体" w:hAnsi="宋体" w:eastAsia="宋体" w:cs="宋体"/>
          <w:color w:val="auto"/>
          <w:szCs w:val="21"/>
          <w:highlight w:val="none"/>
        </w:rPr>
        <w:t>.1履约保证金的金额、提交方式、退付的时间和条件详见 “供应商须知前附表”。成交供应商未按规定提交履约保证金的，视为拒绝</w:t>
      </w:r>
      <w:r>
        <w:rPr>
          <w:rFonts w:ascii="Times New Roman" w:hAnsi="Times New Roman" w:eastAsia="宋体" w:cs="Times New Roman"/>
          <w:color w:val="auto"/>
          <w:szCs w:val="24"/>
          <w:highlight w:val="none"/>
        </w:rPr>
        <w:t>与采购人</w:t>
      </w:r>
      <w:r>
        <w:rPr>
          <w:rFonts w:hint="eastAsia" w:ascii="宋体" w:hAnsi="宋体" w:eastAsia="宋体" w:cs="宋体"/>
          <w:color w:val="auto"/>
          <w:szCs w:val="21"/>
          <w:highlight w:val="none"/>
        </w:rPr>
        <w:t>签订合同。</w:t>
      </w:r>
    </w:p>
    <w:p w14:paraId="484FE713">
      <w:pPr>
        <w:spacing w:line="360" w:lineRule="auto"/>
        <w:ind w:firstLine="424" w:firstLineChars="202"/>
        <w:rPr>
          <w:rFonts w:hint="eastAsia" w:ascii="宋体" w:hAnsi="宋体" w:eastAsia="宋体" w:cs="宋体"/>
          <w:color w:val="auto"/>
          <w:szCs w:val="21"/>
          <w:highlight w:val="none"/>
        </w:rPr>
      </w:pPr>
      <w:r>
        <w:rPr>
          <w:rFonts w:ascii="宋体" w:hAnsi="宋体" w:eastAsia="宋体" w:cs="宋体"/>
          <w:color w:val="auto"/>
          <w:szCs w:val="21"/>
          <w:highlight w:val="none"/>
        </w:rPr>
        <w:t>28</w:t>
      </w:r>
      <w:r>
        <w:rPr>
          <w:rFonts w:hint="eastAsia" w:ascii="宋体" w:hAnsi="宋体" w:eastAsia="宋体" w:cs="宋体"/>
          <w:color w:val="auto"/>
          <w:szCs w:val="21"/>
          <w:highlight w:val="none"/>
        </w:rPr>
        <w:t>.2在履约保证金退还日期前，若成交供应商的开户名称、开户银行、帐号有变动的，请以书面形式通知履约保证金收取单位，否则由此产生的后果由成交供应商自负。</w:t>
      </w:r>
    </w:p>
    <w:p w14:paraId="3FFA8EC9">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29</w:t>
      </w:r>
      <w:r>
        <w:rPr>
          <w:rFonts w:hint="eastAsia" w:ascii="黑体" w:hAnsi="黑体" w:eastAsia="黑体" w:cs="宋体"/>
          <w:b/>
          <w:bCs/>
          <w:color w:val="auto"/>
          <w:sz w:val="24"/>
          <w:szCs w:val="24"/>
          <w:highlight w:val="none"/>
        </w:rPr>
        <w:t>.签订合同</w:t>
      </w:r>
    </w:p>
    <w:p w14:paraId="18B09FAF">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29.1签订电子采购合同：成交供应商领取电子成交通知书后，在</w:t>
      </w:r>
      <w:r>
        <w:rPr>
          <w:rFonts w:hint="eastAsia" w:ascii="宋体" w:hAnsi="宋体" w:eastAsia="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76AE3D2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线下签订纸质合同：供应商领取成交通知书后，按“供应商须知前附表”规定向采购人出示相关证明材料，经采购人核验合格后方可签订合同。</w:t>
      </w:r>
    </w:p>
    <w:p w14:paraId="47CC37EF">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29.2签订合同时间：按成交通知书规定的时间与采购人签订合同。</w:t>
      </w:r>
    </w:p>
    <w:p w14:paraId="2BBB59B6">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r>
        <w:rPr>
          <w:rFonts w:ascii="宋体" w:hAnsi="宋体" w:eastAsia="宋体" w:cs="宋体"/>
          <w:color w:val="auto"/>
          <w:szCs w:val="21"/>
          <w:highlight w:val="none"/>
        </w:rPr>
        <w:t>3</w:t>
      </w:r>
      <w:r>
        <w:rPr>
          <w:rFonts w:hint="eastAsia" w:ascii="宋体" w:hAnsi="宋体" w:eastAsia="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B9B4A7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46786A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1E570B87">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29.6如签订合同并生效后，供应商无故拒绝或延期，除按照合同条款处理外，将承担相应的法律责任。</w:t>
      </w:r>
    </w:p>
    <w:p w14:paraId="3849FAF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D1BB1FD">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30</w:t>
      </w:r>
      <w:r>
        <w:rPr>
          <w:rFonts w:hint="eastAsia" w:ascii="黑体" w:hAnsi="黑体" w:eastAsia="黑体" w:cs="宋体"/>
          <w:b/>
          <w:bCs/>
          <w:color w:val="auto"/>
          <w:sz w:val="24"/>
          <w:szCs w:val="24"/>
          <w:highlight w:val="none"/>
        </w:rPr>
        <w:t>.政府采购合同公告</w:t>
      </w:r>
    </w:p>
    <w:p w14:paraId="29B28D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9C0CBBA">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31</w:t>
      </w:r>
      <w:r>
        <w:rPr>
          <w:rFonts w:hint="eastAsia" w:ascii="黑体" w:hAnsi="黑体" w:eastAsia="黑体" w:cs="宋体"/>
          <w:b/>
          <w:bCs/>
          <w:color w:val="auto"/>
          <w:sz w:val="24"/>
          <w:szCs w:val="24"/>
          <w:highlight w:val="none"/>
        </w:rPr>
        <w:t>. 询问、质疑和投诉</w:t>
      </w:r>
    </w:p>
    <w:p w14:paraId="789FD97E">
      <w:pPr>
        <w:spacing w:after="120" w:line="360" w:lineRule="auto"/>
        <w:ind w:firstLine="420"/>
        <w:rPr>
          <w:rFonts w:hint="eastAsia" w:ascii="宋体" w:hAnsi="宋体" w:eastAsia="宋体" w:cs="Times New Roman"/>
          <w:color w:val="auto"/>
          <w:szCs w:val="21"/>
          <w:highlight w:val="none"/>
        </w:rPr>
      </w:pPr>
      <w:r>
        <w:rPr>
          <w:rFonts w:ascii="宋体" w:hAnsi="宋体" w:eastAsia="宋体" w:cs="宋体"/>
          <w:color w:val="auto"/>
          <w:szCs w:val="20"/>
          <w:highlight w:val="none"/>
        </w:rPr>
        <w:t>31</w:t>
      </w:r>
      <w:r>
        <w:rPr>
          <w:rFonts w:hint="eastAsia" w:ascii="宋体" w:hAnsi="宋体" w:eastAsia="宋体" w:cs="宋体"/>
          <w:color w:val="auto"/>
          <w:szCs w:val="20"/>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Times New Roman"/>
          <w:color w:val="auto"/>
          <w:szCs w:val="21"/>
          <w:highlight w:val="none"/>
        </w:rPr>
        <w:t>但答复的内容不得涉及商业秘密。</w:t>
      </w:r>
    </w:p>
    <w:p w14:paraId="016BB467">
      <w:pPr>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4"/>
          <w:highlight w:val="none"/>
        </w:rPr>
        <w:t>31</w:t>
      </w:r>
      <w:r>
        <w:rPr>
          <w:rFonts w:hint="eastAsia" w:ascii="宋体" w:hAnsi="宋体" w:eastAsia="宋体" w:cs="宋体"/>
          <w:color w:val="auto"/>
          <w:szCs w:val="24"/>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eastAsia="宋体" w:cs="Arial"/>
          <w:color w:val="auto"/>
          <w:szCs w:val="24"/>
          <w:highlight w:val="none"/>
          <w:shd w:val="clear" w:color="auto" w:fill="FFFFFF"/>
        </w:rPr>
        <w:t>接收质疑函的方式、联系部门、联系电话和通讯地址等信息</w:t>
      </w:r>
      <w:r>
        <w:rPr>
          <w:rFonts w:hint="eastAsia" w:ascii="宋体" w:hAnsi="宋体" w:eastAsia="宋体" w:cs="宋体"/>
          <w:color w:val="auto"/>
          <w:szCs w:val="21"/>
          <w:highlight w:val="none"/>
        </w:rPr>
        <w:t>详见“供应商须知前附表”</w:t>
      </w:r>
      <w:r>
        <w:rPr>
          <w:rFonts w:hint="eastAsia" w:ascii="宋体" w:hAnsi="宋体" w:eastAsia="宋体" w:cs="宋体"/>
          <w:color w:val="auto"/>
          <w:szCs w:val="24"/>
          <w:highlight w:val="none"/>
        </w:rPr>
        <w:t>。具体质疑起算时间如下：</w:t>
      </w:r>
    </w:p>
    <w:p w14:paraId="55914EC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（1）对可以质疑的谈判文件提出质疑的，为获取谈判文件之日；</w:t>
      </w:r>
    </w:p>
    <w:p w14:paraId="7411407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（2）对采购过程提出质疑的，为各采购程序环节结束之日；</w:t>
      </w:r>
    </w:p>
    <w:p w14:paraId="7A75F77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（3）对成交结果提出质疑的，为成交结果公告期限届满之日。</w:t>
      </w:r>
    </w:p>
    <w:p w14:paraId="4A6BF74E">
      <w:pPr>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4"/>
          <w:highlight w:val="none"/>
        </w:rPr>
        <w:t>31</w:t>
      </w:r>
      <w:r>
        <w:rPr>
          <w:rFonts w:hint="eastAsia" w:ascii="宋体" w:hAnsi="宋体" w:eastAsia="宋体"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288F282">
      <w:pPr>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4"/>
          <w:highlight w:val="none"/>
        </w:rPr>
        <w:t>31</w:t>
      </w:r>
      <w:r>
        <w:rPr>
          <w:rFonts w:hint="eastAsia" w:ascii="宋体" w:hAnsi="宋体" w:eastAsia="宋体" w:cs="宋体"/>
          <w:color w:val="auto"/>
          <w:szCs w:val="24"/>
          <w:highlight w:val="none"/>
        </w:rPr>
        <w:t>.4供应商提出质疑应当提交质疑函和必要的证明材料，针对同一采购程序环节的质疑必须在法定质疑期内一次性提出。质疑函应当包括下列内容</w:t>
      </w:r>
      <w:r>
        <w:rPr>
          <w:rFonts w:hint="eastAsia" w:ascii="Times New Roman" w:hAnsi="宋体" w:eastAsia="宋体" w:cs="Times New Roman"/>
          <w:bCs/>
          <w:color w:val="auto"/>
          <w:szCs w:val="24"/>
          <w:highlight w:val="none"/>
        </w:rPr>
        <w:t>（质疑函格式后附）</w:t>
      </w:r>
      <w:r>
        <w:rPr>
          <w:rFonts w:hint="eastAsia" w:ascii="宋体" w:hAnsi="宋体" w:eastAsia="宋体" w:cs="宋体"/>
          <w:color w:val="auto"/>
          <w:szCs w:val="24"/>
          <w:highlight w:val="none"/>
        </w:rPr>
        <w:t>：</w:t>
      </w:r>
    </w:p>
    <w:p w14:paraId="3391E198">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14:paraId="507C3341">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14:paraId="23FB6E6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14:paraId="681F141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4D21249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14:paraId="587C6AB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14:paraId="1F506742">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14:paraId="70F97FB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ascii="宋体" w:hAnsi="宋体" w:eastAsia="宋体" w:cs="宋体"/>
          <w:color w:val="auto"/>
          <w:szCs w:val="24"/>
          <w:highlight w:val="none"/>
        </w:rPr>
        <w:t>1.5</w:t>
      </w:r>
      <w:r>
        <w:rPr>
          <w:rFonts w:hint="eastAsia" w:ascii="宋体" w:hAnsi="宋体" w:eastAsia="宋体" w:cs="宋体"/>
          <w:color w:val="auto"/>
          <w:szCs w:val="24"/>
          <w:highlight w:val="none"/>
        </w:rPr>
        <w:t>采购人、采购代理机构认为供应商质疑不成立，或者成立但未对成交结果构成影响的，继续开展采购活动；认为供应商质疑成立且影响或者可能影响成交结果的，按照下列情况处理：</w:t>
      </w:r>
    </w:p>
    <w:p w14:paraId="15331E59">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25B99876">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2DC866F6">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14:paraId="75C61219">
      <w:pPr>
        <w:spacing w:line="360" w:lineRule="auto"/>
        <w:ind w:firstLine="420" w:firstLineChars="200"/>
        <w:rPr>
          <w:rFonts w:hint="eastAsia" w:ascii="宋体" w:hAnsi="宋体" w:eastAsia="宋体" w:cs="宋体"/>
          <w:b/>
          <w:bCs/>
          <w:color w:val="auto"/>
          <w:szCs w:val="21"/>
          <w:highlight w:val="none"/>
        </w:rPr>
      </w:pPr>
      <w:r>
        <w:rPr>
          <w:rFonts w:ascii="宋体" w:hAnsi="宋体" w:eastAsia="宋体" w:cs="宋体"/>
          <w:color w:val="auto"/>
          <w:szCs w:val="24"/>
          <w:highlight w:val="none"/>
        </w:rPr>
        <w:t>31</w:t>
      </w:r>
      <w:r>
        <w:rPr>
          <w:rFonts w:hint="eastAsia" w:ascii="宋体" w:hAnsi="宋体" w:eastAsia="宋体" w:cs="宋体"/>
          <w:color w:val="auto"/>
          <w:szCs w:val="24"/>
          <w:highlight w:val="none"/>
        </w:rPr>
        <w:t>.</w:t>
      </w:r>
      <w:r>
        <w:rPr>
          <w:rFonts w:ascii="宋体" w:hAnsi="宋体" w:eastAsia="宋体" w:cs="宋体"/>
          <w:color w:val="auto"/>
          <w:szCs w:val="24"/>
          <w:highlight w:val="none"/>
        </w:rPr>
        <w:t>6</w:t>
      </w:r>
      <w:r>
        <w:rPr>
          <w:rFonts w:hint="eastAsia" w:ascii="宋体" w:hAnsi="宋体" w:eastAsia="宋体" w:cs="宋体"/>
          <w:color w:val="auto"/>
          <w:szCs w:val="24"/>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A8AF7C6">
      <w:pPr>
        <w:spacing w:line="360" w:lineRule="auto"/>
        <w:ind w:firstLine="482" w:firstLineChars="200"/>
        <w:contextualSpacing/>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2</w:t>
      </w:r>
      <w:r>
        <w:rPr>
          <w:rFonts w:ascii="黑体" w:hAnsi="黑体" w:eastAsia="黑体" w:cs="宋体"/>
          <w:b/>
          <w:bCs/>
          <w:color w:val="auto"/>
          <w:sz w:val="24"/>
          <w:szCs w:val="24"/>
          <w:highlight w:val="none"/>
        </w:rPr>
        <w:t>. 需要补充的其他内容</w:t>
      </w:r>
    </w:p>
    <w:p w14:paraId="0A087AC2">
      <w:pPr>
        <w:spacing w:line="360" w:lineRule="auto"/>
        <w:ind w:firstLine="420" w:firstLineChars="200"/>
        <w:contextualSpacing/>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.1</w:t>
      </w:r>
      <w:r>
        <w:rPr>
          <w:rFonts w:hint="eastAsia" w:ascii="宋体" w:hAnsi="宋体" w:eastAsia="宋体" w:cs="宋体"/>
          <w:color w:val="auto"/>
          <w:kern w:val="0"/>
          <w:szCs w:val="21"/>
          <w:highlight w:val="none"/>
        </w:rPr>
        <w:t>本谈判文件解释规则详见</w:t>
      </w:r>
      <w:r>
        <w:rPr>
          <w:rFonts w:hint="eastAsia" w:ascii="宋体" w:hAnsi="宋体" w:eastAsia="宋体" w:cs="Times New Roman"/>
          <w:color w:val="auto"/>
          <w:kern w:val="0"/>
          <w:szCs w:val="21"/>
          <w:highlight w:val="none"/>
        </w:rPr>
        <w:t>“供应商须知前附表”。</w:t>
      </w:r>
    </w:p>
    <w:p w14:paraId="75B6E3DA">
      <w:pPr>
        <w:spacing w:line="360" w:lineRule="auto"/>
        <w:ind w:firstLine="420" w:firstLineChars="200"/>
        <w:contextualSpacing/>
        <w:rPr>
          <w:rFonts w:hint="eastAsia"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2</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14:paraId="33A14263">
      <w:pPr>
        <w:spacing w:line="360" w:lineRule="auto"/>
        <w:ind w:firstLine="400" w:firstLineChars="200"/>
        <w:contextualSpacing/>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 w:val="20"/>
          <w:szCs w:val="21"/>
          <w:highlight w:val="none"/>
        </w:rPr>
        <w:t>3</w:t>
      </w:r>
      <w:r>
        <w:rPr>
          <w:rFonts w:ascii="宋体" w:hAnsi="宋体" w:eastAsia="宋体" w:cs="Times New Roman"/>
          <w:color w:val="auto"/>
          <w:kern w:val="0"/>
          <w:sz w:val="20"/>
          <w:szCs w:val="21"/>
          <w:highlight w:val="none"/>
        </w:rPr>
        <w:t>2.3</w:t>
      </w:r>
      <w:bookmarkStart w:id="73" w:name="_Hlk65857140"/>
      <w:r>
        <w:rPr>
          <w:rFonts w:hint="eastAsia" w:ascii="宋体" w:hAnsi="宋体" w:eastAsia="宋体" w:cs="Times New Roman"/>
          <w:color w:val="auto"/>
          <w:kern w:val="0"/>
          <w:szCs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19CA533B">
      <w:pPr>
        <w:spacing w:line="360" w:lineRule="auto"/>
        <w:ind w:firstLine="420" w:firstLineChars="200"/>
        <w:contextualSpacing/>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（1）在货物采购项目中，货物由中小企业制造，即货物由中小企业生产且使用该中小企业商号或者注册商标，不对其中涉及的工程承建商和服务的承接商作出要求；</w:t>
      </w:r>
    </w:p>
    <w:p w14:paraId="65C036F9">
      <w:pPr>
        <w:spacing w:line="360" w:lineRule="auto"/>
        <w:ind w:firstLine="420" w:firstLineChars="200"/>
        <w:contextualSpacing/>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（2）在工程采购项目中，工程由中小企业承建，即工程施工单位为中小企业，不对其中涉及的货物的制造商和服务的承接商作出要求；</w:t>
      </w:r>
    </w:p>
    <w:p w14:paraId="58A9AFCC">
      <w:pPr>
        <w:spacing w:line="360" w:lineRule="auto"/>
        <w:ind w:firstLine="420" w:firstLineChars="200"/>
        <w:contextualSpacing/>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AB5B80E">
      <w:pPr>
        <w:spacing w:line="360" w:lineRule="auto"/>
        <w:ind w:firstLine="420" w:firstLineChars="200"/>
        <w:contextualSpacing/>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48FAEE05">
      <w:pPr>
        <w:spacing w:line="360" w:lineRule="auto"/>
        <w:ind w:firstLine="420" w:firstLineChars="200"/>
        <w:contextualSpacing/>
        <w:rPr>
          <w:rFonts w:hint="eastAsia" w:hAnsi="宋体"/>
          <w:color w:val="auto"/>
          <w:highlight w:val="none"/>
        </w:rPr>
      </w:pPr>
      <w:r>
        <w:rPr>
          <w:rFonts w:hint="eastAsia" w:ascii="Times New Roman" w:hAnsi="宋体" w:eastAsia="宋体" w:cs="Times New Roman"/>
          <w:color w:val="auto"/>
          <w:szCs w:val="24"/>
          <w:highlight w:val="none"/>
        </w:rPr>
        <w:t>依据本谈判文件规定享受扶持政策获得政府采购合同的，小微企业不得将合同分包给大中型企业，中型企业不得将合同分包给大型企业。</w:t>
      </w:r>
      <w:bookmarkEnd w:id="73"/>
    </w:p>
    <w:p w14:paraId="378E6EE7">
      <w:pPr>
        <w:pStyle w:val="13"/>
        <w:numPr>
          <w:ilvl w:val="0"/>
          <w:numId w:val="0"/>
        </w:numPr>
        <w:spacing w:line="400" w:lineRule="exact"/>
        <w:ind w:leftChars="-250" w:firstLine="840" w:firstLineChars="4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33.中标服务收费参照国家发展计划委员会《招标代理服务费管理暂行办法》（计价格【2002】1980号）收费标准向中标人收取。在成交通知书发出前，中标人应向采购代理机构一次付清中标服务费。</w:t>
      </w:r>
    </w:p>
    <w:p w14:paraId="2FEFDEE9">
      <w:pPr>
        <w:pStyle w:val="13"/>
        <w:numPr>
          <w:ilvl w:val="0"/>
          <w:numId w:val="0"/>
        </w:numPr>
        <w:spacing w:line="400" w:lineRule="exact"/>
        <w:ind w:leftChars="-250" w:firstLine="840" w:firstLineChars="4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33.1采购代理服务收费标准</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713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00483AE7">
            <w:pPr>
              <w:pStyle w:val="14"/>
              <w:ind w:left="99" w:leftChars="47"/>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8255" t="10160" r="13970" b="127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463675" cy="6534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AVM0&#10;1gAAAAgBAAAPAAAAAAAAAAEAIAAAACIAAABkcnMvZG93bnJldi54bWxQSwECFAAUAAAACACHTuJA&#10;RFzffeoBAACvAwAADgAAAAAAAAABACAAAAAlAQAAZHJzL2Uyb0RvYy54bWxQSwUGAAAAAAYABgBZ&#10;AQAAgQUAAAAA&#10;">
                      <v:fill on="f" focussize="0,0"/>
                      <v:stroke color="#000000" joinstyle="round"/>
                      <v:imagedata o:title=""/>
                      <o:lock v:ext="edit" aspectratio="f"/>
                    </v:line>
                  </w:pict>
                </mc:Fallback>
              </mc:AlternateContent>
            </w:r>
            <w:r>
              <w:rPr>
                <w:color w:val="auto"/>
                <w:highlight w:val="none"/>
              </w:rPr>
              <w:t>费率           服务类型</w:t>
            </w:r>
          </w:p>
          <w:p w14:paraId="1E406595">
            <w:pPr>
              <w:pStyle w:val="14"/>
              <w:ind w:left="99" w:leftChars="47"/>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5080" t="10160" r="13970" b="1270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82880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6v&#10;RNYAAAAIAQAADwAAAAAAAAABACAAAAAiAAAAZHJzL2Rvd25yZXYueG1sUEsBAhQAFAAAAAgAh07i&#10;QCp60I7rAQAArwMAAA4AAAAAAAAAAQAgAAAAJQEAAGRycy9lMm9Eb2MueG1sUEsFBgAAAAAGAAYA&#10;WQEAAIIFAAAAAA==&#10;">
                      <v:fill on="f" focussize="0,0"/>
                      <v:stroke color="#000000" joinstyle="round"/>
                      <v:imagedata o:title=""/>
                      <o:lock v:ext="edit" aspectratio="f"/>
                    </v:line>
                  </w:pict>
                </mc:Fallback>
              </mc:AlternateContent>
            </w:r>
          </w:p>
          <w:p w14:paraId="5AF4937E">
            <w:pPr>
              <w:pStyle w:val="14"/>
              <w:ind w:left="99" w:leftChars="47"/>
              <w:rPr>
                <w:color w:val="auto"/>
                <w:highlight w:val="none"/>
              </w:rPr>
            </w:pPr>
            <w:r>
              <w:rPr>
                <w:color w:val="auto"/>
                <w:highlight w:val="none"/>
              </w:rPr>
              <w:t>成交金额</w:t>
            </w:r>
          </w:p>
        </w:tc>
        <w:tc>
          <w:tcPr>
            <w:tcW w:w="1841" w:type="dxa"/>
            <w:vAlign w:val="center"/>
          </w:tcPr>
          <w:p w14:paraId="3DBF32B2">
            <w:pPr>
              <w:pStyle w:val="14"/>
              <w:ind w:left="99" w:leftChars="47"/>
              <w:rPr>
                <w:color w:val="auto"/>
                <w:highlight w:val="none"/>
              </w:rPr>
            </w:pPr>
            <w:r>
              <w:rPr>
                <w:color w:val="auto"/>
                <w:highlight w:val="none"/>
              </w:rPr>
              <w:t>货物采购</w:t>
            </w:r>
          </w:p>
        </w:tc>
        <w:tc>
          <w:tcPr>
            <w:tcW w:w="1992" w:type="dxa"/>
            <w:vAlign w:val="center"/>
          </w:tcPr>
          <w:p w14:paraId="4CA6B389">
            <w:pPr>
              <w:pStyle w:val="14"/>
              <w:ind w:left="99" w:leftChars="47"/>
              <w:rPr>
                <w:color w:val="auto"/>
                <w:highlight w:val="none"/>
              </w:rPr>
            </w:pPr>
            <w:r>
              <w:rPr>
                <w:color w:val="auto"/>
                <w:highlight w:val="none"/>
              </w:rPr>
              <w:t>服务采购</w:t>
            </w:r>
          </w:p>
        </w:tc>
        <w:tc>
          <w:tcPr>
            <w:tcW w:w="2293" w:type="dxa"/>
            <w:vAlign w:val="center"/>
          </w:tcPr>
          <w:p w14:paraId="0412C577">
            <w:pPr>
              <w:pStyle w:val="14"/>
              <w:ind w:left="99" w:leftChars="47"/>
              <w:rPr>
                <w:color w:val="auto"/>
                <w:highlight w:val="none"/>
              </w:rPr>
            </w:pPr>
            <w:r>
              <w:rPr>
                <w:color w:val="auto"/>
                <w:highlight w:val="none"/>
              </w:rPr>
              <w:t>工程采购</w:t>
            </w:r>
          </w:p>
        </w:tc>
      </w:tr>
      <w:tr w14:paraId="3DA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7E1F905D">
            <w:pPr>
              <w:pStyle w:val="14"/>
              <w:ind w:left="99" w:leftChars="47"/>
              <w:rPr>
                <w:color w:val="auto"/>
                <w:highlight w:val="none"/>
              </w:rPr>
            </w:pPr>
            <w:r>
              <w:rPr>
                <w:color w:val="auto"/>
                <w:highlight w:val="none"/>
              </w:rPr>
              <w:t>100万元以下</w:t>
            </w:r>
          </w:p>
        </w:tc>
        <w:tc>
          <w:tcPr>
            <w:tcW w:w="1841" w:type="dxa"/>
          </w:tcPr>
          <w:p w14:paraId="168263F7">
            <w:pPr>
              <w:pStyle w:val="14"/>
              <w:ind w:left="99" w:leftChars="47"/>
              <w:rPr>
                <w:color w:val="auto"/>
                <w:highlight w:val="none"/>
              </w:rPr>
            </w:pPr>
            <w:r>
              <w:rPr>
                <w:color w:val="auto"/>
                <w:highlight w:val="none"/>
              </w:rPr>
              <w:t>1.5%</w:t>
            </w:r>
          </w:p>
        </w:tc>
        <w:tc>
          <w:tcPr>
            <w:tcW w:w="1992" w:type="dxa"/>
          </w:tcPr>
          <w:p w14:paraId="7C55DABB">
            <w:pPr>
              <w:pStyle w:val="14"/>
              <w:ind w:left="99" w:leftChars="47"/>
              <w:rPr>
                <w:color w:val="auto"/>
                <w:highlight w:val="none"/>
              </w:rPr>
            </w:pPr>
            <w:r>
              <w:rPr>
                <w:color w:val="auto"/>
                <w:highlight w:val="none"/>
              </w:rPr>
              <w:t>1.5%</w:t>
            </w:r>
          </w:p>
        </w:tc>
        <w:tc>
          <w:tcPr>
            <w:tcW w:w="2293" w:type="dxa"/>
          </w:tcPr>
          <w:p w14:paraId="0605839A">
            <w:pPr>
              <w:pStyle w:val="14"/>
              <w:ind w:left="99" w:leftChars="47"/>
              <w:rPr>
                <w:color w:val="auto"/>
                <w:highlight w:val="none"/>
              </w:rPr>
            </w:pPr>
            <w:r>
              <w:rPr>
                <w:color w:val="auto"/>
                <w:highlight w:val="none"/>
              </w:rPr>
              <w:t>1.0%</w:t>
            </w:r>
          </w:p>
        </w:tc>
      </w:tr>
      <w:tr w14:paraId="21E8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53FC6F99">
            <w:pPr>
              <w:pStyle w:val="14"/>
              <w:ind w:left="99" w:leftChars="47"/>
              <w:rPr>
                <w:color w:val="auto"/>
                <w:highlight w:val="none"/>
              </w:rPr>
            </w:pPr>
            <w:r>
              <w:rPr>
                <w:color w:val="auto"/>
                <w:highlight w:val="none"/>
              </w:rPr>
              <w:t>100～500万元</w:t>
            </w:r>
          </w:p>
        </w:tc>
        <w:tc>
          <w:tcPr>
            <w:tcW w:w="1841" w:type="dxa"/>
          </w:tcPr>
          <w:p w14:paraId="545F9E9B">
            <w:pPr>
              <w:pStyle w:val="14"/>
              <w:ind w:left="99" w:leftChars="47"/>
              <w:rPr>
                <w:color w:val="auto"/>
                <w:highlight w:val="none"/>
              </w:rPr>
            </w:pPr>
            <w:r>
              <w:rPr>
                <w:color w:val="auto"/>
                <w:highlight w:val="none"/>
              </w:rPr>
              <w:t>1.1%</w:t>
            </w:r>
          </w:p>
        </w:tc>
        <w:tc>
          <w:tcPr>
            <w:tcW w:w="1992" w:type="dxa"/>
          </w:tcPr>
          <w:p w14:paraId="6D497954">
            <w:pPr>
              <w:pStyle w:val="14"/>
              <w:ind w:left="99" w:leftChars="47"/>
              <w:rPr>
                <w:color w:val="auto"/>
                <w:highlight w:val="none"/>
              </w:rPr>
            </w:pPr>
            <w:r>
              <w:rPr>
                <w:color w:val="auto"/>
                <w:highlight w:val="none"/>
              </w:rPr>
              <w:t>0.8%</w:t>
            </w:r>
          </w:p>
        </w:tc>
        <w:tc>
          <w:tcPr>
            <w:tcW w:w="2293" w:type="dxa"/>
          </w:tcPr>
          <w:p w14:paraId="1F724AA0">
            <w:pPr>
              <w:pStyle w:val="14"/>
              <w:ind w:left="99" w:leftChars="47"/>
              <w:rPr>
                <w:color w:val="auto"/>
                <w:highlight w:val="none"/>
              </w:rPr>
            </w:pPr>
            <w:r>
              <w:rPr>
                <w:color w:val="auto"/>
                <w:highlight w:val="none"/>
              </w:rPr>
              <w:t>0.7%</w:t>
            </w:r>
          </w:p>
        </w:tc>
      </w:tr>
      <w:tr w14:paraId="1A9A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2D40526">
            <w:pPr>
              <w:pStyle w:val="14"/>
              <w:ind w:left="99" w:leftChars="47"/>
              <w:rPr>
                <w:color w:val="auto"/>
                <w:highlight w:val="none"/>
              </w:rPr>
            </w:pPr>
            <w:r>
              <w:rPr>
                <w:color w:val="auto"/>
                <w:highlight w:val="none"/>
              </w:rPr>
              <w:t>500～1000万元</w:t>
            </w:r>
          </w:p>
        </w:tc>
        <w:tc>
          <w:tcPr>
            <w:tcW w:w="1841" w:type="dxa"/>
          </w:tcPr>
          <w:p w14:paraId="78F1B108">
            <w:pPr>
              <w:pStyle w:val="14"/>
              <w:ind w:left="99" w:leftChars="47"/>
              <w:rPr>
                <w:color w:val="auto"/>
                <w:highlight w:val="none"/>
              </w:rPr>
            </w:pPr>
            <w:r>
              <w:rPr>
                <w:color w:val="auto"/>
                <w:highlight w:val="none"/>
              </w:rPr>
              <w:t>0.8%</w:t>
            </w:r>
          </w:p>
        </w:tc>
        <w:tc>
          <w:tcPr>
            <w:tcW w:w="1992" w:type="dxa"/>
          </w:tcPr>
          <w:p w14:paraId="6A4DF7CD">
            <w:pPr>
              <w:pStyle w:val="14"/>
              <w:ind w:left="99" w:leftChars="47"/>
              <w:rPr>
                <w:color w:val="auto"/>
                <w:highlight w:val="none"/>
              </w:rPr>
            </w:pPr>
            <w:r>
              <w:rPr>
                <w:color w:val="auto"/>
                <w:highlight w:val="none"/>
              </w:rPr>
              <w:t>0.45%</w:t>
            </w:r>
          </w:p>
        </w:tc>
        <w:tc>
          <w:tcPr>
            <w:tcW w:w="2293" w:type="dxa"/>
          </w:tcPr>
          <w:p w14:paraId="78009D81">
            <w:pPr>
              <w:pStyle w:val="14"/>
              <w:ind w:left="99" w:leftChars="47"/>
              <w:rPr>
                <w:color w:val="auto"/>
                <w:highlight w:val="none"/>
              </w:rPr>
            </w:pPr>
            <w:r>
              <w:rPr>
                <w:color w:val="auto"/>
                <w:highlight w:val="none"/>
              </w:rPr>
              <w:t>0.55%</w:t>
            </w:r>
          </w:p>
        </w:tc>
      </w:tr>
      <w:tr w14:paraId="102D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251DBE33">
            <w:pPr>
              <w:pStyle w:val="14"/>
              <w:ind w:left="99" w:leftChars="47"/>
              <w:rPr>
                <w:color w:val="auto"/>
                <w:highlight w:val="none"/>
              </w:rPr>
            </w:pPr>
            <w:r>
              <w:rPr>
                <w:color w:val="auto"/>
                <w:highlight w:val="none"/>
              </w:rPr>
              <w:t>1000～5000万元</w:t>
            </w:r>
          </w:p>
        </w:tc>
        <w:tc>
          <w:tcPr>
            <w:tcW w:w="1841" w:type="dxa"/>
          </w:tcPr>
          <w:p w14:paraId="4EA4D623">
            <w:pPr>
              <w:pStyle w:val="14"/>
              <w:ind w:left="99" w:leftChars="47"/>
              <w:rPr>
                <w:color w:val="auto"/>
                <w:highlight w:val="none"/>
              </w:rPr>
            </w:pPr>
            <w:r>
              <w:rPr>
                <w:color w:val="auto"/>
                <w:highlight w:val="none"/>
              </w:rPr>
              <w:t>0.5%</w:t>
            </w:r>
          </w:p>
        </w:tc>
        <w:tc>
          <w:tcPr>
            <w:tcW w:w="1992" w:type="dxa"/>
          </w:tcPr>
          <w:p w14:paraId="4C45BE79">
            <w:pPr>
              <w:pStyle w:val="14"/>
              <w:ind w:left="99" w:leftChars="47"/>
              <w:rPr>
                <w:color w:val="auto"/>
                <w:highlight w:val="none"/>
              </w:rPr>
            </w:pPr>
            <w:r>
              <w:rPr>
                <w:color w:val="auto"/>
                <w:highlight w:val="none"/>
              </w:rPr>
              <w:t>0.25%</w:t>
            </w:r>
          </w:p>
        </w:tc>
        <w:tc>
          <w:tcPr>
            <w:tcW w:w="2293" w:type="dxa"/>
          </w:tcPr>
          <w:p w14:paraId="5D9C18D4">
            <w:pPr>
              <w:pStyle w:val="14"/>
              <w:ind w:left="99" w:leftChars="47"/>
              <w:rPr>
                <w:color w:val="auto"/>
                <w:highlight w:val="none"/>
              </w:rPr>
            </w:pPr>
            <w:r>
              <w:rPr>
                <w:color w:val="auto"/>
                <w:highlight w:val="none"/>
              </w:rPr>
              <w:t>0.35%</w:t>
            </w:r>
          </w:p>
        </w:tc>
      </w:tr>
      <w:tr w14:paraId="5298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65D5B171">
            <w:pPr>
              <w:pStyle w:val="14"/>
              <w:ind w:left="99" w:leftChars="47"/>
              <w:rPr>
                <w:color w:val="auto"/>
                <w:highlight w:val="none"/>
              </w:rPr>
            </w:pPr>
            <w:r>
              <w:rPr>
                <w:color w:val="auto"/>
                <w:highlight w:val="none"/>
              </w:rPr>
              <w:t>5000万元～1亿元</w:t>
            </w:r>
          </w:p>
        </w:tc>
        <w:tc>
          <w:tcPr>
            <w:tcW w:w="1841" w:type="dxa"/>
          </w:tcPr>
          <w:p w14:paraId="4439F935">
            <w:pPr>
              <w:pStyle w:val="14"/>
              <w:ind w:left="99" w:leftChars="47"/>
              <w:rPr>
                <w:color w:val="auto"/>
                <w:highlight w:val="none"/>
              </w:rPr>
            </w:pPr>
            <w:r>
              <w:rPr>
                <w:color w:val="auto"/>
                <w:highlight w:val="none"/>
              </w:rPr>
              <w:t>0.25%</w:t>
            </w:r>
          </w:p>
        </w:tc>
        <w:tc>
          <w:tcPr>
            <w:tcW w:w="1992" w:type="dxa"/>
          </w:tcPr>
          <w:p w14:paraId="556B0584">
            <w:pPr>
              <w:pStyle w:val="14"/>
              <w:ind w:left="99" w:leftChars="47"/>
              <w:rPr>
                <w:color w:val="auto"/>
                <w:highlight w:val="none"/>
              </w:rPr>
            </w:pPr>
            <w:r>
              <w:rPr>
                <w:color w:val="auto"/>
                <w:highlight w:val="none"/>
              </w:rPr>
              <w:t>0.1%</w:t>
            </w:r>
          </w:p>
        </w:tc>
        <w:tc>
          <w:tcPr>
            <w:tcW w:w="2293" w:type="dxa"/>
          </w:tcPr>
          <w:p w14:paraId="4A4DABDA">
            <w:pPr>
              <w:pStyle w:val="14"/>
              <w:ind w:left="99" w:leftChars="47"/>
              <w:rPr>
                <w:color w:val="auto"/>
                <w:highlight w:val="none"/>
              </w:rPr>
            </w:pPr>
            <w:r>
              <w:rPr>
                <w:color w:val="auto"/>
                <w:highlight w:val="none"/>
              </w:rPr>
              <w:t>0.2%</w:t>
            </w:r>
          </w:p>
        </w:tc>
      </w:tr>
      <w:tr w14:paraId="6AE3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28F00870">
            <w:pPr>
              <w:pStyle w:val="14"/>
              <w:ind w:left="99" w:leftChars="47"/>
              <w:rPr>
                <w:color w:val="auto"/>
                <w:highlight w:val="none"/>
              </w:rPr>
            </w:pPr>
            <w:r>
              <w:rPr>
                <w:color w:val="auto"/>
                <w:highlight w:val="none"/>
              </w:rPr>
              <w:t>1～5亿元</w:t>
            </w:r>
          </w:p>
        </w:tc>
        <w:tc>
          <w:tcPr>
            <w:tcW w:w="1841" w:type="dxa"/>
          </w:tcPr>
          <w:p w14:paraId="103F5AC8">
            <w:pPr>
              <w:pStyle w:val="14"/>
              <w:ind w:left="99" w:leftChars="47"/>
              <w:rPr>
                <w:color w:val="auto"/>
                <w:highlight w:val="none"/>
              </w:rPr>
            </w:pPr>
            <w:r>
              <w:rPr>
                <w:color w:val="auto"/>
                <w:highlight w:val="none"/>
              </w:rPr>
              <w:t>0.05%</w:t>
            </w:r>
          </w:p>
        </w:tc>
        <w:tc>
          <w:tcPr>
            <w:tcW w:w="1992" w:type="dxa"/>
          </w:tcPr>
          <w:p w14:paraId="389C0757">
            <w:pPr>
              <w:pStyle w:val="14"/>
              <w:ind w:left="99" w:leftChars="47"/>
              <w:rPr>
                <w:color w:val="auto"/>
                <w:highlight w:val="none"/>
              </w:rPr>
            </w:pPr>
            <w:r>
              <w:rPr>
                <w:color w:val="auto"/>
                <w:highlight w:val="none"/>
              </w:rPr>
              <w:t>0.05%</w:t>
            </w:r>
          </w:p>
        </w:tc>
        <w:tc>
          <w:tcPr>
            <w:tcW w:w="2293" w:type="dxa"/>
          </w:tcPr>
          <w:p w14:paraId="706093E6">
            <w:pPr>
              <w:pStyle w:val="14"/>
              <w:ind w:left="99" w:leftChars="47"/>
              <w:rPr>
                <w:color w:val="auto"/>
                <w:highlight w:val="none"/>
              </w:rPr>
            </w:pPr>
            <w:r>
              <w:rPr>
                <w:color w:val="auto"/>
                <w:highlight w:val="none"/>
              </w:rPr>
              <w:t>0.05%</w:t>
            </w:r>
          </w:p>
        </w:tc>
      </w:tr>
      <w:tr w14:paraId="060C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15DED54A">
            <w:pPr>
              <w:pStyle w:val="14"/>
              <w:ind w:left="99" w:leftChars="47"/>
              <w:rPr>
                <w:color w:val="auto"/>
                <w:highlight w:val="none"/>
              </w:rPr>
            </w:pPr>
            <w:r>
              <w:rPr>
                <w:color w:val="auto"/>
                <w:highlight w:val="none"/>
              </w:rPr>
              <w:t>5～10亿元</w:t>
            </w:r>
          </w:p>
        </w:tc>
        <w:tc>
          <w:tcPr>
            <w:tcW w:w="1841" w:type="dxa"/>
          </w:tcPr>
          <w:p w14:paraId="5861D692">
            <w:pPr>
              <w:pStyle w:val="14"/>
              <w:ind w:left="99" w:leftChars="47"/>
              <w:rPr>
                <w:color w:val="auto"/>
                <w:highlight w:val="none"/>
              </w:rPr>
            </w:pPr>
            <w:r>
              <w:rPr>
                <w:color w:val="auto"/>
                <w:highlight w:val="none"/>
              </w:rPr>
              <w:t>0.035%</w:t>
            </w:r>
          </w:p>
        </w:tc>
        <w:tc>
          <w:tcPr>
            <w:tcW w:w="1992" w:type="dxa"/>
          </w:tcPr>
          <w:p w14:paraId="06DD5E56">
            <w:pPr>
              <w:pStyle w:val="14"/>
              <w:ind w:left="99" w:leftChars="47"/>
              <w:rPr>
                <w:color w:val="auto"/>
                <w:highlight w:val="none"/>
              </w:rPr>
            </w:pPr>
            <w:r>
              <w:rPr>
                <w:color w:val="auto"/>
                <w:highlight w:val="none"/>
              </w:rPr>
              <w:t>0.035%</w:t>
            </w:r>
          </w:p>
        </w:tc>
        <w:tc>
          <w:tcPr>
            <w:tcW w:w="2293" w:type="dxa"/>
          </w:tcPr>
          <w:p w14:paraId="56BA55CD">
            <w:pPr>
              <w:pStyle w:val="14"/>
              <w:ind w:left="99" w:leftChars="47"/>
              <w:rPr>
                <w:color w:val="auto"/>
                <w:highlight w:val="none"/>
              </w:rPr>
            </w:pPr>
            <w:r>
              <w:rPr>
                <w:color w:val="auto"/>
                <w:highlight w:val="none"/>
              </w:rPr>
              <w:t>0.035%</w:t>
            </w:r>
          </w:p>
        </w:tc>
      </w:tr>
      <w:tr w14:paraId="2213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392540C7">
            <w:pPr>
              <w:pStyle w:val="14"/>
              <w:ind w:left="99" w:leftChars="47"/>
              <w:rPr>
                <w:color w:val="auto"/>
                <w:highlight w:val="none"/>
              </w:rPr>
            </w:pPr>
            <w:r>
              <w:rPr>
                <w:color w:val="auto"/>
                <w:highlight w:val="none"/>
              </w:rPr>
              <w:t>10～50亿元</w:t>
            </w:r>
          </w:p>
        </w:tc>
        <w:tc>
          <w:tcPr>
            <w:tcW w:w="1841" w:type="dxa"/>
          </w:tcPr>
          <w:p w14:paraId="6D40426F">
            <w:pPr>
              <w:pStyle w:val="14"/>
              <w:ind w:left="99" w:leftChars="47"/>
              <w:rPr>
                <w:color w:val="auto"/>
                <w:highlight w:val="none"/>
              </w:rPr>
            </w:pPr>
            <w:r>
              <w:rPr>
                <w:color w:val="auto"/>
                <w:highlight w:val="none"/>
              </w:rPr>
              <w:t>0.008%</w:t>
            </w:r>
          </w:p>
        </w:tc>
        <w:tc>
          <w:tcPr>
            <w:tcW w:w="1992" w:type="dxa"/>
          </w:tcPr>
          <w:p w14:paraId="112EDA26">
            <w:pPr>
              <w:pStyle w:val="14"/>
              <w:ind w:left="99" w:leftChars="47"/>
              <w:rPr>
                <w:color w:val="auto"/>
                <w:highlight w:val="none"/>
              </w:rPr>
            </w:pPr>
            <w:r>
              <w:rPr>
                <w:color w:val="auto"/>
                <w:highlight w:val="none"/>
              </w:rPr>
              <w:t>0.008%</w:t>
            </w:r>
          </w:p>
        </w:tc>
        <w:tc>
          <w:tcPr>
            <w:tcW w:w="2293" w:type="dxa"/>
          </w:tcPr>
          <w:p w14:paraId="7FAAE404">
            <w:pPr>
              <w:pStyle w:val="14"/>
              <w:ind w:left="99" w:leftChars="47"/>
              <w:rPr>
                <w:color w:val="auto"/>
                <w:highlight w:val="none"/>
              </w:rPr>
            </w:pPr>
            <w:r>
              <w:rPr>
                <w:color w:val="auto"/>
                <w:highlight w:val="none"/>
              </w:rPr>
              <w:t>0.008%</w:t>
            </w:r>
          </w:p>
        </w:tc>
      </w:tr>
      <w:tr w14:paraId="2F7C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6B7D7A78">
            <w:pPr>
              <w:pStyle w:val="14"/>
              <w:ind w:left="99" w:leftChars="47"/>
              <w:rPr>
                <w:color w:val="auto"/>
                <w:highlight w:val="none"/>
              </w:rPr>
            </w:pPr>
            <w:r>
              <w:rPr>
                <w:color w:val="auto"/>
                <w:highlight w:val="none"/>
              </w:rPr>
              <w:t>50～100亿元</w:t>
            </w:r>
          </w:p>
        </w:tc>
        <w:tc>
          <w:tcPr>
            <w:tcW w:w="1841" w:type="dxa"/>
          </w:tcPr>
          <w:p w14:paraId="1C154947">
            <w:pPr>
              <w:pStyle w:val="14"/>
              <w:ind w:left="99" w:leftChars="47"/>
              <w:rPr>
                <w:color w:val="auto"/>
                <w:highlight w:val="none"/>
              </w:rPr>
            </w:pPr>
            <w:r>
              <w:rPr>
                <w:color w:val="auto"/>
                <w:highlight w:val="none"/>
              </w:rPr>
              <w:t>0.006%</w:t>
            </w:r>
          </w:p>
        </w:tc>
        <w:tc>
          <w:tcPr>
            <w:tcW w:w="1992" w:type="dxa"/>
          </w:tcPr>
          <w:p w14:paraId="3A3C48EC">
            <w:pPr>
              <w:pStyle w:val="14"/>
              <w:ind w:left="99" w:leftChars="47"/>
              <w:rPr>
                <w:color w:val="auto"/>
                <w:highlight w:val="none"/>
              </w:rPr>
            </w:pPr>
            <w:r>
              <w:rPr>
                <w:color w:val="auto"/>
                <w:highlight w:val="none"/>
              </w:rPr>
              <w:t>0.006%</w:t>
            </w:r>
          </w:p>
        </w:tc>
        <w:tc>
          <w:tcPr>
            <w:tcW w:w="2293" w:type="dxa"/>
          </w:tcPr>
          <w:p w14:paraId="102AC174">
            <w:pPr>
              <w:pStyle w:val="14"/>
              <w:ind w:left="99" w:leftChars="47"/>
              <w:rPr>
                <w:color w:val="auto"/>
                <w:highlight w:val="none"/>
              </w:rPr>
            </w:pPr>
            <w:r>
              <w:rPr>
                <w:color w:val="auto"/>
                <w:highlight w:val="none"/>
              </w:rPr>
              <w:t>0.006%</w:t>
            </w:r>
          </w:p>
        </w:tc>
      </w:tr>
      <w:tr w14:paraId="3B4B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E1C25D7">
            <w:pPr>
              <w:pStyle w:val="14"/>
              <w:ind w:left="99" w:leftChars="47"/>
              <w:rPr>
                <w:color w:val="auto"/>
                <w:highlight w:val="none"/>
              </w:rPr>
            </w:pPr>
            <w:r>
              <w:rPr>
                <w:color w:val="auto"/>
                <w:highlight w:val="none"/>
              </w:rPr>
              <w:t>100亿以上</w:t>
            </w:r>
          </w:p>
        </w:tc>
        <w:tc>
          <w:tcPr>
            <w:tcW w:w="1841" w:type="dxa"/>
          </w:tcPr>
          <w:p w14:paraId="54984D1A">
            <w:pPr>
              <w:pStyle w:val="14"/>
              <w:ind w:left="99" w:leftChars="47"/>
              <w:rPr>
                <w:color w:val="auto"/>
                <w:highlight w:val="none"/>
              </w:rPr>
            </w:pPr>
            <w:r>
              <w:rPr>
                <w:color w:val="auto"/>
                <w:highlight w:val="none"/>
              </w:rPr>
              <w:t>0.004%</w:t>
            </w:r>
          </w:p>
        </w:tc>
        <w:tc>
          <w:tcPr>
            <w:tcW w:w="1992" w:type="dxa"/>
          </w:tcPr>
          <w:p w14:paraId="10FD9EED">
            <w:pPr>
              <w:pStyle w:val="14"/>
              <w:ind w:left="99" w:leftChars="47"/>
              <w:rPr>
                <w:color w:val="auto"/>
                <w:highlight w:val="none"/>
              </w:rPr>
            </w:pPr>
            <w:r>
              <w:rPr>
                <w:color w:val="auto"/>
                <w:highlight w:val="none"/>
              </w:rPr>
              <w:t>0.004%</w:t>
            </w:r>
          </w:p>
        </w:tc>
        <w:tc>
          <w:tcPr>
            <w:tcW w:w="2293" w:type="dxa"/>
          </w:tcPr>
          <w:p w14:paraId="4FC570FF">
            <w:pPr>
              <w:pStyle w:val="14"/>
              <w:ind w:left="99" w:leftChars="47"/>
              <w:rPr>
                <w:color w:val="auto"/>
                <w:highlight w:val="none"/>
              </w:rPr>
            </w:pPr>
            <w:r>
              <w:rPr>
                <w:color w:val="auto"/>
                <w:highlight w:val="none"/>
              </w:rPr>
              <w:t>0.004%</w:t>
            </w:r>
          </w:p>
        </w:tc>
      </w:tr>
    </w:tbl>
    <w:p w14:paraId="30DE9583">
      <w:pPr>
        <w:spacing w:line="360" w:lineRule="auto"/>
        <w:ind w:firstLine="420" w:firstLineChars="200"/>
        <w:contextualSpacing/>
        <w:rPr>
          <w:rFonts w:hint="eastAsia" w:ascii="宋体" w:hAnsi="宋体" w:eastAsia="宋体" w:cs="宋体"/>
          <w:color w:val="auto"/>
          <w:szCs w:val="24"/>
          <w:highlight w:val="none"/>
          <w:lang w:val="en-US" w:eastAsia="zh-CN"/>
        </w:rPr>
      </w:pPr>
    </w:p>
    <w:p w14:paraId="121961EA">
      <w:pPr>
        <w:spacing w:line="360" w:lineRule="auto"/>
        <w:ind w:firstLine="420" w:firstLineChars="200"/>
        <w:contextualSpacing/>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33.2</w:t>
      </w:r>
      <w:r>
        <w:rPr>
          <w:rFonts w:hint="eastAsia" w:ascii="宋体" w:hAnsi="宋体" w:eastAsia="宋体" w:cs="宋体"/>
          <w:color w:val="auto"/>
          <w:szCs w:val="24"/>
          <w:highlight w:val="none"/>
        </w:rPr>
        <w:t>上述款项，</w:t>
      </w:r>
      <w:r>
        <w:rPr>
          <w:rFonts w:hint="eastAsia" w:ascii="宋体" w:hAnsi="宋体" w:eastAsia="宋体" w:cs="宋体"/>
          <w:color w:val="auto"/>
          <w:szCs w:val="24"/>
          <w:highlight w:val="none"/>
          <w:lang w:val="en-US" w:eastAsia="zh-CN"/>
        </w:rPr>
        <w:t>采购代理费收取银行账户信息以中标事项告知书为准。</w:t>
      </w:r>
    </w:p>
    <w:p w14:paraId="441866DD">
      <w:pPr>
        <w:spacing w:line="360" w:lineRule="auto"/>
        <w:ind w:firstLine="420" w:firstLineChars="200"/>
        <w:contextualSpacing/>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34.解释权：</w:t>
      </w:r>
    </w:p>
    <w:p w14:paraId="3546BC85">
      <w:pPr>
        <w:spacing w:line="360" w:lineRule="auto"/>
        <w:ind w:firstLine="42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本竞争性</w:t>
      </w:r>
      <w:r>
        <w:rPr>
          <w:rFonts w:hint="eastAsia" w:ascii="宋体" w:hAnsi="宋体" w:eastAsia="宋体" w:cs="宋体"/>
          <w:color w:val="auto"/>
          <w:szCs w:val="24"/>
          <w:highlight w:val="none"/>
          <w:lang w:val="en-US" w:eastAsia="zh-CN"/>
        </w:rPr>
        <w:t>谈判</w:t>
      </w:r>
      <w:r>
        <w:rPr>
          <w:rFonts w:hint="eastAsia" w:ascii="宋体" w:hAnsi="宋体" w:eastAsia="宋体" w:cs="宋体"/>
          <w:color w:val="auto"/>
          <w:szCs w:val="24"/>
          <w:highlight w:val="none"/>
        </w:rPr>
        <w:t>文件的解释权属于采购代理机构。</w:t>
      </w:r>
    </w:p>
    <w:p w14:paraId="6BCB9EC1">
      <w:pPr>
        <w:pStyle w:val="3"/>
        <w:spacing w:before="0" w:after="0" w:line="400" w:lineRule="exact"/>
        <w:ind w:firstLine="211" w:firstLineChars="100"/>
        <w:rPr>
          <w:rFonts w:hint="eastAsia" w:ascii="宋体" w:hAnsi="宋体" w:eastAsia="宋体"/>
          <w:color w:val="auto"/>
          <w:sz w:val="21"/>
          <w:szCs w:val="21"/>
          <w:highlight w:val="none"/>
        </w:rPr>
      </w:pPr>
      <w:bookmarkStart w:id="74" w:name="_Toc206525718"/>
      <w:bookmarkStart w:id="75" w:name="_Toc185702585"/>
      <w:bookmarkStart w:id="76" w:name="_Toc230578093"/>
      <w:bookmarkStart w:id="77" w:name="_Toc239839899"/>
      <w:bookmarkStart w:id="78" w:name="_Toc207770871"/>
      <w:bookmarkStart w:id="79" w:name="_Toc444006017"/>
      <w:r>
        <w:rPr>
          <w:rFonts w:hint="eastAsia" w:ascii="宋体" w:hAnsi="宋体" w:eastAsia="宋体"/>
          <w:color w:val="auto"/>
          <w:sz w:val="21"/>
          <w:szCs w:val="21"/>
          <w:highlight w:val="none"/>
          <w:lang w:val="en-US" w:eastAsia="zh-CN"/>
        </w:rPr>
        <w:t>35</w:t>
      </w:r>
      <w:r>
        <w:rPr>
          <w:rFonts w:hint="eastAsia" w:ascii="宋体" w:hAnsi="宋体" w:eastAsia="宋体"/>
          <w:color w:val="auto"/>
          <w:sz w:val="21"/>
          <w:szCs w:val="21"/>
          <w:highlight w:val="none"/>
        </w:rPr>
        <w:t>、有关事宜</w:t>
      </w:r>
      <w:bookmarkEnd w:id="74"/>
      <w:bookmarkEnd w:id="75"/>
      <w:bookmarkEnd w:id="76"/>
      <w:bookmarkEnd w:id="77"/>
      <w:bookmarkEnd w:id="78"/>
      <w:bookmarkEnd w:id="79"/>
    </w:p>
    <w:p w14:paraId="3ED2715C">
      <w:pPr>
        <w:spacing w:line="360" w:lineRule="auto"/>
        <w:ind w:firstLine="420" w:firstLineChars="200"/>
        <w:contextualSpacing/>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35.1所有与本竞争性谈判文件有关的函电请按下列通讯地址联系：</w:t>
      </w:r>
    </w:p>
    <w:p w14:paraId="6C026DFF">
      <w:pPr>
        <w:spacing w:line="360" w:lineRule="auto"/>
        <w:ind w:firstLine="420" w:firstLineChars="200"/>
        <w:contextualSpacing/>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采购代理机构：中经国际招标集团有限公司</w:t>
      </w:r>
    </w:p>
    <w:p w14:paraId="008A6FD6">
      <w:pPr>
        <w:spacing w:line="360" w:lineRule="auto"/>
        <w:ind w:firstLine="420" w:firstLineChars="200"/>
        <w:contextualSpacing/>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本项目业务联系地址：梧州市长洲区新兴二路125号梧州日报社8楼</w:t>
      </w:r>
    </w:p>
    <w:p w14:paraId="4E0716DF">
      <w:pPr>
        <w:spacing w:line="360" w:lineRule="auto"/>
        <w:ind w:firstLine="420" w:firstLineChars="200"/>
        <w:contextualSpacing/>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邮政编码：543100</w:t>
      </w:r>
    </w:p>
    <w:p w14:paraId="7AE393E0">
      <w:pPr>
        <w:spacing w:line="360" w:lineRule="auto"/>
        <w:ind w:firstLine="420" w:firstLineChars="200"/>
        <w:contextualSpacing/>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办公电话： 0774-3819193</w:t>
      </w:r>
    </w:p>
    <w:p w14:paraId="736AA276">
      <w:pPr>
        <w:spacing w:line="360" w:lineRule="auto"/>
        <w:ind w:firstLine="420" w:firstLineChars="200"/>
        <w:contextualSpacing/>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联 系 人：黄小姐</w:t>
      </w:r>
    </w:p>
    <w:p w14:paraId="5489FD53">
      <w:pPr>
        <w:spacing w:line="360" w:lineRule="auto"/>
        <w:ind w:firstLine="420" w:firstLineChars="200"/>
        <w:contextualSpacing/>
        <w:rPr>
          <w:rFonts w:hint="eastAsia" w:ascii="宋体" w:hAnsi="宋体" w:eastAsia="宋体" w:cs="宋体"/>
          <w:color w:val="auto"/>
          <w:szCs w:val="24"/>
          <w:highlight w:val="none"/>
        </w:rPr>
      </w:pPr>
    </w:p>
    <w:p w14:paraId="7C8F6BA2">
      <w:pPr>
        <w:spacing w:line="360" w:lineRule="auto"/>
        <w:ind w:firstLine="420" w:firstLineChars="200"/>
        <w:contextualSpacing/>
        <w:rPr>
          <w:rFonts w:hint="eastAsia" w:ascii="宋体" w:hAnsi="宋体" w:eastAsia="宋体" w:cs="宋体"/>
          <w:color w:val="auto"/>
          <w:szCs w:val="24"/>
          <w:highlight w:val="none"/>
        </w:rPr>
      </w:pPr>
    </w:p>
    <w:p w14:paraId="5260C91D">
      <w:pPr>
        <w:spacing w:after="120"/>
        <w:ind w:left="1" w:firstLine="3" w:firstLineChars="1"/>
        <w:rPr>
          <w:rFonts w:ascii="宋体" w:hAnsi="Times New Roman" w:eastAsia="宋体" w:cs="Times New Roman"/>
          <w:b/>
          <w:bCs/>
          <w:color w:val="auto"/>
          <w:sz w:val="18"/>
          <w:szCs w:val="18"/>
          <w:highlight w:val="none"/>
        </w:rPr>
      </w:pPr>
      <w:r>
        <w:rPr>
          <w:rFonts w:ascii="黑体" w:hAnsi="黑体" w:eastAsia="黑体" w:cs="黑体"/>
          <w:bCs/>
          <w:color w:val="auto"/>
          <w:sz w:val="32"/>
          <w:szCs w:val="32"/>
          <w:highlight w:val="none"/>
        </w:rPr>
        <w:br w:type="page"/>
      </w:r>
    </w:p>
    <w:p w14:paraId="13BC858C">
      <w:pPr>
        <w:snapToGrid w:val="0"/>
        <w:spacing w:before="120" w:after="120"/>
        <w:rPr>
          <w:rFonts w:hint="eastAsia" w:ascii="宋体" w:hAnsi="宋体" w:eastAsia="宋体" w:cs="Times New Roman"/>
          <w:color w:val="auto"/>
          <w:kern w:val="0"/>
          <w:sz w:val="20"/>
          <w:szCs w:val="21"/>
          <w:highlight w:val="none"/>
        </w:rPr>
      </w:pPr>
    </w:p>
    <w:p w14:paraId="72649FDA">
      <w:pPr>
        <w:jc w:val="left"/>
        <w:rPr>
          <w:rFonts w:hint="eastAsia" w:ascii="Times New Roman" w:hAnsi="宋体" w:eastAsia="宋体" w:cs="Times New Roman"/>
          <w:b/>
          <w:color w:val="auto"/>
          <w:sz w:val="32"/>
          <w:szCs w:val="32"/>
          <w:highlight w:val="none"/>
        </w:rPr>
      </w:pPr>
    </w:p>
    <w:p w14:paraId="2D5F5889">
      <w:pPr>
        <w:jc w:val="center"/>
        <w:rPr>
          <w:rFonts w:ascii="Times New Roman" w:hAnsi="Times New Roman" w:eastAsia="宋体" w:cs="Times New Roman"/>
          <w:b/>
          <w:bCs/>
          <w:color w:val="auto"/>
          <w:sz w:val="48"/>
          <w:szCs w:val="56"/>
          <w:highlight w:val="none"/>
        </w:rPr>
      </w:pPr>
      <w:bookmarkStart w:id="80" w:name="_Toc74322010"/>
      <w:r>
        <w:rPr>
          <w:rFonts w:hint="eastAsia" w:ascii="Times New Roman" w:hAnsi="Times New Roman" w:eastAsia="宋体" w:cs="Times New Roman"/>
          <w:b/>
          <w:bCs/>
          <w:color w:val="auto"/>
          <w:sz w:val="48"/>
          <w:szCs w:val="56"/>
          <w:highlight w:val="none"/>
        </w:rPr>
        <w:t>第三章 采购需求</w:t>
      </w:r>
      <w:bookmarkEnd w:id="80"/>
    </w:p>
    <w:p w14:paraId="17E07095">
      <w:pPr>
        <w:spacing w:line="440" w:lineRule="exact"/>
        <w:jc w:val="center"/>
        <w:rPr>
          <w:rFonts w:hint="eastAsia" w:ascii="宋体" w:hAnsi="宋体" w:eastAsia="宋体" w:cs="宋体"/>
          <w:color w:val="auto"/>
          <w:szCs w:val="21"/>
          <w:highlight w:val="none"/>
        </w:rPr>
      </w:pPr>
      <w:r>
        <w:rPr>
          <w:rFonts w:hint="eastAsia" w:ascii="宋体" w:hAnsi="宋体" w:eastAsia="宋体" w:cs="Times New Roman"/>
          <w:b/>
          <w:color w:val="auto"/>
          <w:sz w:val="32"/>
          <w:szCs w:val="32"/>
          <w:highlight w:val="none"/>
        </w:rPr>
        <w:t>采购项目技术规格、参数及要求</w:t>
      </w:r>
    </w:p>
    <w:p w14:paraId="7BFFB7D8">
      <w:pPr>
        <w:spacing w:line="360" w:lineRule="auto"/>
        <w:jc w:val="left"/>
        <w:rPr>
          <w:rFonts w:ascii="Times New Roman" w:hAnsi="Times New Roman" w:eastAsia="宋体" w:cs="Times New Roman"/>
          <w:color w:val="auto"/>
          <w:szCs w:val="24"/>
          <w:highlight w:val="none"/>
        </w:rPr>
      </w:pPr>
      <w:r>
        <w:rPr>
          <w:rFonts w:hint="eastAsia" w:ascii="宋体" w:hAnsi="宋体" w:eastAsia="宋体" w:cs="宋体"/>
          <w:color w:val="auto"/>
          <w:szCs w:val="21"/>
          <w:highlight w:val="none"/>
        </w:rPr>
        <w:t>说明：</w:t>
      </w:r>
    </w:p>
    <w:p w14:paraId="303AE040">
      <w:pPr>
        <w:spacing w:line="360" w:lineRule="auto"/>
        <w:ind w:firstLine="420" w:firstLineChars="200"/>
        <w:jc w:val="left"/>
        <w:rPr>
          <w:rFonts w:hint="eastAsia" w:ascii="宋体" w:hAnsi="宋体" w:eastAsia="宋体" w:cs="宋体"/>
          <w:color w:val="auto"/>
          <w:szCs w:val="21"/>
          <w:highlight w:val="none"/>
        </w:rPr>
      </w:pPr>
      <w:r>
        <w:rPr>
          <w:rFonts w:hint="eastAsia" w:ascii="Times New Roman" w:hAnsi="Times New Roman" w:eastAsia="宋体" w:cs="Times New Roman"/>
          <w:color w:val="auto"/>
          <w:szCs w:val="24"/>
          <w:highlight w:val="none"/>
        </w:rPr>
        <w:t>1. 为落实政府采购政策需满足的要求。</w:t>
      </w:r>
    </w:p>
    <w:p w14:paraId="5DBB3B1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（1）本竞争性谈判采购文件所称中小企业必须符合《政府采购促进中小企业发展管理办法》（财库〔2020〕46号）的规定。</w:t>
      </w:r>
    </w:p>
    <w:p w14:paraId="22E5E4A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76590F32">
      <w:pPr>
        <w:spacing w:line="360" w:lineRule="auto"/>
        <w:ind w:firstLine="210" w:firstLineChars="100"/>
        <w:jc w:val="left"/>
        <w:rPr>
          <w:rFonts w:hint="eastAsia" w:ascii="宋体" w:hAnsi="宋体" w:eastAsia="宋体" w:cs="宋体"/>
          <w:color w:val="auto"/>
          <w:szCs w:val="21"/>
          <w:highlight w:val="none"/>
        </w:rPr>
      </w:pPr>
      <w:r>
        <w:rPr>
          <w:rFonts w:hint="eastAsia"/>
          <w:color w:val="auto"/>
          <w:highlight w:val="none"/>
        </w:rPr>
        <w:t>（3）</w:t>
      </w:r>
      <w:r>
        <w:rPr>
          <w:rFonts w:hint="eastAsia" w:ascii="宋体" w:hAnsi="宋体" w:eastAsia="宋体" w:cs="宋体"/>
          <w:color w:val="auto"/>
          <w:szCs w:val="21"/>
          <w:highlight w:val="none"/>
        </w:rPr>
        <w:t>“实质性要求”是指竞标文件中已经指明不满足则投标无效的条款，或者不能负偏离的条款，或者采购需求中带“▲”的条款。</w:t>
      </w:r>
    </w:p>
    <w:p w14:paraId="7B1C5BB8">
      <w:pPr>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ascii="宋体" w:hAnsi="宋体" w:eastAsia="宋体" w:cs="宋体"/>
          <w:b/>
          <w:color w:val="auto"/>
          <w:szCs w:val="21"/>
          <w:highlight w:val="none"/>
        </w:rPr>
        <w:t>4</w:t>
      </w:r>
      <w:r>
        <w:rPr>
          <w:rFonts w:hint="eastAsia" w:ascii="宋体" w:hAnsi="宋体" w:eastAsia="宋体" w:cs="宋体"/>
          <w:b/>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电子签章），否则响应文件按无效处理。</w:t>
      </w:r>
    </w:p>
    <w:p w14:paraId="30923234">
      <w:pPr>
        <w:spacing w:line="360" w:lineRule="auto"/>
        <w:ind w:firstLine="424" w:firstLineChars="202"/>
        <w:jc w:val="left"/>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采购需求中出现的品牌、型号或者生产厂家仅起参考作用，不属于指定品牌、型号或者生产厂家的情形。竞标人可参照或者选用其他相当的品牌、型号或者生产厂家替代，但选用的竞标产品参数性能必须满足实质性要求。各项技术标准应符合国家强制性标准，不要求某一特定的专利、商标、名称、设计、原产地或生产供应者，采购需求中如有尺寸要求未作可偏离区间范围要求的，则在应标及供货时满足国家相关验收标准即可。各类设备的技术、材质要求、服务要求如无特别规定，均为最低要求，接受更优技术或材质设备或更有利于项目实施的服务方案进行应标。</w:t>
      </w:r>
    </w:p>
    <w:p w14:paraId="455C3F99">
      <w:pPr>
        <w:spacing w:line="360" w:lineRule="auto"/>
        <w:ind w:firstLine="424" w:firstLineChars="202"/>
        <w:jc w:val="left"/>
        <w:rPr>
          <w:rFonts w:hint="eastAsia" w:ascii="宋体" w:hAnsi="宋体" w:eastAsia="宋体" w:cs="Times New Roman"/>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w:t>
      </w:r>
      <w:r>
        <w:rPr>
          <w:rFonts w:hint="eastAsia" w:ascii="Times New Roman" w:hAnsi="Times New Roman" w:eastAsia="宋体" w:cs="Times New Roman"/>
          <w:color w:val="auto"/>
          <w:szCs w:val="24"/>
          <w:highlight w:val="none"/>
        </w:rPr>
        <w:t>供应商必须自行为其竞标产品侵犯他人的知识产权或者专利成果的行为承担相应法律责任。</w:t>
      </w:r>
    </w:p>
    <w:p w14:paraId="2BBA96F6">
      <w:pPr>
        <w:pStyle w:val="10"/>
        <w:rPr>
          <w:color w:val="auto"/>
          <w:highlight w:val="none"/>
        </w:rPr>
      </w:pPr>
      <w:bookmarkStart w:id="81" w:name="_Hlk48036094"/>
      <w:r>
        <w:rPr>
          <w:rFonts w:hint="eastAsia"/>
          <w:color w:val="auto"/>
          <w:highlight w:val="none"/>
        </w:rPr>
        <w:t xml:space="preserve"> </w:t>
      </w:r>
      <w:r>
        <w:rPr>
          <w:color w:val="auto"/>
          <w:highlight w:val="none"/>
        </w:rPr>
        <w:t xml:space="preserve"> </w:t>
      </w:r>
    </w:p>
    <w:p w14:paraId="79E81125">
      <w:pPr>
        <w:pStyle w:val="10"/>
        <w:rPr>
          <w:color w:val="auto"/>
          <w:highlight w:val="none"/>
        </w:rPr>
      </w:pPr>
    </w:p>
    <w:p w14:paraId="693A061D">
      <w:pPr>
        <w:pStyle w:val="10"/>
        <w:rPr>
          <w:color w:val="auto"/>
          <w:highlight w:val="none"/>
        </w:rPr>
      </w:pPr>
    </w:p>
    <w:p w14:paraId="187EB439">
      <w:pPr>
        <w:pStyle w:val="10"/>
        <w:rPr>
          <w:color w:val="auto"/>
          <w:highlight w:val="none"/>
        </w:rPr>
      </w:pPr>
    </w:p>
    <w:p w14:paraId="03ABAC39">
      <w:pPr>
        <w:pStyle w:val="10"/>
        <w:rPr>
          <w:color w:val="auto"/>
          <w:highlight w:val="none"/>
        </w:rPr>
      </w:pPr>
    </w:p>
    <w:p w14:paraId="0986165C">
      <w:pPr>
        <w:pStyle w:val="10"/>
        <w:rPr>
          <w:rFonts w:hint="eastAsia"/>
          <w:color w:val="auto"/>
          <w:highlight w:val="none"/>
        </w:rPr>
      </w:pPr>
    </w:p>
    <w:bookmarkEnd w:id="81"/>
    <w:p w14:paraId="01E87C4B">
      <w:pPr>
        <w:widowControl/>
        <w:ind w:firstLine="3562" w:firstLineChars="1300"/>
        <w:rPr>
          <w:rFonts w:ascii="宋体" w:hAnsi="宋体" w:eastAsia="宋体" w:cs="宋体"/>
          <w:color w:val="auto"/>
          <w:kern w:val="0"/>
          <w:sz w:val="28"/>
          <w:szCs w:val="28"/>
          <w:highlight w:val="none"/>
          <w:lang w:bidi="ar"/>
        </w:rPr>
      </w:pPr>
      <w:r>
        <w:rPr>
          <w:rFonts w:hint="eastAsia" w:ascii="微软雅黑" w:hAnsi="微软雅黑" w:eastAsia="微软雅黑" w:cs="微软雅黑"/>
          <w:snapToGrid w:val="0"/>
          <w:color w:val="auto"/>
          <w:spacing w:val="-3"/>
          <w:kern w:val="0"/>
          <w:sz w:val="28"/>
          <w:szCs w:val="28"/>
          <w:highlight w:val="none"/>
        </w:rPr>
        <w:t>采购内容及技术要求</w:t>
      </w:r>
    </w:p>
    <w:p w14:paraId="33E94B69">
      <w:pPr>
        <w:widowControl/>
        <w:jc w:val="left"/>
        <w:rPr>
          <w:rFonts w:hint="eastAsia" w:ascii="Times New Roman" w:hAnsi="Times New Roman" w:eastAsia="Arial Unicode MS" w:cs="Times New Roman"/>
          <w:color w:val="auto"/>
          <w:szCs w:val="21"/>
          <w:highlight w:val="none"/>
        </w:rPr>
      </w:pPr>
      <w:r>
        <w:rPr>
          <w:rFonts w:hint="eastAsia" w:ascii="宋体" w:hAnsi="宋体" w:eastAsia="宋体" w:cs="宋体"/>
          <w:color w:val="auto"/>
          <w:kern w:val="0"/>
          <w:szCs w:val="21"/>
          <w:highlight w:val="none"/>
          <w:lang w:bidi="ar"/>
        </w:rPr>
        <w:t>一、医用氧气供应规格</w:t>
      </w:r>
    </w:p>
    <w:tbl>
      <w:tblPr>
        <w:tblStyle w:val="23"/>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1"/>
        <w:gridCol w:w="1389"/>
        <w:gridCol w:w="1084"/>
        <w:gridCol w:w="1131"/>
        <w:gridCol w:w="2755"/>
        <w:gridCol w:w="2641"/>
      </w:tblGrid>
      <w:tr w14:paraId="6197E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tcPr>
          <w:p w14:paraId="43299E0D">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序号</w:t>
            </w:r>
          </w:p>
        </w:tc>
        <w:tc>
          <w:tcPr>
            <w:tcW w:w="734" w:type="pct"/>
            <w:tcBorders>
              <w:top w:val="single" w:color="auto" w:sz="4" w:space="0"/>
              <w:left w:val="single" w:color="auto" w:sz="4" w:space="0"/>
              <w:bottom w:val="single" w:color="auto" w:sz="4" w:space="0"/>
              <w:right w:val="single" w:color="auto" w:sz="4" w:space="0"/>
            </w:tcBorders>
          </w:tcPr>
          <w:p w14:paraId="161076E2">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名称</w:t>
            </w:r>
          </w:p>
        </w:tc>
        <w:tc>
          <w:tcPr>
            <w:tcW w:w="573" w:type="pct"/>
            <w:tcBorders>
              <w:top w:val="single" w:color="auto" w:sz="4" w:space="0"/>
              <w:left w:val="single" w:color="auto" w:sz="4" w:space="0"/>
              <w:bottom w:val="single" w:color="auto" w:sz="4" w:space="0"/>
              <w:right w:val="single" w:color="auto" w:sz="4" w:space="0"/>
            </w:tcBorders>
          </w:tcPr>
          <w:p w14:paraId="0986A418">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规格</w:t>
            </w:r>
          </w:p>
        </w:tc>
        <w:tc>
          <w:tcPr>
            <w:tcW w:w="599" w:type="pct"/>
            <w:tcBorders>
              <w:top w:val="single" w:color="auto" w:sz="4" w:space="0"/>
              <w:left w:val="single" w:color="auto" w:sz="4" w:space="0"/>
              <w:bottom w:val="single" w:color="auto" w:sz="4" w:space="0"/>
              <w:right w:val="single" w:color="auto" w:sz="4" w:space="0"/>
            </w:tcBorders>
          </w:tcPr>
          <w:p w14:paraId="380825D6">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最高</w:t>
            </w:r>
            <w:r>
              <w:rPr>
                <w:rFonts w:hint="eastAsia" w:ascii="宋体" w:hAnsi="宋体" w:eastAsia="宋体" w:cs="宋体"/>
                <w:color w:val="auto"/>
                <w:szCs w:val="21"/>
                <w:highlight w:val="none"/>
                <w:lang w:val="en-US" w:eastAsia="zh-CN"/>
              </w:rPr>
              <w:t>上</w:t>
            </w:r>
            <w:r>
              <w:rPr>
                <w:rFonts w:hint="eastAsia" w:ascii="宋体" w:hAnsi="宋体" w:eastAsia="宋体" w:cs="宋体"/>
                <w:color w:val="auto"/>
                <w:szCs w:val="21"/>
                <w:highlight w:val="none"/>
              </w:rPr>
              <w:t>限</w:t>
            </w:r>
            <w:r>
              <w:rPr>
                <w:rFonts w:hint="eastAsia" w:ascii="宋体" w:hAnsi="宋体" w:eastAsia="宋体" w:cs="宋体"/>
                <w:color w:val="auto"/>
                <w:szCs w:val="21"/>
                <w:highlight w:val="none"/>
                <w:lang w:val="en-US" w:eastAsia="zh-CN"/>
              </w:rPr>
              <w:t>单</w:t>
            </w:r>
            <w:r>
              <w:rPr>
                <w:rFonts w:hint="eastAsia" w:ascii="宋体" w:hAnsi="宋体" w:eastAsia="宋体" w:cs="宋体"/>
                <w:color w:val="auto"/>
                <w:szCs w:val="21"/>
                <w:highlight w:val="none"/>
              </w:rPr>
              <w:t>价（元）</w:t>
            </w:r>
          </w:p>
        </w:tc>
        <w:tc>
          <w:tcPr>
            <w:tcW w:w="1455" w:type="pct"/>
            <w:tcBorders>
              <w:top w:val="single" w:color="auto" w:sz="4" w:space="0"/>
              <w:left w:val="single" w:color="auto" w:sz="4" w:space="0"/>
              <w:bottom w:val="single" w:color="auto" w:sz="4" w:space="0"/>
              <w:right w:val="single" w:color="auto" w:sz="4" w:space="0"/>
            </w:tcBorders>
          </w:tcPr>
          <w:p w14:paraId="3B25041A">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执行标准</w:t>
            </w:r>
          </w:p>
        </w:tc>
        <w:tc>
          <w:tcPr>
            <w:tcW w:w="1396" w:type="pct"/>
            <w:tcBorders>
              <w:top w:val="single" w:color="auto" w:sz="4" w:space="0"/>
              <w:left w:val="single" w:color="auto" w:sz="4" w:space="0"/>
              <w:bottom w:val="single" w:color="auto" w:sz="4" w:space="0"/>
              <w:right w:val="single" w:color="auto" w:sz="4" w:space="0"/>
            </w:tcBorders>
          </w:tcPr>
          <w:p w14:paraId="13EA7212">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指标</w:t>
            </w:r>
          </w:p>
        </w:tc>
      </w:tr>
      <w:tr w14:paraId="1ABFF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9" w:type="pct"/>
            <w:tcBorders>
              <w:top w:val="single" w:color="auto" w:sz="4" w:space="0"/>
              <w:left w:val="single" w:color="auto" w:sz="4" w:space="0"/>
              <w:bottom w:val="single" w:color="auto" w:sz="4" w:space="0"/>
              <w:right w:val="single" w:color="auto" w:sz="4" w:space="0"/>
            </w:tcBorders>
          </w:tcPr>
          <w:p w14:paraId="1C79F9E6">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c>
          <w:tcPr>
            <w:tcW w:w="734" w:type="pct"/>
            <w:tcBorders>
              <w:top w:val="single" w:color="auto" w:sz="4" w:space="0"/>
              <w:left w:val="single" w:color="auto" w:sz="4" w:space="0"/>
              <w:bottom w:val="single" w:color="auto" w:sz="4" w:space="0"/>
              <w:right w:val="single" w:color="auto" w:sz="4" w:space="0"/>
            </w:tcBorders>
          </w:tcPr>
          <w:p w14:paraId="030F571D">
            <w:pPr>
              <w:spacing w:line="360" w:lineRule="auto"/>
              <w:rPr>
                <w:rFonts w:ascii="Times New Roman" w:hAnsi="Times New Roman" w:eastAsia="宋体" w:cs="Times New Roman"/>
                <w:color w:val="auto"/>
                <w:szCs w:val="21"/>
                <w:highlight w:val="none"/>
              </w:rPr>
            </w:pPr>
            <w:r>
              <w:rPr>
                <w:rFonts w:hint="eastAsia" w:asciiTheme="majorEastAsia" w:hAnsiTheme="majorEastAsia" w:eastAsiaTheme="majorEastAsia" w:cstheme="majorEastAsia"/>
                <w:color w:val="auto"/>
                <w:szCs w:val="21"/>
                <w:highlight w:val="none"/>
              </w:rPr>
              <w:t>医用液态氧</w:t>
            </w:r>
          </w:p>
        </w:tc>
        <w:tc>
          <w:tcPr>
            <w:tcW w:w="573" w:type="pct"/>
            <w:tcBorders>
              <w:top w:val="single" w:color="auto" w:sz="4" w:space="0"/>
              <w:left w:val="single" w:color="auto" w:sz="4" w:space="0"/>
              <w:bottom w:val="single" w:color="auto" w:sz="4" w:space="0"/>
              <w:right w:val="single" w:color="auto" w:sz="4" w:space="0"/>
            </w:tcBorders>
          </w:tcPr>
          <w:p w14:paraId="5C3B08EA">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175</w:t>
            </w:r>
            <w:r>
              <w:rPr>
                <w:rFonts w:hint="eastAsia" w:ascii="宋体" w:hAnsi="宋体" w:eastAsia="宋体" w:cs="宋体"/>
                <w:color w:val="auto"/>
                <w:szCs w:val="21"/>
                <w:highlight w:val="none"/>
              </w:rPr>
              <w:t>升</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瓶，净重</w:t>
            </w:r>
            <w:r>
              <w:rPr>
                <w:rFonts w:ascii="Times New Roman" w:hAnsi="Times New Roman" w:eastAsia="宋体" w:cs="Times New Roman"/>
                <w:color w:val="auto"/>
                <w:szCs w:val="21"/>
                <w:highlight w:val="none"/>
              </w:rPr>
              <w:t>≥170KG</w:t>
            </w:r>
          </w:p>
        </w:tc>
        <w:tc>
          <w:tcPr>
            <w:tcW w:w="599" w:type="pct"/>
            <w:tcBorders>
              <w:top w:val="single" w:color="auto" w:sz="4" w:space="0"/>
              <w:left w:val="single" w:color="auto" w:sz="4" w:space="0"/>
              <w:bottom w:val="single" w:color="auto" w:sz="4" w:space="0"/>
              <w:right w:val="single" w:color="auto" w:sz="4" w:space="0"/>
            </w:tcBorders>
            <w:vAlign w:val="center"/>
          </w:tcPr>
          <w:p w14:paraId="1975F4A6">
            <w:pPr>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680</w:t>
            </w:r>
          </w:p>
        </w:tc>
        <w:tc>
          <w:tcPr>
            <w:tcW w:w="1455" w:type="pct"/>
            <w:tcBorders>
              <w:top w:val="single" w:color="auto" w:sz="4" w:space="0"/>
              <w:left w:val="single" w:color="auto" w:sz="4" w:space="0"/>
              <w:bottom w:val="single" w:color="auto" w:sz="4" w:space="0"/>
              <w:right w:val="single" w:color="auto" w:sz="4" w:space="0"/>
            </w:tcBorders>
          </w:tcPr>
          <w:p w14:paraId="393E7E08">
            <w:pPr>
              <w:spacing w:line="360" w:lineRule="auto"/>
              <w:rPr>
                <w:rFonts w:hint="eastAsia" w:ascii="Times New Roman" w:hAnsi="Times New Roman" w:eastAsia="Arial Unicode MS" w:cs="Times New Roman"/>
                <w:color w:val="auto"/>
                <w:szCs w:val="21"/>
                <w:highlight w:val="none"/>
              </w:rPr>
            </w:pPr>
            <w:r>
              <w:rPr>
                <w:rFonts w:hint="eastAsia" w:ascii="宋体" w:hAnsi="宋体" w:eastAsia="宋体" w:cs="宋体"/>
                <w:color w:val="auto"/>
                <w:kern w:val="0"/>
                <w:szCs w:val="21"/>
                <w:highlight w:val="none"/>
                <w:lang w:bidi="ar"/>
              </w:rPr>
              <w:t>标准：GB 8982-2009《医用及航空呼吸用氧》、</w:t>
            </w:r>
            <w:r>
              <w:rPr>
                <w:rFonts w:hint="eastAsia" w:ascii="宋体" w:hAnsi="宋体" w:eastAsia="宋体" w:cs="宋体"/>
                <w:color w:val="auto"/>
                <w:szCs w:val="21"/>
                <w:highlight w:val="none"/>
              </w:rPr>
              <w:t>《中国药典》</w:t>
            </w:r>
            <w:r>
              <w:rPr>
                <w:rFonts w:ascii="Times New Roman" w:hAnsi="Times New Roman" w:eastAsia="宋体" w:cs="Times New Roman"/>
                <w:color w:val="auto"/>
                <w:szCs w:val="21"/>
                <w:highlight w:val="none"/>
              </w:rPr>
              <w:t>2020</w:t>
            </w:r>
            <w:r>
              <w:rPr>
                <w:rFonts w:hint="eastAsia" w:ascii="宋体" w:hAnsi="宋体" w:eastAsia="宋体" w:cs="宋体"/>
                <w:color w:val="auto"/>
                <w:szCs w:val="21"/>
                <w:highlight w:val="none"/>
              </w:rPr>
              <w:t>版二部</w:t>
            </w:r>
          </w:p>
        </w:tc>
        <w:tc>
          <w:tcPr>
            <w:tcW w:w="1396" w:type="pct"/>
            <w:tcBorders>
              <w:top w:val="single" w:color="auto" w:sz="4" w:space="0"/>
              <w:left w:val="single" w:color="auto" w:sz="4" w:space="0"/>
              <w:bottom w:val="single" w:color="auto" w:sz="4" w:space="0"/>
              <w:right w:val="single" w:color="auto" w:sz="4" w:space="0"/>
            </w:tcBorders>
          </w:tcPr>
          <w:p w14:paraId="5B37ABC9">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kern w:val="0"/>
                <w:szCs w:val="21"/>
                <w:highlight w:val="none"/>
                <w:lang w:bidi="ar"/>
              </w:rPr>
              <w:t>氧气纯度≥99.5%（体积分数）；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水分含量≤0.07 g/m³；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一氧化碳、二氧化碳等杂质需符合医疗级限值</w:t>
            </w:r>
          </w:p>
        </w:tc>
      </w:tr>
      <w:tr w14:paraId="0E1B6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tcPr>
          <w:p w14:paraId="3CAFD531">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p>
        </w:tc>
        <w:tc>
          <w:tcPr>
            <w:tcW w:w="734" w:type="pct"/>
            <w:tcBorders>
              <w:top w:val="single" w:color="auto" w:sz="4" w:space="0"/>
              <w:left w:val="single" w:color="auto" w:sz="4" w:space="0"/>
              <w:bottom w:val="single" w:color="auto" w:sz="4" w:space="0"/>
              <w:right w:val="single" w:color="auto" w:sz="4" w:space="0"/>
            </w:tcBorders>
          </w:tcPr>
          <w:p w14:paraId="14DB2319">
            <w:pPr>
              <w:spacing w:line="360" w:lineRule="auto"/>
              <w:rPr>
                <w:rFonts w:asciiTheme="minorHAnsi" w:hAnsiTheme="minorHAnsi" w:eastAsiaTheme="minorEastAsia" w:cstheme="minorBidi"/>
                <w:color w:val="auto"/>
                <w:szCs w:val="21"/>
                <w:highlight w:val="none"/>
              </w:rPr>
            </w:pPr>
            <w:r>
              <w:rPr>
                <w:rFonts w:hint="eastAsia" w:ascii="宋体" w:hAnsi="宋体" w:eastAsia="宋体" w:cs="宋体"/>
                <w:color w:val="auto"/>
                <w:szCs w:val="21"/>
                <w:highlight w:val="none"/>
              </w:rPr>
              <w:t>瓶装氧</w:t>
            </w:r>
          </w:p>
        </w:tc>
        <w:tc>
          <w:tcPr>
            <w:tcW w:w="573" w:type="pct"/>
            <w:tcBorders>
              <w:top w:val="single" w:color="auto" w:sz="4" w:space="0"/>
              <w:left w:val="single" w:color="auto" w:sz="4" w:space="0"/>
              <w:bottom w:val="single" w:color="auto" w:sz="4" w:space="0"/>
              <w:right w:val="single" w:color="auto" w:sz="4" w:space="0"/>
            </w:tcBorders>
          </w:tcPr>
          <w:p w14:paraId="25ECA928">
            <w:pPr>
              <w:spacing w:line="360" w:lineRule="auto"/>
              <w:rPr>
                <w:rFonts w:asciiTheme="minorHAnsi" w:hAnsiTheme="minorHAnsi" w:eastAsiaTheme="minorEastAsia" w:cstheme="minorBidi"/>
                <w:color w:val="auto"/>
                <w:szCs w:val="21"/>
                <w:highlight w:val="none"/>
              </w:rPr>
            </w:pPr>
            <w:r>
              <w:rPr>
                <w:rFonts w:ascii="Times New Roman" w:hAnsi="Times New Roman" w:eastAsia="宋体" w:cs="Times New Roman"/>
                <w:color w:val="auto"/>
                <w:szCs w:val="21"/>
                <w:highlight w:val="none"/>
              </w:rPr>
              <w:t>40</w:t>
            </w:r>
            <w:r>
              <w:rPr>
                <w:rFonts w:hint="eastAsia" w:ascii="宋体" w:hAnsi="宋体" w:eastAsia="宋体" w:cs="宋体"/>
                <w:color w:val="auto"/>
                <w:szCs w:val="21"/>
                <w:highlight w:val="none"/>
              </w:rPr>
              <w:t>升</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瓶，压力</w:t>
            </w:r>
            <w:r>
              <w:rPr>
                <w:rFonts w:ascii="Times New Roman" w:hAnsi="Times New Roman" w:eastAsia="宋体" w:cs="Times New Roman"/>
                <w:color w:val="auto"/>
                <w:szCs w:val="21"/>
                <w:highlight w:val="none"/>
              </w:rPr>
              <w:t>≥12.5Mpa</w:t>
            </w:r>
          </w:p>
        </w:tc>
        <w:tc>
          <w:tcPr>
            <w:tcW w:w="599" w:type="pct"/>
            <w:tcBorders>
              <w:top w:val="single" w:color="auto" w:sz="4" w:space="0"/>
              <w:left w:val="single" w:color="auto" w:sz="4" w:space="0"/>
              <w:bottom w:val="single" w:color="auto" w:sz="4" w:space="0"/>
              <w:right w:val="single" w:color="auto" w:sz="4" w:space="0"/>
            </w:tcBorders>
            <w:vAlign w:val="center"/>
          </w:tcPr>
          <w:p w14:paraId="7E7990F7">
            <w:pPr>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w:t>
            </w:r>
          </w:p>
        </w:tc>
        <w:tc>
          <w:tcPr>
            <w:tcW w:w="1455" w:type="pct"/>
            <w:tcBorders>
              <w:top w:val="single" w:color="auto" w:sz="4" w:space="0"/>
              <w:left w:val="single" w:color="auto" w:sz="4" w:space="0"/>
              <w:bottom w:val="single" w:color="auto" w:sz="4" w:space="0"/>
              <w:right w:val="single" w:color="auto" w:sz="4" w:space="0"/>
            </w:tcBorders>
          </w:tcPr>
          <w:p w14:paraId="00FC1883">
            <w:pPr>
              <w:spacing w:line="360" w:lineRule="auto"/>
              <w:rPr>
                <w:rFonts w:hint="eastAsia" w:asciiTheme="minorHAnsi" w:hAnsiTheme="minorHAnsi" w:eastAsiaTheme="minorEastAsia" w:cstheme="minorBidi"/>
                <w:color w:val="auto"/>
                <w:szCs w:val="21"/>
                <w:highlight w:val="none"/>
              </w:rPr>
            </w:pPr>
            <w:r>
              <w:rPr>
                <w:rFonts w:hint="eastAsia" w:ascii="宋体" w:hAnsi="宋体" w:eastAsia="宋体" w:cs="宋体"/>
                <w:color w:val="auto"/>
                <w:kern w:val="0"/>
                <w:szCs w:val="21"/>
                <w:highlight w:val="none"/>
                <w:lang w:bidi="ar"/>
              </w:rPr>
              <w:t>标准：GB 8982-2009《医用及航空呼吸用氧》、</w:t>
            </w:r>
            <w:r>
              <w:rPr>
                <w:rFonts w:hint="eastAsia" w:ascii="宋体" w:hAnsi="宋体" w:eastAsia="宋体" w:cs="宋体"/>
                <w:color w:val="auto"/>
                <w:szCs w:val="21"/>
                <w:highlight w:val="none"/>
              </w:rPr>
              <w:t>《中国药典》</w:t>
            </w:r>
            <w:r>
              <w:rPr>
                <w:rFonts w:ascii="Times New Roman" w:hAnsi="Times New Roman" w:eastAsia="宋体" w:cs="Times New Roman"/>
                <w:color w:val="auto"/>
                <w:szCs w:val="21"/>
                <w:highlight w:val="none"/>
              </w:rPr>
              <w:t>2020</w:t>
            </w:r>
            <w:r>
              <w:rPr>
                <w:rFonts w:hint="eastAsia" w:ascii="宋体" w:hAnsi="宋体" w:eastAsia="宋体" w:cs="宋体"/>
                <w:color w:val="auto"/>
                <w:szCs w:val="21"/>
                <w:highlight w:val="none"/>
              </w:rPr>
              <w:t>版二部</w:t>
            </w:r>
          </w:p>
        </w:tc>
        <w:tc>
          <w:tcPr>
            <w:tcW w:w="1396" w:type="pct"/>
            <w:tcBorders>
              <w:top w:val="single" w:color="auto" w:sz="4" w:space="0"/>
              <w:left w:val="single" w:color="auto" w:sz="4" w:space="0"/>
              <w:bottom w:val="single" w:color="auto" w:sz="4" w:space="0"/>
              <w:right w:val="single" w:color="auto" w:sz="4" w:space="0"/>
            </w:tcBorders>
          </w:tcPr>
          <w:p w14:paraId="4434FFCF">
            <w:pPr>
              <w:spacing w:line="360" w:lineRule="auto"/>
              <w:rPr>
                <w:rFonts w:asciiTheme="minorHAnsi" w:hAnsiTheme="minorHAnsi" w:eastAsiaTheme="minorEastAsia" w:cstheme="minorBidi"/>
                <w:color w:val="auto"/>
                <w:szCs w:val="21"/>
                <w:highlight w:val="none"/>
              </w:rPr>
            </w:pPr>
            <w:r>
              <w:rPr>
                <w:rFonts w:hint="eastAsia" w:ascii="宋体" w:hAnsi="宋体" w:eastAsia="宋体" w:cs="宋体"/>
                <w:color w:val="auto"/>
                <w:kern w:val="0"/>
                <w:szCs w:val="21"/>
                <w:highlight w:val="none"/>
                <w:lang w:bidi="ar"/>
              </w:rPr>
              <w:t>氧气纯度≥99.5%（体积分数）；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水分含量≤0.07 g/m³；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一氧化碳、二氧化碳等杂质需符合医疗级限值</w:t>
            </w:r>
          </w:p>
        </w:tc>
      </w:tr>
      <w:tr w14:paraId="19D92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tcPr>
          <w:p w14:paraId="44ABA73D">
            <w:pPr>
              <w:spacing w:line="360" w:lineRule="auto"/>
              <w:rPr>
                <w:rFonts w:ascii="Times New Roman" w:hAnsi="Times New Roman" w:eastAsia="Arial Unicode MS" w:cs="Times New Roman"/>
                <w:color w:val="auto"/>
                <w:szCs w:val="21"/>
                <w:highlight w:val="none"/>
              </w:rPr>
            </w:pPr>
            <w:r>
              <w:rPr>
                <w:rFonts w:ascii="Times New Roman" w:hAnsi="Times New Roman" w:eastAsia="宋体" w:cs="Times New Roman"/>
                <w:color w:val="auto"/>
                <w:szCs w:val="21"/>
                <w:highlight w:val="none"/>
              </w:rPr>
              <w:t>3</w:t>
            </w:r>
          </w:p>
        </w:tc>
        <w:tc>
          <w:tcPr>
            <w:tcW w:w="734" w:type="pct"/>
            <w:tcBorders>
              <w:top w:val="single" w:color="auto" w:sz="4" w:space="0"/>
              <w:left w:val="single" w:color="auto" w:sz="4" w:space="0"/>
              <w:bottom w:val="single" w:color="auto" w:sz="4" w:space="0"/>
              <w:right w:val="single" w:color="auto" w:sz="4" w:space="0"/>
            </w:tcBorders>
          </w:tcPr>
          <w:p w14:paraId="675AA7F6">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瓶装二氧化碳</w:t>
            </w:r>
          </w:p>
        </w:tc>
        <w:tc>
          <w:tcPr>
            <w:tcW w:w="573" w:type="pct"/>
            <w:tcBorders>
              <w:top w:val="single" w:color="auto" w:sz="4" w:space="0"/>
              <w:left w:val="single" w:color="auto" w:sz="4" w:space="0"/>
              <w:bottom w:val="single" w:color="auto" w:sz="4" w:space="0"/>
              <w:right w:val="single" w:color="auto" w:sz="4" w:space="0"/>
            </w:tcBorders>
          </w:tcPr>
          <w:p w14:paraId="3348E05F">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40</w:t>
            </w:r>
            <w:r>
              <w:rPr>
                <w:rFonts w:hint="eastAsia" w:ascii="宋体" w:hAnsi="宋体" w:eastAsia="宋体" w:cs="宋体"/>
                <w:color w:val="auto"/>
                <w:szCs w:val="21"/>
                <w:highlight w:val="none"/>
              </w:rPr>
              <w:t>升</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瓶，净重</w:t>
            </w:r>
            <w:r>
              <w:rPr>
                <w:rFonts w:ascii="Times New Roman" w:hAnsi="Times New Roman" w:eastAsia="宋体" w:cs="Times New Roman"/>
                <w:color w:val="auto"/>
                <w:szCs w:val="21"/>
                <w:highlight w:val="none"/>
              </w:rPr>
              <w:t>≥20KG</w:t>
            </w:r>
          </w:p>
        </w:tc>
        <w:tc>
          <w:tcPr>
            <w:tcW w:w="599" w:type="pct"/>
            <w:tcBorders>
              <w:top w:val="single" w:color="auto" w:sz="4" w:space="0"/>
              <w:left w:val="single" w:color="auto" w:sz="4" w:space="0"/>
              <w:bottom w:val="single" w:color="auto" w:sz="4" w:space="0"/>
              <w:right w:val="single" w:color="auto" w:sz="4" w:space="0"/>
            </w:tcBorders>
            <w:vAlign w:val="center"/>
          </w:tcPr>
          <w:p w14:paraId="47E9F4BB">
            <w:pPr>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230</w:t>
            </w:r>
          </w:p>
        </w:tc>
        <w:tc>
          <w:tcPr>
            <w:tcW w:w="1455" w:type="pct"/>
            <w:tcBorders>
              <w:top w:val="single" w:color="auto" w:sz="4" w:space="0"/>
              <w:left w:val="single" w:color="auto" w:sz="4" w:space="0"/>
              <w:bottom w:val="single" w:color="auto" w:sz="4" w:space="0"/>
              <w:right w:val="single" w:color="auto" w:sz="4" w:space="0"/>
            </w:tcBorders>
          </w:tcPr>
          <w:p w14:paraId="6D14CB32">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kern w:val="0"/>
                <w:szCs w:val="21"/>
                <w:highlight w:val="none"/>
                <w:lang w:bidi="ar"/>
              </w:rPr>
              <w:t>标准</w:t>
            </w:r>
            <w:r>
              <w:rPr>
                <w:rFonts w:ascii="Times New Roman" w:hAnsi="Times New Roman" w:eastAsia="宋体" w:cs="Times New Roman"/>
                <w:color w:val="auto"/>
                <w:szCs w:val="21"/>
                <w:highlight w:val="none"/>
              </w:rPr>
              <w:t>GB/T6052-2011</w:t>
            </w:r>
          </w:p>
          <w:p w14:paraId="7009CB41">
            <w:pPr>
              <w:spacing w:line="360" w:lineRule="auto"/>
              <w:rPr>
                <w:rFonts w:ascii="Times New Roman" w:hAnsi="Times New Roman" w:eastAsia="宋体" w:cs="Times New Roman"/>
                <w:color w:val="auto"/>
                <w:szCs w:val="21"/>
                <w:highlight w:val="none"/>
              </w:rPr>
            </w:pPr>
          </w:p>
        </w:tc>
        <w:tc>
          <w:tcPr>
            <w:tcW w:w="1396" w:type="pct"/>
            <w:tcBorders>
              <w:top w:val="single" w:color="auto" w:sz="4" w:space="0"/>
              <w:left w:val="single" w:color="auto" w:sz="4" w:space="0"/>
              <w:bottom w:val="single" w:color="auto" w:sz="4" w:space="0"/>
              <w:right w:val="single" w:color="auto" w:sz="4" w:space="0"/>
            </w:tcBorders>
          </w:tcPr>
          <w:p w14:paraId="33ED9A9D">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kern w:val="0"/>
                <w:szCs w:val="21"/>
                <w:highlight w:val="none"/>
                <w:lang w:bidi="ar"/>
              </w:rPr>
              <w:t>纯度≥99.9%；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一氧化碳、硫化物等杂质≤10 ppm；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水分≤50 ppm</w:t>
            </w:r>
          </w:p>
        </w:tc>
      </w:tr>
      <w:tr w14:paraId="572C3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tcPr>
          <w:p w14:paraId="1ED294DE">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p>
        </w:tc>
        <w:tc>
          <w:tcPr>
            <w:tcW w:w="734" w:type="pct"/>
            <w:tcBorders>
              <w:top w:val="single" w:color="auto" w:sz="4" w:space="0"/>
              <w:left w:val="single" w:color="auto" w:sz="4" w:space="0"/>
              <w:bottom w:val="single" w:color="auto" w:sz="4" w:space="0"/>
              <w:right w:val="single" w:color="auto" w:sz="4" w:space="0"/>
            </w:tcBorders>
          </w:tcPr>
          <w:p w14:paraId="477F683D">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瓶装氮气</w:t>
            </w:r>
          </w:p>
        </w:tc>
        <w:tc>
          <w:tcPr>
            <w:tcW w:w="573" w:type="pct"/>
            <w:tcBorders>
              <w:top w:val="single" w:color="auto" w:sz="4" w:space="0"/>
              <w:left w:val="single" w:color="auto" w:sz="4" w:space="0"/>
              <w:bottom w:val="single" w:color="auto" w:sz="4" w:space="0"/>
              <w:right w:val="single" w:color="auto" w:sz="4" w:space="0"/>
            </w:tcBorders>
          </w:tcPr>
          <w:p w14:paraId="79AAC010">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40</w:t>
            </w:r>
            <w:r>
              <w:rPr>
                <w:rFonts w:hint="eastAsia" w:ascii="宋体" w:hAnsi="宋体" w:eastAsia="宋体" w:cs="宋体"/>
                <w:color w:val="auto"/>
                <w:szCs w:val="21"/>
                <w:highlight w:val="none"/>
              </w:rPr>
              <w:t>升</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瓶，压力</w:t>
            </w:r>
            <w:r>
              <w:rPr>
                <w:rFonts w:ascii="Times New Roman" w:hAnsi="Times New Roman" w:eastAsia="宋体" w:cs="Times New Roman"/>
                <w:color w:val="auto"/>
                <w:szCs w:val="21"/>
                <w:highlight w:val="none"/>
              </w:rPr>
              <w:t>≥12.5Mpa</w:t>
            </w:r>
          </w:p>
        </w:tc>
        <w:tc>
          <w:tcPr>
            <w:tcW w:w="599" w:type="pct"/>
            <w:tcBorders>
              <w:top w:val="single" w:color="auto" w:sz="4" w:space="0"/>
              <w:left w:val="single" w:color="auto" w:sz="4" w:space="0"/>
              <w:bottom w:val="single" w:color="auto" w:sz="4" w:space="0"/>
              <w:right w:val="single" w:color="auto" w:sz="4" w:space="0"/>
            </w:tcBorders>
            <w:vAlign w:val="center"/>
          </w:tcPr>
          <w:p w14:paraId="448F7A45">
            <w:pPr>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120</w:t>
            </w:r>
          </w:p>
        </w:tc>
        <w:tc>
          <w:tcPr>
            <w:tcW w:w="1455" w:type="pct"/>
            <w:tcBorders>
              <w:top w:val="single" w:color="auto" w:sz="4" w:space="0"/>
              <w:left w:val="single" w:color="auto" w:sz="4" w:space="0"/>
              <w:bottom w:val="single" w:color="auto" w:sz="4" w:space="0"/>
              <w:right w:val="single" w:color="auto" w:sz="4" w:space="0"/>
            </w:tcBorders>
          </w:tcPr>
          <w:p w14:paraId="2F47DC75">
            <w:pPr>
              <w:spacing w:line="360" w:lineRule="auto"/>
              <w:rPr>
                <w:rFonts w:hint="eastAsia" w:ascii="Times New Roman" w:hAnsi="Times New Roman" w:eastAsia="Arial Unicode MS" w:cs="Times New Roman"/>
                <w:color w:val="auto"/>
                <w:szCs w:val="21"/>
                <w:highlight w:val="none"/>
              </w:rPr>
            </w:pPr>
            <w:r>
              <w:rPr>
                <w:rFonts w:hint="eastAsia" w:ascii="宋体" w:hAnsi="宋体" w:eastAsia="宋体" w:cs="宋体"/>
                <w:color w:val="auto"/>
                <w:kern w:val="0"/>
                <w:szCs w:val="21"/>
                <w:highlight w:val="none"/>
                <w:lang w:bidi="ar"/>
              </w:rPr>
              <w:t>标准：GB/T 8979-2008</w:t>
            </w:r>
          </w:p>
        </w:tc>
        <w:tc>
          <w:tcPr>
            <w:tcW w:w="1396" w:type="pct"/>
            <w:tcBorders>
              <w:top w:val="single" w:color="auto" w:sz="4" w:space="0"/>
              <w:left w:val="single" w:color="auto" w:sz="4" w:space="0"/>
              <w:bottom w:val="single" w:color="auto" w:sz="4" w:space="0"/>
              <w:right w:val="single" w:color="auto" w:sz="4" w:space="0"/>
            </w:tcBorders>
          </w:tcPr>
          <w:p w14:paraId="7DBEE991">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kern w:val="0"/>
                <w:szCs w:val="21"/>
                <w:highlight w:val="none"/>
                <w:lang w:bidi="ar"/>
              </w:rPr>
              <w:t>纯度≥99.99%</w:t>
            </w:r>
          </w:p>
        </w:tc>
      </w:tr>
      <w:tr w14:paraId="6B114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tcPr>
          <w:p w14:paraId="4784214B">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w:t>
            </w:r>
          </w:p>
        </w:tc>
        <w:tc>
          <w:tcPr>
            <w:tcW w:w="734" w:type="pct"/>
            <w:tcBorders>
              <w:top w:val="single" w:color="auto" w:sz="4" w:space="0"/>
              <w:left w:val="single" w:color="auto" w:sz="4" w:space="0"/>
              <w:bottom w:val="single" w:color="auto" w:sz="4" w:space="0"/>
              <w:right w:val="single" w:color="auto" w:sz="4" w:space="0"/>
            </w:tcBorders>
          </w:tcPr>
          <w:p w14:paraId="3B6D31BD">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高纯乙炔（</w:t>
            </w:r>
            <w:r>
              <w:rPr>
                <w:rFonts w:ascii="Times New Roman" w:hAnsi="Times New Roman" w:eastAsia="宋体" w:cs="Times New Roman"/>
                <w:color w:val="auto"/>
                <w:szCs w:val="21"/>
                <w:highlight w:val="none"/>
              </w:rPr>
              <w:t>99.999%</w:t>
            </w:r>
            <w:r>
              <w:rPr>
                <w:rFonts w:hint="eastAsia" w:ascii="宋体" w:hAnsi="宋体" w:eastAsia="宋体" w:cs="宋体"/>
                <w:color w:val="auto"/>
                <w:szCs w:val="21"/>
                <w:highlight w:val="none"/>
              </w:rPr>
              <w:t>）</w:t>
            </w:r>
          </w:p>
        </w:tc>
        <w:tc>
          <w:tcPr>
            <w:tcW w:w="573" w:type="pct"/>
            <w:tcBorders>
              <w:top w:val="single" w:color="auto" w:sz="4" w:space="0"/>
              <w:left w:val="single" w:color="auto" w:sz="4" w:space="0"/>
              <w:bottom w:val="single" w:color="auto" w:sz="4" w:space="0"/>
              <w:right w:val="single" w:color="auto" w:sz="4" w:space="0"/>
            </w:tcBorders>
          </w:tcPr>
          <w:p w14:paraId="106E49D0">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40</w:t>
            </w:r>
            <w:r>
              <w:rPr>
                <w:rFonts w:hint="eastAsia" w:ascii="宋体" w:hAnsi="宋体" w:eastAsia="宋体" w:cs="宋体"/>
                <w:color w:val="auto"/>
                <w:szCs w:val="21"/>
                <w:highlight w:val="none"/>
              </w:rPr>
              <w:t>升</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瓶，净重</w:t>
            </w:r>
            <w:r>
              <w:rPr>
                <w:rFonts w:ascii="Times New Roman" w:hAnsi="Times New Roman" w:eastAsia="宋体" w:cs="Times New Roman"/>
                <w:color w:val="auto"/>
                <w:szCs w:val="21"/>
                <w:highlight w:val="none"/>
              </w:rPr>
              <w:t>≥4.5KG</w:t>
            </w:r>
          </w:p>
        </w:tc>
        <w:tc>
          <w:tcPr>
            <w:tcW w:w="599" w:type="pct"/>
            <w:tcBorders>
              <w:top w:val="single" w:color="auto" w:sz="4" w:space="0"/>
              <w:left w:val="single" w:color="auto" w:sz="4" w:space="0"/>
              <w:bottom w:val="single" w:color="auto" w:sz="4" w:space="0"/>
              <w:right w:val="single" w:color="auto" w:sz="4" w:space="0"/>
            </w:tcBorders>
            <w:vAlign w:val="center"/>
          </w:tcPr>
          <w:p w14:paraId="4BF2DC4E">
            <w:pPr>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500</w:t>
            </w:r>
          </w:p>
        </w:tc>
        <w:tc>
          <w:tcPr>
            <w:tcW w:w="1455" w:type="pct"/>
            <w:tcBorders>
              <w:top w:val="single" w:color="auto" w:sz="4" w:space="0"/>
              <w:left w:val="single" w:color="auto" w:sz="4" w:space="0"/>
              <w:bottom w:val="single" w:color="auto" w:sz="4" w:space="0"/>
              <w:right w:val="single" w:color="auto" w:sz="4" w:space="0"/>
            </w:tcBorders>
          </w:tcPr>
          <w:p w14:paraId="607DD3EB">
            <w:pPr>
              <w:spacing w:line="360" w:lineRule="auto"/>
              <w:rPr>
                <w:rFonts w:hint="eastAsia" w:ascii="Times New Roman" w:hAnsi="Times New Roman" w:eastAsia="Arial Unicode MS" w:cs="Times New Roman"/>
                <w:color w:val="auto"/>
                <w:szCs w:val="21"/>
                <w:highlight w:val="none"/>
              </w:rPr>
            </w:pPr>
            <w:r>
              <w:rPr>
                <w:rFonts w:hint="eastAsia" w:ascii="宋体" w:hAnsi="宋体" w:eastAsia="宋体" w:cs="宋体"/>
                <w:color w:val="auto"/>
                <w:kern w:val="0"/>
                <w:szCs w:val="21"/>
                <w:highlight w:val="none"/>
                <w:lang w:bidi="ar"/>
              </w:rPr>
              <w:t>标准：</w:t>
            </w:r>
            <w:r>
              <w:rPr>
                <w:rFonts w:ascii="Times New Roman" w:hAnsi="Times New Roman" w:eastAsia="宋体" w:cs="Times New Roman"/>
                <w:color w:val="auto"/>
                <w:szCs w:val="21"/>
                <w:highlight w:val="none"/>
              </w:rPr>
              <w:t>GB/T6819-2004</w:t>
            </w:r>
          </w:p>
        </w:tc>
        <w:tc>
          <w:tcPr>
            <w:tcW w:w="1396" w:type="pct"/>
            <w:tcBorders>
              <w:top w:val="single" w:color="auto" w:sz="4" w:space="0"/>
              <w:left w:val="single" w:color="auto" w:sz="4" w:space="0"/>
              <w:bottom w:val="single" w:color="auto" w:sz="4" w:space="0"/>
              <w:right w:val="single" w:color="auto" w:sz="4" w:space="0"/>
            </w:tcBorders>
          </w:tcPr>
          <w:p w14:paraId="0A07318D">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kern w:val="0"/>
                <w:szCs w:val="21"/>
                <w:highlight w:val="none"/>
                <w:lang w:bidi="ar"/>
              </w:rPr>
              <w:t>纯度</w:t>
            </w:r>
            <w:r>
              <w:rPr>
                <w:rFonts w:ascii="Times New Roman" w:hAnsi="Times New Roman" w:eastAsia="宋体" w:cs="Times New Roman"/>
                <w:color w:val="auto"/>
                <w:szCs w:val="21"/>
                <w:highlight w:val="none"/>
              </w:rPr>
              <w:t>≥99.999%</w:t>
            </w:r>
          </w:p>
        </w:tc>
      </w:tr>
      <w:tr w14:paraId="4CE64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tcPr>
          <w:p w14:paraId="06A2E494">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w:t>
            </w:r>
          </w:p>
        </w:tc>
        <w:tc>
          <w:tcPr>
            <w:tcW w:w="734" w:type="pct"/>
            <w:tcBorders>
              <w:top w:val="single" w:color="auto" w:sz="4" w:space="0"/>
              <w:left w:val="single" w:color="auto" w:sz="4" w:space="0"/>
              <w:bottom w:val="single" w:color="auto" w:sz="4" w:space="0"/>
              <w:right w:val="single" w:color="auto" w:sz="4" w:space="0"/>
            </w:tcBorders>
          </w:tcPr>
          <w:p w14:paraId="5FD5E60C">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瓶装氩气</w:t>
            </w:r>
          </w:p>
        </w:tc>
        <w:tc>
          <w:tcPr>
            <w:tcW w:w="573" w:type="pct"/>
            <w:tcBorders>
              <w:top w:val="single" w:color="auto" w:sz="4" w:space="0"/>
              <w:left w:val="single" w:color="auto" w:sz="4" w:space="0"/>
              <w:bottom w:val="single" w:color="auto" w:sz="4" w:space="0"/>
              <w:right w:val="single" w:color="auto" w:sz="4" w:space="0"/>
            </w:tcBorders>
          </w:tcPr>
          <w:p w14:paraId="6CE23A89">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40</w:t>
            </w:r>
            <w:r>
              <w:rPr>
                <w:rFonts w:hint="eastAsia" w:ascii="宋体" w:hAnsi="宋体" w:eastAsia="宋体" w:cs="宋体"/>
                <w:color w:val="auto"/>
                <w:szCs w:val="21"/>
                <w:highlight w:val="none"/>
              </w:rPr>
              <w:t>升</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瓶，压力</w:t>
            </w:r>
            <w:r>
              <w:rPr>
                <w:rFonts w:ascii="Times New Roman" w:hAnsi="Times New Roman" w:eastAsia="宋体" w:cs="Times New Roman"/>
                <w:color w:val="auto"/>
                <w:szCs w:val="21"/>
                <w:highlight w:val="none"/>
              </w:rPr>
              <w:t>≥12.5Mpa</w:t>
            </w:r>
          </w:p>
        </w:tc>
        <w:tc>
          <w:tcPr>
            <w:tcW w:w="599" w:type="pct"/>
            <w:tcBorders>
              <w:top w:val="single" w:color="auto" w:sz="4" w:space="0"/>
              <w:left w:val="single" w:color="auto" w:sz="4" w:space="0"/>
              <w:bottom w:val="single" w:color="auto" w:sz="4" w:space="0"/>
              <w:right w:val="single" w:color="auto" w:sz="4" w:space="0"/>
            </w:tcBorders>
            <w:vAlign w:val="center"/>
          </w:tcPr>
          <w:p w14:paraId="7DD9E4C1">
            <w:pPr>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120</w:t>
            </w:r>
          </w:p>
        </w:tc>
        <w:tc>
          <w:tcPr>
            <w:tcW w:w="1455" w:type="pct"/>
            <w:tcBorders>
              <w:top w:val="single" w:color="auto" w:sz="4" w:space="0"/>
              <w:left w:val="single" w:color="auto" w:sz="4" w:space="0"/>
              <w:bottom w:val="single" w:color="auto" w:sz="4" w:space="0"/>
              <w:right w:val="single" w:color="auto" w:sz="4" w:space="0"/>
            </w:tcBorders>
          </w:tcPr>
          <w:p w14:paraId="78928C80">
            <w:pPr>
              <w:spacing w:line="360" w:lineRule="auto"/>
              <w:rPr>
                <w:rFonts w:hint="eastAsia" w:ascii="Times New Roman" w:hAnsi="Times New Roman" w:eastAsia="Arial Unicode MS" w:cs="Times New Roman"/>
                <w:color w:val="auto"/>
                <w:szCs w:val="21"/>
                <w:highlight w:val="none"/>
              </w:rPr>
            </w:pPr>
            <w:r>
              <w:rPr>
                <w:rFonts w:hint="eastAsia" w:ascii="宋体" w:hAnsi="宋体" w:eastAsia="宋体" w:cs="宋体"/>
                <w:color w:val="auto"/>
                <w:kern w:val="0"/>
                <w:szCs w:val="21"/>
                <w:highlight w:val="none"/>
                <w:lang w:bidi="ar"/>
              </w:rPr>
              <w:t>标准：GB/T 4842-2017《纯氩、高纯氩和超纯氩》</w:t>
            </w:r>
          </w:p>
        </w:tc>
        <w:tc>
          <w:tcPr>
            <w:tcW w:w="1396" w:type="pct"/>
            <w:tcBorders>
              <w:top w:val="single" w:color="auto" w:sz="4" w:space="0"/>
              <w:left w:val="single" w:color="auto" w:sz="4" w:space="0"/>
              <w:bottom w:val="single" w:color="auto" w:sz="4" w:space="0"/>
              <w:right w:val="single" w:color="auto" w:sz="4" w:space="0"/>
            </w:tcBorders>
          </w:tcPr>
          <w:p w14:paraId="21E9255C">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kern w:val="0"/>
                <w:szCs w:val="21"/>
                <w:highlight w:val="none"/>
                <w:lang w:bidi="ar"/>
              </w:rPr>
              <w:t>纯度</w:t>
            </w:r>
            <w:r>
              <w:rPr>
                <w:rFonts w:ascii="Times New Roman" w:hAnsi="Times New Roman" w:eastAsia="宋体" w:cs="Times New Roman"/>
                <w:color w:val="auto"/>
                <w:szCs w:val="21"/>
                <w:highlight w:val="none"/>
              </w:rPr>
              <w:t>≥99.99%</w:t>
            </w:r>
          </w:p>
        </w:tc>
      </w:tr>
      <w:tr w14:paraId="71166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 w:type="pct"/>
            <w:tcBorders>
              <w:top w:val="single" w:color="auto" w:sz="4" w:space="0"/>
              <w:left w:val="single" w:color="auto" w:sz="4" w:space="0"/>
              <w:bottom w:val="single" w:color="auto" w:sz="4" w:space="0"/>
              <w:right w:val="single" w:color="auto" w:sz="4" w:space="0"/>
            </w:tcBorders>
          </w:tcPr>
          <w:p w14:paraId="68C9DF8B">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w:t>
            </w:r>
          </w:p>
        </w:tc>
        <w:tc>
          <w:tcPr>
            <w:tcW w:w="734" w:type="pct"/>
            <w:tcBorders>
              <w:top w:val="single" w:color="auto" w:sz="4" w:space="0"/>
              <w:left w:val="single" w:color="auto" w:sz="4" w:space="0"/>
              <w:bottom w:val="single" w:color="auto" w:sz="4" w:space="0"/>
              <w:right w:val="single" w:color="auto" w:sz="4" w:space="0"/>
            </w:tcBorders>
          </w:tcPr>
          <w:p w14:paraId="178BCC41">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高纯氮气（</w:t>
            </w:r>
            <w:r>
              <w:rPr>
                <w:rFonts w:ascii="Times New Roman" w:hAnsi="Times New Roman" w:eastAsia="宋体" w:cs="Times New Roman"/>
                <w:color w:val="auto"/>
                <w:szCs w:val="21"/>
                <w:highlight w:val="none"/>
              </w:rPr>
              <w:t>99.999%</w:t>
            </w:r>
            <w:r>
              <w:rPr>
                <w:rFonts w:hint="eastAsia" w:ascii="宋体" w:hAnsi="宋体" w:eastAsia="宋体" w:cs="宋体"/>
                <w:color w:val="auto"/>
                <w:szCs w:val="21"/>
                <w:highlight w:val="none"/>
              </w:rPr>
              <w:t>）</w:t>
            </w:r>
          </w:p>
        </w:tc>
        <w:tc>
          <w:tcPr>
            <w:tcW w:w="573" w:type="pct"/>
            <w:tcBorders>
              <w:top w:val="single" w:color="auto" w:sz="4" w:space="0"/>
              <w:left w:val="single" w:color="auto" w:sz="4" w:space="0"/>
              <w:bottom w:val="single" w:color="auto" w:sz="4" w:space="0"/>
              <w:right w:val="single" w:color="auto" w:sz="4" w:space="0"/>
            </w:tcBorders>
          </w:tcPr>
          <w:p w14:paraId="44424BD1">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40</w:t>
            </w:r>
            <w:r>
              <w:rPr>
                <w:rFonts w:hint="eastAsia" w:ascii="宋体" w:hAnsi="宋体" w:eastAsia="宋体" w:cs="宋体"/>
                <w:color w:val="auto"/>
                <w:szCs w:val="21"/>
                <w:highlight w:val="none"/>
              </w:rPr>
              <w:t>升</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瓶，压力</w:t>
            </w:r>
            <w:r>
              <w:rPr>
                <w:rFonts w:ascii="Times New Roman" w:hAnsi="Times New Roman" w:eastAsia="宋体" w:cs="Times New Roman"/>
                <w:color w:val="auto"/>
                <w:szCs w:val="21"/>
                <w:highlight w:val="none"/>
              </w:rPr>
              <w:t>≥12.5Mpa</w:t>
            </w:r>
          </w:p>
        </w:tc>
        <w:tc>
          <w:tcPr>
            <w:tcW w:w="599" w:type="pct"/>
            <w:tcBorders>
              <w:top w:val="single" w:color="auto" w:sz="4" w:space="0"/>
              <w:left w:val="single" w:color="auto" w:sz="4" w:space="0"/>
              <w:bottom w:val="single" w:color="auto" w:sz="4" w:space="0"/>
              <w:right w:val="single" w:color="auto" w:sz="4" w:space="0"/>
            </w:tcBorders>
            <w:vAlign w:val="center"/>
          </w:tcPr>
          <w:p w14:paraId="410A3A8E">
            <w:pPr>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350</w:t>
            </w:r>
          </w:p>
        </w:tc>
        <w:tc>
          <w:tcPr>
            <w:tcW w:w="1455" w:type="pct"/>
            <w:tcBorders>
              <w:top w:val="single" w:color="auto" w:sz="4" w:space="0"/>
              <w:left w:val="single" w:color="auto" w:sz="4" w:space="0"/>
              <w:bottom w:val="single" w:color="auto" w:sz="4" w:space="0"/>
              <w:right w:val="single" w:color="auto" w:sz="4" w:space="0"/>
            </w:tcBorders>
          </w:tcPr>
          <w:p w14:paraId="21480EB3">
            <w:pPr>
              <w:spacing w:line="360" w:lineRule="auto"/>
              <w:rPr>
                <w:rFonts w:hint="eastAsia" w:ascii="Times New Roman" w:hAnsi="Times New Roman" w:eastAsia="Arial Unicode MS" w:cs="Times New Roman"/>
                <w:color w:val="auto"/>
                <w:szCs w:val="21"/>
                <w:highlight w:val="none"/>
              </w:rPr>
            </w:pPr>
            <w:r>
              <w:rPr>
                <w:rFonts w:hint="eastAsia" w:ascii="宋体" w:hAnsi="宋体" w:eastAsia="宋体" w:cs="宋体"/>
                <w:color w:val="auto"/>
                <w:kern w:val="0"/>
                <w:szCs w:val="21"/>
                <w:highlight w:val="none"/>
                <w:lang w:bidi="ar"/>
              </w:rPr>
              <w:t>标准：GB/T 8979-2008</w:t>
            </w:r>
          </w:p>
        </w:tc>
        <w:tc>
          <w:tcPr>
            <w:tcW w:w="1396" w:type="pct"/>
            <w:tcBorders>
              <w:top w:val="single" w:color="auto" w:sz="4" w:space="0"/>
              <w:left w:val="single" w:color="auto" w:sz="4" w:space="0"/>
              <w:bottom w:val="single" w:color="auto" w:sz="4" w:space="0"/>
              <w:right w:val="single" w:color="auto" w:sz="4" w:space="0"/>
            </w:tcBorders>
          </w:tcPr>
          <w:p w14:paraId="145199F6">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kern w:val="0"/>
                <w:szCs w:val="21"/>
                <w:highlight w:val="none"/>
                <w:lang w:bidi="ar"/>
              </w:rPr>
              <w:t>纯度≥99.999%，总杂质≤0.1 ppm。</w:t>
            </w:r>
          </w:p>
        </w:tc>
      </w:tr>
      <w:tr w14:paraId="4426B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239" w:type="pct"/>
            <w:tcBorders>
              <w:top w:val="single" w:color="auto" w:sz="4" w:space="0"/>
              <w:left w:val="single" w:color="auto" w:sz="4" w:space="0"/>
              <w:bottom w:val="single" w:color="auto" w:sz="4" w:space="0"/>
              <w:right w:val="single" w:color="auto" w:sz="4" w:space="0"/>
            </w:tcBorders>
          </w:tcPr>
          <w:p w14:paraId="58D4545C">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w:t>
            </w:r>
          </w:p>
        </w:tc>
        <w:tc>
          <w:tcPr>
            <w:tcW w:w="734" w:type="pct"/>
            <w:tcBorders>
              <w:top w:val="single" w:color="auto" w:sz="4" w:space="0"/>
              <w:left w:val="single" w:color="auto" w:sz="4" w:space="0"/>
              <w:bottom w:val="single" w:color="auto" w:sz="4" w:space="0"/>
              <w:right w:val="single" w:color="auto" w:sz="4" w:space="0"/>
            </w:tcBorders>
          </w:tcPr>
          <w:p w14:paraId="0F921965">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rPr>
              <w:t>高纯二氧化碳（</w:t>
            </w:r>
            <w:r>
              <w:rPr>
                <w:rFonts w:ascii="Times New Roman" w:hAnsi="Times New Roman" w:eastAsia="宋体" w:cs="Times New Roman"/>
                <w:color w:val="auto"/>
                <w:szCs w:val="21"/>
                <w:highlight w:val="none"/>
              </w:rPr>
              <w:t>99.999%</w:t>
            </w:r>
            <w:r>
              <w:rPr>
                <w:rFonts w:hint="eastAsia" w:ascii="宋体" w:hAnsi="宋体" w:eastAsia="宋体" w:cs="宋体"/>
                <w:color w:val="auto"/>
                <w:szCs w:val="21"/>
                <w:highlight w:val="none"/>
              </w:rPr>
              <w:t>）</w:t>
            </w:r>
          </w:p>
        </w:tc>
        <w:tc>
          <w:tcPr>
            <w:tcW w:w="573" w:type="pct"/>
            <w:tcBorders>
              <w:top w:val="single" w:color="auto" w:sz="4" w:space="0"/>
              <w:left w:val="single" w:color="auto" w:sz="4" w:space="0"/>
              <w:bottom w:val="single" w:color="auto" w:sz="4" w:space="0"/>
              <w:right w:val="single" w:color="auto" w:sz="4" w:space="0"/>
            </w:tcBorders>
          </w:tcPr>
          <w:p w14:paraId="028921FD">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40</w:t>
            </w:r>
            <w:r>
              <w:rPr>
                <w:rFonts w:hint="eastAsia" w:ascii="宋体" w:hAnsi="宋体" w:eastAsia="宋体" w:cs="宋体"/>
                <w:color w:val="auto"/>
                <w:szCs w:val="21"/>
                <w:highlight w:val="none"/>
              </w:rPr>
              <w:t>升</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瓶，净重</w:t>
            </w:r>
            <w:r>
              <w:rPr>
                <w:rFonts w:ascii="Times New Roman" w:hAnsi="Times New Roman" w:eastAsia="宋体" w:cs="Times New Roman"/>
                <w:color w:val="auto"/>
                <w:szCs w:val="21"/>
                <w:highlight w:val="none"/>
              </w:rPr>
              <w:t>≥20KG</w:t>
            </w:r>
          </w:p>
        </w:tc>
        <w:tc>
          <w:tcPr>
            <w:tcW w:w="599" w:type="pct"/>
            <w:tcBorders>
              <w:top w:val="single" w:color="auto" w:sz="4" w:space="0"/>
              <w:left w:val="single" w:color="auto" w:sz="4" w:space="0"/>
              <w:bottom w:val="single" w:color="auto" w:sz="4" w:space="0"/>
              <w:right w:val="single" w:color="auto" w:sz="4" w:space="0"/>
            </w:tcBorders>
            <w:vAlign w:val="center"/>
          </w:tcPr>
          <w:p w14:paraId="74CB6C1C">
            <w:pPr>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800</w:t>
            </w:r>
          </w:p>
        </w:tc>
        <w:tc>
          <w:tcPr>
            <w:tcW w:w="1455" w:type="pct"/>
            <w:tcBorders>
              <w:top w:val="single" w:color="auto" w:sz="4" w:space="0"/>
              <w:left w:val="single" w:color="auto" w:sz="4" w:space="0"/>
              <w:bottom w:val="single" w:color="auto" w:sz="4" w:space="0"/>
              <w:right w:val="single" w:color="auto" w:sz="4" w:space="0"/>
            </w:tcBorders>
          </w:tcPr>
          <w:p w14:paraId="308025C1">
            <w:pPr>
              <w:spacing w:line="360" w:lineRule="auto"/>
              <w:rPr>
                <w:rFonts w:hint="eastAsia" w:ascii="Times New Roman" w:hAnsi="Times New Roman" w:eastAsia="Arial Unicode MS" w:cs="Times New Roman"/>
                <w:color w:val="auto"/>
                <w:szCs w:val="21"/>
                <w:highlight w:val="none"/>
              </w:rPr>
            </w:pPr>
            <w:r>
              <w:rPr>
                <w:rFonts w:hint="eastAsia" w:ascii="宋体" w:hAnsi="宋体" w:eastAsia="宋体" w:cs="宋体"/>
                <w:color w:val="auto"/>
                <w:kern w:val="0"/>
                <w:szCs w:val="21"/>
                <w:highlight w:val="none"/>
                <w:lang w:bidi="ar"/>
              </w:rPr>
              <w:t>标准：GB/T 23938-2021《高纯二氧化碳》</w:t>
            </w:r>
          </w:p>
        </w:tc>
        <w:tc>
          <w:tcPr>
            <w:tcW w:w="1396" w:type="pct"/>
            <w:tcBorders>
              <w:top w:val="single" w:color="auto" w:sz="4" w:space="0"/>
              <w:left w:val="single" w:color="auto" w:sz="4" w:space="0"/>
              <w:bottom w:val="single" w:color="auto" w:sz="4" w:space="0"/>
              <w:right w:val="single" w:color="auto" w:sz="4" w:space="0"/>
            </w:tcBorders>
          </w:tcPr>
          <w:p w14:paraId="39AF342C">
            <w:pPr>
              <w:spacing w:line="360" w:lineRule="auto"/>
              <w:rPr>
                <w:rFonts w:ascii="Times New Roman" w:hAnsi="Times New Roman" w:eastAsia="宋体" w:cs="Times New Roman"/>
                <w:color w:val="auto"/>
                <w:szCs w:val="21"/>
                <w:highlight w:val="none"/>
              </w:rPr>
            </w:pPr>
            <w:r>
              <w:rPr>
                <w:rFonts w:hint="eastAsia" w:ascii="宋体" w:hAnsi="宋体" w:eastAsia="宋体" w:cs="宋体"/>
                <w:color w:val="auto"/>
                <w:kern w:val="0"/>
                <w:szCs w:val="21"/>
                <w:highlight w:val="none"/>
                <w:lang w:bidi="ar"/>
              </w:rPr>
              <w:t>纯度≥99.999%，总杂质≤10 ppm。</w:t>
            </w:r>
          </w:p>
        </w:tc>
      </w:tr>
      <w:tr w14:paraId="29B17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03" w:type="pct"/>
            <w:gridSpan w:val="5"/>
            <w:tcBorders>
              <w:top w:val="single" w:color="auto" w:sz="4" w:space="0"/>
              <w:left w:val="single" w:color="auto" w:sz="4" w:space="0"/>
              <w:bottom w:val="single" w:color="auto" w:sz="4" w:space="0"/>
              <w:right w:val="single" w:color="auto" w:sz="4" w:space="0"/>
            </w:tcBorders>
            <w:vAlign w:val="center"/>
          </w:tcPr>
          <w:p w14:paraId="38F48515">
            <w:pPr>
              <w:pStyle w:val="63"/>
              <w:spacing w:before="211" w:line="219" w:lineRule="auto"/>
              <w:ind w:left="2518" w:leftChars="0"/>
              <w:jc w:val="center"/>
              <w:rPr>
                <w:rFonts w:ascii="Times New Roman" w:hAnsi="Times New Roman" w:eastAsia="宋体" w:cs="Times New Roman"/>
                <w:color w:val="auto"/>
                <w:szCs w:val="21"/>
                <w:highlight w:val="none"/>
              </w:rPr>
            </w:pPr>
            <w:r>
              <w:rPr>
                <w:color w:val="auto"/>
                <w:spacing w:val="-5"/>
                <w:highlight w:val="none"/>
              </w:rPr>
              <w:t>预控单价合计（元</w:t>
            </w:r>
            <w:r>
              <w:rPr>
                <w:color w:val="auto"/>
                <w:spacing w:val="15"/>
                <w:highlight w:val="none"/>
              </w:rPr>
              <w:t>）：</w:t>
            </w:r>
          </w:p>
        </w:tc>
        <w:tc>
          <w:tcPr>
            <w:tcW w:w="1396" w:type="pct"/>
            <w:tcBorders>
              <w:top w:val="single" w:color="auto" w:sz="4" w:space="0"/>
              <w:left w:val="single" w:color="auto" w:sz="4" w:space="0"/>
              <w:bottom w:val="single" w:color="auto" w:sz="4" w:space="0"/>
              <w:right w:val="single" w:color="auto" w:sz="4" w:space="0"/>
            </w:tcBorders>
            <w:vAlign w:val="center"/>
          </w:tcPr>
          <w:p w14:paraId="6200DEC0">
            <w:pPr>
              <w:pStyle w:val="63"/>
              <w:spacing w:before="210" w:line="241" w:lineRule="auto"/>
              <w:ind w:left="479" w:leftChars="0"/>
              <w:jc w:val="center"/>
              <w:rPr>
                <w:rFonts w:hint="default" w:ascii="Times New Roman" w:hAnsi="Times New Roman" w:eastAsia="宋体" w:cs="Times New Roman"/>
                <w:color w:val="auto"/>
                <w:szCs w:val="21"/>
                <w:highlight w:val="none"/>
                <w:lang w:val="en-US" w:eastAsia="zh-CN"/>
              </w:rPr>
            </w:pPr>
            <w:r>
              <w:rPr>
                <w:rFonts w:hint="eastAsia" w:eastAsia="宋体"/>
                <w:color w:val="auto"/>
                <w:spacing w:val="-2"/>
                <w:highlight w:val="none"/>
                <w:lang w:val="en-US" w:eastAsia="zh-CN"/>
              </w:rPr>
              <w:t>2830</w:t>
            </w:r>
          </w:p>
        </w:tc>
      </w:tr>
      <w:tr w14:paraId="7703A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tcPr>
          <w:p w14:paraId="445B5F0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医用氧气浓度标准</w:t>
            </w:r>
            <w:r>
              <w:rPr>
                <w:rFonts w:ascii="Times New Roman" w:hAnsi="Times New Roman" w:eastAsia="宋体" w:cs="Times New Roman"/>
                <w:color w:val="auto"/>
                <w:szCs w:val="21"/>
                <w:highlight w:val="none"/>
              </w:rPr>
              <w:t>≥99.5%</w:t>
            </w:r>
            <w:r>
              <w:rPr>
                <w:rFonts w:hint="eastAsia" w:ascii="宋体" w:hAnsi="宋体" w:eastAsia="宋体" w:cs="宋体"/>
                <w:color w:val="auto"/>
                <w:szCs w:val="21"/>
                <w:highlight w:val="none"/>
              </w:rPr>
              <w:t>，保质期为</w:t>
            </w:r>
            <w:r>
              <w:rPr>
                <w:rFonts w:ascii="Times New Roman" w:hAnsi="Times New Roman" w:eastAsia="宋体" w:cs="Times New Roman"/>
                <w:color w:val="auto"/>
                <w:szCs w:val="21"/>
                <w:highlight w:val="none"/>
              </w:rPr>
              <w:t>12</w:t>
            </w:r>
            <w:r>
              <w:rPr>
                <w:rFonts w:hint="eastAsia" w:ascii="宋体" w:hAnsi="宋体" w:eastAsia="宋体" w:cs="宋体"/>
                <w:color w:val="auto"/>
                <w:szCs w:val="21"/>
                <w:highlight w:val="none"/>
              </w:rPr>
              <w:t>月。</w:t>
            </w:r>
          </w:p>
        </w:tc>
      </w:tr>
    </w:tbl>
    <w:p w14:paraId="3BE0579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二</w:t>
      </w:r>
      <w:r>
        <w:rPr>
          <w:rFonts w:hint="eastAsia" w:ascii="宋体" w:hAnsi="宋体" w:eastAsia="宋体" w:cs="宋体"/>
          <w:b w:val="0"/>
          <w:bCs w:val="0"/>
          <w:color w:val="auto"/>
          <w:kern w:val="0"/>
          <w:szCs w:val="21"/>
          <w:highlight w:val="none"/>
          <w:lang w:bidi="ar"/>
        </w:rPr>
        <w:t xml:space="preserve">、配套设备设施要求 </w:t>
      </w:r>
    </w:p>
    <w:p w14:paraId="31BAF79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lang w:bidi="ar"/>
        </w:rPr>
        <w:t>▲1、合同供氧期间，供货商中标后负责提供医用氧配套设备设施</w:t>
      </w: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b w:val="0"/>
          <w:bCs w:val="0"/>
          <w:color w:val="auto"/>
          <w:kern w:val="0"/>
          <w:szCs w:val="21"/>
          <w:highlight w:val="none"/>
          <w:lang w:val="en-US" w:eastAsia="zh-CN" w:bidi="ar"/>
        </w:rPr>
        <w:t>如：1.液氧杜瓦瓶：气瓶规格175L，气瓶工作压力1Mpa~2.2Mpa(可调）；2.配套用汇流排3.汽化器：汽化能力50Nm³ /h ；4.自动转换调压柜：输入压力 2.2MPa（0~2.5MPa 之间可调），输出压力 0.8MPa（0~2.5MPa 之间可调)；5.欠压报警装置等</w:t>
      </w: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b w:val="0"/>
          <w:bCs w:val="0"/>
          <w:color w:val="auto"/>
          <w:kern w:val="0"/>
          <w:szCs w:val="21"/>
          <w:highlight w:val="none"/>
          <w:lang w:bidi="ar"/>
        </w:rPr>
        <w:t>供医院使用，并负责该设备的日常维护、检验，保持有效使用，不再收取任何费用。</w:t>
      </w:r>
    </w:p>
    <w:p w14:paraId="1C4526DC">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p>
    <w:p w14:paraId="4DE3449A">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三、服务要求</w:t>
      </w:r>
    </w:p>
    <w:p w14:paraId="1DDB1FCD">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1.本项目供氧配套设备设施安装调试由成交人按采购人提供的图纸安装，满足国家相关规范要求并负责验收合格。</w:t>
      </w:r>
    </w:p>
    <w:p w14:paraId="21EB54F9">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2.成交人在施工过程中应服从采购人的安全管理规定，确保施工人员自身及其它人员安全，做好安全技术工作。</w:t>
      </w:r>
    </w:p>
    <w:p w14:paraId="6D448186">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3.若成交人提供设备出现严重故障造成供货方面出现断氧、医用液态氧质量不合格，损失由成交人自行承担。</w:t>
      </w:r>
    </w:p>
    <w:p w14:paraId="2368FA2A">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所有设备必须是具备正规合法经销渠道的，符合国家各项有关质量标准的合格产品。若产品在运输过程中损坏或擦伤须无偿调换相同产品。产品符合国家有关质量标准，并符合“一、医用氧气供应规格”与“二、配套设备设施”中要求的规格型号和技术性能。</w:t>
      </w:r>
    </w:p>
    <w:p w14:paraId="0B20955C">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5.▲产品及服务应符合本竞争性谈判文件的技术要求，如没有提及适用标准，则应符合中华人民共和国国家标准或行业标准。这些标准必须是有关机构发布的最新版本的标准。</w:t>
      </w:r>
    </w:p>
    <w:p w14:paraId="5451E006">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成交人应保证投标产品涉及到的知识产权和所提供的相关技术资料是合法取得，并享有完整的知识产权，不会因为需方的使用而被责令停止使用、追偿或要求赔偿损失，如出现此情况，一切经济和法律责任均由成交人承担。</w:t>
      </w:r>
    </w:p>
    <w:p w14:paraId="3946F58F">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rPr>
        <w:t>▲成交人</w:t>
      </w:r>
      <w:r>
        <w:rPr>
          <w:rFonts w:hint="eastAsia" w:ascii="宋体" w:hAnsi="宋体" w:eastAsia="宋体" w:cs="宋体"/>
          <w:b w:val="0"/>
          <w:bCs w:val="0"/>
          <w:color w:val="auto"/>
          <w:szCs w:val="21"/>
          <w:highlight w:val="none"/>
          <w:lang w:eastAsia="zh-CN"/>
        </w:rPr>
        <w:t>应</w:t>
      </w:r>
      <w:r>
        <w:rPr>
          <w:rFonts w:hint="eastAsia" w:ascii="宋体" w:hAnsi="宋体" w:eastAsia="宋体" w:cs="宋体"/>
          <w:b w:val="0"/>
          <w:bCs w:val="0"/>
          <w:color w:val="auto"/>
          <w:szCs w:val="21"/>
          <w:highlight w:val="none"/>
          <w:lang w:val="en-US" w:eastAsia="zh-CN"/>
        </w:rPr>
        <w:t>每天安排人员（要求持有特种设备安全管理员A证）对医用氧气设备运行情况进行巡视，并有记录可查。</w:t>
      </w:r>
    </w:p>
    <w:p w14:paraId="06B8B6A7">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四、供应产品要求</w:t>
      </w:r>
    </w:p>
    <w:p w14:paraId="4641BF7D">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1.▲所供产品必须适用于各种特定的医疗环境使用的特性和使用要求。</w:t>
      </w:r>
    </w:p>
    <w:p w14:paraId="6351403B">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2.根据采购人需求(提前一天通知)按时供货，送货到指定地点。当接到采购人应急供货电话后，2小时内将满足应急供货量的指定规格气体送达指定地点，并根据实际情况提供不间断的持续供给。</w:t>
      </w:r>
    </w:p>
    <w:p w14:paraId="261B1764">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3.供应商将产品送达指定地点后，须由采购人在“送货单”签字确认，双方签署的“送货单”作为结算依据</w:t>
      </w:r>
    </w:p>
    <w:p w14:paraId="0B0B34DE">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所有合同产品均由成交人装运至招标人指定地点，所有产品的运输安全均由成交人负责。产品装运后由成交人办理保险，费用已含在合同价中。如国家对此类产品的运输有特殊要求的，成交人负责办理相关手续并承担一切费用。</w:t>
      </w:r>
    </w:p>
    <w:p w14:paraId="29D80699">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5.成交人有专门的联络人员，自行配备相应的运输、配送工具及装卸人员。</w:t>
      </w:r>
    </w:p>
    <w:p w14:paraId="719974FC">
      <w:pPr>
        <w:pStyle w:val="10"/>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6.液氧及其他气体在运输和装卸过程中的一切安全问题由成交人负责。</w:t>
      </w:r>
    </w:p>
    <w:p w14:paraId="159AAE2A">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7.技术要求:符合《中华人民共和国药典》、《气瓶安全监察规程》，以及各类气体的相关国家标准和技术规范的规定(氧含量≥99.5%标准)。</w:t>
      </w:r>
    </w:p>
    <w:p w14:paraId="453F3E17">
      <w:pPr>
        <w:rPr>
          <w:color w:val="auto"/>
          <w:szCs w:val="24"/>
          <w:highlight w:val="none"/>
        </w:rPr>
      </w:pPr>
    </w:p>
    <w:p w14:paraId="19757ADF">
      <w:pPr>
        <w:numPr>
          <w:ilvl w:val="0"/>
          <w:numId w:val="2"/>
        </w:numPr>
        <w:rPr>
          <w:color w:val="auto"/>
          <w:szCs w:val="21"/>
          <w:highlight w:val="none"/>
        </w:rPr>
      </w:pPr>
      <w:r>
        <w:rPr>
          <w:color w:val="auto"/>
          <w:szCs w:val="21"/>
          <w:highlight w:val="none"/>
        </w:rPr>
        <w:t>商务要</w:t>
      </w:r>
      <w:r>
        <w:rPr>
          <w:rFonts w:hint="eastAsia" w:ascii="宋体" w:hAnsi="宋体" w:eastAsia="宋体" w:cs="宋体"/>
          <w:color w:val="auto"/>
          <w:szCs w:val="21"/>
          <w:highlight w:val="none"/>
        </w:rPr>
        <w:t>求</w:t>
      </w:r>
    </w:p>
    <w:tbl>
      <w:tblPr>
        <w:tblStyle w:val="22"/>
        <w:tblW w:w="9750"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41"/>
        <w:gridCol w:w="7230"/>
      </w:tblGrid>
      <w:tr w14:paraId="4B58C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79" w:type="dxa"/>
            <w:tcBorders>
              <w:top w:val="single" w:color="000000" w:sz="2" w:space="0"/>
              <w:left w:val="single" w:color="000000" w:sz="2" w:space="0"/>
              <w:bottom w:val="single" w:color="000000" w:sz="2" w:space="0"/>
              <w:right w:val="single" w:color="000000" w:sz="2" w:space="0"/>
            </w:tcBorders>
            <w:noWrap/>
          </w:tcPr>
          <w:p w14:paraId="4B167FB2">
            <w:pPr>
              <w:spacing w:before="156" w:line="220" w:lineRule="auto"/>
              <w:ind w:firstLine="206" w:firstLineChars="100"/>
              <w:rPr>
                <w:rFonts w:ascii="宋体" w:hAnsi="宋体" w:eastAsia="宋体" w:cs="宋体"/>
                <w:color w:val="auto"/>
                <w:szCs w:val="24"/>
                <w:highlight w:val="none"/>
              </w:rPr>
            </w:pPr>
            <w:r>
              <w:rPr>
                <w:rFonts w:hint="eastAsia" w:ascii="宋体" w:hAnsi="宋体" w:eastAsia="宋体" w:cs="宋体"/>
                <w:color w:val="auto"/>
                <w:spacing w:val="-2"/>
                <w:szCs w:val="21"/>
                <w:highlight w:val="none"/>
              </w:rPr>
              <w:t>序</w:t>
            </w:r>
            <w:r>
              <w:rPr>
                <w:rFonts w:hint="eastAsia" w:ascii="宋体" w:hAnsi="宋体" w:eastAsia="宋体" w:cs="宋体"/>
                <w:color w:val="auto"/>
                <w:spacing w:val="-1"/>
                <w:szCs w:val="21"/>
                <w:highlight w:val="none"/>
              </w:rPr>
              <w:t>号</w:t>
            </w:r>
          </w:p>
        </w:tc>
        <w:tc>
          <w:tcPr>
            <w:tcW w:w="1842" w:type="dxa"/>
            <w:tcBorders>
              <w:top w:val="single" w:color="000000" w:sz="2" w:space="0"/>
              <w:left w:val="single" w:color="000000" w:sz="2" w:space="0"/>
              <w:bottom w:val="single" w:color="000000" w:sz="2" w:space="0"/>
              <w:right w:val="single" w:color="000000" w:sz="2" w:space="0"/>
            </w:tcBorders>
            <w:noWrap/>
          </w:tcPr>
          <w:p w14:paraId="0AF23826">
            <w:pPr>
              <w:spacing w:before="156" w:line="220" w:lineRule="auto"/>
              <w:ind w:left="509"/>
              <w:rPr>
                <w:rFonts w:hint="eastAsia" w:ascii="宋体" w:hAnsi="宋体" w:eastAsia="宋体" w:cs="宋体"/>
                <w:color w:val="auto"/>
                <w:highlight w:val="none"/>
              </w:rPr>
            </w:pPr>
            <w:r>
              <w:rPr>
                <w:rFonts w:hint="eastAsia" w:ascii="宋体" w:hAnsi="宋体" w:eastAsia="宋体" w:cs="宋体"/>
                <w:color w:val="auto"/>
                <w:spacing w:val="-4"/>
                <w:szCs w:val="21"/>
                <w:highlight w:val="none"/>
              </w:rPr>
              <w:t>商</w:t>
            </w:r>
            <w:r>
              <w:rPr>
                <w:rFonts w:hint="eastAsia" w:ascii="宋体" w:hAnsi="宋体" w:eastAsia="宋体" w:cs="宋体"/>
                <w:color w:val="auto"/>
                <w:spacing w:val="-3"/>
                <w:szCs w:val="21"/>
                <w:highlight w:val="none"/>
              </w:rPr>
              <w:t>务</w:t>
            </w:r>
            <w:r>
              <w:rPr>
                <w:rFonts w:hint="eastAsia" w:ascii="宋体" w:hAnsi="宋体" w:eastAsia="宋体" w:cs="宋体"/>
                <w:color w:val="auto"/>
                <w:spacing w:val="-2"/>
                <w:szCs w:val="21"/>
                <w:highlight w:val="none"/>
              </w:rPr>
              <w:t>条款</w:t>
            </w:r>
          </w:p>
        </w:tc>
        <w:tc>
          <w:tcPr>
            <w:tcW w:w="7232" w:type="dxa"/>
            <w:tcBorders>
              <w:top w:val="single" w:color="000000" w:sz="2" w:space="0"/>
              <w:left w:val="single" w:color="000000" w:sz="2" w:space="0"/>
              <w:bottom w:val="single" w:color="000000" w:sz="2" w:space="0"/>
              <w:right w:val="single" w:color="000000" w:sz="2" w:space="0"/>
            </w:tcBorders>
            <w:noWrap/>
          </w:tcPr>
          <w:p w14:paraId="6AE7ED75">
            <w:pPr>
              <w:spacing w:before="170" w:line="220" w:lineRule="auto"/>
              <w:ind w:left="3413"/>
              <w:rPr>
                <w:rFonts w:hint="eastAsia" w:ascii="宋体" w:hAnsi="宋体" w:eastAsia="宋体" w:cs="宋体"/>
                <w:color w:val="auto"/>
                <w:highlight w:val="none"/>
              </w:rPr>
            </w:pPr>
            <w:r>
              <w:rPr>
                <w:rFonts w:hint="eastAsia" w:ascii="宋体" w:hAnsi="宋体" w:eastAsia="宋体" w:cs="宋体"/>
                <w:color w:val="auto"/>
                <w:spacing w:val="-4"/>
                <w:szCs w:val="21"/>
                <w:highlight w:val="none"/>
              </w:rPr>
              <w:t>商</w:t>
            </w:r>
            <w:r>
              <w:rPr>
                <w:rFonts w:hint="eastAsia" w:ascii="宋体" w:hAnsi="宋体" w:eastAsia="宋体" w:cs="宋体"/>
                <w:color w:val="auto"/>
                <w:spacing w:val="-3"/>
                <w:szCs w:val="21"/>
                <w:highlight w:val="none"/>
              </w:rPr>
              <w:t>务</w:t>
            </w:r>
            <w:r>
              <w:rPr>
                <w:rFonts w:hint="eastAsia" w:ascii="宋体" w:hAnsi="宋体" w:eastAsia="宋体" w:cs="宋体"/>
                <w:color w:val="auto"/>
                <w:spacing w:val="-2"/>
                <w:szCs w:val="21"/>
                <w:highlight w:val="none"/>
              </w:rPr>
              <w:t>要求</w:t>
            </w:r>
          </w:p>
        </w:tc>
      </w:tr>
      <w:tr w14:paraId="27947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679" w:type="dxa"/>
            <w:tcBorders>
              <w:top w:val="single" w:color="000000" w:sz="2" w:space="0"/>
              <w:left w:val="single" w:color="000000" w:sz="2" w:space="0"/>
              <w:bottom w:val="single" w:color="000000" w:sz="2" w:space="0"/>
              <w:right w:val="single" w:color="000000" w:sz="2" w:space="0"/>
            </w:tcBorders>
            <w:noWrap/>
          </w:tcPr>
          <w:p w14:paraId="65E51848">
            <w:pPr>
              <w:spacing w:line="408" w:lineRule="auto"/>
              <w:rPr>
                <w:rFonts w:hint="eastAsia" w:ascii="Times New Roman" w:hAnsi="Times New Roman" w:eastAsia="Arial Unicode MS" w:cs="Times New Roman"/>
                <w:color w:val="auto"/>
                <w:highlight w:val="none"/>
              </w:rPr>
            </w:pPr>
          </w:p>
          <w:p w14:paraId="5147D6AE">
            <w:pPr>
              <w:spacing w:before="61" w:line="184" w:lineRule="auto"/>
              <w:ind w:left="308"/>
              <w:rPr>
                <w:rFonts w:eastAsia="Times New Roman"/>
                <w:color w:val="auto"/>
                <w:highlight w:val="none"/>
              </w:rPr>
            </w:pPr>
            <w:r>
              <w:rPr>
                <w:rFonts w:eastAsia="Times New Roman"/>
                <w:color w:val="auto"/>
                <w:szCs w:val="21"/>
                <w:highlight w:val="none"/>
              </w:rPr>
              <w:t>1</w:t>
            </w:r>
          </w:p>
        </w:tc>
        <w:tc>
          <w:tcPr>
            <w:tcW w:w="1842" w:type="dxa"/>
            <w:tcBorders>
              <w:top w:val="single" w:color="000000" w:sz="2" w:space="0"/>
              <w:left w:val="single" w:color="000000" w:sz="2" w:space="0"/>
              <w:bottom w:val="single" w:color="000000" w:sz="2" w:space="0"/>
              <w:right w:val="single" w:color="000000" w:sz="2" w:space="0"/>
            </w:tcBorders>
            <w:noWrap/>
          </w:tcPr>
          <w:p w14:paraId="78E8028A">
            <w:pPr>
              <w:spacing w:line="396" w:lineRule="auto"/>
              <w:rPr>
                <w:rFonts w:eastAsia="Arial Unicode MS"/>
                <w:color w:val="auto"/>
                <w:highlight w:val="none"/>
              </w:rPr>
            </w:pPr>
          </w:p>
          <w:p w14:paraId="6A13E7E0">
            <w:pPr>
              <w:spacing w:before="68" w:line="218" w:lineRule="auto"/>
              <w:ind w:left="503"/>
              <w:rPr>
                <w:rFonts w:ascii="宋体" w:hAnsi="宋体" w:eastAsia="宋体" w:cs="宋体"/>
                <w:color w:val="auto"/>
                <w:highlight w:val="none"/>
              </w:rPr>
            </w:pPr>
            <w:r>
              <w:rPr>
                <w:rFonts w:hint="eastAsia" w:ascii="宋体" w:hAnsi="宋体" w:eastAsia="宋体" w:cs="宋体"/>
                <w:color w:val="auto"/>
                <w:spacing w:val="-1"/>
                <w:szCs w:val="21"/>
                <w:highlight w:val="none"/>
              </w:rPr>
              <w:t>报价要</w:t>
            </w:r>
            <w:r>
              <w:rPr>
                <w:rFonts w:hint="eastAsia" w:ascii="宋体" w:hAnsi="宋体" w:eastAsia="宋体" w:cs="宋体"/>
                <w:color w:val="auto"/>
                <w:szCs w:val="21"/>
                <w:highlight w:val="none"/>
              </w:rPr>
              <w:t>求</w:t>
            </w:r>
          </w:p>
        </w:tc>
        <w:tc>
          <w:tcPr>
            <w:tcW w:w="7232" w:type="dxa"/>
            <w:tcBorders>
              <w:top w:val="single" w:color="000000" w:sz="2" w:space="0"/>
              <w:left w:val="single" w:color="000000" w:sz="2" w:space="0"/>
              <w:bottom w:val="single" w:color="000000" w:sz="2" w:space="0"/>
              <w:right w:val="single" w:color="000000" w:sz="2" w:space="0"/>
            </w:tcBorders>
            <w:noWrap/>
          </w:tcPr>
          <w:p w14:paraId="19790425">
            <w:pPr>
              <w:spacing w:before="106" w:line="283" w:lineRule="auto"/>
              <w:ind w:left="10" w:right="2"/>
              <w:rPr>
                <w:rFonts w:hint="eastAsia" w:ascii="宋体" w:hAnsi="宋体" w:eastAsia="宋体" w:cs="宋体"/>
                <w:color w:val="auto"/>
                <w:highlight w:val="none"/>
              </w:rPr>
            </w:pPr>
            <w:r>
              <w:rPr>
                <w:rFonts w:hint="eastAsia" w:ascii="宋体" w:hAnsi="宋体" w:eastAsia="宋体" w:cs="宋体"/>
                <w:color w:val="auto"/>
                <w:spacing w:val="-2"/>
                <w:szCs w:val="21"/>
                <w:highlight w:val="none"/>
              </w:rPr>
              <w:t>本次报</w:t>
            </w:r>
            <w:r>
              <w:rPr>
                <w:rFonts w:hint="eastAsia" w:ascii="宋体" w:hAnsi="宋体" w:eastAsia="宋体" w:cs="宋体"/>
                <w:color w:val="auto"/>
                <w:spacing w:val="-1"/>
                <w:szCs w:val="21"/>
                <w:highlight w:val="none"/>
              </w:rPr>
              <w:t>价须为人民币报价， 报价包括但不限于产品价款、运输费、保险费、人</w:t>
            </w:r>
            <w:r>
              <w:rPr>
                <w:rFonts w:hint="eastAsia" w:ascii="宋体" w:hAnsi="宋体" w:eastAsia="宋体" w:cs="宋体"/>
                <w:color w:val="auto"/>
                <w:spacing w:val="-4"/>
                <w:szCs w:val="21"/>
                <w:highlight w:val="none"/>
              </w:rPr>
              <w:t>工费、装卸安装费、管理费、税费、利润、气瓶检测费、验收费等以及其</w:t>
            </w:r>
            <w:r>
              <w:rPr>
                <w:rFonts w:hint="eastAsia" w:ascii="宋体" w:hAnsi="宋体" w:eastAsia="宋体" w:cs="宋体"/>
                <w:color w:val="auto"/>
                <w:spacing w:val="-1"/>
                <w:szCs w:val="21"/>
                <w:highlight w:val="none"/>
              </w:rPr>
              <w:t>他</w:t>
            </w:r>
            <w:r>
              <w:rPr>
                <w:rFonts w:hint="eastAsia" w:ascii="宋体" w:hAnsi="宋体" w:eastAsia="宋体" w:cs="宋体"/>
                <w:color w:val="auto"/>
                <w:szCs w:val="21"/>
                <w:highlight w:val="none"/>
              </w:rPr>
              <w:t>费</w:t>
            </w:r>
            <w:r>
              <w:rPr>
                <w:rFonts w:hint="eastAsia" w:ascii="宋体" w:hAnsi="宋体" w:eastAsia="宋体" w:cs="宋体"/>
                <w:color w:val="auto"/>
                <w:spacing w:val="-11"/>
                <w:szCs w:val="21"/>
                <w:highlight w:val="none"/>
              </w:rPr>
              <w:t>用</w:t>
            </w:r>
            <w:r>
              <w:rPr>
                <w:rFonts w:hint="eastAsia" w:ascii="宋体" w:hAnsi="宋体" w:eastAsia="宋体" w:cs="宋体"/>
                <w:color w:val="auto"/>
                <w:spacing w:val="-9"/>
                <w:szCs w:val="21"/>
                <w:highlight w:val="none"/>
              </w:rPr>
              <w:t>。</w:t>
            </w:r>
          </w:p>
        </w:tc>
      </w:tr>
      <w:tr w14:paraId="43500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9" w:type="dxa"/>
            <w:tcBorders>
              <w:top w:val="single" w:color="000000" w:sz="2" w:space="0"/>
              <w:left w:val="single" w:color="000000" w:sz="2" w:space="0"/>
              <w:bottom w:val="single" w:color="000000" w:sz="2" w:space="0"/>
              <w:right w:val="single" w:color="000000" w:sz="2" w:space="0"/>
            </w:tcBorders>
            <w:noWrap/>
          </w:tcPr>
          <w:p w14:paraId="6A7F178E">
            <w:pPr>
              <w:spacing w:before="190" w:line="184" w:lineRule="auto"/>
              <w:ind w:left="287"/>
              <w:rPr>
                <w:rFonts w:hint="eastAsia" w:ascii="Times New Roman" w:hAnsi="Times New Roman" w:eastAsia="Times New Roman" w:cs="Times New Roman"/>
                <w:color w:val="auto"/>
                <w:highlight w:val="none"/>
              </w:rPr>
            </w:pPr>
            <w:r>
              <w:rPr>
                <w:rFonts w:eastAsia="Times New Roman"/>
                <w:color w:val="auto"/>
                <w:szCs w:val="21"/>
                <w:highlight w:val="none"/>
              </w:rPr>
              <w:t>2</w:t>
            </w:r>
          </w:p>
        </w:tc>
        <w:tc>
          <w:tcPr>
            <w:tcW w:w="1842" w:type="dxa"/>
            <w:tcBorders>
              <w:top w:val="single" w:color="000000" w:sz="2" w:space="0"/>
              <w:left w:val="single" w:color="000000" w:sz="2" w:space="0"/>
              <w:bottom w:val="single" w:color="000000" w:sz="2" w:space="0"/>
              <w:right w:val="single" w:color="000000" w:sz="2" w:space="0"/>
            </w:tcBorders>
            <w:noWrap/>
          </w:tcPr>
          <w:p w14:paraId="559F3757">
            <w:pPr>
              <w:spacing w:before="185" w:line="220" w:lineRule="auto"/>
              <w:ind w:left="295"/>
              <w:rPr>
                <w:rFonts w:ascii="宋体" w:hAnsi="宋体" w:eastAsia="宋体" w:cs="宋体"/>
                <w:color w:val="auto"/>
                <w:highlight w:val="none"/>
              </w:rPr>
            </w:pPr>
            <w:r>
              <w:rPr>
                <w:rFonts w:hint="eastAsia" w:ascii="宋体" w:hAnsi="宋体" w:eastAsia="宋体" w:cs="宋体"/>
                <w:color w:val="auto"/>
                <w:spacing w:val="-1"/>
                <w:szCs w:val="21"/>
                <w:highlight w:val="none"/>
              </w:rPr>
              <w:t>合同签订日期</w:t>
            </w:r>
          </w:p>
        </w:tc>
        <w:tc>
          <w:tcPr>
            <w:tcW w:w="7232" w:type="dxa"/>
            <w:tcBorders>
              <w:top w:val="single" w:color="000000" w:sz="2" w:space="0"/>
              <w:left w:val="single" w:color="000000" w:sz="2" w:space="0"/>
              <w:bottom w:val="single" w:color="000000" w:sz="2" w:space="0"/>
              <w:right w:val="single" w:color="000000" w:sz="2" w:space="0"/>
            </w:tcBorders>
            <w:noWrap/>
          </w:tcPr>
          <w:p w14:paraId="7D3E392B">
            <w:pPr>
              <w:spacing w:before="166" w:line="218" w:lineRule="auto"/>
              <w:ind w:left="11"/>
              <w:rPr>
                <w:rFonts w:hint="eastAsia" w:ascii="宋体" w:hAnsi="宋体" w:eastAsia="宋体" w:cs="宋体"/>
                <w:color w:val="auto"/>
                <w:highlight w:val="none"/>
              </w:rPr>
            </w:pPr>
            <w:r>
              <w:rPr>
                <w:rFonts w:hint="eastAsia" w:ascii="宋体" w:hAnsi="宋体" w:eastAsia="宋体" w:cs="宋体"/>
                <w:color w:val="auto"/>
                <w:spacing w:val="-8"/>
                <w:szCs w:val="21"/>
                <w:highlight w:val="none"/>
              </w:rPr>
              <w:t>成</w:t>
            </w:r>
            <w:r>
              <w:rPr>
                <w:rFonts w:hint="eastAsia" w:ascii="宋体" w:hAnsi="宋体" w:eastAsia="宋体" w:cs="宋体"/>
                <w:color w:val="auto"/>
                <w:spacing w:val="-7"/>
                <w:szCs w:val="21"/>
                <w:highlight w:val="none"/>
              </w:rPr>
              <w:t>交</w:t>
            </w:r>
            <w:r>
              <w:rPr>
                <w:rFonts w:hint="eastAsia" w:ascii="宋体" w:hAnsi="宋体" w:eastAsia="宋体" w:cs="宋体"/>
                <w:color w:val="auto"/>
                <w:spacing w:val="-4"/>
                <w:szCs w:val="21"/>
                <w:highlight w:val="none"/>
              </w:rPr>
              <w:t xml:space="preserve">通知书发出后 </w:t>
            </w:r>
            <w:r>
              <w:rPr>
                <w:rFonts w:eastAsia="Times New Roman"/>
                <w:color w:val="auto"/>
                <w:spacing w:val="-4"/>
                <w:szCs w:val="21"/>
                <w:highlight w:val="none"/>
              </w:rPr>
              <w:t xml:space="preserve">15 </w:t>
            </w:r>
            <w:r>
              <w:rPr>
                <w:rFonts w:hint="eastAsia" w:ascii="宋体" w:hAnsi="宋体" w:eastAsia="宋体" w:cs="宋体"/>
                <w:color w:val="auto"/>
                <w:spacing w:val="-4"/>
                <w:szCs w:val="21"/>
                <w:highlight w:val="none"/>
              </w:rPr>
              <w:t>日内。</w:t>
            </w:r>
          </w:p>
        </w:tc>
      </w:tr>
      <w:tr w14:paraId="3A6C4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79" w:type="dxa"/>
            <w:tcBorders>
              <w:top w:val="single" w:color="000000" w:sz="2" w:space="0"/>
              <w:left w:val="single" w:color="000000" w:sz="2" w:space="0"/>
              <w:bottom w:val="single" w:color="000000" w:sz="2" w:space="0"/>
              <w:right w:val="single" w:color="000000" w:sz="2" w:space="0"/>
            </w:tcBorders>
            <w:noWrap/>
          </w:tcPr>
          <w:p w14:paraId="2E064FB7">
            <w:pPr>
              <w:spacing w:before="294" w:line="184" w:lineRule="auto"/>
              <w:ind w:left="292"/>
              <w:rPr>
                <w:rFonts w:hint="eastAsia" w:ascii="Times New Roman" w:hAnsi="Times New Roman" w:eastAsia="Times New Roman" w:cs="Times New Roman"/>
                <w:color w:val="auto"/>
                <w:highlight w:val="none"/>
              </w:rPr>
            </w:pPr>
            <w:r>
              <w:rPr>
                <w:rFonts w:eastAsia="Times New Roman"/>
                <w:color w:val="auto"/>
                <w:szCs w:val="21"/>
                <w:highlight w:val="none"/>
              </w:rPr>
              <w:t>3</w:t>
            </w:r>
          </w:p>
        </w:tc>
        <w:tc>
          <w:tcPr>
            <w:tcW w:w="1842" w:type="dxa"/>
            <w:tcBorders>
              <w:top w:val="single" w:color="000000" w:sz="2" w:space="0"/>
              <w:left w:val="single" w:color="000000" w:sz="2" w:space="0"/>
              <w:bottom w:val="single" w:color="000000" w:sz="2" w:space="0"/>
              <w:right w:val="single" w:color="000000" w:sz="2" w:space="0"/>
            </w:tcBorders>
            <w:noWrap/>
          </w:tcPr>
          <w:p w14:paraId="01ED32DE">
            <w:pPr>
              <w:spacing w:before="108" w:line="268" w:lineRule="auto"/>
              <w:ind w:left="716" w:right="77" w:hanging="631"/>
              <w:rPr>
                <w:rFonts w:hint="eastAsia" w:ascii="宋体" w:hAnsi="宋体" w:eastAsia="宋体" w:cs="宋体"/>
                <w:color w:val="auto"/>
                <w:spacing w:val="-1"/>
                <w:szCs w:val="21"/>
                <w:highlight w:val="none"/>
              </w:rPr>
            </w:pPr>
          </w:p>
          <w:p w14:paraId="4CC4976B">
            <w:pPr>
              <w:spacing w:before="108" w:line="268" w:lineRule="auto"/>
              <w:ind w:left="710" w:leftChars="140" w:right="77" w:hanging="416" w:hangingChars="200"/>
              <w:rPr>
                <w:rFonts w:ascii="宋体" w:hAnsi="宋体" w:eastAsia="宋体" w:cs="宋体"/>
                <w:color w:val="auto"/>
                <w:highlight w:val="none"/>
              </w:rPr>
            </w:pPr>
            <w:r>
              <w:rPr>
                <w:rFonts w:hint="eastAsia" w:ascii="宋体" w:hAnsi="宋体" w:eastAsia="宋体" w:cs="宋体"/>
                <w:color w:val="auto"/>
                <w:spacing w:val="-1"/>
                <w:szCs w:val="21"/>
                <w:highlight w:val="none"/>
              </w:rPr>
              <w:t>合同履行期</w:t>
            </w:r>
            <w:r>
              <w:rPr>
                <w:rFonts w:hint="eastAsia" w:ascii="宋体" w:hAnsi="宋体" w:eastAsia="宋体" w:cs="宋体"/>
                <w:color w:val="auto"/>
                <w:spacing w:val="-2"/>
                <w:szCs w:val="21"/>
                <w:highlight w:val="none"/>
              </w:rPr>
              <w:t>限</w:t>
            </w:r>
          </w:p>
        </w:tc>
        <w:tc>
          <w:tcPr>
            <w:tcW w:w="7232" w:type="dxa"/>
            <w:tcBorders>
              <w:top w:val="single" w:color="000000" w:sz="2" w:space="0"/>
              <w:left w:val="single" w:color="000000" w:sz="2" w:space="0"/>
              <w:bottom w:val="single" w:color="000000" w:sz="2" w:space="0"/>
              <w:right w:val="single" w:color="000000" w:sz="2" w:space="0"/>
            </w:tcBorders>
            <w:noWrap/>
          </w:tcPr>
          <w:p w14:paraId="37AE2B69">
            <w:pPr>
              <w:spacing w:before="269" w:line="220" w:lineRule="auto"/>
              <w:ind w:left="44"/>
              <w:rPr>
                <w:rFonts w:hint="eastAsia" w:ascii="宋体" w:hAnsi="宋体" w:eastAsia="宋体" w:cs="宋体"/>
                <w:color w:val="auto"/>
                <w:highlight w:val="none"/>
              </w:rPr>
            </w:pPr>
            <w:r>
              <w:rPr>
                <w:rFonts w:hint="eastAsia" w:ascii="宋体" w:hAnsi="宋体" w:eastAsia="宋体" w:cs="宋体"/>
                <w:color w:val="auto"/>
                <w:spacing w:val="-4"/>
                <w:szCs w:val="21"/>
                <w:highlight w:val="none"/>
              </w:rPr>
              <w:t>根据采购人需求(提前一天通知)按时供货，送货到指定地点。当接到采购人应急供货电话后，2小时内将满足应急供货量的指定规格气体送达指定地点，并根据实际情况提供不间断的持续供给</w:t>
            </w:r>
            <w:r>
              <w:rPr>
                <w:rFonts w:hint="eastAsia" w:ascii="宋体" w:hAnsi="宋体" w:eastAsia="宋体" w:cs="宋体"/>
                <w:color w:val="auto"/>
                <w:spacing w:val="-4"/>
                <w:szCs w:val="21"/>
                <w:highlight w:val="none"/>
                <w:lang w:eastAsia="zh-CN"/>
              </w:rPr>
              <w:t>，自合同签订之日起至累计使用金额达到160万为止。</w:t>
            </w:r>
            <w:r>
              <w:rPr>
                <w:rFonts w:hint="eastAsia" w:ascii="宋体" w:hAnsi="宋体" w:eastAsia="宋体" w:cs="宋体"/>
                <w:color w:val="auto"/>
                <w:spacing w:val="-4"/>
                <w:szCs w:val="21"/>
                <w:highlight w:val="none"/>
              </w:rPr>
              <w:t>。</w:t>
            </w:r>
          </w:p>
        </w:tc>
      </w:tr>
      <w:tr w14:paraId="41B47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79" w:type="dxa"/>
            <w:tcBorders>
              <w:top w:val="single" w:color="000000" w:sz="2" w:space="0"/>
              <w:left w:val="single" w:color="000000" w:sz="2" w:space="0"/>
              <w:bottom w:val="single" w:color="000000" w:sz="2" w:space="0"/>
              <w:right w:val="single" w:color="000000" w:sz="2" w:space="0"/>
            </w:tcBorders>
            <w:noWrap/>
          </w:tcPr>
          <w:p w14:paraId="2FE631DF">
            <w:pPr>
              <w:spacing w:before="291" w:line="184" w:lineRule="auto"/>
              <w:ind w:left="286"/>
              <w:rPr>
                <w:rFonts w:hint="eastAsia" w:ascii="Times New Roman" w:hAnsi="Times New Roman" w:eastAsia="Times New Roman" w:cs="Times New Roman"/>
                <w:color w:val="auto"/>
                <w:highlight w:val="none"/>
              </w:rPr>
            </w:pPr>
            <w:r>
              <w:rPr>
                <w:rFonts w:eastAsia="Times New Roman"/>
                <w:color w:val="auto"/>
                <w:szCs w:val="21"/>
                <w:highlight w:val="none"/>
              </w:rPr>
              <w:t>4</w:t>
            </w:r>
          </w:p>
        </w:tc>
        <w:tc>
          <w:tcPr>
            <w:tcW w:w="1842" w:type="dxa"/>
            <w:tcBorders>
              <w:top w:val="single" w:color="000000" w:sz="2" w:space="0"/>
              <w:left w:val="single" w:color="000000" w:sz="2" w:space="0"/>
              <w:bottom w:val="single" w:color="000000" w:sz="2" w:space="0"/>
              <w:right w:val="single" w:color="000000" w:sz="2" w:space="0"/>
            </w:tcBorders>
            <w:noWrap/>
          </w:tcPr>
          <w:p w14:paraId="599C258A">
            <w:pPr>
              <w:spacing w:before="106" w:line="268" w:lineRule="auto"/>
              <w:ind w:left="830" w:right="77" w:hanging="745"/>
              <w:rPr>
                <w:rFonts w:ascii="宋体" w:hAnsi="宋体" w:eastAsia="宋体" w:cs="宋体"/>
                <w:color w:val="auto"/>
                <w:highlight w:val="none"/>
              </w:rPr>
            </w:pPr>
            <w:r>
              <w:rPr>
                <w:rFonts w:hint="eastAsia" w:ascii="宋体" w:hAnsi="宋体" w:eastAsia="宋体" w:cs="宋体"/>
                <w:color w:val="auto"/>
                <w:spacing w:val="-1"/>
                <w:szCs w:val="21"/>
                <w:highlight w:val="none"/>
              </w:rPr>
              <w:t>服务地点或交</w:t>
            </w:r>
            <w:r>
              <w:rPr>
                <w:rFonts w:hint="eastAsia" w:ascii="宋体" w:hAnsi="宋体" w:eastAsia="宋体" w:cs="宋体"/>
                <w:color w:val="auto"/>
                <w:szCs w:val="21"/>
                <w:highlight w:val="none"/>
              </w:rPr>
              <w:t>付地 点</w:t>
            </w:r>
          </w:p>
        </w:tc>
        <w:tc>
          <w:tcPr>
            <w:tcW w:w="7232" w:type="dxa"/>
            <w:tcBorders>
              <w:top w:val="single" w:color="000000" w:sz="2" w:space="0"/>
              <w:left w:val="single" w:color="000000" w:sz="2" w:space="0"/>
              <w:bottom w:val="single" w:color="000000" w:sz="2" w:space="0"/>
              <w:right w:val="single" w:color="000000" w:sz="2" w:space="0"/>
            </w:tcBorders>
            <w:noWrap/>
          </w:tcPr>
          <w:p w14:paraId="7317AC24">
            <w:pPr>
              <w:spacing w:before="267" w:line="218" w:lineRule="auto"/>
              <w:ind w:left="8"/>
              <w:rPr>
                <w:rFonts w:hint="eastAsia" w:ascii="宋体" w:hAnsi="宋体" w:eastAsia="宋体" w:cs="宋体"/>
                <w:color w:val="auto"/>
                <w:highlight w:val="none"/>
              </w:rPr>
            </w:pPr>
            <w:r>
              <w:rPr>
                <w:rFonts w:hint="eastAsia" w:ascii="宋体" w:hAnsi="宋体" w:eastAsia="宋体" w:cs="宋体"/>
                <w:color w:val="auto"/>
                <w:spacing w:val="-9"/>
                <w:szCs w:val="21"/>
                <w:highlight w:val="none"/>
              </w:rPr>
              <w:t>采购人指定地点</w:t>
            </w:r>
            <w:r>
              <w:rPr>
                <w:rFonts w:hint="eastAsia" w:ascii="宋体" w:hAnsi="宋体" w:eastAsia="宋体" w:cs="宋体"/>
                <w:color w:val="auto"/>
                <w:spacing w:val="-8"/>
                <w:szCs w:val="21"/>
                <w:highlight w:val="none"/>
              </w:rPr>
              <w:t>。苍梧县人民医院院内</w:t>
            </w:r>
          </w:p>
        </w:tc>
      </w:tr>
      <w:tr w14:paraId="5486A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79" w:type="dxa"/>
            <w:tcBorders>
              <w:top w:val="single" w:color="000000" w:sz="2" w:space="0"/>
              <w:left w:val="single" w:color="000000" w:sz="2" w:space="0"/>
              <w:bottom w:val="single" w:color="000000" w:sz="2" w:space="0"/>
              <w:right w:val="single" w:color="000000" w:sz="2" w:space="0"/>
            </w:tcBorders>
            <w:noWrap/>
          </w:tcPr>
          <w:p w14:paraId="042E9E54">
            <w:pPr>
              <w:spacing w:before="235" w:line="182" w:lineRule="auto"/>
              <w:ind w:left="293"/>
              <w:rPr>
                <w:rFonts w:hint="eastAsia" w:ascii="Times New Roman" w:hAnsi="Times New Roman" w:eastAsia="Times New Roman" w:cs="Times New Roman"/>
                <w:color w:val="auto"/>
                <w:highlight w:val="none"/>
              </w:rPr>
            </w:pPr>
            <w:r>
              <w:rPr>
                <w:rFonts w:eastAsia="Times New Roman"/>
                <w:color w:val="auto"/>
                <w:szCs w:val="21"/>
                <w:highlight w:val="none"/>
              </w:rPr>
              <w:t>5</w:t>
            </w:r>
          </w:p>
        </w:tc>
        <w:tc>
          <w:tcPr>
            <w:tcW w:w="1842" w:type="dxa"/>
            <w:tcBorders>
              <w:top w:val="single" w:color="000000" w:sz="2" w:space="0"/>
              <w:left w:val="single" w:color="000000" w:sz="2" w:space="0"/>
              <w:bottom w:val="single" w:color="000000" w:sz="2" w:space="0"/>
              <w:right w:val="single" w:color="000000" w:sz="2" w:space="0"/>
            </w:tcBorders>
            <w:noWrap/>
          </w:tcPr>
          <w:p w14:paraId="01167659">
            <w:pPr>
              <w:spacing w:before="227" w:line="218" w:lineRule="auto"/>
              <w:ind w:left="509"/>
              <w:rPr>
                <w:rFonts w:ascii="宋体" w:hAnsi="宋体" w:eastAsia="宋体" w:cs="宋体"/>
                <w:color w:val="auto"/>
                <w:highlight w:val="none"/>
              </w:rPr>
            </w:pPr>
            <w:r>
              <w:rPr>
                <w:rFonts w:hint="eastAsia" w:ascii="宋体" w:hAnsi="宋体" w:eastAsia="宋体" w:cs="宋体"/>
                <w:color w:val="auto"/>
                <w:spacing w:val="-3"/>
                <w:szCs w:val="21"/>
                <w:highlight w:val="none"/>
              </w:rPr>
              <w:t>交</w:t>
            </w:r>
            <w:r>
              <w:rPr>
                <w:rFonts w:hint="eastAsia" w:ascii="宋体" w:hAnsi="宋体" w:eastAsia="宋体" w:cs="宋体"/>
                <w:color w:val="auto"/>
                <w:spacing w:val="-2"/>
                <w:szCs w:val="21"/>
                <w:highlight w:val="none"/>
              </w:rPr>
              <w:t>货方式</w:t>
            </w:r>
          </w:p>
        </w:tc>
        <w:tc>
          <w:tcPr>
            <w:tcW w:w="7232" w:type="dxa"/>
            <w:tcBorders>
              <w:top w:val="single" w:color="000000" w:sz="2" w:space="0"/>
              <w:left w:val="single" w:color="000000" w:sz="2" w:space="0"/>
              <w:bottom w:val="single" w:color="000000" w:sz="2" w:space="0"/>
              <w:right w:val="single" w:color="000000" w:sz="2" w:space="0"/>
            </w:tcBorders>
            <w:noWrap/>
          </w:tcPr>
          <w:p w14:paraId="27E75852">
            <w:pPr>
              <w:spacing w:before="60" w:line="237" w:lineRule="auto"/>
              <w:ind w:left="15" w:right="23" w:firstLine="19"/>
              <w:rPr>
                <w:rFonts w:hint="eastAsia" w:ascii="宋体" w:hAnsi="宋体" w:eastAsia="宋体" w:cs="宋体"/>
                <w:color w:val="auto"/>
                <w:highlight w:val="none"/>
              </w:rPr>
            </w:pPr>
            <w:r>
              <w:rPr>
                <w:rFonts w:hint="eastAsia" w:ascii="宋体" w:hAnsi="宋体" w:eastAsia="宋体" w:cs="宋体"/>
                <w:color w:val="auto"/>
                <w:spacing w:val="-12"/>
                <w:szCs w:val="21"/>
                <w:highlight w:val="none"/>
              </w:rPr>
              <w:t>由</w:t>
            </w:r>
            <w:r>
              <w:rPr>
                <w:rFonts w:hint="eastAsia" w:ascii="宋体" w:hAnsi="宋体" w:eastAsia="宋体" w:cs="宋体"/>
                <w:color w:val="auto"/>
                <w:spacing w:val="-7"/>
                <w:szCs w:val="21"/>
                <w:highlight w:val="none"/>
              </w:rPr>
              <w:t>采</w:t>
            </w:r>
            <w:r>
              <w:rPr>
                <w:rFonts w:hint="eastAsia" w:ascii="宋体" w:hAnsi="宋体" w:eastAsia="宋体" w:cs="宋体"/>
                <w:color w:val="auto"/>
                <w:spacing w:val="-6"/>
                <w:szCs w:val="21"/>
                <w:highlight w:val="none"/>
              </w:rPr>
              <w:t xml:space="preserve">购人以电话的形式告知成交供应商送货， 成交供应商 </w:t>
            </w:r>
            <w:r>
              <w:rPr>
                <w:rFonts w:eastAsia="Times New Roman"/>
                <w:color w:val="auto"/>
                <w:spacing w:val="-6"/>
                <w:szCs w:val="21"/>
                <w:highlight w:val="none"/>
              </w:rPr>
              <w:t xml:space="preserve">12 </w:t>
            </w:r>
            <w:r>
              <w:rPr>
                <w:rFonts w:hint="eastAsia" w:ascii="宋体" w:hAnsi="宋体" w:eastAsia="宋体" w:cs="宋体"/>
                <w:color w:val="auto"/>
                <w:spacing w:val="-6"/>
                <w:szCs w:val="21"/>
                <w:highlight w:val="none"/>
              </w:rPr>
              <w:t>小时内安排送货</w:t>
            </w:r>
            <w:r>
              <w:rPr>
                <w:rFonts w:hint="eastAsia" w:ascii="宋体" w:hAnsi="宋体" w:eastAsia="宋体" w:cs="宋体"/>
                <w:color w:val="auto"/>
                <w:spacing w:val="-6"/>
                <w:szCs w:val="21"/>
                <w:highlight w:val="none"/>
                <w:lang w:val="en-US" w:eastAsia="zh-CN"/>
              </w:rPr>
              <w:t>到达</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紧</w:t>
            </w:r>
            <w:r>
              <w:rPr>
                <w:rFonts w:hint="eastAsia" w:ascii="宋体" w:hAnsi="宋体" w:eastAsia="宋体" w:cs="宋体"/>
                <w:color w:val="auto"/>
                <w:spacing w:val="-5"/>
                <w:szCs w:val="21"/>
                <w:highlight w:val="none"/>
              </w:rPr>
              <w:t xml:space="preserve">急情况下 </w:t>
            </w:r>
            <w:r>
              <w:rPr>
                <w:rFonts w:eastAsia="宋体"/>
                <w:color w:val="auto"/>
                <w:spacing w:val="-5"/>
                <w:szCs w:val="21"/>
                <w:highlight w:val="none"/>
              </w:rPr>
              <w:t>2</w:t>
            </w:r>
            <w:r>
              <w:rPr>
                <w:rFonts w:hint="eastAsia" w:ascii="宋体" w:hAnsi="宋体" w:eastAsia="宋体" w:cs="宋体"/>
                <w:color w:val="auto"/>
                <w:spacing w:val="-5"/>
                <w:szCs w:val="21"/>
                <w:highlight w:val="none"/>
              </w:rPr>
              <w:t>小时内送货到达。</w:t>
            </w:r>
          </w:p>
        </w:tc>
      </w:tr>
      <w:tr w14:paraId="721F3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79" w:type="dxa"/>
            <w:tcBorders>
              <w:top w:val="single" w:color="000000" w:sz="2" w:space="0"/>
              <w:left w:val="single" w:color="000000" w:sz="2" w:space="0"/>
              <w:bottom w:val="single" w:color="000000" w:sz="2" w:space="0"/>
              <w:right w:val="single" w:color="000000" w:sz="2" w:space="0"/>
            </w:tcBorders>
            <w:noWrap/>
          </w:tcPr>
          <w:p w14:paraId="60DE28AE">
            <w:pPr>
              <w:spacing w:before="192" w:line="184" w:lineRule="auto"/>
              <w:ind w:left="292"/>
              <w:rPr>
                <w:rFonts w:hint="eastAsia" w:ascii="Times New Roman" w:hAnsi="Times New Roman" w:eastAsia="Times New Roman" w:cs="Times New Roman"/>
                <w:color w:val="auto"/>
                <w:highlight w:val="none"/>
              </w:rPr>
            </w:pPr>
            <w:r>
              <w:rPr>
                <w:rFonts w:eastAsia="Times New Roman"/>
                <w:color w:val="auto"/>
                <w:szCs w:val="21"/>
                <w:highlight w:val="none"/>
              </w:rPr>
              <w:t>6</w:t>
            </w:r>
          </w:p>
        </w:tc>
        <w:tc>
          <w:tcPr>
            <w:tcW w:w="1842" w:type="dxa"/>
            <w:tcBorders>
              <w:top w:val="single" w:color="000000" w:sz="2" w:space="0"/>
              <w:left w:val="single" w:color="000000" w:sz="2" w:space="0"/>
              <w:bottom w:val="single" w:color="000000" w:sz="2" w:space="0"/>
              <w:right w:val="single" w:color="000000" w:sz="2" w:space="0"/>
            </w:tcBorders>
            <w:noWrap/>
          </w:tcPr>
          <w:p w14:paraId="4141111A">
            <w:pPr>
              <w:spacing w:before="187" w:line="220" w:lineRule="auto"/>
              <w:ind w:left="505"/>
              <w:rPr>
                <w:rFonts w:ascii="宋体" w:hAnsi="宋体" w:eastAsia="宋体" w:cs="宋体"/>
                <w:color w:val="auto"/>
                <w:highlight w:val="none"/>
              </w:rPr>
            </w:pPr>
            <w:r>
              <w:rPr>
                <w:rFonts w:hint="eastAsia" w:ascii="宋体" w:hAnsi="宋体" w:eastAsia="宋体" w:cs="宋体"/>
                <w:color w:val="auto"/>
                <w:spacing w:val="-2"/>
                <w:szCs w:val="21"/>
                <w:highlight w:val="none"/>
              </w:rPr>
              <w:t>计</w:t>
            </w:r>
            <w:r>
              <w:rPr>
                <w:rFonts w:hint="eastAsia" w:ascii="宋体" w:hAnsi="宋体" w:eastAsia="宋体" w:cs="宋体"/>
                <w:color w:val="auto"/>
                <w:spacing w:val="-1"/>
                <w:szCs w:val="21"/>
                <w:highlight w:val="none"/>
              </w:rPr>
              <w:t>量方式</w:t>
            </w:r>
          </w:p>
        </w:tc>
        <w:tc>
          <w:tcPr>
            <w:tcW w:w="7232" w:type="dxa"/>
            <w:tcBorders>
              <w:top w:val="single" w:color="000000" w:sz="2" w:space="0"/>
              <w:left w:val="single" w:color="000000" w:sz="2" w:space="0"/>
              <w:bottom w:val="single" w:color="000000" w:sz="2" w:space="0"/>
              <w:right w:val="single" w:color="000000" w:sz="2" w:space="0"/>
            </w:tcBorders>
            <w:noWrap/>
          </w:tcPr>
          <w:p w14:paraId="16A8F77E">
            <w:pPr>
              <w:spacing w:before="168" w:line="218" w:lineRule="auto"/>
              <w:ind w:left="11"/>
              <w:rPr>
                <w:rFonts w:hint="eastAsia" w:ascii="宋体" w:hAnsi="宋体" w:eastAsia="宋体" w:cs="宋体"/>
                <w:color w:val="auto"/>
                <w:highlight w:val="none"/>
              </w:rPr>
            </w:pPr>
            <w:r>
              <w:rPr>
                <w:rFonts w:hint="eastAsia" w:ascii="宋体" w:hAnsi="宋体" w:eastAsia="宋体" w:cs="宋体"/>
                <w:color w:val="auto"/>
                <w:spacing w:val="-2"/>
                <w:szCs w:val="21"/>
                <w:highlight w:val="none"/>
              </w:rPr>
              <w:t>按实际供货量进行计量。</w:t>
            </w:r>
          </w:p>
        </w:tc>
      </w:tr>
      <w:tr w14:paraId="134A7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79" w:type="dxa"/>
            <w:tcBorders>
              <w:top w:val="single" w:color="000000" w:sz="2" w:space="0"/>
              <w:left w:val="single" w:color="000000" w:sz="2" w:space="0"/>
              <w:bottom w:val="single" w:color="000000" w:sz="2" w:space="0"/>
              <w:right w:val="single" w:color="000000" w:sz="2" w:space="0"/>
            </w:tcBorders>
            <w:noWrap/>
          </w:tcPr>
          <w:p w14:paraId="63C1CFE9">
            <w:pPr>
              <w:spacing w:line="242" w:lineRule="auto"/>
              <w:rPr>
                <w:rFonts w:hint="eastAsia" w:ascii="Times New Roman" w:hAnsi="Times New Roman" w:eastAsia="Arial Unicode MS" w:cs="Times New Roman"/>
                <w:color w:val="auto"/>
                <w:highlight w:val="none"/>
              </w:rPr>
            </w:pPr>
          </w:p>
          <w:p w14:paraId="49A5784D">
            <w:pPr>
              <w:spacing w:line="242" w:lineRule="auto"/>
              <w:rPr>
                <w:color w:val="auto"/>
                <w:highlight w:val="none"/>
              </w:rPr>
            </w:pPr>
          </w:p>
          <w:p w14:paraId="16B0F113">
            <w:pPr>
              <w:spacing w:line="242" w:lineRule="auto"/>
              <w:rPr>
                <w:color w:val="auto"/>
                <w:highlight w:val="none"/>
              </w:rPr>
            </w:pPr>
          </w:p>
          <w:p w14:paraId="6313273C">
            <w:pPr>
              <w:spacing w:line="242" w:lineRule="auto"/>
              <w:rPr>
                <w:color w:val="auto"/>
                <w:highlight w:val="none"/>
              </w:rPr>
            </w:pPr>
          </w:p>
          <w:p w14:paraId="7B37795E">
            <w:pPr>
              <w:spacing w:line="242" w:lineRule="auto"/>
              <w:rPr>
                <w:color w:val="auto"/>
                <w:highlight w:val="none"/>
              </w:rPr>
            </w:pPr>
          </w:p>
          <w:p w14:paraId="206B5D8E">
            <w:pPr>
              <w:spacing w:line="242" w:lineRule="auto"/>
              <w:rPr>
                <w:color w:val="auto"/>
                <w:highlight w:val="none"/>
              </w:rPr>
            </w:pPr>
          </w:p>
          <w:p w14:paraId="0AF4E3EC">
            <w:pPr>
              <w:spacing w:line="242" w:lineRule="auto"/>
              <w:rPr>
                <w:color w:val="auto"/>
                <w:highlight w:val="none"/>
              </w:rPr>
            </w:pPr>
          </w:p>
          <w:p w14:paraId="3AA642A0">
            <w:pPr>
              <w:spacing w:line="242" w:lineRule="auto"/>
              <w:rPr>
                <w:color w:val="auto"/>
                <w:highlight w:val="none"/>
              </w:rPr>
            </w:pPr>
          </w:p>
          <w:p w14:paraId="1A8A2E90">
            <w:pPr>
              <w:spacing w:line="244" w:lineRule="auto"/>
              <w:rPr>
                <w:color w:val="auto"/>
                <w:highlight w:val="none"/>
              </w:rPr>
            </w:pPr>
          </w:p>
          <w:p w14:paraId="52DF63E8">
            <w:pPr>
              <w:spacing w:line="244" w:lineRule="auto"/>
              <w:rPr>
                <w:color w:val="auto"/>
                <w:highlight w:val="none"/>
              </w:rPr>
            </w:pPr>
          </w:p>
          <w:p w14:paraId="08198D82">
            <w:pPr>
              <w:spacing w:line="244" w:lineRule="auto"/>
              <w:rPr>
                <w:color w:val="auto"/>
                <w:highlight w:val="none"/>
              </w:rPr>
            </w:pPr>
          </w:p>
          <w:p w14:paraId="31356C71">
            <w:pPr>
              <w:spacing w:line="244" w:lineRule="auto"/>
              <w:rPr>
                <w:color w:val="auto"/>
                <w:highlight w:val="none"/>
              </w:rPr>
            </w:pPr>
          </w:p>
          <w:p w14:paraId="75BB9EAA">
            <w:pPr>
              <w:spacing w:line="244" w:lineRule="auto"/>
              <w:rPr>
                <w:color w:val="auto"/>
                <w:highlight w:val="none"/>
              </w:rPr>
            </w:pPr>
          </w:p>
          <w:p w14:paraId="7C4793D4">
            <w:pPr>
              <w:spacing w:line="244" w:lineRule="auto"/>
              <w:rPr>
                <w:color w:val="auto"/>
                <w:highlight w:val="none"/>
              </w:rPr>
            </w:pPr>
          </w:p>
          <w:p w14:paraId="5F77405C">
            <w:pPr>
              <w:spacing w:line="244" w:lineRule="auto"/>
              <w:rPr>
                <w:color w:val="auto"/>
                <w:highlight w:val="none"/>
              </w:rPr>
            </w:pPr>
          </w:p>
          <w:p w14:paraId="7825B016">
            <w:pPr>
              <w:spacing w:line="244" w:lineRule="auto"/>
              <w:rPr>
                <w:color w:val="auto"/>
                <w:highlight w:val="none"/>
              </w:rPr>
            </w:pPr>
          </w:p>
          <w:p w14:paraId="07A833A7">
            <w:pPr>
              <w:spacing w:line="244" w:lineRule="auto"/>
              <w:rPr>
                <w:color w:val="auto"/>
                <w:highlight w:val="none"/>
              </w:rPr>
            </w:pPr>
          </w:p>
          <w:p w14:paraId="016C6865">
            <w:pPr>
              <w:spacing w:line="244" w:lineRule="auto"/>
              <w:rPr>
                <w:color w:val="auto"/>
                <w:highlight w:val="none"/>
              </w:rPr>
            </w:pPr>
          </w:p>
          <w:p w14:paraId="074958E9">
            <w:pPr>
              <w:spacing w:line="244" w:lineRule="auto"/>
              <w:rPr>
                <w:color w:val="auto"/>
                <w:highlight w:val="none"/>
              </w:rPr>
            </w:pPr>
          </w:p>
          <w:p w14:paraId="15CB6203">
            <w:pPr>
              <w:spacing w:before="61" w:line="182" w:lineRule="auto"/>
              <w:ind w:left="291"/>
              <w:rPr>
                <w:rFonts w:eastAsia="Times New Roman"/>
                <w:color w:val="auto"/>
                <w:highlight w:val="none"/>
              </w:rPr>
            </w:pPr>
            <w:r>
              <w:rPr>
                <w:rFonts w:eastAsia="Times New Roman"/>
                <w:color w:val="auto"/>
                <w:szCs w:val="21"/>
                <w:highlight w:val="none"/>
              </w:rPr>
              <w:t>7</w:t>
            </w:r>
          </w:p>
        </w:tc>
        <w:tc>
          <w:tcPr>
            <w:tcW w:w="1842" w:type="dxa"/>
            <w:tcBorders>
              <w:top w:val="single" w:color="000000" w:sz="2" w:space="0"/>
              <w:left w:val="single" w:color="000000" w:sz="2" w:space="0"/>
              <w:bottom w:val="single" w:color="000000" w:sz="2" w:space="0"/>
              <w:right w:val="single" w:color="000000" w:sz="2" w:space="0"/>
            </w:tcBorders>
            <w:noWrap/>
          </w:tcPr>
          <w:p w14:paraId="7E31C542">
            <w:pPr>
              <w:spacing w:line="242" w:lineRule="auto"/>
              <w:rPr>
                <w:rFonts w:eastAsia="Arial Unicode MS"/>
                <w:color w:val="auto"/>
                <w:highlight w:val="none"/>
              </w:rPr>
            </w:pPr>
          </w:p>
          <w:p w14:paraId="476CB193">
            <w:pPr>
              <w:spacing w:line="242" w:lineRule="auto"/>
              <w:rPr>
                <w:color w:val="auto"/>
                <w:highlight w:val="none"/>
              </w:rPr>
            </w:pPr>
          </w:p>
          <w:p w14:paraId="777DBBEA">
            <w:pPr>
              <w:spacing w:line="242" w:lineRule="auto"/>
              <w:rPr>
                <w:color w:val="auto"/>
                <w:highlight w:val="none"/>
              </w:rPr>
            </w:pPr>
          </w:p>
          <w:p w14:paraId="0D13DD5B">
            <w:pPr>
              <w:spacing w:line="242" w:lineRule="auto"/>
              <w:rPr>
                <w:color w:val="auto"/>
                <w:highlight w:val="none"/>
              </w:rPr>
            </w:pPr>
          </w:p>
          <w:p w14:paraId="3384ABFC">
            <w:pPr>
              <w:spacing w:line="242" w:lineRule="auto"/>
              <w:rPr>
                <w:color w:val="auto"/>
                <w:highlight w:val="none"/>
              </w:rPr>
            </w:pPr>
          </w:p>
          <w:p w14:paraId="48DEC309">
            <w:pPr>
              <w:spacing w:line="242" w:lineRule="auto"/>
              <w:rPr>
                <w:color w:val="auto"/>
                <w:highlight w:val="none"/>
              </w:rPr>
            </w:pPr>
          </w:p>
          <w:p w14:paraId="18AC30C0">
            <w:pPr>
              <w:spacing w:line="242" w:lineRule="auto"/>
              <w:rPr>
                <w:color w:val="auto"/>
                <w:highlight w:val="none"/>
              </w:rPr>
            </w:pPr>
          </w:p>
          <w:p w14:paraId="4430E1E3">
            <w:pPr>
              <w:spacing w:line="242" w:lineRule="auto"/>
              <w:rPr>
                <w:color w:val="auto"/>
                <w:highlight w:val="none"/>
              </w:rPr>
            </w:pPr>
          </w:p>
          <w:p w14:paraId="7B3DD929">
            <w:pPr>
              <w:spacing w:line="242" w:lineRule="auto"/>
              <w:rPr>
                <w:color w:val="auto"/>
                <w:highlight w:val="none"/>
              </w:rPr>
            </w:pPr>
          </w:p>
          <w:p w14:paraId="5ADB0C9C">
            <w:pPr>
              <w:spacing w:line="242" w:lineRule="auto"/>
              <w:rPr>
                <w:color w:val="auto"/>
                <w:highlight w:val="none"/>
              </w:rPr>
            </w:pPr>
          </w:p>
          <w:p w14:paraId="66D8903C">
            <w:pPr>
              <w:spacing w:line="242" w:lineRule="auto"/>
              <w:rPr>
                <w:color w:val="auto"/>
                <w:highlight w:val="none"/>
              </w:rPr>
            </w:pPr>
          </w:p>
          <w:p w14:paraId="241394DA">
            <w:pPr>
              <w:spacing w:line="242" w:lineRule="auto"/>
              <w:rPr>
                <w:color w:val="auto"/>
                <w:highlight w:val="none"/>
              </w:rPr>
            </w:pPr>
          </w:p>
          <w:p w14:paraId="239E76B9">
            <w:pPr>
              <w:spacing w:line="242" w:lineRule="auto"/>
              <w:rPr>
                <w:color w:val="auto"/>
                <w:highlight w:val="none"/>
              </w:rPr>
            </w:pPr>
          </w:p>
          <w:p w14:paraId="32C8FF96">
            <w:pPr>
              <w:spacing w:line="242" w:lineRule="auto"/>
              <w:rPr>
                <w:color w:val="auto"/>
                <w:highlight w:val="none"/>
              </w:rPr>
            </w:pPr>
          </w:p>
          <w:p w14:paraId="6094F83C">
            <w:pPr>
              <w:spacing w:line="242" w:lineRule="auto"/>
              <w:rPr>
                <w:color w:val="auto"/>
                <w:highlight w:val="none"/>
              </w:rPr>
            </w:pPr>
          </w:p>
          <w:p w14:paraId="22CD2809">
            <w:pPr>
              <w:spacing w:line="242" w:lineRule="auto"/>
              <w:rPr>
                <w:color w:val="auto"/>
                <w:highlight w:val="none"/>
              </w:rPr>
            </w:pPr>
          </w:p>
          <w:p w14:paraId="49FEE680">
            <w:pPr>
              <w:spacing w:line="242" w:lineRule="auto"/>
              <w:rPr>
                <w:color w:val="auto"/>
                <w:highlight w:val="none"/>
              </w:rPr>
            </w:pPr>
          </w:p>
          <w:p w14:paraId="5B949175">
            <w:pPr>
              <w:spacing w:line="242" w:lineRule="auto"/>
              <w:rPr>
                <w:color w:val="auto"/>
                <w:highlight w:val="none"/>
              </w:rPr>
            </w:pPr>
          </w:p>
          <w:p w14:paraId="541B1873">
            <w:pPr>
              <w:spacing w:line="242" w:lineRule="auto"/>
              <w:rPr>
                <w:color w:val="auto"/>
                <w:highlight w:val="none"/>
              </w:rPr>
            </w:pPr>
          </w:p>
          <w:p w14:paraId="3A448880">
            <w:pPr>
              <w:spacing w:before="68" w:line="220" w:lineRule="auto"/>
              <w:ind w:left="504"/>
              <w:rPr>
                <w:rFonts w:ascii="宋体" w:hAnsi="宋体" w:eastAsia="宋体" w:cs="宋体"/>
                <w:color w:val="auto"/>
                <w:highlight w:val="none"/>
              </w:rPr>
            </w:pPr>
            <w:r>
              <w:rPr>
                <w:rFonts w:hint="eastAsia" w:ascii="宋体" w:hAnsi="宋体" w:eastAsia="宋体" w:cs="宋体"/>
                <w:color w:val="auto"/>
                <w:spacing w:val="-1"/>
                <w:szCs w:val="21"/>
                <w:highlight w:val="none"/>
              </w:rPr>
              <w:t>验收标准</w:t>
            </w:r>
          </w:p>
        </w:tc>
        <w:tc>
          <w:tcPr>
            <w:tcW w:w="7232" w:type="dxa"/>
            <w:tcBorders>
              <w:top w:val="single" w:color="000000" w:sz="2" w:space="0"/>
              <w:left w:val="single" w:color="000000" w:sz="2" w:space="0"/>
              <w:bottom w:val="single" w:color="000000" w:sz="2" w:space="0"/>
              <w:right w:val="single" w:color="000000" w:sz="2" w:space="0"/>
            </w:tcBorders>
            <w:noWrap/>
          </w:tcPr>
          <w:p w14:paraId="1DDDD7EC">
            <w:pPr>
              <w:spacing w:before="60" w:line="320" w:lineRule="exact"/>
              <w:ind w:left="26"/>
              <w:rPr>
                <w:rFonts w:hint="eastAsia" w:ascii="宋体" w:hAnsi="宋体" w:eastAsia="宋体" w:cs="宋体"/>
                <w:color w:val="auto"/>
                <w:highlight w:val="none"/>
              </w:rPr>
            </w:pPr>
            <w:r>
              <w:rPr>
                <w:rFonts w:eastAsia="Times New Roman"/>
                <w:color w:val="auto"/>
                <w:spacing w:val="-4"/>
                <w:szCs w:val="21"/>
                <w:highlight w:val="none"/>
              </w:rPr>
              <w:t>1</w:t>
            </w:r>
            <w:r>
              <w:rPr>
                <w:rFonts w:hint="eastAsia" w:ascii="宋体" w:hAnsi="宋体" w:eastAsia="宋体" w:cs="宋体"/>
                <w:color w:val="auto"/>
                <w:spacing w:val="-4"/>
                <w:szCs w:val="21"/>
                <w:highlight w:val="none"/>
              </w:rPr>
              <w:t>．检</w:t>
            </w:r>
            <w:r>
              <w:rPr>
                <w:rFonts w:hint="eastAsia" w:ascii="宋体" w:hAnsi="宋体" w:eastAsia="宋体" w:cs="宋体"/>
                <w:color w:val="auto"/>
                <w:spacing w:val="-2"/>
                <w:szCs w:val="21"/>
                <w:highlight w:val="none"/>
              </w:rPr>
              <w:t>查服务范围</w:t>
            </w:r>
          </w:p>
          <w:p w14:paraId="7223C2B1">
            <w:pPr>
              <w:spacing w:before="47" w:line="320" w:lineRule="exact"/>
              <w:ind w:left="8" w:right="78" w:firstLine="10"/>
              <w:rPr>
                <w:rFonts w:hint="eastAsia" w:ascii="宋体" w:hAnsi="宋体" w:eastAsia="宋体" w:cs="宋体"/>
                <w:color w:val="auto"/>
                <w:highlight w:val="none"/>
              </w:rPr>
            </w:pPr>
            <w:r>
              <w:rPr>
                <w:rFonts w:hint="eastAsia" w:ascii="宋体" w:hAnsi="宋体" w:eastAsia="宋体" w:cs="宋体"/>
                <w:color w:val="auto"/>
                <w:spacing w:val="-4"/>
                <w:szCs w:val="21"/>
                <w:highlight w:val="none"/>
              </w:rPr>
              <w:t>1.1交付服务产品：</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pacing w:val="-2"/>
                <w:szCs w:val="21"/>
                <w:highlight w:val="none"/>
              </w:rPr>
              <w:t>服务产品交付现场，成交供应商应在采购人单位人员在场情</w:t>
            </w:r>
            <w:r>
              <w:rPr>
                <w:rFonts w:hint="eastAsia" w:ascii="宋体" w:hAnsi="宋体" w:eastAsia="宋体" w:cs="宋体"/>
                <w:color w:val="auto"/>
                <w:szCs w:val="21"/>
                <w:highlight w:val="none"/>
              </w:rPr>
              <w:t xml:space="preserve"> </w:t>
            </w:r>
            <w:r>
              <w:rPr>
                <w:rFonts w:hint="eastAsia" w:ascii="宋体" w:hAnsi="宋体" w:eastAsia="宋体" w:cs="宋体"/>
                <w:color w:val="auto"/>
                <w:spacing w:val="-5"/>
                <w:szCs w:val="21"/>
                <w:highlight w:val="none"/>
              </w:rPr>
              <w:t>况</w:t>
            </w:r>
            <w:r>
              <w:rPr>
                <w:rFonts w:hint="eastAsia" w:ascii="宋体" w:hAnsi="宋体" w:eastAsia="宋体" w:cs="宋体"/>
                <w:color w:val="auto"/>
                <w:spacing w:val="-3"/>
                <w:szCs w:val="21"/>
                <w:highlight w:val="none"/>
              </w:rPr>
              <w:t>下当面交付，双方签字确认。成交供应商应保证交付服务产品到达采购人所</w:t>
            </w:r>
            <w:r>
              <w:rPr>
                <w:rFonts w:hint="eastAsia" w:ascii="宋体" w:hAnsi="宋体" w:eastAsia="宋体" w:cs="宋体"/>
                <w:color w:val="auto"/>
                <w:spacing w:val="-4"/>
                <w:szCs w:val="21"/>
                <w:highlight w:val="none"/>
              </w:rPr>
              <w:t>在</w:t>
            </w:r>
            <w:r>
              <w:rPr>
                <w:rFonts w:hint="eastAsia" w:ascii="宋体" w:hAnsi="宋体" w:eastAsia="宋体" w:cs="宋体"/>
                <w:color w:val="auto"/>
                <w:spacing w:val="-3"/>
                <w:szCs w:val="21"/>
                <w:highlight w:val="none"/>
              </w:rPr>
              <w:t>地完好无损，如有缺漏、损坏或其他不满足要求的缺陷，由成交供应商负责</w:t>
            </w:r>
            <w:r>
              <w:rPr>
                <w:rFonts w:hint="eastAsia" w:ascii="宋体" w:hAnsi="宋体" w:eastAsia="宋体" w:cs="宋体"/>
                <w:color w:val="auto"/>
                <w:spacing w:val="-1"/>
                <w:szCs w:val="21"/>
                <w:highlight w:val="none"/>
              </w:rPr>
              <w:t>修正、调</w:t>
            </w:r>
            <w:r>
              <w:rPr>
                <w:rFonts w:hint="eastAsia" w:ascii="宋体" w:hAnsi="宋体" w:eastAsia="宋体" w:cs="宋体"/>
                <w:color w:val="auto"/>
                <w:szCs w:val="21"/>
                <w:highlight w:val="none"/>
              </w:rPr>
              <w:t>换、补齐或赔偿。</w:t>
            </w:r>
          </w:p>
          <w:p w14:paraId="3C233336">
            <w:pPr>
              <w:spacing w:line="320" w:lineRule="exact"/>
              <w:ind w:left="19"/>
              <w:rPr>
                <w:rFonts w:hint="eastAsia" w:ascii="宋体" w:hAnsi="宋体" w:eastAsia="宋体" w:cs="宋体"/>
                <w:color w:val="auto"/>
                <w:highlight w:val="none"/>
              </w:rPr>
            </w:pPr>
            <w:r>
              <w:rPr>
                <w:rFonts w:hint="eastAsia" w:ascii="宋体" w:hAnsi="宋体" w:eastAsia="宋体" w:cs="宋体"/>
                <w:color w:val="auto"/>
                <w:spacing w:val="-1"/>
                <w:szCs w:val="21"/>
                <w:highlight w:val="none"/>
              </w:rPr>
              <w:t>1.2其他服务内容：根据竞争性谈判文件检查服务</w:t>
            </w:r>
            <w:r>
              <w:rPr>
                <w:rFonts w:hint="eastAsia" w:ascii="宋体" w:hAnsi="宋体" w:eastAsia="宋体" w:cs="宋体"/>
                <w:color w:val="auto"/>
                <w:szCs w:val="21"/>
                <w:highlight w:val="none"/>
              </w:rPr>
              <w:t>内容是否满足要求。</w:t>
            </w:r>
          </w:p>
          <w:p w14:paraId="76078C57">
            <w:pPr>
              <w:spacing w:before="20" w:line="320" w:lineRule="exact"/>
              <w:ind w:left="10" w:right="2" w:hanging="4"/>
              <w:rPr>
                <w:rFonts w:hint="eastAsia" w:ascii="宋体" w:hAnsi="宋体" w:eastAsia="宋体" w:cs="宋体"/>
                <w:color w:val="auto"/>
                <w:highlight w:val="none"/>
              </w:rPr>
            </w:pPr>
            <w:r>
              <w:rPr>
                <w:rFonts w:eastAsia="Times New Roman"/>
                <w:color w:val="auto"/>
                <w:spacing w:val="-6"/>
                <w:szCs w:val="21"/>
                <w:highlight w:val="none"/>
              </w:rPr>
              <w:t>2</w:t>
            </w:r>
            <w:r>
              <w:rPr>
                <w:rFonts w:hint="eastAsia" w:ascii="宋体" w:hAnsi="宋体" w:eastAsia="宋体" w:cs="宋体"/>
                <w:color w:val="auto"/>
                <w:spacing w:val="-6"/>
                <w:szCs w:val="21"/>
                <w:highlight w:val="none"/>
              </w:rPr>
              <w:t>．成交供应商应</w:t>
            </w:r>
            <w:r>
              <w:rPr>
                <w:rFonts w:hint="eastAsia" w:ascii="宋体" w:hAnsi="宋体" w:eastAsia="宋体" w:cs="宋体"/>
                <w:color w:val="auto"/>
                <w:spacing w:val="-3"/>
                <w:szCs w:val="21"/>
                <w:highlight w:val="none"/>
              </w:rPr>
              <w:t>提供完备的技术或服务资料、交付清单和合格证或检测报告(如</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6"/>
                <w:szCs w:val="21"/>
                <w:highlight w:val="none"/>
              </w:rPr>
              <w:t>有)等</w:t>
            </w:r>
            <w:r>
              <w:rPr>
                <w:rFonts w:hint="eastAsia" w:ascii="宋体" w:hAnsi="宋体" w:eastAsia="宋体" w:cs="宋体"/>
                <w:color w:val="auto"/>
                <w:spacing w:val="8"/>
                <w:szCs w:val="21"/>
                <w:highlight w:val="none"/>
              </w:rPr>
              <w:t>，并派遣专业人员进行现场安装调试(如需)。验收合格条件如下：</w:t>
            </w:r>
          </w:p>
          <w:p w14:paraId="59EEB9C8">
            <w:pPr>
              <w:spacing w:before="49" w:line="320" w:lineRule="exact"/>
              <w:ind w:left="8" w:right="2" w:hanging="2"/>
              <w:rPr>
                <w:rFonts w:hint="eastAsia" w:ascii="宋体" w:hAnsi="宋体" w:eastAsia="宋体" w:cs="宋体"/>
                <w:color w:val="auto"/>
                <w:highlight w:val="none"/>
              </w:rPr>
            </w:pPr>
            <w:r>
              <w:rPr>
                <w:rFonts w:eastAsia="Times New Roman"/>
                <w:color w:val="auto"/>
                <w:spacing w:val="-1"/>
                <w:szCs w:val="21"/>
                <w:highlight w:val="none"/>
              </w:rPr>
              <w:t xml:space="preserve">2.1 </w:t>
            </w:r>
            <w:r>
              <w:rPr>
                <w:rFonts w:hint="eastAsia" w:ascii="宋体" w:hAnsi="宋体" w:eastAsia="宋体" w:cs="宋体"/>
                <w:color w:val="auto"/>
                <w:spacing w:val="-1"/>
                <w:szCs w:val="21"/>
                <w:highlight w:val="none"/>
              </w:rPr>
              <w:t>服务内容应与响应文件中响应表或证明材料一致，交</w:t>
            </w:r>
            <w:r>
              <w:rPr>
                <w:rFonts w:hint="eastAsia" w:ascii="宋体" w:hAnsi="宋体" w:eastAsia="宋体" w:cs="宋体"/>
                <w:color w:val="auto"/>
                <w:szCs w:val="21"/>
                <w:highlight w:val="none"/>
              </w:rPr>
              <w:t xml:space="preserve">付服务产品性能或指标 </w:t>
            </w:r>
            <w:r>
              <w:rPr>
                <w:rFonts w:hint="eastAsia" w:ascii="宋体" w:hAnsi="宋体" w:eastAsia="宋体" w:cs="宋体"/>
                <w:color w:val="auto"/>
                <w:spacing w:val="-1"/>
                <w:szCs w:val="21"/>
                <w:highlight w:val="none"/>
              </w:rPr>
              <w:t>达到规定的标准。否则，以实际货物或服务技术参数与响应文件响应表参数</w:t>
            </w:r>
            <w:r>
              <w:rPr>
                <w:rFonts w:hint="eastAsia" w:ascii="宋体" w:hAnsi="宋体" w:eastAsia="宋体" w:cs="宋体"/>
                <w:color w:val="auto"/>
                <w:szCs w:val="21"/>
                <w:highlight w:val="none"/>
              </w:rPr>
              <w:t xml:space="preserve">或 </w:t>
            </w:r>
            <w:r>
              <w:rPr>
                <w:rFonts w:hint="eastAsia" w:ascii="宋体" w:hAnsi="宋体" w:eastAsia="宋体" w:cs="宋体"/>
                <w:color w:val="auto"/>
                <w:spacing w:val="-12"/>
                <w:szCs w:val="21"/>
                <w:highlight w:val="none"/>
              </w:rPr>
              <w:t>证明</w:t>
            </w:r>
            <w:r>
              <w:rPr>
                <w:rFonts w:hint="eastAsia" w:ascii="宋体" w:hAnsi="宋体" w:eastAsia="宋体" w:cs="宋体"/>
                <w:color w:val="auto"/>
                <w:spacing w:val="-6"/>
                <w:szCs w:val="21"/>
                <w:highlight w:val="none"/>
              </w:rPr>
              <w:t>材料比较，按如下情况处理：</w:t>
            </w:r>
          </w:p>
          <w:p w14:paraId="763AF3E0">
            <w:pPr>
              <w:spacing w:before="51" w:line="320" w:lineRule="exact"/>
              <w:ind w:left="14" w:right="2" w:firstLine="1"/>
              <w:rPr>
                <w:rFonts w:hint="eastAsia" w:ascii="宋体" w:hAnsi="宋体" w:eastAsia="宋体" w:cs="宋体"/>
                <w:color w:val="auto"/>
                <w:highlight w:val="none"/>
              </w:rPr>
            </w:pPr>
            <w:r>
              <w:rPr>
                <w:rFonts w:hint="eastAsia" w:ascii="宋体" w:hAnsi="宋体" w:eastAsia="宋体" w:cs="宋体"/>
                <w:color w:val="auto"/>
                <w:spacing w:val="2"/>
                <w:szCs w:val="21"/>
                <w:highlight w:val="none"/>
              </w:rPr>
              <w:t>(</w:t>
            </w:r>
            <w:r>
              <w:rPr>
                <w:rFonts w:eastAsia="Times New Roman"/>
                <w:color w:val="auto"/>
                <w:spacing w:val="2"/>
                <w:szCs w:val="21"/>
                <w:highlight w:val="none"/>
              </w:rPr>
              <w:t>1</w:t>
            </w:r>
            <w:r>
              <w:rPr>
                <w:rFonts w:hint="eastAsia" w:ascii="宋体" w:hAnsi="宋体" w:eastAsia="宋体" w:cs="宋体"/>
                <w:color w:val="auto"/>
                <w:spacing w:val="2"/>
                <w:szCs w:val="21"/>
                <w:highlight w:val="none"/>
              </w:rPr>
              <w:t>) 供应商响应文件响应表或证明材料中满足或优于的技术参数，在验收</w:t>
            </w:r>
            <w:r>
              <w:rPr>
                <w:rFonts w:hint="eastAsia" w:ascii="宋体" w:hAnsi="宋体" w:eastAsia="宋体" w:cs="宋体"/>
                <w:color w:val="auto"/>
                <w:szCs w:val="21"/>
                <w:highlight w:val="none"/>
              </w:rPr>
              <w:t xml:space="preserve">时实 </w:t>
            </w:r>
            <w:r>
              <w:rPr>
                <w:rFonts w:hint="eastAsia" w:ascii="宋体" w:hAnsi="宋体" w:eastAsia="宋体" w:cs="宋体"/>
                <w:color w:val="auto"/>
                <w:spacing w:val="-2"/>
                <w:szCs w:val="21"/>
                <w:highlight w:val="none"/>
              </w:rPr>
              <w:t>际不满足技术</w:t>
            </w:r>
            <w:r>
              <w:rPr>
                <w:rFonts w:hint="eastAsia" w:ascii="宋体" w:hAnsi="宋体" w:eastAsia="宋体" w:cs="宋体"/>
                <w:color w:val="auto"/>
                <w:spacing w:val="-1"/>
                <w:szCs w:val="21"/>
                <w:highlight w:val="none"/>
              </w:rPr>
              <w:t>参数要求的， 视为供货商违约，采购人有权终止合同拒收货物，</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0"/>
                <w:szCs w:val="21"/>
                <w:highlight w:val="none"/>
              </w:rPr>
              <w:t>并追</w:t>
            </w:r>
            <w:r>
              <w:rPr>
                <w:rFonts w:hint="eastAsia" w:ascii="宋体" w:hAnsi="宋体" w:eastAsia="宋体" w:cs="宋体"/>
                <w:color w:val="auto"/>
                <w:spacing w:val="-8"/>
                <w:szCs w:val="21"/>
                <w:highlight w:val="none"/>
              </w:rPr>
              <w:t>究</w:t>
            </w:r>
            <w:r>
              <w:rPr>
                <w:rFonts w:hint="eastAsia" w:ascii="宋体" w:hAnsi="宋体" w:eastAsia="宋体" w:cs="宋体"/>
                <w:color w:val="auto"/>
                <w:spacing w:val="-5"/>
                <w:szCs w:val="21"/>
                <w:highlight w:val="none"/>
              </w:rPr>
              <w:t>供应商责任，同时报财政部门备案。</w:t>
            </w:r>
          </w:p>
          <w:p w14:paraId="4954ABE1">
            <w:pPr>
              <w:tabs>
                <w:tab w:val="left" w:pos="120"/>
              </w:tabs>
              <w:spacing w:before="50" w:line="320" w:lineRule="exact"/>
              <w:ind w:left="13" w:firstLine="2"/>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3"/>
                <w:szCs w:val="21"/>
                <w:highlight w:val="none"/>
              </w:rPr>
              <w:t>2) 供应商响应文件响应表或证明材料中优于的技术参数，在验收时实际仅满足并未优于技术参数要求的，视为供货商违约，采购人有权终止合同拒收货物， 并追究供应商责任，同时报财政部门备案。</w:t>
            </w:r>
          </w:p>
          <w:p w14:paraId="7A23F7D9">
            <w:pPr>
              <w:spacing w:before="52" w:line="320" w:lineRule="exact"/>
              <w:ind w:left="13" w:right="2" w:firstLine="2"/>
              <w:rPr>
                <w:rFonts w:hint="eastAsia" w:ascii="宋体" w:hAnsi="宋体" w:eastAsia="宋体" w:cs="宋体"/>
                <w:color w:val="auto"/>
                <w:szCs w:val="24"/>
                <w:highlight w:val="none"/>
              </w:rPr>
            </w:pPr>
            <w:r>
              <w:rPr>
                <w:rFonts w:hint="eastAsia" w:ascii="宋体" w:hAnsi="宋体" w:eastAsia="宋体" w:cs="宋体"/>
                <w:color w:val="auto"/>
                <w:spacing w:val="2"/>
                <w:szCs w:val="21"/>
                <w:highlight w:val="none"/>
              </w:rPr>
              <w:t>(</w:t>
            </w:r>
            <w:r>
              <w:rPr>
                <w:rFonts w:eastAsia="Times New Roman"/>
                <w:color w:val="auto"/>
                <w:spacing w:val="2"/>
                <w:szCs w:val="21"/>
                <w:highlight w:val="none"/>
              </w:rPr>
              <w:t>3</w:t>
            </w:r>
            <w:r>
              <w:rPr>
                <w:rFonts w:hint="eastAsia" w:ascii="宋体" w:hAnsi="宋体" w:eastAsia="宋体" w:cs="宋体"/>
                <w:color w:val="auto"/>
                <w:spacing w:val="2"/>
                <w:szCs w:val="21"/>
                <w:highlight w:val="none"/>
              </w:rPr>
              <w:t>) 供应商响应文件响应表或证明材料中不满足的技术参数，在验收时实</w:t>
            </w:r>
            <w:r>
              <w:rPr>
                <w:rFonts w:hint="eastAsia" w:ascii="宋体" w:hAnsi="宋体" w:eastAsia="宋体" w:cs="宋体"/>
                <w:color w:val="auto"/>
                <w:szCs w:val="21"/>
                <w:highlight w:val="none"/>
              </w:rPr>
              <w:t xml:space="preserve">际满 </w:t>
            </w:r>
            <w:r>
              <w:rPr>
                <w:rFonts w:hint="eastAsia" w:ascii="宋体" w:hAnsi="宋体" w:eastAsia="宋体" w:cs="宋体"/>
                <w:color w:val="auto"/>
                <w:spacing w:val="-10"/>
                <w:szCs w:val="21"/>
                <w:highlight w:val="none"/>
              </w:rPr>
              <w:t>足技</w:t>
            </w:r>
            <w:r>
              <w:rPr>
                <w:rFonts w:hint="eastAsia" w:ascii="宋体" w:hAnsi="宋体" w:eastAsia="宋体" w:cs="宋体"/>
                <w:color w:val="auto"/>
                <w:spacing w:val="-7"/>
                <w:szCs w:val="21"/>
                <w:highlight w:val="none"/>
              </w:rPr>
              <w:t>术</w:t>
            </w:r>
            <w:r>
              <w:rPr>
                <w:rFonts w:hint="eastAsia" w:ascii="宋体" w:hAnsi="宋体" w:eastAsia="宋体" w:cs="宋体"/>
                <w:color w:val="auto"/>
                <w:spacing w:val="-5"/>
                <w:szCs w:val="21"/>
                <w:highlight w:val="none"/>
              </w:rPr>
              <w:t>参数的要求，以满足技术参数的要求验收。</w:t>
            </w:r>
          </w:p>
          <w:p w14:paraId="48D53D96">
            <w:pPr>
              <w:spacing w:before="49" w:line="320" w:lineRule="exact"/>
              <w:ind w:left="10" w:right="2" w:firstLine="5"/>
              <w:rPr>
                <w:rFonts w:hint="eastAsia" w:ascii="宋体" w:hAnsi="宋体" w:eastAsia="宋体" w:cs="宋体"/>
                <w:color w:val="auto"/>
                <w:highlight w:val="none"/>
              </w:rPr>
            </w:pPr>
            <w:r>
              <w:rPr>
                <w:rFonts w:hint="eastAsia" w:ascii="宋体" w:hAnsi="宋体" w:eastAsia="宋体" w:cs="宋体"/>
                <w:color w:val="auto"/>
                <w:spacing w:val="2"/>
                <w:szCs w:val="21"/>
                <w:highlight w:val="none"/>
              </w:rPr>
              <w:t>(</w:t>
            </w:r>
            <w:r>
              <w:rPr>
                <w:rFonts w:eastAsia="Times New Roman"/>
                <w:color w:val="auto"/>
                <w:spacing w:val="2"/>
                <w:szCs w:val="21"/>
                <w:highlight w:val="none"/>
              </w:rPr>
              <w:t>4</w:t>
            </w:r>
            <w:r>
              <w:rPr>
                <w:rFonts w:hint="eastAsia" w:ascii="宋体" w:hAnsi="宋体" w:eastAsia="宋体" w:cs="宋体"/>
                <w:color w:val="auto"/>
                <w:spacing w:val="2"/>
                <w:szCs w:val="21"/>
                <w:highlight w:val="none"/>
              </w:rPr>
              <w:t>) 供应商响应文件响应表或证明材料中满足的技术参数，在验收时实际</w:t>
            </w:r>
            <w:r>
              <w:rPr>
                <w:rFonts w:hint="eastAsia" w:ascii="宋体" w:hAnsi="宋体" w:eastAsia="宋体" w:cs="宋体"/>
                <w:color w:val="auto"/>
                <w:szCs w:val="21"/>
                <w:highlight w:val="none"/>
              </w:rPr>
              <w:t xml:space="preserve">优于 </w:t>
            </w:r>
            <w:r>
              <w:rPr>
                <w:rFonts w:hint="eastAsia" w:ascii="宋体" w:hAnsi="宋体" w:eastAsia="宋体" w:cs="宋体"/>
                <w:color w:val="auto"/>
                <w:spacing w:val="-1"/>
                <w:szCs w:val="21"/>
                <w:highlight w:val="none"/>
              </w:rPr>
              <w:t>技术参数</w:t>
            </w:r>
            <w:r>
              <w:rPr>
                <w:rFonts w:hint="eastAsia" w:ascii="宋体" w:hAnsi="宋体" w:eastAsia="宋体" w:cs="宋体"/>
                <w:color w:val="auto"/>
                <w:szCs w:val="21"/>
                <w:highlight w:val="none"/>
              </w:rPr>
              <w:t>的要求，以满足技术参数的要求验收。</w:t>
            </w:r>
          </w:p>
          <w:p w14:paraId="5EDC70AA">
            <w:pPr>
              <w:spacing w:before="50" w:line="320" w:lineRule="exact"/>
              <w:ind w:left="9" w:right="2" w:firstLine="6"/>
              <w:rPr>
                <w:rFonts w:hint="eastAsia" w:ascii="宋体" w:hAnsi="宋体" w:eastAsia="宋体" w:cs="宋体"/>
                <w:color w:val="auto"/>
                <w:highlight w:val="none"/>
              </w:rPr>
            </w:pPr>
            <w:r>
              <w:rPr>
                <w:rFonts w:hint="eastAsia" w:ascii="宋体" w:hAnsi="宋体" w:eastAsia="宋体" w:cs="宋体"/>
                <w:color w:val="auto"/>
                <w:spacing w:val="2"/>
                <w:szCs w:val="21"/>
                <w:highlight w:val="none"/>
              </w:rPr>
              <w:t>(</w:t>
            </w:r>
            <w:r>
              <w:rPr>
                <w:rFonts w:eastAsia="Times New Roman"/>
                <w:color w:val="auto"/>
                <w:spacing w:val="2"/>
                <w:szCs w:val="21"/>
                <w:highlight w:val="none"/>
              </w:rPr>
              <w:t>5</w:t>
            </w:r>
            <w:r>
              <w:rPr>
                <w:rFonts w:hint="eastAsia" w:ascii="宋体" w:hAnsi="宋体" w:eastAsia="宋体" w:cs="宋体"/>
                <w:color w:val="auto"/>
                <w:spacing w:val="2"/>
                <w:szCs w:val="21"/>
                <w:highlight w:val="none"/>
              </w:rPr>
              <w:t>) 供应商响应文件响应表或证明材料中优于的技术参数，在验收时实际</w:t>
            </w:r>
            <w:r>
              <w:rPr>
                <w:rFonts w:hint="eastAsia" w:ascii="宋体" w:hAnsi="宋体" w:eastAsia="宋体" w:cs="宋体"/>
                <w:color w:val="auto"/>
                <w:szCs w:val="21"/>
                <w:highlight w:val="none"/>
              </w:rPr>
              <w:t xml:space="preserve">也优 </w:t>
            </w:r>
            <w:r>
              <w:rPr>
                <w:rFonts w:hint="eastAsia" w:ascii="宋体" w:hAnsi="宋体" w:eastAsia="宋体" w:cs="宋体"/>
                <w:color w:val="auto"/>
                <w:spacing w:val="2"/>
                <w:szCs w:val="21"/>
                <w:highlight w:val="none"/>
              </w:rPr>
              <w:t>于技术参数的要求，但没有达到响应表或证明材料中优于的程度，由采购人与</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
                <w:szCs w:val="21"/>
                <w:highlight w:val="none"/>
              </w:rPr>
              <w:t>供应商协</w:t>
            </w:r>
            <w:r>
              <w:rPr>
                <w:rFonts w:hint="eastAsia" w:ascii="宋体" w:hAnsi="宋体" w:eastAsia="宋体" w:cs="宋体"/>
                <w:color w:val="auto"/>
                <w:szCs w:val="21"/>
                <w:highlight w:val="none"/>
              </w:rPr>
              <w:t>商按是否满足要求验收。</w:t>
            </w:r>
          </w:p>
          <w:p w14:paraId="5E143336">
            <w:pPr>
              <w:spacing w:before="50" w:line="320" w:lineRule="exact"/>
              <w:ind w:left="8" w:right="2" w:firstLine="7"/>
              <w:rPr>
                <w:rFonts w:hint="eastAsia" w:ascii="宋体" w:hAnsi="宋体" w:eastAsia="宋体" w:cs="宋体"/>
                <w:color w:val="auto"/>
                <w:highlight w:val="none"/>
              </w:rPr>
            </w:pPr>
            <w:r>
              <w:rPr>
                <w:rFonts w:hint="eastAsia" w:ascii="宋体" w:hAnsi="宋体" w:eastAsia="宋体" w:cs="宋体"/>
                <w:color w:val="auto"/>
                <w:spacing w:val="2"/>
                <w:szCs w:val="21"/>
                <w:highlight w:val="none"/>
              </w:rPr>
              <w:t>(</w:t>
            </w:r>
            <w:r>
              <w:rPr>
                <w:rFonts w:eastAsia="Times New Roman"/>
                <w:color w:val="auto"/>
                <w:spacing w:val="2"/>
                <w:szCs w:val="21"/>
                <w:highlight w:val="none"/>
              </w:rPr>
              <w:t>6</w:t>
            </w:r>
            <w:r>
              <w:rPr>
                <w:rFonts w:hint="eastAsia" w:ascii="宋体" w:hAnsi="宋体" w:eastAsia="宋体" w:cs="宋体"/>
                <w:color w:val="auto"/>
                <w:spacing w:val="2"/>
                <w:szCs w:val="21"/>
                <w:highlight w:val="none"/>
              </w:rPr>
              <w:t>) 实际货物与响应货物型号不一致的，验收时不论实际是优于还是满足</w:t>
            </w:r>
            <w:r>
              <w:rPr>
                <w:rFonts w:hint="eastAsia" w:ascii="宋体" w:hAnsi="宋体" w:eastAsia="宋体" w:cs="宋体"/>
                <w:color w:val="auto"/>
                <w:szCs w:val="21"/>
                <w:highlight w:val="none"/>
              </w:rPr>
              <w:t xml:space="preserve">技术 </w:t>
            </w:r>
            <w:r>
              <w:rPr>
                <w:rFonts w:hint="eastAsia" w:ascii="宋体" w:hAnsi="宋体" w:eastAsia="宋体" w:cs="宋体"/>
                <w:color w:val="auto"/>
                <w:spacing w:val="-2"/>
                <w:szCs w:val="21"/>
                <w:highlight w:val="none"/>
              </w:rPr>
              <w:t>参</w:t>
            </w:r>
            <w:r>
              <w:rPr>
                <w:rFonts w:hint="eastAsia" w:ascii="宋体" w:hAnsi="宋体" w:eastAsia="宋体" w:cs="宋体"/>
                <w:color w:val="auto"/>
                <w:spacing w:val="-1"/>
                <w:szCs w:val="21"/>
                <w:highlight w:val="none"/>
              </w:rPr>
              <w:t>数的要求，采购人均有权终止合同拒收货物。如影响货物或服务的使用、质</w:t>
            </w:r>
            <w:r>
              <w:rPr>
                <w:rFonts w:hint="eastAsia" w:ascii="宋体" w:hAnsi="宋体" w:eastAsia="宋体" w:cs="宋体"/>
                <w:color w:val="auto"/>
                <w:szCs w:val="21"/>
                <w:highlight w:val="none"/>
              </w:rPr>
              <w:t xml:space="preserve"> </w:t>
            </w:r>
            <w:r>
              <w:rPr>
                <w:rFonts w:hint="eastAsia" w:ascii="宋体" w:hAnsi="宋体" w:eastAsia="宋体" w:cs="宋体"/>
                <w:color w:val="auto"/>
                <w:spacing w:val="-4"/>
                <w:szCs w:val="21"/>
                <w:highlight w:val="none"/>
              </w:rPr>
              <w:t>量、档次及采购人需求的，还可视为供货商违约，追究供应商责任，同时报</w:t>
            </w:r>
            <w:r>
              <w:rPr>
                <w:rFonts w:hint="eastAsia" w:ascii="宋体" w:hAnsi="宋体" w:eastAsia="宋体" w:cs="宋体"/>
                <w:color w:val="auto"/>
                <w:spacing w:val="-1"/>
                <w:szCs w:val="21"/>
                <w:highlight w:val="none"/>
              </w:rPr>
              <w:t>财政部门备</w:t>
            </w:r>
            <w:r>
              <w:rPr>
                <w:rFonts w:hint="eastAsia" w:ascii="宋体" w:hAnsi="宋体" w:eastAsia="宋体" w:cs="宋体"/>
                <w:color w:val="auto"/>
                <w:szCs w:val="21"/>
                <w:highlight w:val="none"/>
              </w:rPr>
              <w:t>案。</w:t>
            </w:r>
          </w:p>
          <w:p w14:paraId="08C59B71">
            <w:pPr>
              <w:spacing w:before="49" w:line="320" w:lineRule="exact"/>
              <w:ind w:left="6"/>
              <w:rPr>
                <w:rFonts w:hint="eastAsia" w:ascii="宋体" w:hAnsi="宋体" w:eastAsia="宋体" w:cs="宋体"/>
                <w:color w:val="auto"/>
                <w:highlight w:val="none"/>
              </w:rPr>
            </w:pPr>
            <w:r>
              <w:rPr>
                <w:rFonts w:eastAsia="Times New Roman"/>
                <w:color w:val="auto"/>
                <w:spacing w:val="-1"/>
                <w:szCs w:val="21"/>
                <w:highlight w:val="none"/>
              </w:rPr>
              <w:t xml:space="preserve">2.2 </w:t>
            </w:r>
            <w:r>
              <w:rPr>
                <w:rFonts w:hint="eastAsia" w:ascii="宋体" w:hAnsi="宋体" w:eastAsia="宋体" w:cs="宋体"/>
                <w:color w:val="auto"/>
                <w:spacing w:val="-1"/>
                <w:szCs w:val="21"/>
                <w:highlight w:val="none"/>
              </w:rPr>
              <w:t>技术资料、交付清单、合格证或检测报</w:t>
            </w:r>
            <w:r>
              <w:rPr>
                <w:rFonts w:hint="eastAsia" w:ascii="宋体" w:hAnsi="宋体" w:eastAsia="宋体" w:cs="宋体"/>
                <w:color w:val="auto"/>
                <w:szCs w:val="21"/>
                <w:highlight w:val="none"/>
              </w:rPr>
              <w:t>告等资料齐全。</w:t>
            </w:r>
          </w:p>
          <w:p w14:paraId="0659CF2F">
            <w:pPr>
              <w:spacing w:before="52" w:line="320" w:lineRule="exact"/>
              <w:ind w:left="12" w:right="1" w:hanging="6"/>
              <w:rPr>
                <w:rFonts w:hint="eastAsia" w:ascii="宋体" w:hAnsi="宋体" w:eastAsia="宋体" w:cs="宋体"/>
                <w:color w:val="auto"/>
                <w:highlight w:val="none"/>
              </w:rPr>
            </w:pPr>
            <w:r>
              <w:rPr>
                <w:rFonts w:eastAsia="Times New Roman"/>
                <w:color w:val="auto"/>
                <w:spacing w:val="-1"/>
                <w:szCs w:val="21"/>
                <w:highlight w:val="none"/>
              </w:rPr>
              <w:t xml:space="preserve">2.3 </w:t>
            </w:r>
            <w:r>
              <w:rPr>
                <w:rFonts w:hint="eastAsia" w:ascii="宋体" w:hAnsi="宋体" w:eastAsia="宋体" w:cs="宋体"/>
                <w:color w:val="auto"/>
                <w:spacing w:val="-1"/>
                <w:szCs w:val="21"/>
                <w:highlight w:val="none"/>
              </w:rPr>
              <w:t>在测试或试运行期间所出现的问题得到解决，并保证</w:t>
            </w:r>
            <w:r>
              <w:rPr>
                <w:rFonts w:hint="eastAsia" w:ascii="宋体" w:hAnsi="宋体" w:eastAsia="宋体" w:cs="宋体"/>
                <w:color w:val="auto"/>
                <w:szCs w:val="21"/>
                <w:highlight w:val="none"/>
              </w:rPr>
              <w:t xml:space="preserve">服务期及质保期内运行 </w:t>
            </w:r>
            <w:r>
              <w:rPr>
                <w:rFonts w:hint="eastAsia" w:ascii="宋体" w:hAnsi="宋体" w:eastAsia="宋体" w:cs="宋体"/>
                <w:color w:val="auto"/>
                <w:spacing w:val="-2"/>
                <w:szCs w:val="21"/>
                <w:highlight w:val="none"/>
              </w:rPr>
              <w:t>或工</w:t>
            </w:r>
            <w:r>
              <w:rPr>
                <w:rFonts w:hint="eastAsia" w:ascii="宋体" w:hAnsi="宋体" w:eastAsia="宋体" w:cs="宋体"/>
                <w:color w:val="auto"/>
                <w:spacing w:val="-1"/>
                <w:szCs w:val="21"/>
                <w:highlight w:val="none"/>
              </w:rPr>
              <w:t>作正常。</w:t>
            </w:r>
          </w:p>
          <w:p w14:paraId="633B2D4A">
            <w:pPr>
              <w:spacing w:before="63" w:line="320" w:lineRule="exact"/>
              <w:ind w:left="8"/>
              <w:rPr>
                <w:rFonts w:hint="eastAsia" w:ascii="宋体" w:hAnsi="宋体" w:eastAsia="宋体" w:cs="宋体"/>
                <w:color w:val="auto"/>
                <w:highlight w:val="none"/>
              </w:rPr>
            </w:pPr>
            <w:r>
              <w:rPr>
                <w:rFonts w:eastAsia="Times New Roman"/>
                <w:color w:val="auto"/>
                <w:spacing w:val="-5"/>
                <w:szCs w:val="21"/>
                <w:highlight w:val="none"/>
              </w:rPr>
              <w:t>2</w:t>
            </w:r>
            <w:r>
              <w:rPr>
                <w:rFonts w:eastAsia="Times New Roman"/>
                <w:color w:val="auto"/>
                <w:spacing w:val="-4"/>
                <w:szCs w:val="21"/>
                <w:highlight w:val="none"/>
              </w:rPr>
              <w:t xml:space="preserve">.4 </w:t>
            </w:r>
            <w:r>
              <w:rPr>
                <w:rFonts w:hint="eastAsia" w:ascii="宋体" w:hAnsi="宋体" w:eastAsia="宋体" w:cs="宋体"/>
                <w:color w:val="auto"/>
                <w:spacing w:val="-4"/>
                <w:szCs w:val="21"/>
                <w:highlight w:val="none"/>
              </w:rPr>
              <w:t>在规定时间内完成服务成果验收， 并经采购人确认。产品或服务符合要求，</w:t>
            </w:r>
            <w:r>
              <w:rPr>
                <w:rFonts w:hint="eastAsia" w:ascii="宋体" w:hAnsi="宋体" w:eastAsia="宋体" w:cs="宋体"/>
                <w:color w:val="auto"/>
                <w:spacing w:val="-1"/>
                <w:szCs w:val="21"/>
                <w:highlight w:val="none"/>
              </w:rPr>
              <w:t>才作为最</w:t>
            </w:r>
            <w:r>
              <w:rPr>
                <w:rFonts w:hint="eastAsia" w:ascii="宋体" w:hAnsi="宋体" w:eastAsia="宋体" w:cs="宋体"/>
                <w:color w:val="auto"/>
                <w:szCs w:val="21"/>
                <w:highlight w:val="none"/>
              </w:rPr>
              <w:t>终验收。</w:t>
            </w:r>
          </w:p>
          <w:p w14:paraId="31E17C93">
            <w:pPr>
              <w:spacing w:before="49" w:line="320" w:lineRule="exact"/>
              <w:ind w:left="14" w:right="2" w:hanging="4"/>
              <w:rPr>
                <w:rFonts w:hint="eastAsia" w:ascii="宋体" w:hAnsi="宋体" w:eastAsia="宋体" w:cs="宋体"/>
                <w:color w:val="auto"/>
                <w:highlight w:val="none"/>
              </w:rPr>
            </w:pPr>
            <w:r>
              <w:rPr>
                <w:rFonts w:eastAsia="Times New Roman"/>
                <w:color w:val="auto"/>
                <w:spacing w:val="-1"/>
                <w:szCs w:val="21"/>
                <w:highlight w:val="none"/>
              </w:rPr>
              <w:t>3</w:t>
            </w:r>
            <w:r>
              <w:rPr>
                <w:rFonts w:hint="eastAsia" w:ascii="宋体" w:hAnsi="宋体" w:eastAsia="宋体" w:cs="宋体"/>
                <w:color w:val="auto"/>
                <w:spacing w:val="-1"/>
                <w:szCs w:val="21"/>
                <w:highlight w:val="none"/>
              </w:rPr>
              <w:t>．成交供应商提供的产品或服务未达到竞争性谈判文件规定要求，且对采购</w:t>
            </w:r>
            <w:r>
              <w:rPr>
                <w:rFonts w:hint="eastAsia" w:ascii="宋体" w:hAnsi="宋体" w:eastAsia="宋体" w:cs="宋体"/>
                <w:color w:val="auto"/>
                <w:szCs w:val="21"/>
                <w:highlight w:val="none"/>
              </w:rPr>
              <w:t xml:space="preserve">人造成损 </w:t>
            </w:r>
            <w:r>
              <w:rPr>
                <w:rFonts w:hint="eastAsia" w:ascii="宋体" w:hAnsi="宋体" w:eastAsia="宋体" w:cs="宋体"/>
                <w:color w:val="auto"/>
                <w:spacing w:val="-14"/>
                <w:szCs w:val="21"/>
                <w:highlight w:val="none"/>
              </w:rPr>
              <w:t>失的，</w:t>
            </w:r>
            <w:r>
              <w:rPr>
                <w:rFonts w:hint="eastAsia" w:ascii="宋体" w:hAnsi="宋体" w:eastAsia="宋体" w:cs="宋体"/>
                <w:color w:val="auto"/>
                <w:spacing w:val="-7"/>
                <w:szCs w:val="21"/>
                <w:highlight w:val="none"/>
              </w:rPr>
              <w:t xml:space="preserve"> 由成交供应商承担一切责任， 并赔偿所造成的损失。</w:t>
            </w:r>
          </w:p>
          <w:p w14:paraId="3B38F0A2">
            <w:pPr>
              <w:spacing w:before="49" w:line="320" w:lineRule="exact"/>
              <w:ind w:left="12" w:right="2" w:hanging="8"/>
              <w:rPr>
                <w:rFonts w:hint="eastAsia" w:ascii="宋体" w:hAnsi="宋体" w:eastAsia="宋体" w:cs="宋体"/>
                <w:color w:val="auto"/>
                <w:highlight w:val="none"/>
              </w:rPr>
            </w:pPr>
            <w:r>
              <w:rPr>
                <w:rFonts w:eastAsia="Times New Roman"/>
                <w:color w:val="auto"/>
                <w:spacing w:val="4"/>
                <w:szCs w:val="21"/>
                <w:highlight w:val="none"/>
              </w:rPr>
              <w:t>4</w:t>
            </w:r>
            <w:r>
              <w:rPr>
                <w:rFonts w:hint="eastAsia" w:ascii="宋体" w:hAnsi="宋体" w:eastAsia="宋体" w:cs="宋体"/>
                <w:color w:val="auto"/>
                <w:spacing w:val="4"/>
                <w:szCs w:val="21"/>
                <w:highlight w:val="none"/>
              </w:rPr>
              <w:t>．采</w:t>
            </w:r>
            <w:r>
              <w:rPr>
                <w:rFonts w:hint="eastAsia" w:ascii="宋体" w:hAnsi="宋体" w:eastAsia="宋体" w:cs="宋体"/>
                <w:color w:val="auto"/>
                <w:spacing w:val="3"/>
                <w:szCs w:val="21"/>
                <w:highlight w:val="none"/>
              </w:rPr>
              <w:t>购</w:t>
            </w:r>
            <w:r>
              <w:rPr>
                <w:rFonts w:hint="eastAsia" w:ascii="宋体" w:hAnsi="宋体" w:eastAsia="宋体" w:cs="宋体"/>
                <w:color w:val="auto"/>
                <w:spacing w:val="2"/>
                <w:szCs w:val="21"/>
                <w:highlight w:val="none"/>
              </w:rPr>
              <w:t>人需要制造商对成交供应商交付的产品或服务(包括质量、参数等) 进</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8"/>
                <w:szCs w:val="21"/>
                <w:highlight w:val="none"/>
              </w:rPr>
              <w:t>行</w:t>
            </w:r>
            <w:r>
              <w:rPr>
                <w:rFonts w:hint="eastAsia" w:ascii="宋体" w:hAnsi="宋体" w:eastAsia="宋体" w:cs="宋体"/>
                <w:color w:val="auto"/>
                <w:spacing w:val="-16"/>
                <w:szCs w:val="21"/>
                <w:highlight w:val="none"/>
              </w:rPr>
              <w:t>确</w:t>
            </w:r>
            <w:r>
              <w:rPr>
                <w:rFonts w:hint="eastAsia" w:ascii="宋体" w:hAnsi="宋体" w:eastAsia="宋体" w:cs="宋体"/>
                <w:color w:val="auto"/>
                <w:spacing w:val="-9"/>
                <w:szCs w:val="21"/>
                <w:highlight w:val="none"/>
              </w:rPr>
              <w:t>认的， 制造商应予以配合， 并出具书面意见。</w:t>
            </w:r>
          </w:p>
          <w:p w14:paraId="2A20CD5D">
            <w:pPr>
              <w:spacing w:before="48" w:line="320" w:lineRule="exact"/>
              <w:ind w:left="6"/>
              <w:rPr>
                <w:rFonts w:hint="eastAsia" w:ascii="宋体" w:hAnsi="宋体" w:eastAsia="宋体" w:cs="宋体"/>
                <w:color w:val="auto"/>
                <w:highlight w:val="none"/>
              </w:rPr>
            </w:pPr>
            <w:r>
              <w:rPr>
                <w:rFonts w:eastAsia="Times New Roman"/>
                <w:color w:val="auto"/>
                <w:spacing w:val="-6"/>
                <w:szCs w:val="21"/>
                <w:highlight w:val="none"/>
              </w:rPr>
              <w:t>5</w:t>
            </w:r>
            <w:r>
              <w:rPr>
                <w:rFonts w:eastAsia="Times New Roman"/>
                <w:color w:val="auto"/>
                <w:spacing w:val="-5"/>
                <w:szCs w:val="21"/>
                <w:highlight w:val="none"/>
              </w:rPr>
              <w:t xml:space="preserve"> </w:t>
            </w:r>
            <w:r>
              <w:rPr>
                <w:rFonts w:hint="eastAsia" w:ascii="宋体" w:hAnsi="宋体" w:eastAsia="宋体" w:cs="宋体"/>
                <w:color w:val="auto"/>
                <w:spacing w:val="-5"/>
                <w:szCs w:val="21"/>
                <w:highlight w:val="none"/>
              </w:rPr>
              <w:t>．产品包装材料（如杜瓦罐）归供应商所有。</w:t>
            </w:r>
          </w:p>
        </w:tc>
      </w:tr>
      <w:tr w14:paraId="4DEE1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trPr>
        <w:tc>
          <w:tcPr>
            <w:tcW w:w="679" w:type="dxa"/>
            <w:tcBorders>
              <w:top w:val="single" w:color="000000" w:sz="2" w:space="0"/>
              <w:left w:val="single" w:color="000000" w:sz="2" w:space="0"/>
              <w:bottom w:val="single" w:color="000000" w:sz="2" w:space="0"/>
              <w:right w:val="single" w:color="000000" w:sz="2" w:space="0"/>
            </w:tcBorders>
            <w:noWrap/>
          </w:tcPr>
          <w:p w14:paraId="1A3A8620">
            <w:pPr>
              <w:spacing w:line="261" w:lineRule="auto"/>
              <w:rPr>
                <w:rFonts w:hint="eastAsia" w:ascii="Times New Roman" w:hAnsi="Times New Roman" w:eastAsia="Arial Unicode MS" w:cs="Times New Roman"/>
                <w:color w:val="auto"/>
                <w:highlight w:val="none"/>
              </w:rPr>
            </w:pPr>
          </w:p>
          <w:p w14:paraId="0AA710F6">
            <w:pPr>
              <w:spacing w:line="261" w:lineRule="auto"/>
              <w:rPr>
                <w:color w:val="auto"/>
                <w:highlight w:val="none"/>
              </w:rPr>
            </w:pPr>
          </w:p>
          <w:p w14:paraId="28DCFA5C">
            <w:pPr>
              <w:spacing w:line="261" w:lineRule="auto"/>
              <w:rPr>
                <w:color w:val="auto"/>
                <w:highlight w:val="none"/>
              </w:rPr>
            </w:pPr>
          </w:p>
          <w:p w14:paraId="030A7B62">
            <w:pPr>
              <w:spacing w:line="261" w:lineRule="auto"/>
              <w:rPr>
                <w:color w:val="auto"/>
                <w:highlight w:val="none"/>
              </w:rPr>
            </w:pPr>
          </w:p>
          <w:p w14:paraId="6EC89CB7">
            <w:pPr>
              <w:spacing w:line="261" w:lineRule="auto"/>
              <w:rPr>
                <w:color w:val="auto"/>
                <w:highlight w:val="none"/>
              </w:rPr>
            </w:pPr>
          </w:p>
          <w:p w14:paraId="72EC7A22">
            <w:pPr>
              <w:spacing w:line="264" w:lineRule="auto"/>
              <w:rPr>
                <w:color w:val="auto"/>
                <w:highlight w:val="none"/>
              </w:rPr>
            </w:pPr>
          </w:p>
          <w:p w14:paraId="7A3F36AC">
            <w:pPr>
              <w:spacing w:line="264" w:lineRule="auto"/>
              <w:rPr>
                <w:color w:val="auto"/>
                <w:highlight w:val="none"/>
              </w:rPr>
            </w:pPr>
          </w:p>
          <w:p w14:paraId="0B1F2C75">
            <w:pPr>
              <w:spacing w:line="264" w:lineRule="auto"/>
              <w:rPr>
                <w:color w:val="auto"/>
                <w:highlight w:val="none"/>
              </w:rPr>
            </w:pPr>
          </w:p>
          <w:p w14:paraId="0BB3FB1B">
            <w:pPr>
              <w:spacing w:before="60" w:line="184" w:lineRule="auto"/>
              <w:ind w:left="296"/>
              <w:rPr>
                <w:rFonts w:eastAsia="Times New Roman"/>
                <w:color w:val="auto"/>
                <w:szCs w:val="21"/>
                <w:highlight w:val="none"/>
              </w:rPr>
            </w:pPr>
            <w:r>
              <w:rPr>
                <w:rFonts w:eastAsia="Times New Roman"/>
                <w:color w:val="auto"/>
                <w:szCs w:val="21"/>
                <w:highlight w:val="none"/>
              </w:rPr>
              <w:t>8</w:t>
            </w:r>
          </w:p>
        </w:tc>
        <w:tc>
          <w:tcPr>
            <w:tcW w:w="1842" w:type="dxa"/>
            <w:tcBorders>
              <w:top w:val="single" w:color="000000" w:sz="2" w:space="0"/>
              <w:left w:val="single" w:color="000000" w:sz="2" w:space="0"/>
              <w:bottom w:val="single" w:color="000000" w:sz="2" w:space="0"/>
              <w:right w:val="single" w:color="000000" w:sz="2" w:space="0"/>
            </w:tcBorders>
            <w:noWrap/>
          </w:tcPr>
          <w:p w14:paraId="032C8679">
            <w:pPr>
              <w:spacing w:line="256" w:lineRule="auto"/>
              <w:rPr>
                <w:rFonts w:eastAsia="Arial Unicode MS"/>
                <w:color w:val="auto"/>
                <w:szCs w:val="24"/>
                <w:highlight w:val="none"/>
              </w:rPr>
            </w:pPr>
          </w:p>
          <w:p w14:paraId="13B89464">
            <w:pPr>
              <w:spacing w:line="256" w:lineRule="auto"/>
              <w:rPr>
                <w:color w:val="auto"/>
                <w:highlight w:val="none"/>
              </w:rPr>
            </w:pPr>
          </w:p>
          <w:p w14:paraId="3C092633">
            <w:pPr>
              <w:spacing w:line="256" w:lineRule="auto"/>
              <w:rPr>
                <w:color w:val="auto"/>
                <w:highlight w:val="none"/>
              </w:rPr>
            </w:pPr>
          </w:p>
          <w:p w14:paraId="1B9D0D16">
            <w:pPr>
              <w:spacing w:line="256" w:lineRule="auto"/>
              <w:rPr>
                <w:color w:val="auto"/>
                <w:highlight w:val="none"/>
              </w:rPr>
            </w:pPr>
          </w:p>
          <w:p w14:paraId="309CC997">
            <w:pPr>
              <w:spacing w:line="256" w:lineRule="auto"/>
              <w:rPr>
                <w:rFonts w:eastAsia="宋体"/>
                <w:color w:val="auto"/>
                <w:highlight w:val="none"/>
              </w:rPr>
            </w:pPr>
            <w:r>
              <w:rPr>
                <w:rFonts w:eastAsia="宋体"/>
                <w:color w:val="auto"/>
                <w:highlight w:val="none"/>
              </w:rPr>
              <w:t xml:space="preserve">     </w:t>
            </w:r>
          </w:p>
          <w:p w14:paraId="3BFFC6B9">
            <w:pPr>
              <w:spacing w:line="256" w:lineRule="auto"/>
              <w:rPr>
                <w:rFonts w:ascii="宋体" w:hAnsi="宋体" w:eastAsia="宋体" w:cs="宋体"/>
                <w:color w:val="auto"/>
                <w:spacing w:val="-1"/>
                <w:szCs w:val="21"/>
                <w:highlight w:val="none"/>
              </w:rPr>
            </w:pPr>
            <w:r>
              <w:rPr>
                <w:rFonts w:eastAsia="宋体"/>
                <w:color w:val="auto"/>
                <w:highlight w:val="none"/>
              </w:rPr>
              <w:t xml:space="preserve">  </w:t>
            </w:r>
            <w:r>
              <w:rPr>
                <w:rFonts w:hint="eastAsia" w:eastAsia="宋体"/>
                <w:color w:val="auto"/>
                <w:highlight w:val="none"/>
              </w:rPr>
              <w:t>配送及</w:t>
            </w:r>
            <w:r>
              <w:rPr>
                <w:rFonts w:hint="eastAsia" w:ascii="宋体" w:hAnsi="宋体" w:eastAsia="宋体" w:cs="宋体"/>
                <w:color w:val="auto"/>
                <w:spacing w:val="-2"/>
                <w:szCs w:val="21"/>
                <w:highlight w:val="none"/>
              </w:rPr>
              <w:t>售</w:t>
            </w:r>
            <w:r>
              <w:rPr>
                <w:rFonts w:hint="eastAsia" w:ascii="宋体" w:hAnsi="宋体" w:eastAsia="宋体" w:cs="宋体"/>
                <w:color w:val="auto"/>
                <w:spacing w:val="-1"/>
                <w:szCs w:val="21"/>
                <w:highlight w:val="none"/>
              </w:rPr>
              <w:t>后服务</w:t>
            </w:r>
          </w:p>
        </w:tc>
        <w:tc>
          <w:tcPr>
            <w:tcW w:w="7232" w:type="dxa"/>
            <w:tcBorders>
              <w:top w:val="single" w:color="000000" w:sz="2" w:space="0"/>
              <w:left w:val="single" w:color="000000" w:sz="2" w:space="0"/>
              <w:bottom w:val="single" w:color="000000" w:sz="2" w:space="0"/>
              <w:right w:val="single" w:color="000000" w:sz="2" w:space="0"/>
            </w:tcBorders>
            <w:noWrap/>
          </w:tcPr>
          <w:p w14:paraId="64DDE169">
            <w:pPr>
              <w:spacing w:before="33" w:line="357" w:lineRule="auto"/>
              <w:ind w:left="10" w:right="8" w:hanging="1"/>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8.1供应商应配备至少</w:t>
            </w:r>
            <w:r>
              <w:rPr>
                <w:rFonts w:hint="eastAsia" w:ascii="宋体" w:hAnsi="宋体" w:eastAsia="宋体" w:cs="宋体"/>
                <w:color w:val="auto"/>
                <w:spacing w:val="2"/>
                <w:szCs w:val="21"/>
                <w:highlight w:val="none"/>
                <w:lang w:val="en-US" w:eastAsia="zh-CN"/>
              </w:rPr>
              <w:t>3</w:t>
            </w:r>
            <w:r>
              <w:rPr>
                <w:rFonts w:hint="eastAsia" w:ascii="宋体" w:hAnsi="宋体" w:eastAsia="宋体" w:cs="宋体"/>
                <w:color w:val="auto"/>
                <w:spacing w:val="2"/>
                <w:szCs w:val="21"/>
                <w:highlight w:val="none"/>
              </w:rPr>
              <w:t>辆危运车及至少</w:t>
            </w:r>
            <w:r>
              <w:rPr>
                <w:rFonts w:hint="eastAsia" w:ascii="宋体" w:hAnsi="宋体" w:eastAsia="宋体" w:cs="宋体"/>
                <w:color w:val="auto"/>
                <w:spacing w:val="2"/>
                <w:szCs w:val="21"/>
                <w:highlight w:val="none"/>
                <w:lang w:val="en-US" w:eastAsia="zh-CN"/>
              </w:rPr>
              <w:t>1</w:t>
            </w:r>
            <w:r>
              <w:rPr>
                <w:rFonts w:hint="eastAsia" w:ascii="宋体" w:hAnsi="宋体" w:eastAsia="宋体" w:cs="宋体"/>
                <w:color w:val="auto"/>
                <w:spacing w:val="2"/>
                <w:szCs w:val="21"/>
                <w:highlight w:val="none"/>
              </w:rPr>
              <w:t>辆冷冻液态氧低温配送车辆，以满足各种状况下的需求。供应商本单位具有危运车及冷冻液态氧低温配送车辆的，须提供有效的《道路运输经营许可证》复印件(经营范围包括化学品或者危险货物运输) 或有效的《道路危险货物运输许可证》复印件以及车辆行驶证复印件 。</w:t>
            </w:r>
          </w:p>
          <w:p w14:paraId="65F0E3FA">
            <w:pPr>
              <w:spacing w:before="33" w:line="357" w:lineRule="auto"/>
              <w:ind w:left="10" w:right="8" w:hanging="1"/>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8.2 供应商应提供合适可行的应急供氧方案。</w:t>
            </w:r>
          </w:p>
          <w:p w14:paraId="07ED71C3">
            <w:pPr>
              <w:pStyle w:val="10"/>
              <w:spacing w:line="360" w:lineRule="auto"/>
              <w:rPr>
                <w:rFonts w:hint="eastAsia" w:eastAsia="Times New Roman"/>
                <w:color w:val="auto"/>
                <w:spacing w:val="-6"/>
                <w:szCs w:val="21"/>
                <w:highlight w:val="none"/>
              </w:rPr>
            </w:pPr>
            <w:r>
              <w:rPr>
                <w:rFonts w:hint="eastAsia" w:ascii="宋体" w:hAnsi="宋体" w:cs="宋体"/>
                <w:color w:val="auto"/>
                <w:spacing w:val="2"/>
                <w:szCs w:val="21"/>
                <w:highlight w:val="none"/>
              </w:rPr>
              <w:t>8.3具有有效的《特种设备检验检测机构核准证(气瓶检验机构)》(核准项目为:无缝气瓶)或供应商委托第三方检测气瓶的须提供第三方检测气瓶机构有效的《特种设备检验检测机构核准证(气瓶检验机构)》 (核准项目为:无缝气瓶)。</w:t>
            </w:r>
          </w:p>
        </w:tc>
      </w:tr>
      <w:tr w14:paraId="6060D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trPr>
        <w:tc>
          <w:tcPr>
            <w:tcW w:w="679" w:type="dxa"/>
            <w:tcBorders>
              <w:top w:val="single" w:color="000000" w:sz="2" w:space="0"/>
              <w:left w:val="single" w:color="000000" w:sz="2" w:space="0"/>
              <w:bottom w:val="single" w:color="000000" w:sz="2" w:space="0"/>
              <w:right w:val="single" w:color="000000" w:sz="2" w:space="0"/>
            </w:tcBorders>
            <w:noWrap/>
          </w:tcPr>
          <w:p w14:paraId="1FD9D7E4">
            <w:pPr>
              <w:spacing w:line="309" w:lineRule="auto"/>
              <w:rPr>
                <w:rFonts w:eastAsia="Arial Unicode MS"/>
                <w:color w:val="auto"/>
                <w:szCs w:val="24"/>
                <w:highlight w:val="none"/>
              </w:rPr>
            </w:pPr>
          </w:p>
          <w:p w14:paraId="1F731A90">
            <w:pPr>
              <w:spacing w:line="309" w:lineRule="auto"/>
              <w:rPr>
                <w:color w:val="auto"/>
                <w:highlight w:val="none"/>
              </w:rPr>
            </w:pPr>
          </w:p>
          <w:p w14:paraId="45FFA436">
            <w:pPr>
              <w:spacing w:before="60" w:line="184" w:lineRule="auto"/>
              <w:ind w:left="291"/>
              <w:rPr>
                <w:rFonts w:eastAsia="Times New Roman"/>
                <w:color w:val="auto"/>
                <w:szCs w:val="21"/>
                <w:highlight w:val="none"/>
              </w:rPr>
            </w:pPr>
            <w:r>
              <w:rPr>
                <w:rFonts w:eastAsia="Times New Roman"/>
                <w:color w:val="auto"/>
                <w:szCs w:val="21"/>
                <w:highlight w:val="none"/>
              </w:rPr>
              <w:t>9</w:t>
            </w:r>
          </w:p>
        </w:tc>
        <w:tc>
          <w:tcPr>
            <w:tcW w:w="1842" w:type="dxa"/>
            <w:tcBorders>
              <w:top w:val="single" w:color="000000" w:sz="2" w:space="0"/>
              <w:left w:val="single" w:color="000000" w:sz="2" w:space="0"/>
              <w:bottom w:val="single" w:color="000000" w:sz="2" w:space="0"/>
              <w:right w:val="single" w:color="000000" w:sz="2" w:space="0"/>
            </w:tcBorders>
            <w:noWrap/>
          </w:tcPr>
          <w:p w14:paraId="7122BFE9">
            <w:pPr>
              <w:spacing w:line="436" w:lineRule="auto"/>
              <w:rPr>
                <w:rFonts w:eastAsia="Arial Unicode MS"/>
                <w:color w:val="auto"/>
                <w:szCs w:val="24"/>
                <w:highlight w:val="none"/>
              </w:rPr>
            </w:pPr>
          </w:p>
          <w:p w14:paraId="455FF541">
            <w:pPr>
              <w:spacing w:before="69" w:line="252" w:lineRule="auto"/>
              <w:ind w:left="818" w:hanging="810"/>
              <w:rPr>
                <w:rFonts w:ascii="宋体" w:hAnsi="宋体" w:eastAsia="宋体" w:cs="宋体"/>
                <w:color w:val="auto"/>
                <w:spacing w:val="-1"/>
                <w:szCs w:val="21"/>
                <w:highlight w:val="none"/>
              </w:rPr>
            </w:pPr>
            <w:r>
              <w:rPr>
                <w:rFonts w:hint="eastAsia" w:ascii="宋体" w:hAnsi="宋体" w:eastAsia="宋体" w:cs="宋体"/>
                <w:color w:val="auto"/>
                <w:spacing w:val="-7"/>
                <w:szCs w:val="21"/>
                <w:highlight w:val="none"/>
              </w:rPr>
              <w:t>付款方式、时间及条</w:t>
            </w:r>
            <w:r>
              <w:rPr>
                <w:rFonts w:hint="eastAsia" w:ascii="宋体" w:hAnsi="宋体" w:eastAsia="宋体" w:cs="宋体"/>
                <w:color w:val="auto"/>
                <w:szCs w:val="21"/>
                <w:highlight w:val="none"/>
              </w:rPr>
              <w:t xml:space="preserve"> 件</w:t>
            </w:r>
          </w:p>
        </w:tc>
        <w:tc>
          <w:tcPr>
            <w:tcW w:w="7232" w:type="dxa"/>
            <w:tcBorders>
              <w:top w:val="single" w:color="000000" w:sz="2" w:space="0"/>
              <w:left w:val="single" w:color="000000" w:sz="2" w:space="0"/>
              <w:bottom w:val="single" w:color="000000" w:sz="2" w:space="0"/>
              <w:right w:val="single" w:color="000000" w:sz="2" w:space="0"/>
            </w:tcBorders>
            <w:noWrap/>
          </w:tcPr>
          <w:p w14:paraId="1CBC695B">
            <w:pPr>
              <w:spacing w:before="59" w:line="360" w:lineRule="auto"/>
              <w:ind w:left="6" w:right="6"/>
              <w:rPr>
                <w:rFonts w:hint="eastAsia" w:ascii="Times New Roman" w:hAnsi="Times New Roman" w:eastAsia="Times New Roman" w:cs="Times New Roman"/>
                <w:color w:val="auto"/>
                <w:spacing w:val="-6"/>
                <w:szCs w:val="21"/>
                <w:highlight w:val="none"/>
              </w:rPr>
            </w:pPr>
            <w:r>
              <w:rPr>
                <w:rFonts w:hint="eastAsia" w:ascii="宋体" w:hAnsi="宋体" w:eastAsia="宋体" w:cs="宋体"/>
                <w:color w:val="auto"/>
                <w:spacing w:val="-1"/>
                <w:szCs w:val="21"/>
                <w:highlight w:val="none"/>
              </w:rPr>
              <w:t xml:space="preserve">付款方式：按月进行支付。每月结束后 </w:t>
            </w:r>
            <w:r>
              <w:rPr>
                <w:rFonts w:eastAsia="Times New Roman"/>
                <w:color w:val="auto"/>
                <w:spacing w:val="-1"/>
                <w:szCs w:val="21"/>
                <w:highlight w:val="none"/>
              </w:rPr>
              <w:t xml:space="preserve">15 </w:t>
            </w:r>
            <w:r>
              <w:rPr>
                <w:rFonts w:hint="eastAsia" w:ascii="宋体" w:hAnsi="宋体" w:eastAsia="宋体" w:cs="宋体"/>
                <w:color w:val="auto"/>
                <w:spacing w:val="-1"/>
                <w:szCs w:val="21"/>
                <w:highlight w:val="none"/>
              </w:rPr>
              <w:t>日内， 按上个月双</w:t>
            </w:r>
            <w:r>
              <w:rPr>
                <w:rFonts w:hint="eastAsia" w:ascii="宋体" w:hAnsi="宋体" w:eastAsia="宋体" w:cs="宋体"/>
                <w:color w:val="auto"/>
                <w:szCs w:val="21"/>
                <w:highlight w:val="none"/>
              </w:rPr>
              <w:t>方指定的授</w:t>
            </w:r>
            <w:r>
              <w:rPr>
                <w:rFonts w:hint="eastAsia" w:ascii="宋体" w:hAnsi="宋体" w:eastAsia="宋体" w:cs="宋体"/>
                <w:color w:val="auto"/>
                <w:spacing w:val="4"/>
                <w:szCs w:val="21"/>
                <w:highlight w:val="none"/>
              </w:rPr>
              <w:t>权</w:t>
            </w:r>
            <w:r>
              <w:rPr>
                <w:rFonts w:hint="eastAsia" w:ascii="宋体" w:hAnsi="宋体" w:eastAsia="宋体" w:cs="宋体"/>
                <w:color w:val="auto"/>
                <w:spacing w:val="2"/>
                <w:szCs w:val="21"/>
                <w:highlight w:val="none"/>
              </w:rPr>
              <w:t>人员签字确认的送货单标明的数量和合同单价进行结算。乙方应根据双方核</w:t>
            </w:r>
            <w:r>
              <w:rPr>
                <w:rFonts w:hint="eastAsia" w:ascii="宋体" w:hAnsi="宋体" w:eastAsia="宋体" w:cs="宋体"/>
                <w:color w:val="auto"/>
                <w:spacing w:val="3"/>
                <w:szCs w:val="21"/>
                <w:highlight w:val="none"/>
              </w:rPr>
              <w:t>实</w:t>
            </w:r>
            <w:r>
              <w:rPr>
                <w:rFonts w:hint="eastAsia" w:ascii="宋体" w:hAnsi="宋体" w:eastAsia="宋体" w:cs="宋体"/>
                <w:color w:val="auto"/>
                <w:spacing w:val="2"/>
                <w:szCs w:val="21"/>
                <w:highlight w:val="none"/>
              </w:rPr>
              <w:t>的上月实际签订的送货单金额，给甲方开具并提供真实有效的国家正式税</w:t>
            </w:r>
            <w:r>
              <w:rPr>
                <w:rFonts w:hint="eastAsia" w:ascii="宋体" w:hAnsi="宋体" w:eastAsia="宋体" w:cs="宋体"/>
                <w:color w:val="auto"/>
                <w:spacing w:val="-2"/>
                <w:szCs w:val="21"/>
                <w:highlight w:val="none"/>
              </w:rPr>
              <w:t>务</w:t>
            </w:r>
            <w:r>
              <w:rPr>
                <w:rFonts w:hint="eastAsia" w:ascii="宋体" w:hAnsi="宋体" w:eastAsia="宋体" w:cs="宋体"/>
                <w:color w:val="auto"/>
                <w:spacing w:val="-1"/>
                <w:szCs w:val="21"/>
                <w:highlight w:val="none"/>
              </w:rPr>
              <w:t>发票， 甲方应在收到乙方开具并提供的真实有效的国家正式税务发票并核实</w:t>
            </w:r>
            <w:r>
              <w:rPr>
                <w:rFonts w:hint="eastAsia" w:ascii="宋体" w:hAnsi="宋体" w:eastAsia="宋体" w:cs="宋体"/>
                <w:color w:val="auto"/>
                <w:spacing w:val="-4"/>
                <w:szCs w:val="21"/>
                <w:highlight w:val="none"/>
              </w:rPr>
              <w:t xml:space="preserve">无误后 </w:t>
            </w:r>
            <w:r>
              <w:rPr>
                <w:rFonts w:eastAsia="宋体"/>
                <w:color w:val="auto"/>
                <w:spacing w:val="-2"/>
                <w:szCs w:val="21"/>
                <w:highlight w:val="none"/>
              </w:rPr>
              <w:t>30</w:t>
            </w:r>
            <w:r>
              <w:rPr>
                <w:rFonts w:eastAsia="Times New Roman"/>
                <w:color w:val="auto"/>
                <w:spacing w:val="-2"/>
                <w:szCs w:val="21"/>
                <w:highlight w:val="none"/>
              </w:rPr>
              <w:t xml:space="preserve"> </w:t>
            </w:r>
            <w:r>
              <w:rPr>
                <w:rFonts w:hint="eastAsia" w:ascii="宋体" w:hAnsi="宋体" w:eastAsia="宋体" w:cs="宋体"/>
                <w:color w:val="auto"/>
                <w:spacing w:val="-2"/>
                <w:szCs w:val="21"/>
                <w:highlight w:val="none"/>
              </w:rPr>
              <w:t>个工作日内将上月费用支付给乙方。</w:t>
            </w:r>
          </w:p>
        </w:tc>
      </w:tr>
      <w:tr w14:paraId="001F0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679" w:type="dxa"/>
            <w:tcBorders>
              <w:top w:val="single" w:color="000000" w:sz="2" w:space="0"/>
              <w:left w:val="single" w:color="000000" w:sz="2" w:space="0"/>
              <w:bottom w:val="single" w:color="000000" w:sz="2" w:space="0"/>
              <w:right w:val="single" w:color="000000" w:sz="2" w:space="0"/>
            </w:tcBorders>
            <w:noWrap/>
          </w:tcPr>
          <w:p w14:paraId="31F004CD">
            <w:pPr>
              <w:spacing w:before="194" w:line="184" w:lineRule="auto"/>
              <w:ind w:left="255"/>
              <w:rPr>
                <w:rFonts w:eastAsia="Times New Roman"/>
                <w:color w:val="auto"/>
                <w:szCs w:val="21"/>
                <w:highlight w:val="none"/>
              </w:rPr>
            </w:pPr>
            <w:r>
              <w:rPr>
                <w:rFonts w:eastAsia="Times New Roman"/>
                <w:color w:val="auto"/>
                <w:spacing w:val="-6"/>
                <w:szCs w:val="21"/>
                <w:highlight w:val="none"/>
              </w:rPr>
              <w:t>10</w:t>
            </w:r>
          </w:p>
        </w:tc>
        <w:tc>
          <w:tcPr>
            <w:tcW w:w="1842" w:type="dxa"/>
            <w:tcBorders>
              <w:top w:val="single" w:color="000000" w:sz="2" w:space="0"/>
              <w:left w:val="single" w:color="000000" w:sz="2" w:space="0"/>
              <w:bottom w:val="single" w:color="000000" w:sz="2" w:space="0"/>
              <w:right w:val="single" w:color="000000" w:sz="2" w:space="0"/>
            </w:tcBorders>
            <w:noWrap/>
          </w:tcPr>
          <w:p w14:paraId="43CF00D3">
            <w:pPr>
              <w:spacing w:before="170" w:line="220" w:lineRule="auto"/>
              <w:ind w:left="403"/>
              <w:rPr>
                <w:rFonts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履约保</w:t>
            </w:r>
            <w:r>
              <w:rPr>
                <w:rFonts w:hint="eastAsia" w:ascii="宋体" w:hAnsi="宋体" w:eastAsia="宋体" w:cs="宋体"/>
                <w:color w:val="auto"/>
                <w:spacing w:val="-1"/>
                <w:szCs w:val="21"/>
                <w:highlight w:val="none"/>
              </w:rPr>
              <w:t>证金</w:t>
            </w:r>
          </w:p>
        </w:tc>
        <w:tc>
          <w:tcPr>
            <w:tcW w:w="7232" w:type="dxa"/>
            <w:tcBorders>
              <w:top w:val="single" w:color="000000" w:sz="2" w:space="0"/>
              <w:left w:val="single" w:color="000000" w:sz="2" w:space="0"/>
              <w:bottom w:val="single" w:color="000000" w:sz="2" w:space="0"/>
              <w:right w:val="single" w:color="000000" w:sz="2" w:space="0"/>
            </w:tcBorders>
            <w:noWrap/>
          </w:tcPr>
          <w:p w14:paraId="182A2292">
            <w:pPr>
              <w:spacing w:before="170" w:line="220" w:lineRule="auto"/>
              <w:ind w:left="11"/>
              <w:rPr>
                <w:rFonts w:hint="eastAsia" w:ascii="Times New Roman" w:hAnsi="Times New Roman" w:eastAsia="Times New Roman" w:cs="Times New Roman"/>
                <w:color w:val="auto"/>
                <w:spacing w:val="-6"/>
                <w:szCs w:val="21"/>
                <w:highlight w:val="none"/>
              </w:rPr>
            </w:pPr>
            <w:r>
              <w:rPr>
                <w:rFonts w:hint="eastAsia" w:ascii="宋体" w:hAnsi="宋体" w:eastAsia="宋体" w:cs="宋体"/>
                <w:color w:val="auto"/>
                <w:szCs w:val="21"/>
                <w:highlight w:val="none"/>
              </w:rPr>
              <w:t>无</w:t>
            </w:r>
          </w:p>
        </w:tc>
      </w:tr>
      <w:tr w14:paraId="4B998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679" w:type="dxa"/>
            <w:tcBorders>
              <w:top w:val="single" w:color="000000" w:sz="2" w:space="0"/>
              <w:left w:val="single" w:color="000000" w:sz="2" w:space="0"/>
              <w:bottom w:val="single" w:color="000000" w:sz="2" w:space="0"/>
              <w:right w:val="single" w:color="000000" w:sz="2" w:space="0"/>
            </w:tcBorders>
            <w:noWrap/>
          </w:tcPr>
          <w:p w14:paraId="174CCE9B">
            <w:pPr>
              <w:rPr>
                <w:rFonts w:eastAsia="Arial Unicode MS"/>
                <w:color w:val="auto"/>
                <w:szCs w:val="24"/>
                <w:highlight w:val="none"/>
              </w:rPr>
            </w:pPr>
          </w:p>
          <w:p w14:paraId="77A9532E">
            <w:pPr>
              <w:rPr>
                <w:color w:val="auto"/>
                <w:highlight w:val="none"/>
              </w:rPr>
            </w:pPr>
          </w:p>
          <w:p w14:paraId="2392307F">
            <w:pPr>
              <w:spacing w:before="60" w:line="184" w:lineRule="auto"/>
              <w:ind w:left="260"/>
              <w:rPr>
                <w:rFonts w:eastAsia="Times New Roman"/>
                <w:color w:val="auto"/>
                <w:szCs w:val="21"/>
                <w:highlight w:val="none"/>
              </w:rPr>
            </w:pPr>
            <w:r>
              <w:rPr>
                <w:rFonts w:eastAsia="Times New Roman"/>
                <w:color w:val="auto"/>
                <w:spacing w:val="-9"/>
                <w:szCs w:val="21"/>
                <w:highlight w:val="none"/>
              </w:rPr>
              <w:t>1</w:t>
            </w:r>
            <w:r>
              <w:rPr>
                <w:rFonts w:eastAsia="Times New Roman"/>
                <w:color w:val="auto"/>
                <w:spacing w:val="-7"/>
                <w:szCs w:val="21"/>
                <w:highlight w:val="none"/>
              </w:rPr>
              <w:t>1</w:t>
            </w:r>
          </w:p>
        </w:tc>
        <w:tc>
          <w:tcPr>
            <w:tcW w:w="1842" w:type="dxa"/>
            <w:tcBorders>
              <w:top w:val="single" w:color="000000" w:sz="2" w:space="0"/>
              <w:left w:val="single" w:color="000000" w:sz="2" w:space="0"/>
              <w:bottom w:val="single" w:color="000000" w:sz="2" w:space="0"/>
              <w:right w:val="single" w:color="000000" w:sz="2" w:space="0"/>
            </w:tcBorders>
            <w:noWrap/>
          </w:tcPr>
          <w:p w14:paraId="0E6235B5">
            <w:pPr>
              <w:spacing w:line="453" w:lineRule="auto"/>
              <w:rPr>
                <w:rFonts w:eastAsia="Arial Unicode MS"/>
                <w:color w:val="auto"/>
                <w:szCs w:val="24"/>
                <w:highlight w:val="none"/>
              </w:rPr>
            </w:pPr>
          </w:p>
          <w:p w14:paraId="0445466F">
            <w:pPr>
              <w:spacing w:before="68" w:line="220" w:lineRule="auto"/>
              <w:ind w:left="715"/>
              <w:rPr>
                <w:rFonts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培训</w:t>
            </w:r>
          </w:p>
        </w:tc>
        <w:tc>
          <w:tcPr>
            <w:tcW w:w="7232" w:type="dxa"/>
            <w:tcBorders>
              <w:top w:val="single" w:color="000000" w:sz="2" w:space="0"/>
              <w:left w:val="single" w:color="000000" w:sz="2" w:space="0"/>
              <w:bottom w:val="single" w:color="000000" w:sz="2" w:space="0"/>
              <w:right w:val="single" w:color="000000" w:sz="2" w:space="0"/>
            </w:tcBorders>
            <w:noWrap/>
          </w:tcPr>
          <w:p w14:paraId="5CBD9D88">
            <w:pPr>
              <w:spacing w:before="33" w:line="357" w:lineRule="auto"/>
              <w:ind w:left="10" w:right="8" w:hanging="1"/>
              <w:rPr>
                <w:rFonts w:hint="eastAsia" w:ascii="宋体" w:hAnsi="宋体" w:eastAsia="宋体" w:cs="宋体"/>
                <w:color w:val="auto"/>
                <w:szCs w:val="24"/>
                <w:highlight w:val="none"/>
              </w:rPr>
            </w:pPr>
            <w:r>
              <w:rPr>
                <w:rFonts w:hint="eastAsia" w:ascii="宋体" w:hAnsi="宋体" w:eastAsia="宋体" w:cs="宋体"/>
                <w:color w:val="auto"/>
                <w:spacing w:val="2"/>
                <w:szCs w:val="21"/>
                <w:highlight w:val="none"/>
              </w:rPr>
              <w:t>供应商对其提供产品或服务的使用和操作应尽培训义务。供应商应提供对采购</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
                <w:szCs w:val="21"/>
                <w:highlight w:val="none"/>
              </w:rPr>
              <w:t>人的基本培训，使采购人使用人员熟练掌</w:t>
            </w:r>
            <w:r>
              <w:rPr>
                <w:rFonts w:hint="eastAsia" w:ascii="宋体" w:hAnsi="宋体" w:eastAsia="宋体" w:cs="宋体"/>
                <w:color w:val="auto"/>
                <w:szCs w:val="21"/>
                <w:highlight w:val="none"/>
              </w:rPr>
              <w:t>握所培训内容，熟练掌握全部功能，</w:t>
            </w:r>
          </w:p>
          <w:p w14:paraId="7F93FA8A">
            <w:pPr>
              <w:spacing w:line="218" w:lineRule="auto"/>
              <w:ind w:left="10"/>
              <w:rPr>
                <w:rFonts w:hint="eastAsia" w:ascii="Times New Roman" w:hAnsi="Times New Roman" w:eastAsia="Times New Roman" w:cs="Times New Roman"/>
                <w:color w:val="auto"/>
                <w:spacing w:val="-6"/>
                <w:szCs w:val="21"/>
                <w:highlight w:val="none"/>
              </w:rPr>
            </w:pPr>
            <w:r>
              <w:rPr>
                <w:rFonts w:hint="eastAsia" w:ascii="宋体" w:hAnsi="宋体" w:eastAsia="宋体" w:cs="宋体"/>
                <w:color w:val="auto"/>
                <w:spacing w:val="-4"/>
                <w:szCs w:val="21"/>
                <w:highlight w:val="none"/>
              </w:rPr>
              <w:t>培训的相关费用包括在响应报价中， 采购人不再另行支付。</w:t>
            </w:r>
          </w:p>
        </w:tc>
      </w:tr>
      <w:tr w14:paraId="5C304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679" w:type="dxa"/>
            <w:tcBorders>
              <w:top w:val="single" w:color="000000" w:sz="2" w:space="0"/>
              <w:left w:val="single" w:color="000000" w:sz="2" w:space="0"/>
              <w:bottom w:val="single" w:color="000000" w:sz="2" w:space="0"/>
              <w:right w:val="single" w:color="000000" w:sz="2" w:space="0"/>
            </w:tcBorders>
            <w:noWrap/>
          </w:tcPr>
          <w:p w14:paraId="32644652">
            <w:pPr>
              <w:spacing w:line="283" w:lineRule="auto"/>
              <w:rPr>
                <w:rFonts w:eastAsia="Arial Unicode MS"/>
                <w:color w:val="auto"/>
                <w:szCs w:val="24"/>
                <w:highlight w:val="none"/>
              </w:rPr>
            </w:pPr>
          </w:p>
          <w:p w14:paraId="5373D2AA">
            <w:pPr>
              <w:spacing w:before="60" w:line="184" w:lineRule="auto"/>
              <w:ind w:left="255"/>
              <w:rPr>
                <w:rFonts w:eastAsia="Times New Roman"/>
                <w:color w:val="auto"/>
                <w:szCs w:val="21"/>
                <w:highlight w:val="none"/>
              </w:rPr>
            </w:pPr>
            <w:r>
              <w:rPr>
                <w:rFonts w:eastAsia="Times New Roman"/>
                <w:color w:val="auto"/>
                <w:spacing w:val="-6"/>
                <w:szCs w:val="21"/>
                <w:highlight w:val="none"/>
              </w:rPr>
              <w:t>12</w:t>
            </w:r>
          </w:p>
        </w:tc>
        <w:tc>
          <w:tcPr>
            <w:tcW w:w="1842" w:type="dxa"/>
            <w:tcBorders>
              <w:top w:val="single" w:color="000000" w:sz="2" w:space="0"/>
              <w:left w:val="single" w:color="000000" w:sz="2" w:space="0"/>
              <w:bottom w:val="single" w:color="000000" w:sz="2" w:space="0"/>
              <w:right w:val="single" w:color="000000" w:sz="2" w:space="0"/>
            </w:tcBorders>
            <w:noWrap/>
          </w:tcPr>
          <w:p w14:paraId="6FD5D8A0">
            <w:pPr>
              <w:spacing w:line="252" w:lineRule="auto"/>
              <w:rPr>
                <w:rFonts w:eastAsia="Arial Unicode MS"/>
                <w:color w:val="auto"/>
                <w:szCs w:val="24"/>
                <w:highlight w:val="none"/>
              </w:rPr>
            </w:pPr>
          </w:p>
          <w:p w14:paraId="3EE19B47">
            <w:pPr>
              <w:spacing w:before="69" w:line="220" w:lineRule="auto"/>
              <w:ind w:left="715"/>
              <w:rPr>
                <w:rFonts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保险</w:t>
            </w:r>
          </w:p>
        </w:tc>
        <w:tc>
          <w:tcPr>
            <w:tcW w:w="7232" w:type="dxa"/>
            <w:tcBorders>
              <w:top w:val="single" w:color="000000" w:sz="2" w:space="0"/>
              <w:left w:val="single" w:color="000000" w:sz="2" w:space="0"/>
              <w:bottom w:val="single" w:color="000000" w:sz="2" w:space="0"/>
              <w:right w:val="single" w:color="000000" w:sz="2" w:space="0"/>
            </w:tcBorders>
            <w:noWrap/>
          </w:tcPr>
          <w:p w14:paraId="78E53394">
            <w:pPr>
              <w:spacing w:before="36" w:line="408" w:lineRule="exact"/>
              <w:ind w:left="9"/>
              <w:rPr>
                <w:rFonts w:hint="eastAsia" w:ascii="宋体" w:hAnsi="宋体" w:eastAsia="宋体" w:cs="宋体"/>
                <w:color w:val="auto"/>
                <w:szCs w:val="24"/>
                <w:highlight w:val="none"/>
              </w:rPr>
            </w:pPr>
            <w:r>
              <w:rPr>
                <w:rFonts w:hint="eastAsia" w:ascii="宋体" w:hAnsi="宋体" w:eastAsia="宋体" w:cs="宋体"/>
                <w:color w:val="auto"/>
                <w:spacing w:val="4"/>
                <w:position w:val="15"/>
                <w:szCs w:val="21"/>
                <w:highlight w:val="none"/>
              </w:rPr>
              <w:t>供</w:t>
            </w:r>
            <w:r>
              <w:rPr>
                <w:rFonts w:hint="eastAsia" w:ascii="宋体" w:hAnsi="宋体" w:eastAsia="宋体" w:cs="宋体"/>
                <w:color w:val="auto"/>
                <w:spacing w:val="3"/>
                <w:position w:val="15"/>
                <w:szCs w:val="21"/>
                <w:highlight w:val="none"/>
              </w:rPr>
              <w:t>应</w:t>
            </w:r>
            <w:r>
              <w:rPr>
                <w:rFonts w:hint="eastAsia" w:ascii="宋体" w:hAnsi="宋体" w:eastAsia="宋体" w:cs="宋体"/>
                <w:color w:val="auto"/>
                <w:spacing w:val="2"/>
                <w:position w:val="15"/>
                <w:szCs w:val="21"/>
                <w:highlight w:val="none"/>
              </w:rPr>
              <w:t>商负责办理运输和保险，将货物运抵交货地点。与运输、保险相关的费用</w:t>
            </w:r>
          </w:p>
          <w:p w14:paraId="5CA8D988">
            <w:pPr>
              <w:spacing w:line="218" w:lineRule="auto"/>
              <w:ind w:left="35"/>
              <w:rPr>
                <w:rFonts w:hint="eastAsia" w:ascii="Times New Roman" w:hAnsi="Times New Roman" w:eastAsia="Times New Roman" w:cs="Times New Roman"/>
                <w:color w:val="auto"/>
                <w:spacing w:val="-6"/>
                <w:szCs w:val="21"/>
                <w:highlight w:val="none"/>
              </w:rPr>
            </w:pPr>
            <w:r>
              <w:rPr>
                <w:rFonts w:hint="eastAsia" w:ascii="宋体" w:hAnsi="宋体" w:eastAsia="宋体" w:cs="宋体"/>
                <w:color w:val="auto"/>
                <w:spacing w:val="-10"/>
                <w:szCs w:val="21"/>
                <w:highlight w:val="none"/>
              </w:rPr>
              <w:t>由</w:t>
            </w:r>
            <w:r>
              <w:rPr>
                <w:rFonts w:hint="eastAsia" w:ascii="宋体" w:hAnsi="宋体" w:eastAsia="宋体" w:cs="宋体"/>
                <w:color w:val="auto"/>
                <w:spacing w:val="-6"/>
                <w:szCs w:val="21"/>
                <w:highlight w:val="none"/>
              </w:rPr>
              <w:t>供应商承担。</w:t>
            </w:r>
          </w:p>
        </w:tc>
      </w:tr>
      <w:tr w14:paraId="125E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753" w:type="dxa"/>
            <w:gridSpan w:val="3"/>
            <w:tcBorders>
              <w:top w:val="single" w:color="000000" w:sz="2" w:space="0"/>
              <w:left w:val="single" w:color="000000" w:sz="2" w:space="0"/>
              <w:bottom w:val="single" w:color="000000" w:sz="2" w:space="0"/>
              <w:right w:val="single" w:color="000000" w:sz="2" w:space="0"/>
            </w:tcBorders>
            <w:noWrap/>
            <w:vAlign w:val="center"/>
          </w:tcPr>
          <w:p w14:paraId="62F57C41">
            <w:pPr>
              <w:spacing w:before="15" w:line="218" w:lineRule="auto"/>
              <w:ind w:left="16"/>
              <w:jc w:val="left"/>
              <w:rPr>
                <w:rFonts w:ascii="宋体" w:hAnsi="宋体" w:eastAsia="宋体" w:cs="宋体"/>
                <w:color w:val="auto"/>
                <w:spacing w:val="-10"/>
                <w:szCs w:val="21"/>
                <w:highlight w:val="none"/>
              </w:rPr>
            </w:pPr>
            <w:r>
              <w:rPr>
                <w:rFonts w:hint="eastAsia" w:ascii="宋体" w:hAnsi="宋体" w:eastAsia="宋体" w:cs="宋体"/>
                <w:color w:val="auto"/>
                <w:spacing w:val="-1"/>
                <w:szCs w:val="21"/>
                <w:highlight w:val="none"/>
              </w:rPr>
              <w:t>（5）</w:t>
            </w:r>
            <w:r>
              <w:rPr>
                <w:rFonts w:hint="eastAsia" w:ascii="宋体" w:hAnsi="宋体" w:eastAsia="宋体" w:cs="宋体"/>
                <w:color w:val="auto"/>
                <w:szCs w:val="21"/>
                <w:highlight w:val="none"/>
              </w:rPr>
              <w:t>、本项目其他要求及说明</w:t>
            </w:r>
          </w:p>
        </w:tc>
      </w:tr>
      <w:tr w14:paraId="620E8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9" w:type="dxa"/>
            <w:tcBorders>
              <w:top w:val="single" w:color="000000" w:sz="2" w:space="0"/>
              <w:left w:val="single" w:color="000000" w:sz="2" w:space="0"/>
              <w:bottom w:val="single" w:color="000000" w:sz="2" w:space="0"/>
              <w:right w:val="single" w:color="000000" w:sz="2" w:space="0"/>
            </w:tcBorders>
            <w:noWrap/>
          </w:tcPr>
          <w:p w14:paraId="3206F1F0">
            <w:pPr>
              <w:spacing w:before="61" w:line="184" w:lineRule="auto"/>
              <w:jc w:val="center"/>
              <w:rPr>
                <w:rFonts w:hint="eastAsia" w:ascii="Times New Roman" w:hAnsi="Times New Roman" w:eastAsia="Times New Roman" w:cs="Times New Roman"/>
                <w:color w:val="auto"/>
                <w:spacing w:val="-6"/>
                <w:szCs w:val="21"/>
                <w:highlight w:val="none"/>
              </w:rPr>
            </w:pPr>
            <w:r>
              <w:rPr>
                <w:rFonts w:eastAsia="Times New Roman"/>
                <w:color w:val="auto"/>
                <w:szCs w:val="21"/>
                <w:highlight w:val="none"/>
              </w:rPr>
              <w:t>1</w:t>
            </w:r>
          </w:p>
        </w:tc>
        <w:tc>
          <w:tcPr>
            <w:tcW w:w="1842" w:type="dxa"/>
            <w:tcBorders>
              <w:top w:val="single" w:color="000000" w:sz="2" w:space="0"/>
              <w:left w:val="single" w:color="000000" w:sz="2" w:space="0"/>
              <w:bottom w:val="single" w:color="000000" w:sz="2" w:space="0"/>
              <w:right w:val="single" w:color="000000" w:sz="2" w:space="0"/>
            </w:tcBorders>
            <w:noWrap/>
          </w:tcPr>
          <w:p w14:paraId="7F06D125">
            <w:pPr>
              <w:spacing w:before="69" w:line="220" w:lineRule="auto"/>
              <w:jc w:val="center"/>
              <w:rPr>
                <w:rFonts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其他</w:t>
            </w:r>
          </w:p>
        </w:tc>
        <w:tc>
          <w:tcPr>
            <w:tcW w:w="7232" w:type="dxa"/>
            <w:tcBorders>
              <w:top w:val="single" w:color="000000" w:sz="2" w:space="0"/>
              <w:left w:val="single" w:color="000000" w:sz="2" w:space="0"/>
              <w:bottom w:val="single" w:color="000000" w:sz="2" w:space="0"/>
              <w:right w:val="single" w:color="000000" w:sz="2" w:space="0"/>
            </w:tcBorders>
            <w:noWrap/>
          </w:tcPr>
          <w:p w14:paraId="0A218595">
            <w:pPr>
              <w:spacing w:before="62" w:line="218" w:lineRule="auto"/>
              <w:ind w:left="16"/>
              <w:jc w:val="center"/>
              <w:rPr>
                <w:rFonts w:hint="eastAsia" w:ascii="宋体" w:hAnsi="宋体" w:eastAsia="宋体" w:cs="宋体"/>
                <w:color w:val="auto"/>
                <w:spacing w:val="-10"/>
                <w:szCs w:val="21"/>
                <w:highlight w:val="none"/>
              </w:rPr>
            </w:pPr>
            <w:r>
              <w:rPr>
                <w:rFonts w:hint="eastAsia" w:ascii="宋体" w:hAnsi="宋体" w:eastAsia="宋体" w:cs="宋体"/>
                <w:color w:val="auto"/>
                <w:spacing w:val="3"/>
                <w:szCs w:val="21"/>
                <w:highlight w:val="none"/>
              </w:rPr>
              <w:t>其他未尽事宜由供需双方在采购合同中详细约定。</w:t>
            </w:r>
          </w:p>
        </w:tc>
      </w:tr>
    </w:tbl>
    <w:p w14:paraId="4B12C109">
      <w:pPr>
        <w:rPr>
          <w:rFonts w:hint="eastAsia" w:ascii="Times New Roman" w:hAnsi="Times New Roman" w:eastAsia="Arial Unicode MS" w:cs="Times New Roman"/>
          <w:color w:val="auto"/>
          <w:szCs w:val="24"/>
          <w:highlight w:val="none"/>
        </w:rPr>
      </w:pPr>
    </w:p>
    <w:p w14:paraId="3B6CDD49">
      <w:pPr>
        <w:spacing w:line="81" w:lineRule="exact"/>
        <w:rPr>
          <w:color w:val="auto"/>
          <w:highlight w:val="none"/>
        </w:rPr>
      </w:pPr>
    </w:p>
    <w:p w14:paraId="34A355FB">
      <w:pPr>
        <w:widowControl/>
        <w:kinsoku w:val="0"/>
        <w:autoSpaceDE w:val="0"/>
        <w:autoSpaceDN w:val="0"/>
        <w:adjustRightInd w:val="0"/>
        <w:snapToGrid w:val="0"/>
        <w:spacing w:before="163" w:line="206" w:lineRule="auto"/>
        <w:ind w:left="524" w:firstLine="420" w:firstLineChars="200"/>
        <w:jc w:val="left"/>
        <w:textAlignment w:val="baseline"/>
        <w:rPr>
          <w:rFonts w:hint="eastAsia" w:ascii="宋体" w:hAnsi="宋体" w:cs="宋体"/>
          <w:snapToGrid w:val="0"/>
          <w:color w:val="auto"/>
          <w:kern w:val="0"/>
          <w:szCs w:val="21"/>
          <w:highlight w:val="none"/>
        </w:rPr>
        <w:sectPr>
          <w:headerReference r:id="rId4" w:type="default"/>
          <w:footerReference r:id="rId5" w:type="default"/>
          <w:pgSz w:w="11907" w:h="16839"/>
          <w:pgMar w:top="1092" w:right="1274" w:bottom="1172" w:left="1389" w:header="1077" w:footer="958" w:gutter="0"/>
          <w:pgNumType w:fmt="decimal" w:start="1"/>
          <w:cols w:space="720" w:num="1"/>
        </w:sectPr>
      </w:pPr>
    </w:p>
    <w:p w14:paraId="02A3A790">
      <w:pPr>
        <w:pStyle w:val="10"/>
        <w:rPr>
          <w:color w:val="auto"/>
          <w:highlight w:val="none"/>
        </w:rPr>
      </w:pPr>
    </w:p>
    <w:p w14:paraId="7723A2DE">
      <w:pPr>
        <w:keepNext/>
        <w:keepLines/>
        <w:spacing w:before="340" w:after="330" w:line="578" w:lineRule="auto"/>
        <w:ind w:firstLine="883" w:firstLineChars="200"/>
        <w:outlineLvl w:val="0"/>
        <w:rPr>
          <w:rFonts w:ascii="Times New Roman" w:hAnsi="Times New Roman" w:eastAsia="宋体" w:cs="Times New Roman"/>
          <w:b/>
          <w:bCs/>
          <w:color w:val="auto"/>
          <w:kern w:val="44"/>
          <w:sz w:val="44"/>
          <w:szCs w:val="44"/>
          <w:highlight w:val="none"/>
        </w:rPr>
      </w:pPr>
      <w:bookmarkStart w:id="82" w:name="_Toc74322011"/>
      <w:r>
        <w:rPr>
          <w:rFonts w:hint="eastAsia" w:ascii="Times New Roman" w:hAnsi="Times New Roman" w:eastAsia="宋体" w:cs="Times New Roman"/>
          <w:b/>
          <w:bCs/>
          <w:color w:val="auto"/>
          <w:kern w:val="44"/>
          <w:sz w:val="44"/>
          <w:szCs w:val="44"/>
          <w:highlight w:val="none"/>
        </w:rPr>
        <w:t xml:space="preserve">第四章  </w:t>
      </w:r>
      <w:bookmarkStart w:id="83" w:name="_Hlk68601507"/>
      <w:r>
        <w:rPr>
          <w:rFonts w:hint="eastAsia" w:ascii="Times New Roman" w:hAnsi="Times New Roman" w:eastAsia="宋体" w:cs="Times New Roman"/>
          <w:b/>
          <w:bCs/>
          <w:color w:val="auto"/>
          <w:kern w:val="44"/>
          <w:sz w:val="44"/>
          <w:szCs w:val="44"/>
          <w:highlight w:val="none"/>
        </w:rPr>
        <w:t>评审程序和评定成交的标准</w:t>
      </w:r>
      <w:bookmarkEnd w:id="82"/>
      <w:bookmarkEnd w:id="83"/>
    </w:p>
    <w:p w14:paraId="0262B98C">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一、评审程序</w:t>
      </w:r>
    </w:p>
    <w:p w14:paraId="26C2C5D9">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14:paraId="4D6385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14:paraId="68A160A5">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rPr>
        <w:t>.资格审查</w:t>
      </w:r>
    </w:p>
    <w:p w14:paraId="4564A480">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.1响应文件开启后，谈判小组依法对供应商的资格证明文件进行审查。</w:t>
      </w:r>
    </w:p>
    <w:p w14:paraId="7ED3431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Times New Roman" w:hAnsi="Times New Roman" w:eastAsia="宋体" w:cs="Times New Roman"/>
          <w:color w:val="auto"/>
          <w:szCs w:val="24"/>
          <w:highlight w:val="none"/>
        </w:rPr>
        <w:t>谈判小组</w:t>
      </w:r>
      <w:r>
        <w:rPr>
          <w:rFonts w:hint="eastAsia" w:ascii="宋体" w:hAnsi="宋体" w:eastAsia="宋体" w:cs="宋体"/>
          <w:color w:val="auto"/>
          <w:szCs w:val="21"/>
          <w:highlight w:val="none"/>
        </w:rPr>
        <w:t>在资格审查结束前，对供应商进行信用查询。</w:t>
      </w:r>
    </w:p>
    <w:p w14:paraId="4A9DBB6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（1）查询渠道：“信用中国”网站(www.creditchina.gov.cn)、中国政府采购网(www.ccgp.gov.cn)链接入口。</w:t>
      </w:r>
    </w:p>
    <w:p w14:paraId="0807070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6B98AD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（3）查询记录和证据留存方式：在查询网站中直接查询，截图另存为电子文档作为评审资料保存。</w:t>
      </w:r>
    </w:p>
    <w:p w14:paraId="76C9DC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hint="eastAsia" w:ascii="宋体" w:hAnsi="宋体" w:eastAsia="宋体" w:cs="Times New Roman"/>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r>
        <w:rPr>
          <w:rFonts w:hint="eastAsia" w:ascii="宋体" w:hAnsi="宋体" w:eastAsia="宋体" w:cs="宋体"/>
          <w:color w:val="auto"/>
          <w:szCs w:val="21"/>
          <w:highlight w:val="none"/>
        </w:rPr>
        <w:t>。</w:t>
      </w:r>
    </w:p>
    <w:p w14:paraId="5878F5B9">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.2资格审查标准为本谈判文件中载明对供应商资格要求的条件。本项目资格审查采用合格制，凡符合谈判文件规定的供应商资格要求的供应商均通过资格审查。</w:t>
      </w:r>
    </w:p>
    <w:p w14:paraId="345F6EA7">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.3 供应商有下列情形之一的，资格审查不通过，其响应文件按无效处理：</w:t>
      </w:r>
    </w:p>
    <w:p w14:paraId="0488A9B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w:t>
      </w:r>
      <w:r>
        <w:rPr>
          <w:rFonts w:hint="eastAsia" w:ascii="宋体" w:hAnsi="宋体" w:eastAsia="宋体" w:cs="宋体"/>
          <w:color w:val="auto"/>
          <w:szCs w:val="21"/>
          <w:highlight w:val="none"/>
        </w:rPr>
        <w:t>）不具备谈判文件中规定的资格要求的；</w:t>
      </w:r>
    </w:p>
    <w:p w14:paraId="5C5117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（2）未按谈判文件规定的方式获取本谈判文件的供应商；</w:t>
      </w:r>
    </w:p>
    <w:p w14:paraId="2DB31570">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）响应文件中的资格证明文件缺少任一项“供应商须知前附表”资格证明文件规定的“必须提供”的文件资料的；</w:t>
      </w:r>
    </w:p>
    <w:p w14:paraId="2FE1E75E">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）响应文件中的资格证明文件出现任一项不符合“供应商须知前附表”资格证明文件规定的“必须提供”的文件资料要求或者无效的；</w:t>
      </w:r>
    </w:p>
    <w:p w14:paraId="66A145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5</w:t>
      </w:r>
      <w:r>
        <w:rPr>
          <w:rFonts w:hint="eastAsia" w:ascii="宋体" w:hAnsi="宋体" w:eastAsia="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10A7580A">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.4通过资格审查的合格供应商不足3家（本章</w:t>
      </w:r>
      <w:r>
        <w:rPr>
          <w:rFonts w:ascii="宋体" w:hAnsi="宋体" w:eastAsia="宋体" w:cs="宋体"/>
          <w:color w:val="auto"/>
          <w:szCs w:val="21"/>
          <w:highlight w:val="none"/>
        </w:rPr>
        <w:t>3.7</w:t>
      </w:r>
      <w:r>
        <w:rPr>
          <w:rFonts w:hint="eastAsia" w:ascii="宋体" w:hAnsi="宋体" w:eastAsia="宋体" w:cs="宋体"/>
          <w:color w:val="auto"/>
          <w:szCs w:val="21"/>
          <w:highlight w:val="none"/>
        </w:rPr>
        <w:t>条规定除外）的，不得进入符合性审查环节，应当重新开展采购活动。</w:t>
      </w:r>
    </w:p>
    <w:p w14:paraId="668A143D">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.符合性审查</w:t>
      </w:r>
    </w:p>
    <w:p w14:paraId="7A5D3F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.1</w:t>
      </w:r>
      <w:r>
        <w:rPr>
          <w:rFonts w:hint="eastAsia" w:ascii="宋体" w:hAnsi="宋体" w:eastAsia="宋体" w:cs="宋体"/>
          <w:color w:val="auto"/>
          <w:szCs w:val="21"/>
          <w:highlight w:val="none"/>
        </w:rPr>
        <w:t>谈判小组应当对符合资格的供应商的响应文件进行竞标报价、商务、技术等实质性要求符合性审查，以确定其是否满足谈判文件的实质性要求。</w:t>
      </w:r>
    </w:p>
    <w:p w14:paraId="58B857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.2</w:t>
      </w:r>
      <w:r>
        <w:rPr>
          <w:rFonts w:hint="eastAsia" w:ascii="宋体" w:hAnsi="宋体" w:eastAsia="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883F1E">
      <w:pPr>
        <w:spacing w:line="360" w:lineRule="auto"/>
        <w:ind w:firstLine="420" w:firstLineChars="200"/>
        <w:rPr>
          <w:rFonts w:hint="eastAsia" w:ascii="宋体" w:hAnsi="宋体" w:eastAsia="宋体" w:cs="宋体"/>
          <w:color w:val="auto"/>
          <w:spacing w:val="-6"/>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Times New Roman" w:hAnsi="宋体" w:eastAsia="宋体" w:cs="Times New Roman"/>
          <w:color w:val="auto"/>
          <w:szCs w:val="24"/>
          <w:highlight w:val="none"/>
        </w:rPr>
        <w:t>签章</w:t>
      </w:r>
      <w:r>
        <w:rPr>
          <w:rFonts w:hint="eastAsia" w:ascii="宋体" w:hAnsi="宋体" w:eastAsia="宋体" w:cs="宋体"/>
          <w:color w:val="auto"/>
          <w:spacing w:val="-6"/>
          <w:szCs w:val="21"/>
          <w:highlight w:val="none"/>
        </w:rPr>
        <w:t>。</w:t>
      </w:r>
    </w:p>
    <w:p w14:paraId="51F5B7F3">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53862740">
      <w:pPr>
        <w:spacing w:line="360" w:lineRule="auto"/>
        <w:ind w:firstLine="396" w:firstLineChars="200"/>
        <w:rPr>
          <w:rFonts w:hint="eastAsia" w:ascii="宋体" w:hAnsi="宋体" w:eastAsia="宋体" w:cs="宋体"/>
          <w:color w:val="auto"/>
          <w:szCs w:val="21"/>
          <w:highlight w:val="none"/>
        </w:rPr>
      </w:pPr>
      <w:r>
        <w:rPr>
          <w:rFonts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4E9A1E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72CCCC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3045C1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32455A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2B64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813B37A">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w:t>
      </w:r>
      <w:r>
        <w:rPr>
          <w:rFonts w:ascii="宋体" w:hAnsi="宋体" w:eastAsia="宋体" w:cs="宋体"/>
          <w:color w:val="auto"/>
          <w:szCs w:val="21"/>
          <w:highlight w:val="none"/>
        </w:rPr>
        <w:t>5</w:t>
      </w:r>
      <w:r>
        <w:rPr>
          <w:rFonts w:hint="eastAsia" w:ascii="宋体" w:hAnsi="宋体" w:eastAsia="宋体" w:cs="宋体"/>
          <w:color w:val="auto"/>
          <w:szCs w:val="21"/>
          <w:highlight w:val="none"/>
        </w:rPr>
        <w:t>商务技术报价评审</w:t>
      </w:r>
    </w:p>
    <w:p w14:paraId="59DB90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033739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5C0B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1）响应文件未按谈判文件要求签署、盖章的；</w:t>
      </w:r>
    </w:p>
    <w:p w14:paraId="036095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2）委托代理人未能出具有效身份证或者出具的身份证与授权委托书中的信息不符的； </w:t>
      </w:r>
    </w:p>
    <w:p w14:paraId="3EEAEA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3）提交的竞标保证金无效的或者未按照谈判文件的规定提交竞标保证金；</w:t>
      </w:r>
    </w:p>
    <w:p w14:paraId="0DEB06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8883E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5）商务要求允许负偏离的条款数超过“供应商须知前附表”规定项数的；</w:t>
      </w:r>
    </w:p>
    <w:p w14:paraId="201E9F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6）未对竞标有效期作出响应或者响应文件承诺的竞标有效期不满足谈判文件要求；</w:t>
      </w:r>
    </w:p>
    <w:p w14:paraId="25A61B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7）响应文件的实质性内容未使用中文表述、使用计量单位不符合谈判文件要求的；</w:t>
      </w:r>
    </w:p>
    <w:p w14:paraId="7F7195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8）响应文件中的文件资料因填写不齐全或者内容虚假或者出现其他情形而导致被谈判小组认定无效的；</w:t>
      </w:r>
    </w:p>
    <w:p w14:paraId="2730B7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9）响应文件含有采购人不能接受的附加条件的；</w:t>
      </w:r>
    </w:p>
    <w:p w14:paraId="6F6B80C0">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0）属于“供应商须知正文”第7.</w:t>
      </w:r>
      <w:r>
        <w:rPr>
          <w:rFonts w:ascii="宋体" w:hAnsi="宋体" w:eastAsia="宋体" w:cs="宋体"/>
          <w:color w:val="auto"/>
          <w:szCs w:val="21"/>
          <w:highlight w:val="none"/>
        </w:rPr>
        <w:t>5</w:t>
      </w:r>
      <w:r>
        <w:rPr>
          <w:rFonts w:hint="eastAsia" w:ascii="宋体" w:hAnsi="宋体" w:eastAsia="宋体" w:cs="宋体"/>
          <w:color w:val="auto"/>
          <w:szCs w:val="21"/>
          <w:highlight w:val="none"/>
        </w:rPr>
        <w:t>条的情形的；</w:t>
      </w:r>
    </w:p>
    <w:p w14:paraId="32E1B6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11）技术评审允许负偏离的条款数超过“供应商须知前附表”规定项数的；</w:t>
      </w:r>
    </w:p>
    <w:p w14:paraId="3582550E">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2）虚假竞标，或者出现其他情形而导致被谈判小组认定无效的；</w:t>
      </w:r>
    </w:p>
    <w:p w14:paraId="03F99DE6">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3）</w:t>
      </w:r>
      <w:bookmarkStart w:id="84" w:name="_Hlk71704147"/>
      <w:r>
        <w:rPr>
          <w:rFonts w:hint="eastAsia" w:ascii="宋体" w:hAnsi="宋体" w:eastAsia="宋体" w:cs="宋体"/>
          <w:color w:val="auto"/>
          <w:szCs w:val="21"/>
          <w:highlight w:val="none"/>
        </w:rPr>
        <w:t>谈判文件未载明允许提供备选（替代）竞标方案或明确不允许提供备选（替代）竞标方案时，供应商提供了备选（替代）竞标方案的；</w:t>
      </w:r>
      <w:bookmarkEnd w:id="84"/>
    </w:p>
    <w:p w14:paraId="591163C2">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4）响应文件标注的项目名称或者项目编号与谈判文件标注的项目名称或者项目编号不一致的；</w:t>
      </w:r>
    </w:p>
    <w:p w14:paraId="693BCA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Times New Roman"/>
          <w:color w:val="auto"/>
          <w:szCs w:val="21"/>
          <w:highlight w:val="none"/>
        </w:rPr>
        <w:t>谈判文件明确不允许分包，响应文件拟分包的；</w:t>
      </w:r>
    </w:p>
    <w:p w14:paraId="7144D321">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6）未响应谈判文件实质性要求；</w:t>
      </w:r>
    </w:p>
    <w:p w14:paraId="36CC83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17）法律、法规和谈判文件规定的其他无效情形。</w:t>
      </w:r>
    </w:p>
    <w:p w14:paraId="31F896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2）报</w:t>
      </w:r>
      <w:r>
        <w:rPr>
          <w:rFonts w:hint="eastAsia" w:ascii="宋体" w:hAnsi="宋体" w:eastAsia="宋体" w:cs="宋体"/>
          <w:color w:val="auto"/>
          <w:szCs w:val="21"/>
          <w:highlight w:val="none"/>
        </w:rPr>
        <w:t>价评审</w:t>
      </w:r>
    </w:p>
    <w:p w14:paraId="6634C9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1）响应文件未提供“供应商须知前附表”报价文件中规定的“竞标报价表”的；</w:t>
      </w:r>
    </w:p>
    <w:p w14:paraId="34037A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2）未采用人民币报价或者未按照谈判文件标明的币种报价的；</w:t>
      </w:r>
    </w:p>
    <w:p w14:paraId="677497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3C7279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20CC7C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576EA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Times New Roman"/>
          <w:color w:val="auto"/>
          <w:szCs w:val="21"/>
          <w:highlight w:val="none"/>
        </w:rPr>
        <w:t>响应文件响应的标的数量及单位与竞争性谈判采购文件要求实质性不一致的。</w:t>
      </w:r>
    </w:p>
    <w:p w14:paraId="6C741490">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401E0E5F">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39138E49">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.8除本章3.7条规定的情形外，通过符合性审查的合格供应商不足3家的，不得进入谈判环节，应当重新开展采购活动。</w:t>
      </w:r>
    </w:p>
    <w:p w14:paraId="32254560">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谈判程序</w:t>
      </w:r>
    </w:p>
    <w:p w14:paraId="3B9FD65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谈判小组</w:t>
      </w:r>
      <w:r>
        <w:rPr>
          <w:rFonts w:hint="eastAsia" w:ascii="宋体" w:hAnsi="宋体" w:eastAsia="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6E014E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.2</w:t>
      </w:r>
      <w:r>
        <w:rPr>
          <w:rFonts w:hint="eastAsia" w:ascii="宋体" w:hAnsi="宋体" w:eastAsia="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35AADF8B">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4.3</w:t>
      </w:r>
      <w:r>
        <w:rPr>
          <w:rFonts w:hint="eastAsia" w:ascii="宋体" w:hAnsi="宋体" w:eastAsia="宋体" w:cs="宋体"/>
          <w:color w:val="auto"/>
          <w:szCs w:val="21"/>
          <w:highlight w:val="none"/>
        </w:rPr>
        <w:t>对谈判文件作出的实质性变动是谈判文件的有效组成部分，由谈判小组及时以电子澄清函形式同时通知所有参加谈判的供应商。</w:t>
      </w:r>
    </w:p>
    <w:p w14:paraId="5B422EAD">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4.4</w:t>
      </w:r>
      <w:r>
        <w:rPr>
          <w:rFonts w:hint="eastAsia" w:ascii="宋体" w:hAnsi="宋体" w:eastAsia="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17454C1A">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4.5</w:t>
      </w:r>
      <w:r>
        <w:rPr>
          <w:rFonts w:hint="eastAsia" w:ascii="宋体" w:hAnsi="宋体" w:eastAsia="宋体" w:cs="宋体"/>
          <w:color w:val="auto"/>
          <w:szCs w:val="21"/>
          <w:highlight w:val="none"/>
        </w:rPr>
        <w:t>谈判中，谈判的任何一方不得透露与谈判有关的其他供应商的技术资料、价格和其他信息。</w:t>
      </w:r>
    </w:p>
    <w:p w14:paraId="7C8ED80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ascii="宋体" w:hAnsi="宋体" w:eastAsia="宋体" w:cs="宋体"/>
          <w:color w:val="auto"/>
          <w:szCs w:val="21"/>
          <w:highlight w:val="none"/>
        </w:rPr>
        <w:t>4.6</w:t>
      </w:r>
      <w:r>
        <w:rPr>
          <w:rFonts w:hint="eastAsia" w:ascii="宋体" w:hAnsi="宋体" w:eastAsia="宋体" w:cs="宋体"/>
          <w:color w:val="auto"/>
          <w:szCs w:val="21"/>
          <w:highlight w:val="none"/>
        </w:rPr>
        <w:t>谈判小组应对谈判过程和重要谈判内容进行记录。</w:t>
      </w:r>
    </w:p>
    <w:p w14:paraId="012CCB2E">
      <w:pPr>
        <w:tabs>
          <w:tab w:val="left" w:pos="2835"/>
        </w:tabs>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7除本章第3.7条外，</w:t>
      </w:r>
      <w:r>
        <w:rPr>
          <w:rFonts w:hint="eastAsia" w:ascii="宋体" w:hAnsi="宋体" w:eastAsia="宋体" w:cs="Times New Roman"/>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eastAsia="宋体" w:cs="宋体"/>
          <w:color w:val="auto"/>
          <w:szCs w:val="21"/>
          <w:highlight w:val="none"/>
        </w:rPr>
        <w:t>。</w:t>
      </w:r>
    </w:p>
    <w:p w14:paraId="18488401">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14:paraId="6FDAF5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.1</w:t>
      </w:r>
      <w:r>
        <w:rPr>
          <w:rFonts w:hint="eastAsia" w:ascii="宋体" w:hAnsi="宋体" w:eastAsia="宋体" w:cs="宋体"/>
          <w:color w:val="auto"/>
          <w:szCs w:val="21"/>
          <w:highlight w:val="none"/>
        </w:rPr>
        <w:t>谈判文件能够详细列明采购标的的技术、服务要求的，谈判结束后，谈判小组应当要求所有继续参加谈判的供应商在规定时间内在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开标大厅提交最后报价，除本章第3.7条外，提交最后报价的供应商不得少于3家，否则应当重新采购。</w:t>
      </w:r>
    </w:p>
    <w:p w14:paraId="6B019C34">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开标大厅提交最后报价。</w:t>
      </w:r>
    </w:p>
    <w:p w14:paraId="16C32901">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5.3</w:t>
      </w:r>
      <w:r>
        <w:rPr>
          <w:rFonts w:hint="eastAsia" w:ascii="宋体" w:hAnsi="宋体" w:eastAsia="宋体" w:cs="宋体"/>
          <w:color w:val="auto"/>
          <w:szCs w:val="21"/>
          <w:highlight w:val="none"/>
        </w:rPr>
        <w:t>最后报价是供应商响应文件的有效组成部分。</w:t>
      </w:r>
    </w:p>
    <w:p w14:paraId="61E8F54A">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5.4</w:t>
      </w:r>
      <w:r>
        <w:rPr>
          <w:rFonts w:hint="eastAsia" w:ascii="宋体" w:hAnsi="宋体" w:eastAsia="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780D6A27">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5.5</w:t>
      </w:r>
      <w:r>
        <w:rPr>
          <w:rFonts w:hint="eastAsia" w:ascii="宋体" w:hAnsi="宋体" w:eastAsia="宋体" w:cs="宋体"/>
          <w:color w:val="auto"/>
          <w:szCs w:val="21"/>
          <w:highlight w:val="none"/>
        </w:rPr>
        <w:t>供应商未在规定时间内提交最后报价的，视为退出谈判，其响应文件按无效处理。</w:t>
      </w:r>
    </w:p>
    <w:p w14:paraId="7334A7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.6</w:t>
      </w:r>
      <w:r>
        <w:rPr>
          <w:rFonts w:hint="eastAsia" w:ascii="宋体" w:hAnsi="宋体" w:eastAsia="宋体" w:cs="宋体"/>
          <w:color w:val="auto"/>
          <w:szCs w:val="21"/>
          <w:highlight w:val="none"/>
        </w:rPr>
        <w:t>最后报价统一开启后，谈判小组对最后报价进行有效性、完整性和响应程度的审查。</w:t>
      </w:r>
    </w:p>
    <w:p w14:paraId="26F0274C">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5.7</w:t>
      </w:r>
      <w:r>
        <w:rPr>
          <w:rFonts w:hint="eastAsia" w:ascii="宋体" w:hAnsi="宋体" w:eastAsia="宋体" w:cs="宋体"/>
          <w:color w:val="auto"/>
          <w:szCs w:val="21"/>
          <w:highlight w:val="none"/>
        </w:rPr>
        <w:t>最后报价出现前后不一致的，按照本章第</w:t>
      </w:r>
      <w:r>
        <w:rPr>
          <w:rFonts w:ascii="宋体" w:hAnsi="宋体" w:eastAsia="宋体" w:cs="宋体"/>
          <w:color w:val="auto"/>
          <w:szCs w:val="21"/>
          <w:highlight w:val="none"/>
        </w:rPr>
        <w:t>3.4</w:t>
      </w:r>
      <w:r>
        <w:rPr>
          <w:rFonts w:hint="eastAsia" w:ascii="宋体" w:hAnsi="宋体" w:eastAsia="宋体" w:cs="宋体"/>
          <w:color w:val="auto"/>
          <w:szCs w:val="21"/>
          <w:highlight w:val="none"/>
        </w:rPr>
        <w:t xml:space="preserve">条的规定修正。 </w:t>
      </w:r>
    </w:p>
    <w:p w14:paraId="68B88E75">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5.8</w:t>
      </w:r>
      <w:r>
        <w:rPr>
          <w:rFonts w:hint="eastAsia" w:ascii="宋体" w:hAnsi="宋体" w:eastAsia="宋体" w:cs="宋体"/>
          <w:color w:val="auto"/>
          <w:szCs w:val="21"/>
          <w:highlight w:val="none"/>
        </w:rPr>
        <w:t>修正后的报价出现下列情形的，按无效响应处理：</w:t>
      </w:r>
    </w:p>
    <w:p w14:paraId="1578E7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0AF7E9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75A2E5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4F6BAF44">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5.9</w:t>
      </w:r>
      <w:r>
        <w:rPr>
          <w:rFonts w:hint="eastAsia" w:ascii="宋体" w:hAnsi="宋体" w:eastAsia="宋体" w:cs="宋体"/>
          <w:color w:val="auto"/>
          <w:szCs w:val="21"/>
          <w:highlight w:val="none"/>
        </w:rPr>
        <w:t>经供应商确认修正后的最后报价作为评审及签订合同的依据。</w:t>
      </w:r>
    </w:p>
    <w:p w14:paraId="315C4F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Times New Roman"/>
          <w:color w:val="auto"/>
          <w:sz w:val="22"/>
          <w:highlight w:val="none"/>
        </w:rPr>
        <w:t>，谈判小组应当告知有关供应商</w:t>
      </w:r>
      <w:r>
        <w:rPr>
          <w:rFonts w:hint="eastAsia" w:ascii="宋体" w:hAnsi="宋体" w:eastAsia="宋体" w:cs="宋体"/>
          <w:color w:val="auto"/>
          <w:szCs w:val="21"/>
          <w:highlight w:val="none"/>
        </w:rPr>
        <w:t>。</w:t>
      </w:r>
    </w:p>
    <w:p w14:paraId="24868417">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5.1</w:t>
      </w:r>
      <w:r>
        <w:rPr>
          <w:rFonts w:hint="eastAsia" w:ascii="宋体" w:hAnsi="宋体" w:eastAsia="宋体" w:cs="宋体"/>
          <w:color w:val="auto"/>
          <w:szCs w:val="21"/>
          <w:highlight w:val="none"/>
        </w:rPr>
        <w:t>1最后报价结束后，谈判小组不得再与供应商进行任何形式的商谈。</w:t>
      </w:r>
    </w:p>
    <w:p w14:paraId="394818A4">
      <w:pPr>
        <w:spacing w:line="360" w:lineRule="auto"/>
        <w:ind w:firstLine="472" w:firstLineChars="196"/>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14:paraId="5F68CF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.1</w:t>
      </w:r>
      <w:r>
        <w:rPr>
          <w:rFonts w:hint="eastAsia" w:ascii="宋体" w:hAnsi="宋体" w:eastAsia="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8F33C3C">
      <w:pPr>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1"/>
          <w:highlight w:val="none"/>
        </w:rPr>
        <w:t>6.2</w:t>
      </w:r>
      <w:r>
        <w:rPr>
          <w:rFonts w:hint="eastAsia" w:ascii="宋体" w:hAnsi="宋体" w:eastAsia="宋体" w:cs="宋体"/>
          <w:color w:val="auto"/>
          <w:szCs w:val="24"/>
          <w:highlight w:val="none"/>
        </w:rPr>
        <w:t>政策性扣除计算方法。</w:t>
      </w:r>
    </w:p>
    <w:p w14:paraId="4EA843D9">
      <w:pPr>
        <w:spacing w:line="360" w:lineRule="auto"/>
        <w:ind w:firstLine="369" w:firstLineChars="176"/>
        <w:rPr>
          <w:rFonts w:hint="eastAsia" w:ascii="宋体" w:hAnsi="宋体" w:eastAsia="宋体" w:cs="宋体"/>
          <w:color w:val="auto"/>
          <w:szCs w:val="24"/>
          <w:highlight w:val="none"/>
        </w:rPr>
      </w:pPr>
      <w:r>
        <w:rPr>
          <w:rFonts w:hint="eastAsia" w:ascii="宋体" w:hAnsi="宋体" w:eastAsia="宋体" w:cs="宋体"/>
          <w:color w:val="auto"/>
          <w:szCs w:val="21"/>
          <w:highlight w:val="none"/>
        </w:rPr>
        <w:t>根据《政府采购促进中小企业发展管理办法》（财库〔2020〕46号）的规定，供应商在其响应文件中提供《中小企业声明函》，</w:t>
      </w:r>
      <w:r>
        <w:rPr>
          <w:rFonts w:hint="eastAsia" w:ascii="宋体" w:hAnsi="宋体" w:eastAsia="宋体" w:cs="Times New Roman"/>
          <w:bCs/>
          <w:color w:val="auto"/>
          <w:szCs w:val="21"/>
          <w:highlight w:val="none"/>
        </w:rPr>
        <w:t>且其竞标全部货物由小微企业制造的</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对供应商的竞标报价给予10%的扣除，扣除后的价格为评审价，即评审价=竞标报价×（1-</w:t>
      </w:r>
      <w:r>
        <w:rPr>
          <w:rFonts w:ascii="宋体" w:hAnsi="宋体" w:eastAsia="宋体" w:cs="Times New Roman"/>
          <w:bCs/>
          <w:color w:val="auto"/>
          <w:szCs w:val="21"/>
          <w:highlight w:val="none"/>
        </w:rPr>
        <w:t>10</w:t>
      </w:r>
      <w:r>
        <w:rPr>
          <w:rFonts w:hint="eastAsia" w:ascii="宋体" w:hAnsi="宋体" w:eastAsia="宋体" w:cs="Times New Roman"/>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Times New Roman"/>
          <w:bCs/>
          <w:color w:val="auto"/>
          <w:szCs w:val="21"/>
          <w:highlight w:val="none"/>
          <w:u w:val="single"/>
        </w:rPr>
        <w:t xml:space="preserve">    </w:t>
      </w:r>
      <w:r>
        <w:rPr>
          <w:rFonts w:hint="eastAsia" w:ascii="宋体" w:hAnsi="宋体" w:eastAsia="宋体" w:cs="Times New Roman"/>
          <w:bCs/>
          <w:color w:val="auto"/>
          <w:szCs w:val="21"/>
          <w:highlight w:val="none"/>
        </w:rPr>
        <w:t>（范围为2%-3%） 的扣除，用扣除后的价格参加评审，扣除后的价格为评审价，即评审价=竞标报价×（1-</w:t>
      </w:r>
      <w:r>
        <w:rPr>
          <w:rFonts w:ascii="宋体" w:hAnsi="宋体" w:eastAsia="宋体" w:cs="Times New Roman"/>
          <w:bCs/>
          <w:color w:val="auto"/>
          <w:szCs w:val="21"/>
          <w:highlight w:val="none"/>
          <w:u w:val="single"/>
        </w:rPr>
        <w:t xml:space="preserve">   </w:t>
      </w:r>
      <w:r>
        <w:rPr>
          <w:rFonts w:hint="eastAsia" w:ascii="宋体" w:hAnsi="宋体" w:eastAsia="宋体" w:cs="Times New Roman"/>
          <w:bCs/>
          <w:color w:val="auto"/>
          <w:szCs w:val="21"/>
          <w:highlight w:val="none"/>
        </w:rPr>
        <w:t>%）。</w:t>
      </w:r>
    </w:p>
    <w:p w14:paraId="09BEF33B">
      <w:pPr>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6.3</w:t>
      </w:r>
      <w:r>
        <w:rPr>
          <w:rFonts w:hint="eastAsia" w:ascii="宋体" w:hAnsi="宋体" w:eastAsia="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eastAsia="宋体" w:cs="Times New Roman"/>
          <w:bCs/>
          <w:color w:val="auto"/>
          <w:szCs w:val="21"/>
          <w:highlight w:val="none"/>
        </w:rPr>
        <w:t>监狱企业属于小型、微型企业的，</w:t>
      </w:r>
      <w:r>
        <w:rPr>
          <w:rFonts w:hint="eastAsia" w:ascii="宋体" w:hAnsi="宋体" w:eastAsia="宋体" w:cs="宋体"/>
          <w:color w:val="auto"/>
          <w:szCs w:val="21"/>
          <w:highlight w:val="none"/>
        </w:rPr>
        <w:t>不重复享受政策。</w:t>
      </w:r>
    </w:p>
    <w:p w14:paraId="2616AA73">
      <w:pPr>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1"/>
          <w:highlight w:val="none"/>
        </w:rPr>
        <w:t>6.4</w:t>
      </w:r>
      <w:r>
        <w:rPr>
          <w:rFonts w:hint="eastAsia" w:ascii="宋体" w:hAnsi="宋体" w:eastAsia="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szCs w:val="24"/>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274EADC">
      <w:pPr>
        <w:spacing w:line="360" w:lineRule="auto"/>
        <w:ind w:firstLine="420" w:firstLineChars="200"/>
        <w:rPr>
          <w:rFonts w:hint="eastAsia" w:ascii="宋体" w:hAnsi="宋体" w:eastAsia="宋体" w:cs="宋体"/>
          <w:color w:val="auto"/>
          <w:szCs w:val="24"/>
          <w:highlight w:val="none"/>
        </w:rPr>
      </w:pPr>
      <w:r>
        <w:rPr>
          <w:rFonts w:ascii="宋体" w:hAnsi="宋体" w:eastAsia="宋体" w:cs="宋体"/>
          <w:color w:val="auto"/>
          <w:szCs w:val="24"/>
          <w:highlight w:val="none"/>
        </w:rPr>
        <w:t>6.5</w:t>
      </w:r>
      <w:r>
        <w:rPr>
          <w:rFonts w:hint="eastAsia" w:ascii="宋体" w:hAnsi="宋体" w:eastAsia="宋体" w:cs="宋体"/>
          <w:color w:val="auto"/>
          <w:szCs w:val="24"/>
          <w:highlight w:val="none"/>
        </w:rPr>
        <w:t>除上述情况外，评审价＝最后报价。</w:t>
      </w:r>
    </w:p>
    <w:p w14:paraId="7F393A19">
      <w:pPr>
        <w:spacing w:line="360" w:lineRule="auto"/>
        <w:ind w:firstLine="420" w:firstLineChars="200"/>
        <w:rPr>
          <w:rFonts w:hint="eastAsia" w:ascii="宋体" w:hAnsi="宋体" w:eastAsia="宋体" w:cs="宋体"/>
          <w:color w:val="auto"/>
          <w:szCs w:val="24"/>
          <w:highlight w:val="none"/>
        </w:rPr>
      </w:pPr>
    </w:p>
    <w:p w14:paraId="29BA8C0F">
      <w:pPr>
        <w:spacing w:line="360" w:lineRule="auto"/>
        <w:jc w:val="center"/>
        <w:rPr>
          <w:rFonts w:hint="eastAsia" w:ascii="宋体" w:hAnsi="宋体" w:eastAsia="宋体" w:cs="Times New Roman"/>
          <w:b/>
          <w:color w:val="auto"/>
          <w:sz w:val="32"/>
          <w:szCs w:val="32"/>
          <w:highlight w:val="none"/>
        </w:rPr>
      </w:pPr>
    </w:p>
    <w:p w14:paraId="67FC77A5">
      <w:pPr>
        <w:spacing w:line="360" w:lineRule="auto"/>
        <w:jc w:val="center"/>
        <w:rPr>
          <w:rFonts w:hint="eastAsia" w:ascii="宋体" w:hAnsi="宋体" w:eastAsia="宋体" w:cs="Times New Roman"/>
          <w:b/>
          <w:color w:val="auto"/>
          <w:sz w:val="32"/>
          <w:szCs w:val="32"/>
          <w:highlight w:val="none"/>
        </w:rPr>
      </w:pPr>
    </w:p>
    <w:p w14:paraId="08484236">
      <w:pPr>
        <w:spacing w:line="360" w:lineRule="auto"/>
        <w:jc w:val="center"/>
        <w:rPr>
          <w:rFonts w:hint="eastAsia" w:ascii="宋体" w:hAnsi="宋体" w:eastAsia="宋体" w:cs="Times New Roman"/>
          <w:b/>
          <w:color w:val="auto"/>
          <w:sz w:val="32"/>
          <w:szCs w:val="32"/>
          <w:highlight w:val="none"/>
        </w:rPr>
      </w:pPr>
    </w:p>
    <w:p w14:paraId="5CAD568B">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二、评定成交的标准</w:t>
      </w:r>
    </w:p>
    <w:p w14:paraId="27EF33A7">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7.</w:t>
      </w:r>
      <w:r>
        <w:rPr>
          <w:rFonts w:hint="eastAsia" w:ascii="黑体" w:hAnsi="黑体" w:eastAsia="黑体" w:cs="宋体"/>
          <w:b/>
          <w:bCs/>
          <w:color w:val="auto"/>
          <w:sz w:val="24"/>
          <w:szCs w:val="24"/>
          <w:highlight w:val="none"/>
        </w:rPr>
        <w:t xml:space="preserve"> 成交候选人推荐</w:t>
      </w:r>
    </w:p>
    <w:p w14:paraId="3DBF803E">
      <w:pPr>
        <w:spacing w:line="360" w:lineRule="auto"/>
        <w:ind w:firstLine="420" w:firstLineChars="200"/>
        <w:contextualSpacing/>
        <w:rPr>
          <w:rFonts w:hint="eastAsia" w:ascii="Times New Roman" w:hAnsi="宋体" w:eastAsia="宋体" w:cs="Times New Roman"/>
          <w:color w:val="auto"/>
          <w:szCs w:val="24"/>
          <w:highlight w:val="none"/>
        </w:rPr>
      </w:pPr>
      <w:r>
        <w:rPr>
          <w:rFonts w:hint="eastAsia" w:ascii="宋体" w:hAnsi="宋体" w:eastAsia="宋体" w:cs="宋体"/>
          <w:color w:val="auto"/>
          <w:szCs w:val="24"/>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eastAsia="宋体" w:cs="宋体"/>
          <w:color w:val="auto"/>
          <w:szCs w:val="24"/>
          <w:highlight w:val="none"/>
        </w:rPr>
        <w:t>6</w:t>
      </w:r>
      <w:r>
        <w:rPr>
          <w:rFonts w:hint="eastAsia" w:ascii="宋体" w:hAnsi="宋体" w:eastAsia="宋体" w:cs="宋体"/>
          <w:color w:val="auto"/>
          <w:szCs w:val="24"/>
          <w:highlight w:val="none"/>
        </w:rPr>
        <w:t>条规定的顺序推荐），并编写评审报告，评审报告</w:t>
      </w:r>
      <w:r>
        <w:rPr>
          <w:rFonts w:hint="eastAsia" w:ascii="Times New Roman" w:hAnsi="宋体" w:eastAsia="宋体" w:cs="Times New Roman"/>
          <w:color w:val="auto"/>
          <w:szCs w:val="24"/>
          <w:highlight w:val="none"/>
        </w:rPr>
        <w:t>通过电子交易平台向采购人、采购代理机构提交。</w:t>
      </w:r>
    </w:p>
    <w:p w14:paraId="3DC5CBEA">
      <w:pPr>
        <w:spacing w:line="360" w:lineRule="auto"/>
        <w:ind w:firstLine="420" w:firstLineChars="200"/>
        <w:rPr>
          <w:rFonts w:hint="eastAsia" w:ascii="宋体" w:hAnsi="宋体" w:eastAsia="宋体" w:cs="宋体"/>
          <w:color w:val="auto"/>
          <w:szCs w:val="24"/>
          <w:highlight w:val="none"/>
        </w:rPr>
      </w:pPr>
    </w:p>
    <w:p w14:paraId="6CCF4A69">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rPr>
      </w:pPr>
      <w:r>
        <w:rPr>
          <w:rFonts w:ascii="Times New Roman" w:hAnsi="Times New Roman" w:eastAsia="宋体" w:cs="Times New Roman"/>
          <w:b/>
          <w:bCs/>
          <w:color w:val="auto"/>
          <w:kern w:val="44"/>
          <w:sz w:val="44"/>
          <w:szCs w:val="44"/>
          <w:highlight w:val="none"/>
        </w:rPr>
        <w:br w:type="page"/>
      </w:r>
    </w:p>
    <w:p w14:paraId="0DB44531">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rPr>
      </w:pPr>
      <w:bookmarkStart w:id="85" w:name="_Toc74322012"/>
      <w:r>
        <w:rPr>
          <w:rFonts w:hint="eastAsia" w:ascii="Times New Roman" w:hAnsi="Times New Roman" w:eastAsia="宋体" w:cs="Times New Roman"/>
          <w:b/>
          <w:bCs/>
          <w:color w:val="auto"/>
          <w:kern w:val="44"/>
          <w:sz w:val="44"/>
          <w:szCs w:val="44"/>
          <w:highlight w:val="none"/>
        </w:rPr>
        <w:t>第五章 响应文件格式</w:t>
      </w:r>
      <w:bookmarkEnd w:id="85"/>
    </w:p>
    <w:p w14:paraId="0DCF0DF5">
      <w:pPr>
        <w:spacing w:line="240" w:lineRule="atLeast"/>
        <w:rPr>
          <w:rFonts w:hint="eastAsia" w:ascii="宋体" w:hAnsi="宋体" w:eastAsia="宋体" w:cs="Times New Roman"/>
          <w:b/>
          <w:color w:val="auto"/>
          <w:sz w:val="32"/>
          <w:szCs w:val="32"/>
          <w:highlight w:val="none"/>
        </w:rPr>
      </w:pPr>
    </w:p>
    <w:p w14:paraId="3A43950D">
      <w:pPr>
        <w:spacing w:line="240" w:lineRule="atLeast"/>
        <w:rPr>
          <w:rFonts w:hint="eastAsia" w:ascii="宋体" w:hAnsi="宋体" w:eastAsia="宋体" w:cs="Times New Roman"/>
          <w:b/>
          <w:color w:val="auto"/>
          <w:sz w:val="32"/>
          <w:szCs w:val="32"/>
          <w:highlight w:val="none"/>
        </w:rPr>
      </w:pPr>
    </w:p>
    <w:p w14:paraId="5E0A88B1">
      <w:pPr>
        <w:spacing w:line="240" w:lineRule="atLeast"/>
        <w:rPr>
          <w:rFonts w:hint="eastAsia" w:ascii="宋体" w:hAnsi="宋体" w:eastAsia="宋体" w:cs="Times New Roman"/>
          <w:b/>
          <w:color w:val="auto"/>
          <w:sz w:val="32"/>
          <w:szCs w:val="32"/>
          <w:highlight w:val="none"/>
        </w:rPr>
      </w:pPr>
    </w:p>
    <w:p w14:paraId="434DB6EE">
      <w:pPr>
        <w:spacing w:line="240" w:lineRule="atLeast"/>
        <w:rPr>
          <w:rFonts w:hint="eastAsia" w:ascii="宋体" w:hAnsi="宋体" w:eastAsia="宋体" w:cs="Times New Roman"/>
          <w:b/>
          <w:color w:val="auto"/>
          <w:sz w:val="32"/>
          <w:szCs w:val="32"/>
          <w:highlight w:val="none"/>
        </w:rPr>
      </w:pPr>
    </w:p>
    <w:p w14:paraId="41F06261">
      <w:pPr>
        <w:spacing w:line="240" w:lineRule="atLeast"/>
        <w:rPr>
          <w:rFonts w:hint="eastAsia" w:ascii="宋体" w:hAnsi="宋体" w:eastAsia="宋体" w:cs="Times New Roman"/>
          <w:b/>
          <w:color w:val="auto"/>
          <w:sz w:val="32"/>
          <w:szCs w:val="32"/>
          <w:highlight w:val="none"/>
        </w:rPr>
      </w:pPr>
    </w:p>
    <w:p w14:paraId="5148809B">
      <w:pPr>
        <w:spacing w:line="240" w:lineRule="atLeast"/>
        <w:rPr>
          <w:rFonts w:hint="eastAsia" w:ascii="宋体" w:hAnsi="宋体" w:eastAsia="宋体" w:cs="Times New Roman"/>
          <w:b/>
          <w:color w:val="auto"/>
          <w:sz w:val="32"/>
          <w:szCs w:val="32"/>
          <w:highlight w:val="none"/>
        </w:rPr>
      </w:pPr>
    </w:p>
    <w:p w14:paraId="3C22B89A">
      <w:pPr>
        <w:spacing w:line="240" w:lineRule="atLeast"/>
        <w:rPr>
          <w:rFonts w:hint="eastAsia" w:ascii="宋体" w:hAnsi="宋体" w:eastAsia="宋体" w:cs="Times New Roman"/>
          <w:b/>
          <w:color w:val="auto"/>
          <w:sz w:val="32"/>
          <w:szCs w:val="32"/>
          <w:highlight w:val="none"/>
        </w:rPr>
      </w:pPr>
    </w:p>
    <w:p w14:paraId="2B12189C">
      <w:pPr>
        <w:spacing w:line="240" w:lineRule="atLeast"/>
        <w:rPr>
          <w:rFonts w:hint="eastAsia" w:ascii="宋体" w:hAnsi="宋体" w:eastAsia="宋体" w:cs="Times New Roman"/>
          <w:b/>
          <w:color w:val="auto"/>
          <w:sz w:val="32"/>
          <w:szCs w:val="32"/>
          <w:highlight w:val="none"/>
        </w:rPr>
      </w:pPr>
    </w:p>
    <w:p w14:paraId="75769351">
      <w:pPr>
        <w:spacing w:line="240" w:lineRule="atLeast"/>
        <w:rPr>
          <w:rFonts w:hint="eastAsia" w:ascii="宋体" w:hAnsi="宋体" w:eastAsia="宋体" w:cs="Times New Roman"/>
          <w:b/>
          <w:color w:val="auto"/>
          <w:sz w:val="32"/>
          <w:szCs w:val="32"/>
          <w:highlight w:val="none"/>
        </w:rPr>
      </w:pPr>
    </w:p>
    <w:p w14:paraId="1999A800">
      <w:pPr>
        <w:spacing w:line="240" w:lineRule="atLeast"/>
        <w:rPr>
          <w:rFonts w:hint="eastAsia" w:ascii="宋体" w:hAnsi="宋体" w:eastAsia="宋体" w:cs="Times New Roman"/>
          <w:b/>
          <w:color w:val="auto"/>
          <w:sz w:val="32"/>
          <w:szCs w:val="32"/>
          <w:highlight w:val="none"/>
        </w:rPr>
      </w:pPr>
    </w:p>
    <w:p w14:paraId="75025856">
      <w:pPr>
        <w:spacing w:line="240" w:lineRule="atLeast"/>
        <w:rPr>
          <w:rFonts w:hint="eastAsia" w:ascii="宋体" w:hAnsi="宋体" w:eastAsia="宋体" w:cs="Times New Roman"/>
          <w:b/>
          <w:color w:val="auto"/>
          <w:sz w:val="32"/>
          <w:szCs w:val="32"/>
          <w:highlight w:val="none"/>
        </w:rPr>
      </w:pPr>
    </w:p>
    <w:p w14:paraId="29D4D585">
      <w:pPr>
        <w:spacing w:line="240" w:lineRule="atLeast"/>
        <w:rPr>
          <w:rFonts w:hint="eastAsia" w:ascii="宋体" w:hAnsi="宋体" w:eastAsia="宋体" w:cs="Times New Roman"/>
          <w:b/>
          <w:color w:val="auto"/>
          <w:sz w:val="32"/>
          <w:szCs w:val="32"/>
          <w:highlight w:val="none"/>
        </w:rPr>
      </w:pPr>
    </w:p>
    <w:p w14:paraId="63AC412B">
      <w:pPr>
        <w:spacing w:line="240" w:lineRule="atLeast"/>
        <w:rPr>
          <w:rFonts w:hint="eastAsia" w:ascii="宋体" w:hAnsi="宋体" w:eastAsia="宋体" w:cs="Times New Roman"/>
          <w:b/>
          <w:color w:val="auto"/>
          <w:sz w:val="32"/>
          <w:szCs w:val="32"/>
          <w:highlight w:val="none"/>
        </w:rPr>
      </w:pPr>
    </w:p>
    <w:p w14:paraId="072F143F">
      <w:pPr>
        <w:spacing w:line="240" w:lineRule="atLeast"/>
        <w:rPr>
          <w:rFonts w:hint="eastAsia" w:ascii="宋体" w:hAnsi="宋体" w:eastAsia="宋体" w:cs="Times New Roman"/>
          <w:b/>
          <w:color w:val="auto"/>
          <w:sz w:val="32"/>
          <w:szCs w:val="32"/>
          <w:highlight w:val="none"/>
        </w:rPr>
      </w:pPr>
    </w:p>
    <w:p w14:paraId="43AC9023">
      <w:pPr>
        <w:snapToGrid w:val="0"/>
        <w:spacing w:before="50" w:after="50"/>
        <w:outlineLvl w:val="1"/>
        <w:rPr>
          <w:rFonts w:hint="eastAsia" w:ascii="宋体" w:hAnsi="宋体" w:eastAsia="宋体" w:cs="Times New Roman"/>
          <w:b/>
          <w:bCs/>
          <w:color w:val="auto"/>
          <w:sz w:val="24"/>
          <w:szCs w:val="24"/>
          <w:highlight w:val="none"/>
        </w:rPr>
      </w:pPr>
    </w:p>
    <w:p w14:paraId="16884646">
      <w:pPr>
        <w:snapToGrid w:val="0"/>
        <w:spacing w:before="50" w:after="50"/>
        <w:outlineLvl w:val="1"/>
        <w:rPr>
          <w:rFonts w:hint="eastAsia" w:ascii="宋体" w:hAnsi="宋体" w:eastAsia="宋体" w:cs="Times New Roman"/>
          <w:b/>
          <w:bCs/>
          <w:color w:val="auto"/>
          <w:sz w:val="24"/>
          <w:szCs w:val="24"/>
          <w:highlight w:val="none"/>
        </w:rPr>
      </w:pPr>
    </w:p>
    <w:p w14:paraId="6C5831D2">
      <w:pPr>
        <w:snapToGrid w:val="0"/>
        <w:spacing w:before="50" w:after="50"/>
        <w:outlineLvl w:val="1"/>
        <w:rPr>
          <w:rFonts w:hint="eastAsia" w:ascii="宋体" w:hAnsi="宋体" w:eastAsia="宋体" w:cs="Times New Roman"/>
          <w:b/>
          <w:bCs/>
          <w:color w:val="auto"/>
          <w:sz w:val="24"/>
          <w:szCs w:val="24"/>
          <w:highlight w:val="none"/>
        </w:rPr>
      </w:pPr>
    </w:p>
    <w:p w14:paraId="4EE47286">
      <w:pPr>
        <w:rPr>
          <w:rFonts w:ascii="Times New Roman" w:hAnsi="Times New Roman" w:eastAsia="宋体" w:cs="Times New Roman"/>
          <w:b/>
          <w:color w:val="auto"/>
          <w:sz w:val="32"/>
          <w:szCs w:val="32"/>
          <w:highlight w:val="none"/>
        </w:rPr>
      </w:pPr>
      <w:r>
        <w:rPr>
          <w:rFonts w:ascii="宋体" w:hAnsi="宋体" w:eastAsia="宋体" w:cs="Times New Roman"/>
          <w:bCs/>
          <w:color w:val="auto"/>
          <w:sz w:val="24"/>
          <w:szCs w:val="24"/>
          <w:highlight w:val="none"/>
        </w:rPr>
        <w:br w:type="page"/>
      </w:r>
      <w:bookmarkStart w:id="86" w:name="_Toc71366060"/>
      <w:bookmarkStart w:id="87" w:name="_Toc71365382"/>
      <w:r>
        <w:rPr>
          <w:rFonts w:hint="eastAsia" w:ascii="Times New Roman" w:hAnsi="Times New Roman" w:eastAsia="宋体" w:cs="Times New Roman"/>
          <w:b/>
          <w:color w:val="auto"/>
          <w:sz w:val="32"/>
          <w:szCs w:val="32"/>
          <w:highlight w:val="none"/>
        </w:rPr>
        <w:t>一、资格证明文件格式</w:t>
      </w:r>
      <w:bookmarkEnd w:id="86"/>
      <w:bookmarkEnd w:id="87"/>
    </w:p>
    <w:p w14:paraId="3649E7DE">
      <w:pPr>
        <w:snapToGrid w:val="0"/>
        <w:spacing w:before="120" w:beforeLines="50" w:after="50" w:line="360" w:lineRule="auto"/>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32"/>
          <w:szCs w:val="32"/>
          <w:highlight w:val="none"/>
        </w:rPr>
        <w:t>1.资格证明文件封面格式：</w:t>
      </w:r>
      <w:r>
        <w:rPr>
          <w:rFonts w:hint="eastAsia" w:ascii="宋体" w:hAnsi="宋体" w:eastAsia="宋体" w:cs="Times New Roman"/>
          <w:b/>
          <w:color w:val="auto"/>
          <w:sz w:val="24"/>
          <w:szCs w:val="24"/>
          <w:highlight w:val="none"/>
        </w:rPr>
        <w:t xml:space="preserve"> </w:t>
      </w:r>
    </w:p>
    <w:p w14:paraId="488C5B35">
      <w:pPr>
        <w:snapToGrid w:val="0"/>
        <w:spacing w:before="120"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p>
    <w:p w14:paraId="28FDC7F7">
      <w:pPr>
        <w:snapToGrid w:val="0"/>
        <w:spacing w:before="120" w:beforeLines="50" w:after="50"/>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电 子 响 应 文 件</w:t>
      </w:r>
    </w:p>
    <w:p w14:paraId="2D8D0BFD">
      <w:pPr>
        <w:snapToGrid w:val="0"/>
        <w:spacing w:before="120" w:beforeLines="50" w:after="50"/>
        <w:rPr>
          <w:rFonts w:hint="eastAsia" w:ascii="宋体" w:hAnsi="宋体" w:eastAsia="宋体" w:cs="Times New Roman"/>
          <w:color w:val="auto"/>
          <w:sz w:val="24"/>
          <w:szCs w:val="20"/>
          <w:highlight w:val="none"/>
        </w:rPr>
      </w:pPr>
    </w:p>
    <w:p w14:paraId="24215BC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CF95D21">
      <w:pPr>
        <w:snapToGrid w:val="0"/>
        <w:spacing w:before="120" w:beforeLines="50" w:after="50"/>
        <w:rPr>
          <w:rFonts w:hint="eastAsia" w:ascii="宋体" w:hAnsi="宋体" w:eastAsia="宋体" w:cs="Times New Roman"/>
          <w:bCs/>
          <w:color w:val="auto"/>
          <w:sz w:val="24"/>
          <w:szCs w:val="20"/>
          <w:highlight w:val="none"/>
        </w:rPr>
      </w:pPr>
    </w:p>
    <w:p w14:paraId="73EAA3DF">
      <w:pPr>
        <w:snapToGrid w:val="0"/>
        <w:spacing w:before="120" w:beforeLines="50" w:after="50"/>
        <w:rPr>
          <w:rFonts w:hint="eastAsia" w:ascii="宋体" w:hAnsi="宋体" w:eastAsia="宋体" w:cs="Times New Roman"/>
          <w:bCs/>
          <w:color w:val="auto"/>
          <w:sz w:val="24"/>
          <w:szCs w:val="20"/>
          <w:highlight w:val="none"/>
        </w:rPr>
      </w:pPr>
    </w:p>
    <w:p w14:paraId="29F580FB">
      <w:pPr>
        <w:snapToGrid w:val="0"/>
        <w:spacing w:before="120" w:beforeLines="50" w:after="50"/>
        <w:rPr>
          <w:rFonts w:hint="eastAsia" w:ascii="宋体" w:hAnsi="宋体" w:eastAsia="宋体" w:cs="Times New Roman"/>
          <w:bCs/>
          <w:color w:val="auto"/>
          <w:sz w:val="24"/>
          <w:szCs w:val="20"/>
          <w:highlight w:val="none"/>
        </w:rPr>
      </w:pPr>
    </w:p>
    <w:p w14:paraId="5A83107C">
      <w:pPr>
        <w:snapToGrid w:val="0"/>
        <w:spacing w:before="120" w:beforeLines="50" w:after="50"/>
        <w:rPr>
          <w:rFonts w:hint="eastAsia" w:ascii="宋体" w:hAnsi="宋体" w:eastAsia="宋体" w:cs="Times New Roman"/>
          <w:bCs/>
          <w:color w:val="auto"/>
          <w:sz w:val="24"/>
          <w:szCs w:val="20"/>
          <w:highlight w:val="none"/>
        </w:rPr>
      </w:pPr>
    </w:p>
    <w:p w14:paraId="38717BCD">
      <w:pPr>
        <w:snapToGrid w:val="0"/>
        <w:spacing w:before="120" w:beforeLines="50" w:after="50"/>
        <w:rPr>
          <w:rFonts w:hint="eastAsia" w:ascii="宋体" w:hAnsi="宋体" w:eastAsia="宋体" w:cs="Times New Roman"/>
          <w:bCs/>
          <w:color w:val="auto"/>
          <w:sz w:val="24"/>
          <w:szCs w:val="20"/>
          <w:highlight w:val="none"/>
        </w:rPr>
      </w:pPr>
    </w:p>
    <w:p w14:paraId="32D6342A">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416266EC">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5BE496DF">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6874D2DC">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5A2D58D3">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73A66528">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34638E15">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26876C67">
      <w:pPr>
        <w:snapToGrid w:val="0"/>
        <w:spacing w:before="120" w:beforeLines="50" w:after="50"/>
        <w:ind w:firstLine="640" w:firstLineChars="200"/>
        <w:rPr>
          <w:rFonts w:hint="eastAsia" w:ascii="宋体" w:hAnsi="宋体" w:eastAsia="宋体" w:cs="仿宋_GB2312"/>
          <w:bCs/>
          <w:color w:val="auto"/>
          <w:sz w:val="32"/>
          <w:szCs w:val="32"/>
          <w:highlight w:val="none"/>
        </w:rPr>
      </w:pPr>
    </w:p>
    <w:p w14:paraId="1D1D76A9">
      <w:pPr>
        <w:snapToGrid w:val="0"/>
        <w:spacing w:before="50" w:after="50"/>
        <w:ind w:firstLine="720" w:firstLineChars="225"/>
        <w:rPr>
          <w:rFonts w:hint="eastAsia" w:ascii="宋体" w:hAnsi="宋体" w:eastAsia="宋体" w:cs="仿宋_GB2312"/>
          <w:bCs/>
          <w:color w:val="auto"/>
          <w:sz w:val="32"/>
          <w:szCs w:val="32"/>
          <w:highlight w:val="none"/>
        </w:rPr>
      </w:pPr>
    </w:p>
    <w:p w14:paraId="4D01AFF9">
      <w:pPr>
        <w:snapToGrid w:val="0"/>
        <w:spacing w:before="50" w:after="50"/>
        <w:ind w:firstLine="720" w:firstLineChars="225"/>
        <w:rPr>
          <w:rFonts w:hint="eastAsia" w:ascii="宋体" w:hAnsi="宋体" w:eastAsia="宋体" w:cs="仿宋_GB2312"/>
          <w:bCs/>
          <w:color w:val="auto"/>
          <w:sz w:val="32"/>
          <w:szCs w:val="32"/>
          <w:highlight w:val="none"/>
        </w:rPr>
      </w:pPr>
    </w:p>
    <w:p w14:paraId="27A417E0">
      <w:pPr>
        <w:snapToGrid w:val="0"/>
        <w:spacing w:before="50" w:after="50"/>
        <w:ind w:firstLine="1280" w:firstLineChars="400"/>
        <w:rPr>
          <w:rFonts w:hint="eastAsia" w:ascii="宋体" w:hAnsi="宋体" w:eastAsia="宋体" w:cs="仿宋_GB2312"/>
          <w:bCs/>
          <w:color w:val="auto"/>
          <w:sz w:val="32"/>
          <w:szCs w:val="32"/>
          <w:highlight w:val="none"/>
        </w:rPr>
      </w:pPr>
    </w:p>
    <w:p w14:paraId="2605AFE7">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465BAFBE">
      <w:pPr>
        <w:snapToGrid w:val="0"/>
        <w:spacing w:before="120" w:beforeLines="50" w:after="50" w:line="360" w:lineRule="auto"/>
        <w:ind w:left="142"/>
        <w:jc w:val="left"/>
        <w:rPr>
          <w:rFonts w:hint="eastAsia" w:ascii="宋体" w:hAnsi="宋体" w:eastAsia="宋体" w:cs="Times New Roman"/>
          <w:b/>
          <w:bCs/>
          <w:color w:val="auto"/>
          <w:sz w:val="32"/>
          <w:szCs w:val="32"/>
          <w:highlight w:val="none"/>
        </w:rPr>
      </w:pPr>
      <w:r>
        <w:rPr>
          <w:rFonts w:ascii="宋体" w:hAnsi="宋体" w:eastAsia="宋体" w:cs="Times New Roman"/>
          <w:color w:val="auto"/>
          <w:sz w:val="24"/>
          <w:szCs w:val="24"/>
          <w:highlight w:val="none"/>
        </w:rPr>
        <w:br w:type="page"/>
      </w:r>
      <w:r>
        <w:rPr>
          <w:rFonts w:hint="eastAsia" w:ascii="宋体" w:hAnsi="宋体" w:eastAsia="宋体" w:cs="Times New Roman"/>
          <w:b/>
          <w:bCs/>
          <w:color w:val="auto"/>
          <w:sz w:val="32"/>
          <w:szCs w:val="32"/>
          <w:highlight w:val="none"/>
        </w:rPr>
        <w:t>2.资格证明文件目录</w:t>
      </w:r>
    </w:p>
    <w:p w14:paraId="05A4DF3B">
      <w:pPr>
        <w:snapToGrid w:val="0"/>
        <w:spacing w:before="120" w:beforeLines="50" w:after="50" w:line="360" w:lineRule="auto"/>
        <w:ind w:firstLine="645"/>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根据谈判文件规定及供应商提供的材料自行编写目录（部分格式后附）。</w:t>
      </w:r>
    </w:p>
    <w:p w14:paraId="16B4E100">
      <w:pPr>
        <w:snapToGrid w:val="0"/>
        <w:spacing w:before="120" w:beforeLines="50" w:after="50" w:line="360" w:lineRule="auto"/>
        <w:rPr>
          <w:rFonts w:hint="eastAsia" w:ascii="宋体" w:hAnsi="宋体" w:eastAsia="宋体" w:cs="Times New Roman"/>
          <w:color w:val="auto"/>
          <w:sz w:val="24"/>
          <w:szCs w:val="20"/>
          <w:highlight w:val="none"/>
        </w:rPr>
      </w:pPr>
      <w:r>
        <w:rPr>
          <w:rFonts w:ascii="宋体" w:hAnsi="宋体" w:eastAsia="宋体" w:cs="Times New Roman"/>
          <w:color w:val="auto"/>
          <w:sz w:val="24"/>
          <w:szCs w:val="20"/>
          <w:highlight w:val="none"/>
        </w:rPr>
        <w:t xml:space="preserve"> </w:t>
      </w:r>
    </w:p>
    <w:p w14:paraId="13A15F94">
      <w:pPr>
        <w:spacing w:line="360" w:lineRule="auto"/>
        <w:rPr>
          <w:rFonts w:hint="eastAsia" w:ascii="宋体" w:hAnsi="宋体" w:eastAsia="宋体" w:cs="Times New Roman"/>
          <w:color w:val="auto"/>
          <w:szCs w:val="21"/>
          <w:highlight w:val="none"/>
        </w:rPr>
      </w:pPr>
    </w:p>
    <w:p w14:paraId="259C2726">
      <w:pPr>
        <w:spacing w:line="360" w:lineRule="auto"/>
        <w:rPr>
          <w:rFonts w:hint="eastAsia" w:ascii="宋体" w:hAnsi="宋体" w:eastAsia="宋体" w:cs="Times New Roman"/>
          <w:color w:val="auto"/>
          <w:szCs w:val="21"/>
          <w:highlight w:val="none"/>
        </w:rPr>
      </w:pPr>
    </w:p>
    <w:p w14:paraId="19534AE9">
      <w:pPr>
        <w:spacing w:line="360" w:lineRule="auto"/>
        <w:rPr>
          <w:rFonts w:hint="eastAsia" w:ascii="宋体" w:hAnsi="宋体" w:eastAsia="宋体" w:cs="Times New Roman"/>
          <w:color w:val="auto"/>
          <w:szCs w:val="21"/>
          <w:highlight w:val="none"/>
        </w:rPr>
      </w:pPr>
    </w:p>
    <w:p w14:paraId="4CF38887">
      <w:pPr>
        <w:spacing w:line="360" w:lineRule="auto"/>
        <w:rPr>
          <w:rFonts w:hint="eastAsia" w:ascii="宋体" w:hAnsi="宋体" w:eastAsia="宋体" w:cs="Times New Roman"/>
          <w:color w:val="auto"/>
          <w:szCs w:val="21"/>
          <w:highlight w:val="none"/>
        </w:rPr>
      </w:pPr>
    </w:p>
    <w:p w14:paraId="6BECA039">
      <w:pPr>
        <w:spacing w:line="300" w:lineRule="auto"/>
        <w:rPr>
          <w:rFonts w:hint="eastAsia" w:ascii="宋体" w:hAnsi="宋体" w:eastAsia="宋体" w:cs="Times New Roman"/>
          <w:color w:val="auto"/>
          <w:szCs w:val="21"/>
          <w:highlight w:val="none"/>
        </w:rPr>
      </w:pPr>
    </w:p>
    <w:p w14:paraId="2FF3FB7A">
      <w:pPr>
        <w:spacing w:line="300" w:lineRule="auto"/>
        <w:rPr>
          <w:rFonts w:hint="eastAsia" w:ascii="宋体" w:hAnsi="宋体" w:eastAsia="宋体" w:cs="Times New Roman"/>
          <w:color w:val="auto"/>
          <w:szCs w:val="21"/>
          <w:highlight w:val="none"/>
        </w:rPr>
      </w:pPr>
    </w:p>
    <w:p w14:paraId="18243387">
      <w:pPr>
        <w:spacing w:line="300" w:lineRule="auto"/>
        <w:rPr>
          <w:rFonts w:hint="eastAsia" w:ascii="宋体" w:hAnsi="宋体" w:eastAsia="宋体" w:cs="Times New Roman"/>
          <w:color w:val="auto"/>
          <w:szCs w:val="21"/>
          <w:highlight w:val="none"/>
        </w:rPr>
      </w:pPr>
    </w:p>
    <w:p w14:paraId="7E973F8E">
      <w:pPr>
        <w:spacing w:line="300" w:lineRule="auto"/>
        <w:rPr>
          <w:rFonts w:hint="eastAsia" w:ascii="宋体" w:hAnsi="宋体" w:eastAsia="宋体" w:cs="Times New Roman"/>
          <w:color w:val="auto"/>
          <w:szCs w:val="21"/>
          <w:highlight w:val="none"/>
        </w:rPr>
      </w:pPr>
    </w:p>
    <w:p w14:paraId="44CFAB25">
      <w:pPr>
        <w:spacing w:line="300" w:lineRule="auto"/>
        <w:rPr>
          <w:rFonts w:hint="eastAsia" w:ascii="宋体" w:hAnsi="宋体" w:eastAsia="宋体" w:cs="Times New Roman"/>
          <w:color w:val="auto"/>
          <w:szCs w:val="21"/>
          <w:highlight w:val="none"/>
        </w:rPr>
      </w:pPr>
    </w:p>
    <w:p w14:paraId="3F5A5043">
      <w:pPr>
        <w:spacing w:line="300" w:lineRule="auto"/>
        <w:rPr>
          <w:rFonts w:hint="eastAsia" w:ascii="宋体" w:hAnsi="宋体" w:eastAsia="宋体" w:cs="Times New Roman"/>
          <w:color w:val="auto"/>
          <w:szCs w:val="21"/>
          <w:highlight w:val="none"/>
        </w:rPr>
      </w:pPr>
    </w:p>
    <w:p w14:paraId="6AC21D48">
      <w:pPr>
        <w:spacing w:line="300" w:lineRule="auto"/>
        <w:rPr>
          <w:rFonts w:hint="eastAsia" w:ascii="宋体" w:hAnsi="宋体" w:eastAsia="宋体" w:cs="Times New Roman"/>
          <w:color w:val="auto"/>
          <w:szCs w:val="21"/>
          <w:highlight w:val="none"/>
        </w:rPr>
      </w:pPr>
    </w:p>
    <w:p w14:paraId="505C358C">
      <w:pPr>
        <w:spacing w:line="300" w:lineRule="auto"/>
        <w:rPr>
          <w:rFonts w:hint="eastAsia" w:ascii="宋体" w:hAnsi="宋体" w:eastAsia="宋体" w:cs="Times New Roman"/>
          <w:color w:val="auto"/>
          <w:szCs w:val="21"/>
          <w:highlight w:val="none"/>
        </w:rPr>
      </w:pPr>
    </w:p>
    <w:p w14:paraId="2CB5799C">
      <w:pPr>
        <w:spacing w:line="300" w:lineRule="auto"/>
        <w:rPr>
          <w:rFonts w:hint="eastAsia" w:ascii="宋体" w:hAnsi="宋体" w:eastAsia="宋体" w:cs="Times New Roman"/>
          <w:color w:val="auto"/>
          <w:szCs w:val="21"/>
          <w:highlight w:val="none"/>
        </w:rPr>
      </w:pPr>
    </w:p>
    <w:p w14:paraId="215355D2">
      <w:pPr>
        <w:spacing w:line="300" w:lineRule="auto"/>
        <w:rPr>
          <w:rFonts w:hint="eastAsia" w:ascii="宋体" w:hAnsi="宋体" w:eastAsia="宋体" w:cs="Times New Roman"/>
          <w:color w:val="auto"/>
          <w:szCs w:val="21"/>
          <w:highlight w:val="none"/>
        </w:rPr>
      </w:pPr>
    </w:p>
    <w:p w14:paraId="292F9FC4">
      <w:pPr>
        <w:spacing w:line="300" w:lineRule="auto"/>
        <w:rPr>
          <w:rFonts w:hint="eastAsia" w:ascii="宋体" w:hAnsi="宋体" w:eastAsia="宋体" w:cs="Times New Roman"/>
          <w:color w:val="auto"/>
          <w:szCs w:val="21"/>
          <w:highlight w:val="none"/>
        </w:rPr>
      </w:pPr>
    </w:p>
    <w:p w14:paraId="67D9DF2D">
      <w:pPr>
        <w:spacing w:line="320" w:lineRule="exact"/>
        <w:jc w:val="left"/>
        <w:rPr>
          <w:rFonts w:hint="eastAsia" w:ascii="宋体" w:hAnsi="宋体" w:eastAsia="宋体" w:cs="Times New Roman"/>
          <w:color w:val="auto"/>
          <w:szCs w:val="21"/>
          <w:highlight w:val="none"/>
        </w:rPr>
      </w:pPr>
    </w:p>
    <w:p w14:paraId="0E206579">
      <w:pPr>
        <w:snapToGrid w:val="0"/>
        <w:spacing w:before="120" w:beforeLines="50" w:after="50"/>
        <w:jc w:val="center"/>
        <w:rPr>
          <w:rFonts w:hint="eastAsia"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br w:type="page"/>
      </w:r>
      <w:r>
        <w:rPr>
          <w:rFonts w:hint="eastAsia" w:ascii="宋体" w:hAnsi="宋体" w:eastAsia="宋体" w:cs="Times New Roman"/>
          <w:b/>
          <w:color w:val="auto"/>
          <w:sz w:val="32"/>
          <w:szCs w:val="32"/>
          <w:highlight w:val="none"/>
        </w:rPr>
        <w:t>供应商直接控股、管理关系信息表</w:t>
      </w:r>
    </w:p>
    <w:p w14:paraId="49BEDC7B">
      <w:pPr>
        <w:snapToGrid w:val="0"/>
        <w:spacing w:before="120" w:beforeLines="50" w:after="50"/>
        <w:jc w:val="center"/>
        <w:rPr>
          <w:rFonts w:hint="eastAsia" w:ascii="宋体" w:hAnsi="宋体" w:eastAsia="宋体" w:cs="Times New Roman"/>
          <w:b/>
          <w:color w:val="auto"/>
          <w:sz w:val="32"/>
          <w:szCs w:val="32"/>
          <w:highlight w:val="none"/>
        </w:rPr>
      </w:pPr>
    </w:p>
    <w:p w14:paraId="17DC6B04">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供应商直接控股股东信息表</w:t>
      </w:r>
    </w:p>
    <w:p w14:paraId="2242DA90">
      <w:pPr>
        <w:snapToGrid w:val="0"/>
        <w:spacing w:before="50" w:after="120" w:afterLines="50"/>
        <w:jc w:val="center"/>
        <w:rPr>
          <w:rFonts w:hint="eastAsia" w:ascii="宋体" w:hAnsi="宋体" w:eastAsia="宋体" w:cs="Times New Roman"/>
          <w:b/>
          <w:color w:val="auto"/>
          <w:sz w:val="32"/>
          <w:szCs w:val="32"/>
          <w:highlight w:val="none"/>
        </w:rPr>
      </w:pPr>
    </w:p>
    <w:tbl>
      <w:tblPr>
        <w:tblStyle w:val="22"/>
        <w:tblW w:w="4998" w:type="pct"/>
        <w:jc w:val="center"/>
        <w:shd w:val="clear" w:color="auto" w:fill="FBFBFB"/>
        <w:tblLayout w:type="autofit"/>
        <w:tblCellMar>
          <w:top w:w="0" w:type="dxa"/>
          <w:left w:w="0" w:type="dxa"/>
          <w:bottom w:w="0" w:type="dxa"/>
          <w:right w:w="0" w:type="dxa"/>
        </w:tblCellMar>
      </w:tblPr>
      <w:tblGrid>
        <w:gridCol w:w="800"/>
        <w:gridCol w:w="2341"/>
        <w:gridCol w:w="1279"/>
        <w:gridCol w:w="3783"/>
        <w:gridCol w:w="763"/>
      </w:tblGrid>
      <w:tr w14:paraId="51D27AA7">
        <w:tblPrEx>
          <w:shd w:val="clear" w:color="auto" w:fill="FBFBFB"/>
          <w:tblCellMar>
            <w:top w:w="0" w:type="dxa"/>
            <w:left w:w="0" w:type="dxa"/>
            <w:bottom w:w="0" w:type="dxa"/>
            <w:right w:w="0"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382802">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1308"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DC4D9C">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直接控股股东名称</w:t>
            </w:r>
          </w:p>
        </w:tc>
        <w:tc>
          <w:tcPr>
            <w:tcW w:w="716"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A7A416">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出资比例</w:t>
            </w:r>
          </w:p>
        </w:tc>
        <w:tc>
          <w:tcPr>
            <w:tcW w:w="2112"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BD6060">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身份证号码或者统一社会信用代码</w:t>
            </w:r>
          </w:p>
        </w:tc>
        <w:tc>
          <w:tcPr>
            <w:tcW w:w="428"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A465EC">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14:paraId="4658EE0E">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9A864D">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130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B5D6B8">
            <w:pPr>
              <w:widowControl/>
              <w:spacing w:line="360" w:lineRule="auto"/>
              <w:jc w:val="center"/>
              <w:rPr>
                <w:rFonts w:hint="eastAsia" w:ascii="宋体" w:hAnsi="宋体" w:eastAsia="宋体" w:cs="宋体"/>
                <w:color w:val="auto"/>
                <w:kern w:val="0"/>
                <w:sz w:val="28"/>
                <w:szCs w:val="28"/>
                <w:highlight w:val="none"/>
              </w:rPr>
            </w:pPr>
          </w:p>
        </w:tc>
        <w:tc>
          <w:tcPr>
            <w:tcW w:w="716"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E6F3C7">
            <w:pPr>
              <w:widowControl/>
              <w:spacing w:line="360" w:lineRule="auto"/>
              <w:jc w:val="center"/>
              <w:rPr>
                <w:rFonts w:hint="eastAsia" w:ascii="宋体" w:hAnsi="宋体" w:eastAsia="宋体" w:cs="宋体"/>
                <w:color w:val="auto"/>
                <w:kern w:val="0"/>
                <w:sz w:val="28"/>
                <w:szCs w:val="28"/>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7564ED">
            <w:pPr>
              <w:widowControl/>
              <w:spacing w:line="360" w:lineRule="auto"/>
              <w:jc w:val="center"/>
              <w:rPr>
                <w:rFonts w:hint="eastAsia" w:ascii="宋体" w:hAnsi="宋体" w:eastAsia="宋体" w:cs="宋体"/>
                <w:color w:val="auto"/>
                <w:kern w:val="0"/>
                <w:sz w:val="28"/>
                <w:szCs w:val="28"/>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27B08A">
            <w:pPr>
              <w:widowControl/>
              <w:spacing w:line="360" w:lineRule="auto"/>
              <w:jc w:val="center"/>
              <w:rPr>
                <w:rFonts w:hint="eastAsia" w:ascii="宋体" w:hAnsi="宋体" w:eastAsia="宋体" w:cs="宋体"/>
                <w:color w:val="auto"/>
                <w:kern w:val="0"/>
                <w:sz w:val="28"/>
                <w:szCs w:val="28"/>
                <w:highlight w:val="none"/>
              </w:rPr>
            </w:pPr>
          </w:p>
        </w:tc>
      </w:tr>
      <w:tr w14:paraId="46F3A0FB">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C20CC8">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30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B0044E">
            <w:pPr>
              <w:widowControl/>
              <w:spacing w:line="360" w:lineRule="auto"/>
              <w:jc w:val="center"/>
              <w:rPr>
                <w:rFonts w:hint="eastAsia" w:ascii="宋体" w:hAnsi="宋体" w:eastAsia="宋体" w:cs="宋体"/>
                <w:color w:val="auto"/>
                <w:kern w:val="0"/>
                <w:sz w:val="28"/>
                <w:szCs w:val="28"/>
                <w:highlight w:val="none"/>
              </w:rPr>
            </w:pPr>
          </w:p>
        </w:tc>
        <w:tc>
          <w:tcPr>
            <w:tcW w:w="716"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6A76F2">
            <w:pPr>
              <w:widowControl/>
              <w:spacing w:line="360" w:lineRule="auto"/>
              <w:jc w:val="center"/>
              <w:rPr>
                <w:rFonts w:hint="eastAsia" w:ascii="宋体" w:hAnsi="宋体" w:eastAsia="宋体" w:cs="宋体"/>
                <w:color w:val="auto"/>
                <w:kern w:val="0"/>
                <w:sz w:val="28"/>
                <w:szCs w:val="28"/>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17F37B">
            <w:pPr>
              <w:widowControl/>
              <w:spacing w:line="360" w:lineRule="auto"/>
              <w:jc w:val="center"/>
              <w:rPr>
                <w:rFonts w:hint="eastAsia" w:ascii="宋体" w:hAnsi="宋体" w:eastAsia="宋体" w:cs="宋体"/>
                <w:color w:val="auto"/>
                <w:kern w:val="0"/>
                <w:sz w:val="28"/>
                <w:szCs w:val="28"/>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A106FB">
            <w:pPr>
              <w:widowControl/>
              <w:spacing w:line="360" w:lineRule="auto"/>
              <w:jc w:val="center"/>
              <w:rPr>
                <w:rFonts w:hint="eastAsia" w:ascii="宋体" w:hAnsi="宋体" w:eastAsia="宋体" w:cs="宋体"/>
                <w:color w:val="auto"/>
                <w:kern w:val="0"/>
                <w:sz w:val="28"/>
                <w:szCs w:val="28"/>
                <w:highlight w:val="none"/>
              </w:rPr>
            </w:pPr>
          </w:p>
        </w:tc>
      </w:tr>
      <w:tr w14:paraId="2DBF3860">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BBA58E">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130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E1F3A2">
            <w:pPr>
              <w:widowControl/>
              <w:spacing w:line="360" w:lineRule="auto"/>
              <w:jc w:val="center"/>
              <w:rPr>
                <w:rFonts w:hint="eastAsia" w:ascii="宋体" w:hAnsi="宋体" w:eastAsia="宋体" w:cs="宋体"/>
                <w:color w:val="auto"/>
                <w:kern w:val="0"/>
                <w:sz w:val="28"/>
                <w:szCs w:val="28"/>
                <w:highlight w:val="none"/>
              </w:rPr>
            </w:pPr>
          </w:p>
        </w:tc>
        <w:tc>
          <w:tcPr>
            <w:tcW w:w="716"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A5A147">
            <w:pPr>
              <w:widowControl/>
              <w:spacing w:line="360" w:lineRule="auto"/>
              <w:jc w:val="center"/>
              <w:rPr>
                <w:rFonts w:hint="eastAsia" w:ascii="宋体" w:hAnsi="宋体" w:eastAsia="宋体" w:cs="宋体"/>
                <w:color w:val="auto"/>
                <w:kern w:val="0"/>
                <w:sz w:val="28"/>
                <w:szCs w:val="28"/>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063715">
            <w:pPr>
              <w:widowControl/>
              <w:spacing w:line="360" w:lineRule="auto"/>
              <w:jc w:val="center"/>
              <w:rPr>
                <w:rFonts w:hint="eastAsia" w:ascii="宋体" w:hAnsi="宋体" w:eastAsia="宋体" w:cs="宋体"/>
                <w:color w:val="auto"/>
                <w:kern w:val="0"/>
                <w:sz w:val="28"/>
                <w:szCs w:val="28"/>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535844">
            <w:pPr>
              <w:widowControl/>
              <w:spacing w:line="360" w:lineRule="auto"/>
              <w:jc w:val="center"/>
              <w:rPr>
                <w:rFonts w:hint="eastAsia" w:ascii="宋体" w:hAnsi="宋体" w:eastAsia="宋体" w:cs="宋体"/>
                <w:color w:val="auto"/>
                <w:kern w:val="0"/>
                <w:sz w:val="28"/>
                <w:szCs w:val="28"/>
                <w:highlight w:val="none"/>
              </w:rPr>
            </w:pPr>
          </w:p>
        </w:tc>
      </w:tr>
      <w:tr w14:paraId="0D1AE720">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46C638">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130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3CFCA4">
            <w:pPr>
              <w:widowControl/>
              <w:spacing w:line="360" w:lineRule="auto"/>
              <w:jc w:val="center"/>
              <w:rPr>
                <w:rFonts w:hint="eastAsia" w:ascii="宋体" w:hAnsi="宋体" w:eastAsia="宋体" w:cs="宋体"/>
                <w:color w:val="auto"/>
                <w:kern w:val="0"/>
                <w:sz w:val="28"/>
                <w:szCs w:val="28"/>
                <w:highlight w:val="none"/>
              </w:rPr>
            </w:pPr>
          </w:p>
        </w:tc>
        <w:tc>
          <w:tcPr>
            <w:tcW w:w="716"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D93506">
            <w:pPr>
              <w:widowControl/>
              <w:spacing w:line="360" w:lineRule="auto"/>
              <w:jc w:val="center"/>
              <w:rPr>
                <w:rFonts w:hint="eastAsia" w:ascii="宋体" w:hAnsi="宋体" w:eastAsia="宋体" w:cs="宋体"/>
                <w:color w:val="auto"/>
                <w:kern w:val="0"/>
                <w:sz w:val="28"/>
                <w:szCs w:val="28"/>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029AB3">
            <w:pPr>
              <w:widowControl/>
              <w:spacing w:line="360" w:lineRule="auto"/>
              <w:jc w:val="center"/>
              <w:rPr>
                <w:rFonts w:hint="eastAsia" w:ascii="宋体" w:hAnsi="宋体" w:eastAsia="宋体" w:cs="宋体"/>
                <w:color w:val="auto"/>
                <w:kern w:val="0"/>
                <w:sz w:val="28"/>
                <w:szCs w:val="28"/>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D5A23A">
            <w:pPr>
              <w:widowControl/>
              <w:spacing w:line="360" w:lineRule="auto"/>
              <w:jc w:val="center"/>
              <w:rPr>
                <w:rFonts w:hint="eastAsia" w:ascii="宋体" w:hAnsi="宋体" w:eastAsia="宋体" w:cs="宋体"/>
                <w:color w:val="auto"/>
                <w:kern w:val="0"/>
                <w:sz w:val="28"/>
                <w:szCs w:val="28"/>
                <w:highlight w:val="none"/>
              </w:rPr>
            </w:pPr>
          </w:p>
        </w:tc>
      </w:tr>
    </w:tbl>
    <w:p w14:paraId="17015C45">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C6334AA">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ECDBF7C">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2.本表所指的控股关系仅限于直接控股关系，不包括间接的控股关系。公司实际控制人与公司之间的关系不属于本表所指的直接控股关系。</w:t>
      </w:r>
    </w:p>
    <w:p w14:paraId="542CE822">
      <w:pPr>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3.供应商不存在直接控股股东的，</w:t>
      </w:r>
      <w:r>
        <w:rPr>
          <w:rFonts w:hint="eastAsia" w:ascii="宋体" w:hAnsi="宋体" w:eastAsia="宋体" w:cs="Times New Roman"/>
          <w:color w:val="auto"/>
          <w:sz w:val="24"/>
          <w:szCs w:val="24"/>
          <w:highlight w:val="none"/>
        </w:rPr>
        <w:t>则在“直接控股股东名称”填“无”</w:t>
      </w:r>
      <w:r>
        <w:rPr>
          <w:rFonts w:hint="eastAsia" w:ascii="宋体" w:hAnsi="宋体" w:eastAsia="宋体" w:cs="宋体"/>
          <w:color w:val="auto"/>
          <w:sz w:val="24"/>
          <w:szCs w:val="24"/>
          <w:highlight w:val="none"/>
        </w:rPr>
        <w:t>。</w:t>
      </w:r>
    </w:p>
    <w:p w14:paraId="7B707827">
      <w:pPr>
        <w:spacing w:line="360" w:lineRule="auto"/>
        <w:ind w:firstLine="420" w:firstLineChars="200"/>
        <w:contextualSpacing/>
        <w:jc w:val="left"/>
        <w:rPr>
          <w:rFonts w:hint="eastAsia" w:ascii="宋体" w:hAnsi="宋体" w:eastAsia="宋体" w:cs="宋体"/>
          <w:color w:val="auto"/>
          <w:szCs w:val="21"/>
          <w:highlight w:val="none"/>
        </w:rPr>
      </w:pPr>
    </w:p>
    <w:p w14:paraId="3B329DE3">
      <w:pPr>
        <w:spacing w:line="360" w:lineRule="auto"/>
        <w:ind w:firstLine="560" w:firstLineChars="200"/>
        <w:contextualSpacing/>
        <w:jc w:val="left"/>
        <w:rPr>
          <w:rFonts w:hint="eastAsia" w:ascii="宋体" w:hAnsi="宋体" w:eastAsia="宋体" w:cs="宋体"/>
          <w:color w:val="auto"/>
          <w:sz w:val="28"/>
          <w:szCs w:val="28"/>
          <w:highlight w:val="none"/>
        </w:rPr>
      </w:pPr>
    </w:p>
    <w:p w14:paraId="58E05E0E">
      <w:pPr>
        <w:spacing w:line="360" w:lineRule="auto"/>
        <w:ind w:right="480"/>
        <w:contextualSpacing/>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法定代表人或者委托代理人</w:t>
      </w:r>
      <w:r>
        <w:rPr>
          <w:rFonts w:hint="eastAsia" w:ascii="宋体" w:hAnsi="宋体" w:eastAsia="宋体" w:cs="Times New Roman"/>
          <w:color w:val="auto"/>
          <w:sz w:val="24"/>
          <w:szCs w:val="24"/>
          <w:highlight w:val="none"/>
        </w:rPr>
        <w:t>（签字或者电子签名）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p>
    <w:p w14:paraId="1C508C69">
      <w:pPr>
        <w:spacing w:line="360" w:lineRule="auto"/>
        <w:ind w:right="480" w:firstLine="3000" w:firstLineChars="125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Times New Roman"/>
          <w:color w:val="auto"/>
          <w:sz w:val="24"/>
          <w:szCs w:val="24"/>
          <w:highlight w:val="none"/>
        </w:rPr>
        <w:t>（电子签章）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2D21CC21">
      <w:pPr>
        <w:spacing w:line="360" w:lineRule="auto"/>
        <w:ind w:right="480" w:firstLine="5280" w:firstLineChars="2200"/>
        <w:contextualSpacing/>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年    月    日</w:t>
      </w:r>
    </w:p>
    <w:p w14:paraId="2BFFF5AB">
      <w:pPr>
        <w:snapToGrid w:val="0"/>
        <w:jc w:val="center"/>
        <w:rPr>
          <w:rFonts w:hint="eastAsia"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br w:type="page"/>
      </w:r>
    </w:p>
    <w:p w14:paraId="56B268AC">
      <w:pPr>
        <w:snapToGrid w:val="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供应商直接管理关系信息表</w:t>
      </w:r>
    </w:p>
    <w:p w14:paraId="33684EC4">
      <w:pPr>
        <w:snapToGrid w:val="0"/>
        <w:jc w:val="center"/>
        <w:rPr>
          <w:rFonts w:hint="eastAsia" w:ascii="宋体" w:hAnsi="宋体" w:eastAsia="宋体" w:cs="Times New Roman"/>
          <w:b/>
          <w:color w:val="auto"/>
          <w:sz w:val="32"/>
          <w:szCs w:val="32"/>
          <w:highlight w:val="none"/>
        </w:rPr>
      </w:pPr>
    </w:p>
    <w:tbl>
      <w:tblPr>
        <w:tblStyle w:val="22"/>
        <w:tblW w:w="4998" w:type="pct"/>
        <w:jc w:val="center"/>
        <w:shd w:val="clear" w:color="auto" w:fill="FBFBFB"/>
        <w:tblLayout w:type="autofit"/>
        <w:tblCellMar>
          <w:top w:w="0" w:type="dxa"/>
          <w:left w:w="0" w:type="dxa"/>
          <w:bottom w:w="0" w:type="dxa"/>
          <w:right w:w="0" w:type="dxa"/>
        </w:tblCellMar>
      </w:tblPr>
      <w:tblGrid>
        <w:gridCol w:w="800"/>
        <w:gridCol w:w="3329"/>
        <w:gridCol w:w="3286"/>
        <w:gridCol w:w="1551"/>
      </w:tblGrid>
      <w:tr w14:paraId="04890672">
        <w:tblPrEx>
          <w:shd w:val="clear" w:color="auto" w:fill="FBFBFB"/>
          <w:tblCellMar>
            <w:top w:w="0" w:type="dxa"/>
            <w:left w:w="0" w:type="dxa"/>
            <w:bottom w:w="0" w:type="dxa"/>
            <w:right w:w="0" w:type="dxa"/>
          </w:tblCellMar>
        </w:tblPrEx>
        <w:trPr>
          <w:tblHeader/>
          <w:jc w:val="center"/>
        </w:trPr>
        <w:tc>
          <w:tcPr>
            <w:tcW w:w="418"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718C5D">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1865"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8767BA">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直接管理关系单位名称</w:t>
            </w:r>
          </w:p>
        </w:tc>
        <w:tc>
          <w:tcPr>
            <w:tcW w:w="1841"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15E206">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统一社会信用代码</w:t>
            </w:r>
          </w:p>
        </w:tc>
        <w:tc>
          <w:tcPr>
            <w:tcW w:w="874"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647CCD">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14:paraId="3E785316">
        <w:tblPrEx>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1D150F">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1865"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FF38A6">
            <w:pPr>
              <w:widowControl/>
              <w:wordWrap w:val="0"/>
              <w:spacing w:line="200" w:lineRule="atLeast"/>
              <w:jc w:val="center"/>
              <w:rPr>
                <w:rFonts w:hint="eastAsia" w:ascii="宋体" w:hAnsi="宋体" w:eastAsia="宋体" w:cs="宋体"/>
                <w:color w:val="auto"/>
                <w:kern w:val="0"/>
                <w:sz w:val="28"/>
                <w:szCs w:val="28"/>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1E3BC7">
            <w:pPr>
              <w:widowControl/>
              <w:wordWrap w:val="0"/>
              <w:spacing w:line="200" w:lineRule="atLeast"/>
              <w:jc w:val="center"/>
              <w:rPr>
                <w:rFonts w:hint="eastAsia" w:ascii="宋体" w:hAnsi="宋体" w:eastAsia="宋体" w:cs="宋体"/>
                <w:color w:val="auto"/>
                <w:kern w:val="0"/>
                <w:sz w:val="28"/>
                <w:szCs w:val="28"/>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446C47">
            <w:pPr>
              <w:widowControl/>
              <w:wordWrap w:val="0"/>
              <w:spacing w:line="200" w:lineRule="atLeast"/>
              <w:jc w:val="center"/>
              <w:rPr>
                <w:rFonts w:hint="eastAsia" w:ascii="宋体" w:hAnsi="宋体" w:eastAsia="宋体" w:cs="宋体"/>
                <w:color w:val="auto"/>
                <w:kern w:val="0"/>
                <w:sz w:val="28"/>
                <w:szCs w:val="28"/>
                <w:highlight w:val="none"/>
              </w:rPr>
            </w:pPr>
          </w:p>
        </w:tc>
      </w:tr>
      <w:tr w14:paraId="0065AD0B">
        <w:tblPrEx>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3CD1FB">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865"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7FFA67">
            <w:pPr>
              <w:widowControl/>
              <w:wordWrap w:val="0"/>
              <w:spacing w:line="200" w:lineRule="atLeast"/>
              <w:jc w:val="center"/>
              <w:rPr>
                <w:rFonts w:hint="eastAsia" w:ascii="宋体" w:hAnsi="宋体" w:eastAsia="宋体" w:cs="宋体"/>
                <w:color w:val="auto"/>
                <w:kern w:val="0"/>
                <w:sz w:val="28"/>
                <w:szCs w:val="28"/>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05C181">
            <w:pPr>
              <w:widowControl/>
              <w:wordWrap w:val="0"/>
              <w:spacing w:line="200" w:lineRule="atLeast"/>
              <w:jc w:val="center"/>
              <w:rPr>
                <w:rFonts w:hint="eastAsia" w:ascii="宋体" w:hAnsi="宋体" w:eastAsia="宋体" w:cs="宋体"/>
                <w:color w:val="auto"/>
                <w:kern w:val="0"/>
                <w:sz w:val="28"/>
                <w:szCs w:val="28"/>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30BA1D">
            <w:pPr>
              <w:widowControl/>
              <w:wordWrap w:val="0"/>
              <w:spacing w:line="200" w:lineRule="atLeast"/>
              <w:jc w:val="center"/>
              <w:rPr>
                <w:rFonts w:hint="eastAsia" w:ascii="宋体" w:hAnsi="宋体" w:eastAsia="宋体" w:cs="宋体"/>
                <w:color w:val="auto"/>
                <w:kern w:val="0"/>
                <w:sz w:val="28"/>
                <w:szCs w:val="28"/>
                <w:highlight w:val="none"/>
              </w:rPr>
            </w:pPr>
          </w:p>
        </w:tc>
      </w:tr>
      <w:tr w14:paraId="47F70A6A">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3D607E">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1865"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FB3C8B">
            <w:pPr>
              <w:widowControl/>
              <w:wordWrap w:val="0"/>
              <w:spacing w:line="200" w:lineRule="atLeast"/>
              <w:jc w:val="center"/>
              <w:rPr>
                <w:rFonts w:hint="eastAsia" w:ascii="宋体" w:hAnsi="宋体" w:eastAsia="宋体" w:cs="宋体"/>
                <w:color w:val="auto"/>
                <w:kern w:val="0"/>
                <w:sz w:val="28"/>
                <w:szCs w:val="28"/>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1704D">
            <w:pPr>
              <w:widowControl/>
              <w:wordWrap w:val="0"/>
              <w:spacing w:line="200" w:lineRule="atLeast"/>
              <w:jc w:val="center"/>
              <w:rPr>
                <w:rFonts w:hint="eastAsia" w:ascii="宋体" w:hAnsi="宋体" w:eastAsia="宋体" w:cs="宋体"/>
                <w:color w:val="auto"/>
                <w:kern w:val="0"/>
                <w:sz w:val="28"/>
                <w:szCs w:val="28"/>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5C35E4">
            <w:pPr>
              <w:widowControl/>
              <w:wordWrap w:val="0"/>
              <w:spacing w:line="200" w:lineRule="atLeast"/>
              <w:jc w:val="center"/>
              <w:rPr>
                <w:rFonts w:hint="eastAsia" w:ascii="宋体" w:hAnsi="宋体" w:eastAsia="宋体" w:cs="宋体"/>
                <w:color w:val="auto"/>
                <w:kern w:val="0"/>
                <w:sz w:val="28"/>
                <w:szCs w:val="28"/>
                <w:highlight w:val="none"/>
              </w:rPr>
            </w:pPr>
          </w:p>
        </w:tc>
      </w:tr>
      <w:tr w14:paraId="32080D4C">
        <w:tblPrEx>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CEA3BA">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1865"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D1A4C8">
            <w:pPr>
              <w:widowControl/>
              <w:wordWrap w:val="0"/>
              <w:spacing w:line="200" w:lineRule="atLeast"/>
              <w:jc w:val="center"/>
              <w:rPr>
                <w:rFonts w:hint="eastAsia" w:ascii="宋体" w:hAnsi="宋体" w:eastAsia="宋体" w:cs="宋体"/>
                <w:color w:val="auto"/>
                <w:kern w:val="0"/>
                <w:sz w:val="28"/>
                <w:szCs w:val="28"/>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1A801F">
            <w:pPr>
              <w:widowControl/>
              <w:wordWrap w:val="0"/>
              <w:spacing w:line="200" w:lineRule="atLeast"/>
              <w:jc w:val="center"/>
              <w:rPr>
                <w:rFonts w:hint="eastAsia" w:ascii="宋体" w:hAnsi="宋体" w:eastAsia="宋体" w:cs="宋体"/>
                <w:color w:val="auto"/>
                <w:kern w:val="0"/>
                <w:sz w:val="28"/>
                <w:szCs w:val="28"/>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E1295C">
            <w:pPr>
              <w:widowControl/>
              <w:wordWrap w:val="0"/>
              <w:spacing w:line="200" w:lineRule="atLeast"/>
              <w:jc w:val="center"/>
              <w:rPr>
                <w:rFonts w:hint="eastAsia" w:ascii="宋体" w:hAnsi="宋体" w:eastAsia="宋体" w:cs="宋体"/>
                <w:color w:val="auto"/>
                <w:kern w:val="0"/>
                <w:sz w:val="28"/>
                <w:szCs w:val="28"/>
                <w:highlight w:val="none"/>
              </w:rPr>
            </w:pPr>
          </w:p>
        </w:tc>
      </w:tr>
    </w:tbl>
    <w:p w14:paraId="2A69EAB5">
      <w:pPr>
        <w:spacing w:line="360" w:lineRule="auto"/>
        <w:contextualSpacing/>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w:t>
      </w:r>
    </w:p>
    <w:p w14:paraId="66646D5E">
      <w:pPr>
        <w:spacing w:line="360" w:lineRule="auto"/>
        <w:ind w:firstLine="480" w:firstLineChars="200"/>
        <w:contextualSpacing/>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1.管理关系：是指不具有出资持股关系的其他单位之间存在的管理与被管理关系，如一些上下级关系的事业单位和团体组织。</w:t>
      </w:r>
    </w:p>
    <w:p w14:paraId="3D7EF65D">
      <w:pPr>
        <w:spacing w:line="360" w:lineRule="auto"/>
        <w:ind w:firstLine="480" w:firstLineChars="200"/>
        <w:contextualSpacing/>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pacing w:val="-6"/>
          <w:sz w:val="24"/>
          <w:szCs w:val="24"/>
          <w:highlight w:val="none"/>
        </w:rPr>
        <w:t>本表所指的管理关系仅限于直接管理关系，不包括间接的管理关系。</w:t>
      </w:r>
    </w:p>
    <w:p w14:paraId="73018A17">
      <w:pPr>
        <w:spacing w:line="360" w:lineRule="auto"/>
        <w:ind w:firstLine="480" w:firstLineChars="200"/>
        <w:contextualSpacing/>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3.供应商不存在直接管理关系的，则在“直接管理关系单位名称”填“无”。</w:t>
      </w:r>
    </w:p>
    <w:p w14:paraId="7EF2949C">
      <w:pPr>
        <w:spacing w:line="360" w:lineRule="auto"/>
        <w:contextualSpacing/>
        <w:jc w:val="left"/>
        <w:rPr>
          <w:rFonts w:hint="eastAsia" w:ascii="宋体" w:hAnsi="宋体" w:eastAsia="宋体" w:cs="Times New Roman"/>
          <w:color w:val="auto"/>
          <w:sz w:val="28"/>
          <w:szCs w:val="28"/>
          <w:highlight w:val="none"/>
        </w:rPr>
      </w:pPr>
    </w:p>
    <w:p w14:paraId="30EE567C">
      <w:pPr>
        <w:spacing w:line="360" w:lineRule="auto"/>
        <w:contextualSpacing/>
        <w:jc w:val="left"/>
        <w:rPr>
          <w:rFonts w:hint="eastAsia" w:ascii="宋体" w:hAnsi="宋体" w:eastAsia="宋体" w:cs="Times New Roman"/>
          <w:color w:val="auto"/>
          <w:sz w:val="28"/>
          <w:szCs w:val="28"/>
          <w:highlight w:val="none"/>
        </w:rPr>
      </w:pPr>
    </w:p>
    <w:p w14:paraId="6A25E785">
      <w:pPr>
        <w:spacing w:line="360" w:lineRule="auto"/>
        <w:contextualSpacing/>
        <w:jc w:val="left"/>
        <w:rPr>
          <w:rFonts w:ascii="Times New Roman" w:hAnsi="Times New Roman" w:eastAsia="宋体" w:cs="Times New Roman"/>
          <w:color w:val="auto"/>
          <w:sz w:val="28"/>
          <w:szCs w:val="28"/>
          <w:highlight w:val="none"/>
        </w:rPr>
      </w:pPr>
    </w:p>
    <w:p w14:paraId="5890B2FA">
      <w:pPr>
        <w:spacing w:line="360" w:lineRule="auto"/>
        <w:contextualSpacing/>
        <w:jc w:val="left"/>
        <w:rPr>
          <w:rFonts w:ascii="Times New Roman" w:hAnsi="Times New Roman" w:eastAsia="宋体" w:cs="Times New Roman"/>
          <w:color w:val="auto"/>
          <w:sz w:val="28"/>
          <w:szCs w:val="28"/>
          <w:highlight w:val="none"/>
        </w:rPr>
      </w:pPr>
    </w:p>
    <w:p w14:paraId="1D03DBFD">
      <w:pPr>
        <w:spacing w:line="360" w:lineRule="auto"/>
        <w:contextualSpacing/>
        <w:jc w:val="left"/>
        <w:rPr>
          <w:rFonts w:ascii="Times New Roman" w:hAnsi="Times New Roman" w:eastAsia="宋体" w:cs="Times New Roman"/>
          <w:color w:val="auto"/>
          <w:sz w:val="28"/>
          <w:szCs w:val="28"/>
          <w:highlight w:val="none"/>
        </w:rPr>
      </w:pPr>
    </w:p>
    <w:p w14:paraId="26FC3AE6">
      <w:pPr>
        <w:spacing w:line="360" w:lineRule="auto"/>
        <w:contextualSpacing/>
        <w:jc w:val="left"/>
        <w:rPr>
          <w:rFonts w:hint="eastAsia" w:ascii="宋体" w:hAnsi="宋体" w:eastAsia="宋体" w:cs="Times New Roman"/>
          <w:color w:val="auto"/>
          <w:sz w:val="28"/>
          <w:szCs w:val="28"/>
          <w:highlight w:val="none"/>
        </w:rPr>
      </w:pPr>
    </w:p>
    <w:p w14:paraId="6322E0FC">
      <w:pPr>
        <w:spacing w:line="360" w:lineRule="auto"/>
        <w:ind w:right="480"/>
        <w:contextualSpacing/>
        <w:jc w:val="center"/>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法定代表人或者委托代理人（签字或者电子签名）：</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p>
    <w:p w14:paraId="25F0FB01">
      <w:pPr>
        <w:spacing w:line="360" w:lineRule="auto"/>
        <w:ind w:right="480" w:firstLine="3360" w:firstLineChars="1400"/>
        <w:contextualSpacing/>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供应商（电子签章）：</w:t>
      </w:r>
      <w:r>
        <w:rPr>
          <w:rFonts w:hint="eastAsia" w:ascii="宋体" w:hAnsi="宋体" w:eastAsia="宋体" w:cs="Times New Roman"/>
          <w:color w:val="auto"/>
          <w:sz w:val="24"/>
          <w:szCs w:val="24"/>
          <w:highlight w:val="none"/>
          <w:u w:val="single"/>
        </w:rPr>
        <w:t xml:space="preserve">                </w:t>
      </w:r>
    </w:p>
    <w:p w14:paraId="1600CB3B">
      <w:pPr>
        <w:spacing w:line="360" w:lineRule="auto"/>
        <w:ind w:right="480" w:firstLine="240" w:firstLineChars="100"/>
        <w:contextualSpacing/>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4"/>
          <w:szCs w:val="24"/>
          <w:highlight w:val="none"/>
        </w:rPr>
        <w:t xml:space="preserve">                                        年    月    日</w:t>
      </w:r>
    </w:p>
    <w:p w14:paraId="5328ED5D">
      <w:pPr>
        <w:spacing w:line="500" w:lineRule="exact"/>
        <w:jc w:val="center"/>
        <w:rPr>
          <w:rFonts w:hint="eastAsia" w:ascii="方正小标宋简体" w:hAnsi="宋体" w:eastAsia="方正小标宋简体" w:cs="Times New Roman"/>
          <w:b/>
          <w:color w:val="auto"/>
          <w:sz w:val="32"/>
          <w:szCs w:val="32"/>
          <w:highlight w:val="none"/>
        </w:rPr>
      </w:pPr>
      <w:r>
        <w:rPr>
          <w:rFonts w:ascii="宋体" w:hAnsi="宋体" w:eastAsia="宋体" w:cs="Times New Roman"/>
          <w:b/>
          <w:color w:val="auto"/>
          <w:sz w:val="32"/>
          <w:szCs w:val="32"/>
          <w:highlight w:val="none"/>
        </w:rPr>
        <w:br w:type="page"/>
      </w:r>
      <w:r>
        <w:rPr>
          <w:rFonts w:hint="eastAsia" w:ascii="方正小标宋简体" w:hAnsi="宋体" w:eastAsia="方正小标宋简体" w:cs="Times New Roman"/>
          <w:b/>
          <w:color w:val="auto"/>
          <w:sz w:val="32"/>
          <w:szCs w:val="32"/>
          <w:highlight w:val="none"/>
        </w:rPr>
        <w:t>竞标声明</w:t>
      </w:r>
    </w:p>
    <w:p w14:paraId="245457C9">
      <w:pPr>
        <w:spacing w:line="320" w:lineRule="exact"/>
        <w:jc w:val="center"/>
        <w:rPr>
          <w:rFonts w:hint="eastAsia" w:ascii="宋体" w:hAnsi="宋体" w:eastAsia="宋体" w:cs="Times New Roman"/>
          <w:color w:val="auto"/>
          <w:sz w:val="24"/>
          <w:szCs w:val="20"/>
          <w:highlight w:val="none"/>
        </w:rPr>
      </w:pPr>
    </w:p>
    <w:p w14:paraId="2982B52F">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69266E83">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ABB5B4">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项目的竞标，为便于贵方公正、择优地确定成交供应商及其竞标产品和服务，我方就本次竞标有关事项郑重声明如下：</w:t>
      </w:r>
    </w:p>
    <w:p w14:paraId="27B6840F">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050F7D5C">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Times New Roman"/>
          <w:color w:val="auto"/>
          <w:sz w:val="24"/>
          <w:szCs w:val="24"/>
          <w:highlight w:val="none"/>
        </w:rPr>
        <w:t>我方不是为本次采购项目提供整体设计、规范编制或者项目管理、监理、检测等服务的供应商</w:t>
      </w:r>
      <w:r>
        <w:rPr>
          <w:rFonts w:hint="eastAsia" w:ascii="宋体" w:hAnsi="宋体" w:eastAsia="宋体" w:cs="宋体"/>
          <w:color w:val="auto"/>
          <w:sz w:val="24"/>
          <w:szCs w:val="24"/>
          <w:highlight w:val="none"/>
        </w:rPr>
        <w:t>。</w:t>
      </w:r>
    </w:p>
    <w:p w14:paraId="61381DA0">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4DA3099C">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14:paraId="712F2F25">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（2）已详细审查全部谈判文件，包括补遗文件（如有）；</w:t>
      </w:r>
    </w:p>
    <w:p w14:paraId="2C6A3A2F">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14:paraId="2ECD38F3">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（4）响应谈判文件规定的竞标有效期。</w:t>
      </w:r>
    </w:p>
    <w:p w14:paraId="32D5A434">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4.我方承诺符合《中华人民共和国政府采购法》第二十二条规定：</w:t>
      </w:r>
    </w:p>
    <w:p w14:paraId="15191BC1">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378B875">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786E38CA">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A95EB65">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136047E">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2AC29C43">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281FC9AC">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9681970">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6804FAE">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14:paraId="5EDC0632">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5233D7B">
      <w:pPr>
        <w:spacing w:line="360" w:lineRule="auto"/>
        <w:ind w:firstLine="480" w:firstLineChars="200"/>
        <w:contextualSpacing/>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7.与本谈判有关的一切正式往来信函请寄：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邮政编号：</w:t>
      </w:r>
      <w:r>
        <w:rPr>
          <w:rFonts w:hint="eastAsia" w:ascii="宋体" w:hAnsi="宋体" w:eastAsia="宋体" w:cs="宋体"/>
          <w:color w:val="auto"/>
          <w:kern w:val="0"/>
          <w:sz w:val="24"/>
          <w:szCs w:val="24"/>
          <w:highlight w:val="none"/>
          <w:u w:val="single"/>
        </w:rPr>
        <w:t xml:space="preserve">    </w:t>
      </w:r>
    </w:p>
    <w:p w14:paraId="74F03134">
      <w:pPr>
        <w:spacing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电话/传真：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F74BF8E">
      <w:pPr>
        <w:tabs>
          <w:tab w:val="left" w:pos="939"/>
        </w:tabs>
        <w:spacing w:line="360" w:lineRule="auto"/>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帐号/行号：</w:t>
      </w:r>
      <w:r>
        <w:rPr>
          <w:rFonts w:hint="eastAsia" w:ascii="宋体" w:hAnsi="宋体" w:eastAsia="宋体" w:cs="宋体"/>
          <w:color w:val="auto"/>
          <w:sz w:val="24"/>
          <w:szCs w:val="24"/>
          <w:highlight w:val="none"/>
          <w:u w:val="single"/>
        </w:rPr>
        <w:t xml:space="preserve">           </w:t>
      </w:r>
    </w:p>
    <w:p w14:paraId="4D684D32">
      <w:pPr>
        <w:tabs>
          <w:tab w:val="left" w:pos="939"/>
        </w:tabs>
        <w:spacing w:line="360" w:lineRule="auto"/>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8.以上事项如有虚假或者隐瞒，我方愿意承担一切后果，并不再寻求任何旨在减轻或者免除法律责任的辩解。</w:t>
      </w:r>
    </w:p>
    <w:p w14:paraId="061AAC0C">
      <w:pPr>
        <w:tabs>
          <w:tab w:val="left" w:pos="939"/>
        </w:tabs>
        <w:spacing w:line="360" w:lineRule="auto"/>
        <w:ind w:left="141" w:leftChars="67" w:firstLine="360" w:firstLineChars="150"/>
        <w:contextualSpacing/>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特此承诺。</w:t>
      </w:r>
    </w:p>
    <w:p w14:paraId="7C7D37B3">
      <w:pPr>
        <w:spacing w:line="360" w:lineRule="auto"/>
        <w:contextualSpacing/>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 xml:space="preserve">    注：如为联合体竞标，盖章处须加盖联合体牵头人电子签章并由联合体牵头人法定代表人分别签字或者盖章或者电子签名，否则响应文件按无效处理。</w:t>
      </w:r>
    </w:p>
    <w:p w14:paraId="4A12A0D3">
      <w:pPr>
        <w:spacing w:line="360" w:lineRule="auto"/>
        <w:contextualSpacing/>
        <w:jc w:val="left"/>
        <w:rPr>
          <w:rFonts w:hint="eastAsia" w:ascii="宋体" w:hAnsi="宋体" w:eastAsia="宋体" w:cs="宋体"/>
          <w:color w:val="auto"/>
          <w:szCs w:val="21"/>
          <w:highlight w:val="none"/>
        </w:rPr>
      </w:pPr>
    </w:p>
    <w:p w14:paraId="0DC364AD">
      <w:pPr>
        <w:spacing w:line="360" w:lineRule="auto"/>
        <w:ind w:firstLine="1575" w:firstLineChars="750"/>
        <w:contextualSpacing/>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法定代表人（</w:t>
      </w:r>
      <w:r>
        <w:rPr>
          <w:rFonts w:hint="eastAsia" w:ascii="宋体" w:hAnsi="宋体" w:eastAsia="宋体" w:cs="Times New Roman"/>
          <w:color w:val="auto"/>
          <w:sz w:val="24"/>
          <w:szCs w:val="24"/>
          <w:highlight w:val="none"/>
        </w:rPr>
        <w:t>签字或者盖章或者电子签名</w:t>
      </w:r>
      <w:r>
        <w:rPr>
          <w:rFonts w:hint="eastAsia"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u w:val="single"/>
        </w:rPr>
        <w:t xml:space="preserve">           </w:t>
      </w:r>
      <w:r>
        <w:rPr>
          <w:rFonts w:hint="eastAsia" w:ascii="Times New Roman" w:hAnsi="Times New Roman" w:eastAsia="宋体" w:cs="Times New Roman"/>
          <w:color w:val="auto"/>
          <w:szCs w:val="24"/>
          <w:highlight w:val="none"/>
        </w:rPr>
        <w:t xml:space="preserve">                                     </w:t>
      </w:r>
    </w:p>
    <w:p w14:paraId="372864C0">
      <w:pPr>
        <w:spacing w:line="360" w:lineRule="auto"/>
        <w:ind w:firstLine="3780" w:firstLineChars="1800"/>
        <w:contextualSpacing/>
        <w:rPr>
          <w:rFonts w:hint="eastAsia" w:ascii="宋体" w:hAnsi="宋体" w:eastAsia="宋体" w:cs="宋体"/>
          <w:color w:val="auto"/>
          <w:szCs w:val="21"/>
          <w:highlight w:val="none"/>
          <w:u w:val="single"/>
        </w:rPr>
      </w:pPr>
      <w:r>
        <w:rPr>
          <w:rFonts w:hint="eastAsia" w:ascii="Times New Roman" w:hAnsi="Times New Roman" w:eastAsia="宋体" w:cs="Times New Roman"/>
          <w:color w:val="auto"/>
          <w:szCs w:val="24"/>
          <w:highlight w:val="none"/>
        </w:rPr>
        <w:t>供应商（电子签章）：</w:t>
      </w:r>
      <w:r>
        <w:rPr>
          <w:rFonts w:hint="eastAsia" w:ascii="Times New Roman" w:hAnsi="Times New Roman" w:eastAsia="宋体" w:cs="Times New Roman"/>
          <w:color w:val="auto"/>
          <w:szCs w:val="24"/>
          <w:highlight w:val="none"/>
          <w:u w:val="single"/>
        </w:rPr>
        <w:t xml:space="preserve">                               </w:t>
      </w:r>
      <w:r>
        <w:rPr>
          <w:rFonts w:hint="eastAsia" w:ascii="Times New Roman" w:hAnsi="Times New Roman" w:eastAsia="宋体" w:cs="Times New Roman"/>
          <w:color w:val="auto"/>
          <w:szCs w:val="24"/>
          <w:highlight w:val="none"/>
        </w:rPr>
        <w:t xml:space="preserve">       </w:t>
      </w:r>
      <w:r>
        <w:rPr>
          <w:rFonts w:hint="eastAsia" w:ascii="宋体" w:hAnsi="宋体" w:eastAsia="宋体" w:cs="宋体"/>
          <w:color w:val="auto"/>
          <w:szCs w:val="21"/>
          <w:highlight w:val="none"/>
        </w:rPr>
        <w:t xml:space="preserve">    </w:t>
      </w:r>
    </w:p>
    <w:p w14:paraId="4CD8C0FD">
      <w:pPr>
        <w:spacing w:line="360" w:lineRule="auto"/>
        <w:ind w:right="482" w:firstLine="210" w:firstLineChars="100"/>
        <w:contextualSpacing/>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 xml:space="preserve">                                                        </w:t>
      </w:r>
      <w:r>
        <w:rPr>
          <w:rFonts w:hint="eastAsia" w:ascii="Times New Roman" w:hAnsi="Times New Roman" w:eastAsia="宋体" w:cs="Times New Roman"/>
          <w:color w:val="auto"/>
          <w:szCs w:val="24"/>
          <w:highlight w:val="none"/>
        </w:rPr>
        <w:t xml:space="preserve"> 年    月    日 </w:t>
      </w:r>
    </w:p>
    <w:p w14:paraId="23303865">
      <w:pPr>
        <w:overflowPunct w:val="0"/>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br w:type="page"/>
      </w:r>
      <w:r>
        <w:rPr>
          <w:rFonts w:hint="eastAsia" w:ascii="方正小标宋简体" w:hAnsi="方正小标宋简体" w:eastAsia="方正小标宋简体" w:cs="方正小标宋简体"/>
          <w:color w:val="auto"/>
          <w:sz w:val="32"/>
          <w:szCs w:val="32"/>
          <w:highlight w:val="none"/>
        </w:rPr>
        <w:t>联合体竞标协议书</w:t>
      </w:r>
    </w:p>
    <w:p w14:paraId="6094CE00">
      <w:pPr>
        <w:overflowPunct w:val="0"/>
        <w:spacing w:line="360" w:lineRule="auto"/>
        <w:contextualSpacing/>
        <w:rPr>
          <w:rFonts w:hint="eastAsia" w:ascii="宋体" w:hAnsi="宋体" w:eastAsia="宋体" w:cs="Times New Roman"/>
          <w:color w:val="auto"/>
          <w:sz w:val="24"/>
          <w:szCs w:val="24"/>
          <w:highlight w:val="none"/>
        </w:rPr>
      </w:pPr>
    </w:p>
    <w:p w14:paraId="738C9331">
      <w:pPr>
        <w:overflowPunct w:val="0"/>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（所有成员单位名称）自愿组成</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（联合体名称）联合体，共同参加</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（项目名称）采购项目竞标。现就联合体竞标事宜订立如下协议。</w:t>
      </w:r>
    </w:p>
    <w:p w14:paraId="1A2C457E">
      <w:pPr>
        <w:overflowPunct w:val="0"/>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u w:val="single"/>
        </w:rPr>
        <w:tab/>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（某成员单位名称）为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（联合体名称）牵头人。</w:t>
      </w:r>
    </w:p>
    <w:p w14:paraId="385F3268">
      <w:pPr>
        <w:overflowPunct w:val="0"/>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1425FD5A">
      <w:pPr>
        <w:overflowPunct w:val="0"/>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3.联合体牵头人在本项目中签署和盖章的一切文件和处理的一切事宜，联合体各成员均予以承认。联合体各成员将严格按照谈判文件、响应文件和合同的要求全面履行义务，并向采购人承担连带责任。</w:t>
      </w:r>
    </w:p>
    <w:p w14:paraId="04B32726">
      <w:pPr>
        <w:overflowPunct w:val="0"/>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4.联合体各成员单位内部的职责分工如下：</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w:t>
      </w:r>
    </w:p>
    <w:p w14:paraId="492878DE">
      <w:pPr>
        <w:overflowPunct w:val="0"/>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5.本</w:t>
      </w:r>
      <w:r>
        <w:rPr>
          <w:rFonts w:hint="eastAsia" w:ascii="宋体" w:hAnsi="宋体" w:eastAsia="宋体" w:cs="仿宋_GB2312"/>
          <w:color w:val="auto"/>
          <w:spacing w:val="-6"/>
          <w:sz w:val="24"/>
          <w:szCs w:val="24"/>
          <w:highlight w:val="none"/>
        </w:rPr>
        <w:t>协议书自所有成员单位法定代表人或者其委托代理人签字或者盖单位章之日起生效，合同履行完毕后自动失效。</w:t>
      </w:r>
    </w:p>
    <w:p w14:paraId="02AEDC25">
      <w:pPr>
        <w:overflowPunct w:val="0"/>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6.本协议书一式</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u w:val="single"/>
        </w:rPr>
        <w:tab/>
      </w:r>
      <w:r>
        <w:rPr>
          <w:rFonts w:hint="eastAsia" w:ascii="宋体" w:hAnsi="宋体" w:eastAsia="宋体" w:cs="仿宋_GB2312"/>
          <w:color w:val="auto"/>
          <w:sz w:val="24"/>
          <w:szCs w:val="24"/>
          <w:highlight w:val="none"/>
        </w:rPr>
        <w:t>份，联合体成员和采购人各执一份。</w:t>
      </w:r>
    </w:p>
    <w:p w14:paraId="6292F06E">
      <w:pPr>
        <w:overflowPunct w:val="0"/>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注：本协议书应附法定代表人身份证明书；有委托代理的，应附权委托书（格式自拟）。</w:t>
      </w:r>
    </w:p>
    <w:p w14:paraId="066ABBCC">
      <w:pPr>
        <w:overflowPunct w:val="0"/>
        <w:spacing w:line="360" w:lineRule="auto"/>
        <w:ind w:firstLine="420" w:firstLineChars="175"/>
        <w:contextualSpacing/>
        <w:rPr>
          <w:rFonts w:hint="eastAsia" w:ascii="宋体" w:hAnsi="宋体" w:eastAsia="宋体" w:cs="仿宋_GB2312"/>
          <w:color w:val="auto"/>
          <w:sz w:val="24"/>
          <w:szCs w:val="24"/>
          <w:highlight w:val="none"/>
        </w:rPr>
      </w:pPr>
    </w:p>
    <w:p w14:paraId="4FCEE623">
      <w:pPr>
        <w:overflowPunct w:val="0"/>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联合体牵头人名称（电子签章）：</w:t>
      </w:r>
    </w:p>
    <w:p w14:paraId="6B5C104C">
      <w:pPr>
        <w:overflowPunct w:val="0"/>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法定代表人或者其委托代理人（签字或者电子签名）：</w:t>
      </w:r>
    </w:p>
    <w:p w14:paraId="326C96CE">
      <w:pPr>
        <w:overflowPunct w:val="0"/>
        <w:spacing w:line="360" w:lineRule="auto"/>
        <w:contextualSpacing/>
        <w:rPr>
          <w:rFonts w:hint="eastAsia" w:ascii="宋体" w:hAnsi="宋体" w:eastAsia="宋体" w:cs="仿宋_GB2312"/>
          <w:color w:val="auto"/>
          <w:sz w:val="24"/>
          <w:szCs w:val="24"/>
          <w:highlight w:val="none"/>
        </w:rPr>
      </w:pPr>
    </w:p>
    <w:p w14:paraId="1490658D">
      <w:pPr>
        <w:overflowPunct w:val="0"/>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联合体成员名称（盖公章或者电子签章）：</w:t>
      </w:r>
    </w:p>
    <w:p w14:paraId="3153C42D">
      <w:pPr>
        <w:overflowPunct w:val="0"/>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法定代表人或者其委托代理人（签字或者电子签名）：</w:t>
      </w:r>
    </w:p>
    <w:p w14:paraId="47166844">
      <w:pPr>
        <w:overflowPunct w:val="0"/>
        <w:spacing w:line="360" w:lineRule="auto"/>
        <w:contextualSpacing/>
        <w:rPr>
          <w:rFonts w:hint="eastAsia" w:ascii="宋体" w:hAnsi="宋体" w:eastAsia="宋体" w:cs="仿宋_GB2312"/>
          <w:color w:val="auto"/>
          <w:sz w:val="24"/>
          <w:szCs w:val="24"/>
          <w:highlight w:val="none"/>
        </w:rPr>
      </w:pPr>
    </w:p>
    <w:p w14:paraId="568410A0">
      <w:pPr>
        <w:overflowPunct w:val="0"/>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联合体成员名称（盖公章或者电子签章）：</w:t>
      </w:r>
    </w:p>
    <w:p w14:paraId="5315ED0E">
      <w:pPr>
        <w:overflowPunct w:val="0"/>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法定代表人或者其委托代理人（签字或者电子签名）：</w:t>
      </w:r>
    </w:p>
    <w:p w14:paraId="5DF00530">
      <w:pPr>
        <w:overflowPunct w:val="0"/>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p w14:paraId="4877357E">
      <w:pPr>
        <w:spacing w:line="360" w:lineRule="auto"/>
        <w:contextualSpacing/>
        <w:rPr>
          <w:rFonts w:hint="eastAsia" w:ascii="宋体" w:hAnsi="宋体" w:eastAsia="宋体" w:cs="仿宋_GB2312"/>
          <w:color w:val="auto"/>
          <w:sz w:val="24"/>
          <w:szCs w:val="24"/>
          <w:highlight w:val="none"/>
        </w:rPr>
      </w:pPr>
    </w:p>
    <w:p w14:paraId="2F2D6728">
      <w:pPr>
        <w:spacing w:line="360" w:lineRule="auto"/>
        <w:contextualSpacing/>
        <w:rPr>
          <w:rFonts w:hint="eastAsia" w:ascii="宋体" w:hAnsi="宋体" w:eastAsia="宋体" w:cs="仿宋_GB2312"/>
          <w:color w:val="auto"/>
          <w:sz w:val="24"/>
          <w:szCs w:val="24"/>
          <w:highlight w:val="none"/>
        </w:rPr>
      </w:pPr>
    </w:p>
    <w:p w14:paraId="73418B65">
      <w:pPr>
        <w:spacing w:line="360" w:lineRule="auto"/>
        <w:contextualSpacing/>
        <w:jc w:val="righ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r>
        <w:rPr>
          <w:rFonts w:hint="eastAsia" w:ascii="仿宋_GB2312" w:hAnsi="仿宋_GB2312" w:eastAsia="仿宋_GB2312" w:cs="仿宋_GB2312"/>
          <w:color w:val="auto"/>
          <w:sz w:val="32"/>
          <w:szCs w:val="32"/>
          <w:highlight w:val="none"/>
        </w:rPr>
        <w:t xml:space="preserve"> </w:t>
      </w:r>
    </w:p>
    <w:p w14:paraId="16C939A5">
      <w:pPr>
        <w:spacing w:line="360" w:lineRule="auto"/>
        <w:ind w:right="420"/>
        <w:contextualSpacing/>
        <w:jc w:val="left"/>
        <w:rPr>
          <w:rFonts w:hint="eastAsia" w:ascii="宋体" w:hAnsi="宋体" w:eastAsia="宋体" w:cs="Times New Roman"/>
          <w:b/>
          <w:color w:val="auto"/>
          <w:sz w:val="32"/>
          <w:szCs w:val="32"/>
          <w:highlight w:val="none"/>
        </w:rPr>
      </w:pPr>
      <w:r>
        <w:rPr>
          <w:rFonts w:ascii="宋体" w:hAnsi="宋体" w:eastAsia="宋体" w:cs="Times New Roman"/>
          <w:color w:val="auto"/>
          <w:szCs w:val="21"/>
          <w:highlight w:val="none"/>
        </w:rPr>
        <w:br w:type="page"/>
      </w:r>
      <w:r>
        <w:rPr>
          <w:rFonts w:hint="eastAsia" w:ascii="宋体" w:hAnsi="宋体" w:eastAsia="宋体" w:cs="Times New Roman"/>
          <w:b/>
          <w:bCs/>
          <w:color w:val="auto"/>
          <w:sz w:val="32"/>
          <w:szCs w:val="32"/>
          <w:highlight w:val="none"/>
        </w:rPr>
        <w:t>二、</w:t>
      </w:r>
      <w:r>
        <w:rPr>
          <w:rFonts w:hint="eastAsia" w:ascii="宋体" w:hAnsi="宋体" w:eastAsia="宋体" w:cs="Times New Roman"/>
          <w:b/>
          <w:color w:val="auto"/>
          <w:sz w:val="32"/>
          <w:szCs w:val="32"/>
          <w:highlight w:val="none"/>
        </w:rPr>
        <w:t xml:space="preserve">报价文件格式 </w:t>
      </w:r>
    </w:p>
    <w:p w14:paraId="7B2E93B2">
      <w:pPr>
        <w:snapToGrid w:val="0"/>
        <w:spacing w:before="120" w:beforeLines="50" w:after="50" w:line="360" w:lineRule="auto"/>
        <w:jc w:val="left"/>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1.报价文件封面格式</w:t>
      </w:r>
    </w:p>
    <w:p w14:paraId="514EFEB0">
      <w:pPr>
        <w:snapToGrid w:val="0"/>
        <w:spacing w:before="120"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p>
    <w:p w14:paraId="7DCF1DE9">
      <w:pPr>
        <w:snapToGrid w:val="0"/>
        <w:spacing w:before="120" w:beforeLines="50" w:after="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44"/>
          <w:szCs w:val="44"/>
          <w:highlight w:val="none"/>
        </w:rPr>
        <w:t>电 子 响 应 文 件</w:t>
      </w:r>
    </w:p>
    <w:p w14:paraId="390CA15C">
      <w:pPr>
        <w:snapToGrid w:val="0"/>
        <w:spacing w:before="120" w:beforeLines="50" w:after="50"/>
        <w:rPr>
          <w:rFonts w:hint="eastAsia" w:ascii="宋体" w:hAnsi="宋体" w:eastAsia="宋体" w:cs="Times New Roman"/>
          <w:color w:val="auto"/>
          <w:sz w:val="24"/>
          <w:szCs w:val="20"/>
          <w:highlight w:val="none"/>
        </w:rPr>
      </w:pPr>
    </w:p>
    <w:p w14:paraId="30968D1C">
      <w:pPr>
        <w:snapToGrid w:val="0"/>
        <w:spacing w:before="120" w:beforeLines="50" w:after="50"/>
        <w:rPr>
          <w:rFonts w:hint="eastAsia" w:ascii="宋体" w:hAnsi="宋体" w:eastAsia="宋体" w:cs="Times New Roman"/>
          <w:color w:val="auto"/>
          <w:sz w:val="24"/>
          <w:szCs w:val="20"/>
          <w:highlight w:val="none"/>
        </w:rPr>
      </w:pPr>
    </w:p>
    <w:p w14:paraId="62FB1CE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7FF6EDCD">
      <w:pPr>
        <w:snapToGrid w:val="0"/>
        <w:spacing w:before="120" w:beforeLines="50" w:after="50"/>
        <w:rPr>
          <w:rFonts w:hint="eastAsia" w:ascii="宋体" w:hAnsi="宋体" w:eastAsia="宋体" w:cs="Times New Roman"/>
          <w:bCs/>
          <w:color w:val="auto"/>
          <w:sz w:val="24"/>
          <w:szCs w:val="20"/>
          <w:highlight w:val="none"/>
        </w:rPr>
      </w:pPr>
    </w:p>
    <w:p w14:paraId="6007381A">
      <w:pPr>
        <w:snapToGrid w:val="0"/>
        <w:spacing w:before="120" w:beforeLines="50" w:after="50"/>
        <w:rPr>
          <w:rFonts w:hint="eastAsia" w:ascii="宋体" w:hAnsi="宋体" w:eastAsia="宋体" w:cs="Times New Roman"/>
          <w:bCs/>
          <w:color w:val="auto"/>
          <w:sz w:val="24"/>
          <w:szCs w:val="20"/>
          <w:highlight w:val="none"/>
        </w:rPr>
      </w:pPr>
    </w:p>
    <w:p w14:paraId="2DF4D15E">
      <w:pPr>
        <w:snapToGrid w:val="0"/>
        <w:spacing w:before="120" w:beforeLines="50" w:after="50"/>
        <w:rPr>
          <w:rFonts w:hint="eastAsia" w:ascii="宋体" w:hAnsi="宋体" w:eastAsia="宋体" w:cs="Times New Roman"/>
          <w:bCs/>
          <w:color w:val="auto"/>
          <w:sz w:val="24"/>
          <w:szCs w:val="20"/>
          <w:highlight w:val="none"/>
        </w:rPr>
      </w:pPr>
    </w:p>
    <w:p w14:paraId="51F8031C">
      <w:pPr>
        <w:snapToGrid w:val="0"/>
        <w:spacing w:before="120" w:beforeLines="50" w:after="50"/>
        <w:rPr>
          <w:rFonts w:hint="eastAsia" w:ascii="宋体" w:hAnsi="宋体" w:eastAsia="宋体" w:cs="Times New Roman"/>
          <w:bCs/>
          <w:color w:val="auto"/>
          <w:sz w:val="24"/>
          <w:szCs w:val="20"/>
          <w:highlight w:val="none"/>
        </w:rPr>
      </w:pPr>
    </w:p>
    <w:p w14:paraId="579D1D72">
      <w:pPr>
        <w:snapToGrid w:val="0"/>
        <w:spacing w:before="120" w:beforeLines="50" w:after="50"/>
        <w:rPr>
          <w:rFonts w:hint="eastAsia" w:ascii="宋体" w:hAnsi="宋体" w:eastAsia="宋体" w:cs="Times New Roman"/>
          <w:bCs/>
          <w:color w:val="auto"/>
          <w:sz w:val="24"/>
          <w:szCs w:val="20"/>
          <w:highlight w:val="none"/>
        </w:rPr>
      </w:pPr>
    </w:p>
    <w:p w14:paraId="63448FA2">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2F7E0A21">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47568592">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7B0A013D">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222AE15B">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2527E663">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0BA43959">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6C23F565">
      <w:pPr>
        <w:snapToGrid w:val="0"/>
        <w:spacing w:before="50" w:after="50"/>
        <w:ind w:firstLine="640" w:firstLineChars="200"/>
        <w:rPr>
          <w:rFonts w:hint="eastAsia" w:ascii="宋体" w:hAnsi="宋体" w:eastAsia="宋体" w:cs="仿宋_GB2312"/>
          <w:bCs/>
          <w:color w:val="auto"/>
          <w:sz w:val="32"/>
          <w:szCs w:val="32"/>
          <w:highlight w:val="none"/>
        </w:rPr>
      </w:pPr>
    </w:p>
    <w:p w14:paraId="58A6B812">
      <w:pPr>
        <w:snapToGrid w:val="0"/>
        <w:spacing w:before="50" w:after="50"/>
        <w:ind w:firstLine="720" w:firstLineChars="225"/>
        <w:rPr>
          <w:rFonts w:hint="eastAsia" w:ascii="宋体" w:hAnsi="宋体" w:eastAsia="宋体" w:cs="仿宋_GB2312"/>
          <w:bCs/>
          <w:color w:val="auto"/>
          <w:sz w:val="32"/>
          <w:szCs w:val="32"/>
          <w:highlight w:val="none"/>
        </w:rPr>
      </w:pPr>
    </w:p>
    <w:p w14:paraId="75489659">
      <w:pPr>
        <w:snapToGrid w:val="0"/>
        <w:spacing w:before="50" w:after="50"/>
        <w:rPr>
          <w:rFonts w:hint="eastAsia" w:ascii="宋体" w:hAnsi="宋体" w:eastAsia="宋体" w:cs="仿宋_GB2312"/>
          <w:bCs/>
          <w:color w:val="auto"/>
          <w:sz w:val="32"/>
          <w:szCs w:val="32"/>
          <w:highlight w:val="none"/>
        </w:rPr>
      </w:pPr>
    </w:p>
    <w:p w14:paraId="57102205">
      <w:pPr>
        <w:snapToGrid w:val="0"/>
        <w:spacing w:before="50" w:after="50"/>
        <w:ind w:firstLine="1280" w:firstLineChars="400"/>
        <w:rPr>
          <w:rFonts w:hint="eastAsia" w:ascii="宋体" w:hAnsi="宋体" w:eastAsia="宋体" w:cs="仿宋_GB2312"/>
          <w:bCs/>
          <w:color w:val="auto"/>
          <w:sz w:val="32"/>
          <w:szCs w:val="32"/>
          <w:highlight w:val="none"/>
        </w:rPr>
      </w:pPr>
    </w:p>
    <w:p w14:paraId="2E6368B6">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082E198B">
      <w:pPr>
        <w:snapToGrid w:val="0"/>
        <w:spacing w:before="120" w:beforeLines="50" w:after="50" w:line="360" w:lineRule="auto"/>
        <w:ind w:left="142"/>
        <w:jc w:val="left"/>
        <w:rPr>
          <w:rFonts w:hint="eastAsia" w:ascii="宋体" w:hAnsi="宋体" w:eastAsia="宋体" w:cs="Times New Roman"/>
          <w:b/>
          <w:bCs/>
          <w:color w:val="auto"/>
          <w:sz w:val="24"/>
          <w:szCs w:val="24"/>
          <w:highlight w:val="none"/>
        </w:rPr>
      </w:pPr>
      <w:r>
        <w:rPr>
          <w:rFonts w:ascii="宋体" w:hAnsi="宋体" w:eastAsia="宋体" w:cs="Times New Roman"/>
          <w:color w:val="auto"/>
          <w:szCs w:val="21"/>
          <w:highlight w:val="none"/>
        </w:rPr>
        <w:br w:type="page"/>
      </w:r>
      <w:r>
        <w:rPr>
          <w:rFonts w:hint="eastAsia" w:ascii="宋体" w:hAnsi="宋体" w:eastAsia="宋体" w:cs="Times New Roman"/>
          <w:b/>
          <w:bCs/>
          <w:color w:val="auto"/>
          <w:sz w:val="32"/>
          <w:szCs w:val="32"/>
          <w:highlight w:val="none"/>
        </w:rPr>
        <w:t>2.报价文件目录</w:t>
      </w:r>
    </w:p>
    <w:p w14:paraId="6BB4CCB6">
      <w:pPr>
        <w:tabs>
          <w:tab w:val="left" w:pos="3479"/>
        </w:tabs>
        <w:spacing w:line="520" w:lineRule="exact"/>
        <w:jc w:val="left"/>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根据谈判文件规定及供应商提供的材料自行编写目录（部分格式后附）。</w:t>
      </w:r>
    </w:p>
    <w:p w14:paraId="395A82D3">
      <w:pPr>
        <w:tabs>
          <w:tab w:val="left" w:pos="3479"/>
        </w:tabs>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ascii="宋体" w:hAnsi="宋体" w:eastAsia="宋体" w:cs="Times New Roman"/>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2819BBAF">
      <w:pPr>
        <w:spacing w:line="520" w:lineRule="exact"/>
        <w:jc w:val="center"/>
        <w:rPr>
          <w:rFonts w:hint="eastAsia" w:ascii="方正小标宋简体" w:hAnsi="方正小标宋简体" w:eastAsia="方正小标宋简体" w:cs="方正小标宋简体"/>
          <w:bCs/>
          <w:color w:val="auto"/>
          <w:sz w:val="32"/>
          <w:szCs w:val="32"/>
          <w:highlight w:val="none"/>
        </w:rPr>
      </w:pPr>
    </w:p>
    <w:p w14:paraId="21B04520">
      <w:pPr>
        <w:snapToGrid w:val="0"/>
        <w:spacing w:before="50" w:after="50"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项目名称：</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项目编号：</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 xml:space="preserve"> 分标（如有）：</w:t>
      </w:r>
      <w:r>
        <w:rPr>
          <w:rFonts w:hint="eastAsia" w:ascii="宋体" w:hAnsi="宋体" w:eastAsia="宋体" w:cs="仿宋_GB2312"/>
          <w:color w:val="auto"/>
          <w:sz w:val="24"/>
          <w:szCs w:val="24"/>
          <w:highlight w:val="none"/>
          <w:u w:val="single"/>
        </w:rPr>
        <w:t xml:space="preserve">            </w:t>
      </w:r>
    </w:p>
    <w:p w14:paraId="114BF535">
      <w:pPr>
        <w:snapToGrid w:val="0"/>
        <w:spacing w:before="50" w:after="50"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供应商名称：</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 xml:space="preserve">                      </w:t>
      </w:r>
    </w:p>
    <w:p w14:paraId="7E1F5C5A">
      <w:pPr>
        <w:snapToGrid w:val="0"/>
        <w:spacing w:before="50" w:after="50" w:line="360" w:lineRule="auto"/>
        <w:ind w:firstLine="5520" w:firstLineChars="23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单位：元</w:t>
      </w:r>
    </w:p>
    <w:tbl>
      <w:tblPr>
        <w:tblStyle w:val="2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2"/>
        <w:gridCol w:w="1498"/>
        <w:gridCol w:w="1274"/>
        <w:gridCol w:w="1213"/>
        <w:gridCol w:w="1222"/>
        <w:gridCol w:w="1431"/>
        <w:gridCol w:w="1306"/>
      </w:tblGrid>
      <w:tr w14:paraId="2E453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75C065CB">
            <w:pPr>
              <w:spacing w:line="360" w:lineRule="auto"/>
              <w:jc w:val="center"/>
              <w:rPr>
                <w:rFonts w:hint="default"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cs="仿宋_GB2312"/>
                <w:b/>
                <w:bCs/>
                <w:color w:val="auto"/>
                <w:sz w:val="24"/>
                <w:szCs w:val="24"/>
                <w:highlight w:val="none"/>
                <w:lang w:val="en-US" w:eastAsia="zh-CN"/>
              </w:rPr>
              <w:t>医用氧气预控单价（元）</w:t>
            </w:r>
          </w:p>
        </w:tc>
      </w:tr>
      <w:tr w14:paraId="2B182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560" w:type="pct"/>
            <w:tcBorders>
              <w:top w:val="single" w:color="auto" w:sz="4" w:space="0"/>
              <w:left w:val="single" w:color="auto" w:sz="4" w:space="0"/>
              <w:bottom w:val="single" w:color="auto" w:sz="4" w:space="0"/>
              <w:right w:val="single" w:color="auto" w:sz="4" w:space="0"/>
            </w:tcBorders>
            <w:vAlign w:val="center"/>
          </w:tcPr>
          <w:p w14:paraId="7BA82E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lang w:val="en-US" w:eastAsia="zh-CN"/>
              </w:rPr>
              <w:t>序</w:t>
            </w:r>
            <w:r>
              <w:rPr>
                <w:rFonts w:hint="eastAsia" w:ascii="宋体" w:hAnsi="宋体" w:eastAsia="宋体" w:cs="仿宋_GB2312"/>
                <w:b/>
                <w:bCs/>
                <w:color w:val="auto"/>
                <w:sz w:val="24"/>
                <w:szCs w:val="24"/>
                <w:highlight w:val="none"/>
              </w:rPr>
              <w:t>号</w:t>
            </w:r>
          </w:p>
        </w:tc>
        <w:tc>
          <w:tcPr>
            <w:tcW w:w="837" w:type="pct"/>
            <w:tcBorders>
              <w:top w:val="single" w:color="auto" w:sz="4" w:space="0"/>
              <w:left w:val="single" w:color="auto" w:sz="4" w:space="0"/>
              <w:bottom w:val="single" w:color="auto" w:sz="4" w:space="0"/>
              <w:right w:val="single" w:color="auto" w:sz="4" w:space="0"/>
            </w:tcBorders>
            <w:vAlign w:val="center"/>
          </w:tcPr>
          <w:p w14:paraId="4265C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名称</w:t>
            </w:r>
          </w:p>
        </w:tc>
        <w:tc>
          <w:tcPr>
            <w:tcW w:w="712" w:type="pct"/>
            <w:tcBorders>
              <w:top w:val="single" w:color="auto" w:sz="4" w:space="0"/>
              <w:left w:val="single" w:color="auto" w:sz="4" w:space="0"/>
              <w:bottom w:val="single" w:color="auto" w:sz="4" w:space="0"/>
              <w:right w:val="single" w:color="auto" w:sz="4" w:space="0"/>
            </w:tcBorders>
            <w:vAlign w:val="center"/>
          </w:tcPr>
          <w:p w14:paraId="18652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仿宋_GB2312"/>
                <w:b/>
                <w:bCs/>
                <w:color w:val="auto"/>
                <w:sz w:val="24"/>
                <w:szCs w:val="24"/>
                <w:highlight w:val="none"/>
                <w:lang w:eastAsia="zh-CN"/>
              </w:rPr>
            </w:pPr>
            <w:r>
              <w:rPr>
                <w:rFonts w:hint="eastAsia" w:ascii="宋体" w:hAnsi="宋体" w:eastAsia="宋体" w:cs="仿宋_GB2312"/>
                <w:b/>
                <w:bCs/>
                <w:color w:val="auto"/>
                <w:sz w:val="24"/>
                <w:szCs w:val="24"/>
                <w:highlight w:val="none"/>
                <w:lang w:val="en-US" w:eastAsia="zh-CN"/>
              </w:rPr>
              <w:t>规格</w:t>
            </w:r>
          </w:p>
        </w:tc>
        <w:tc>
          <w:tcPr>
            <w:tcW w:w="678" w:type="pct"/>
            <w:tcBorders>
              <w:top w:val="single" w:color="auto" w:sz="4" w:space="0"/>
              <w:left w:val="single" w:color="auto" w:sz="4" w:space="0"/>
              <w:bottom w:val="single" w:color="auto" w:sz="4" w:space="0"/>
              <w:right w:val="single" w:color="auto" w:sz="4" w:space="0"/>
            </w:tcBorders>
            <w:vAlign w:val="center"/>
          </w:tcPr>
          <w:p w14:paraId="058BC5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仿宋_GB2312"/>
                <w:b/>
                <w:bCs/>
                <w:color w:val="auto"/>
                <w:sz w:val="24"/>
                <w:szCs w:val="24"/>
                <w:highlight w:val="none"/>
                <w:lang w:val="en-US" w:eastAsia="zh-CN"/>
              </w:rPr>
            </w:pPr>
            <w:r>
              <w:rPr>
                <w:rFonts w:hint="eastAsia" w:ascii="宋体" w:hAnsi="宋体" w:eastAsia="宋体" w:cs="仿宋_GB2312"/>
                <w:b/>
                <w:bCs/>
                <w:color w:val="auto"/>
                <w:sz w:val="24"/>
                <w:szCs w:val="24"/>
                <w:highlight w:val="none"/>
                <w:lang w:val="en-US" w:eastAsia="zh-CN"/>
              </w:rPr>
              <w:t>单位</w:t>
            </w:r>
          </w:p>
        </w:tc>
        <w:tc>
          <w:tcPr>
            <w:tcW w:w="683" w:type="pct"/>
            <w:tcBorders>
              <w:top w:val="single" w:color="auto" w:sz="4" w:space="0"/>
              <w:left w:val="single" w:color="auto" w:sz="4" w:space="0"/>
              <w:bottom w:val="single" w:color="auto" w:sz="4" w:space="0"/>
              <w:right w:val="single" w:color="auto" w:sz="4" w:space="0"/>
            </w:tcBorders>
            <w:vAlign w:val="center"/>
          </w:tcPr>
          <w:p w14:paraId="5DBBCF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仿宋_GB2312"/>
                <w:b/>
                <w:bCs/>
                <w:color w:val="auto"/>
                <w:sz w:val="24"/>
                <w:szCs w:val="24"/>
                <w:highlight w:val="none"/>
                <w:lang w:val="en-US" w:eastAsia="zh-CN"/>
              </w:rPr>
            </w:pPr>
            <w:r>
              <w:rPr>
                <w:rFonts w:hint="eastAsia" w:ascii="宋体" w:hAnsi="宋体" w:eastAsia="宋体" w:cs="仿宋_GB2312"/>
                <w:b/>
                <w:bCs/>
                <w:color w:val="auto"/>
                <w:sz w:val="24"/>
                <w:szCs w:val="24"/>
                <w:highlight w:val="none"/>
                <w:lang w:val="en-US" w:eastAsia="zh-CN"/>
              </w:rPr>
              <w:t>执行标准</w:t>
            </w:r>
          </w:p>
        </w:tc>
        <w:tc>
          <w:tcPr>
            <w:tcW w:w="798" w:type="pct"/>
            <w:tcBorders>
              <w:top w:val="single" w:color="auto" w:sz="4" w:space="0"/>
              <w:left w:val="single" w:color="auto" w:sz="4" w:space="0"/>
              <w:bottom w:val="single" w:color="auto" w:sz="4" w:space="0"/>
              <w:right w:val="single" w:color="auto" w:sz="4" w:space="0"/>
            </w:tcBorders>
            <w:vAlign w:val="center"/>
          </w:tcPr>
          <w:p w14:paraId="4D50E7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仿宋_GB2312"/>
                <w:b/>
                <w:bCs/>
                <w:color w:val="auto"/>
                <w:sz w:val="24"/>
                <w:szCs w:val="24"/>
                <w:highlight w:val="none"/>
                <w:lang w:eastAsia="zh-CN"/>
              </w:rPr>
            </w:pPr>
            <w:r>
              <w:rPr>
                <w:rFonts w:hint="eastAsia" w:ascii="宋体" w:hAnsi="宋体" w:eastAsia="宋体" w:cs="仿宋_GB2312"/>
                <w:b/>
                <w:bCs/>
                <w:color w:val="auto"/>
                <w:sz w:val="24"/>
                <w:szCs w:val="24"/>
                <w:highlight w:val="none"/>
                <w:lang w:val="en-US" w:eastAsia="zh-CN"/>
              </w:rPr>
              <w:t>纯度</w:t>
            </w:r>
          </w:p>
        </w:tc>
        <w:tc>
          <w:tcPr>
            <w:tcW w:w="729" w:type="pct"/>
            <w:tcBorders>
              <w:top w:val="single" w:color="auto" w:sz="4" w:space="0"/>
              <w:left w:val="single" w:color="auto" w:sz="4" w:space="0"/>
              <w:bottom w:val="single" w:color="auto" w:sz="4" w:space="0"/>
              <w:right w:val="single" w:color="auto" w:sz="4" w:space="0"/>
            </w:tcBorders>
            <w:vAlign w:val="center"/>
          </w:tcPr>
          <w:p w14:paraId="7B1E2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仿宋_GB2312"/>
                <w:b/>
                <w:bCs/>
                <w:color w:val="auto"/>
                <w:sz w:val="24"/>
                <w:szCs w:val="24"/>
                <w:highlight w:val="none"/>
                <w:lang w:eastAsia="zh-CN"/>
              </w:rPr>
            </w:pPr>
            <w:r>
              <w:rPr>
                <w:rFonts w:hint="eastAsia" w:ascii="宋体" w:hAnsi="宋体" w:eastAsia="宋体" w:cs="仿宋_GB2312"/>
                <w:b/>
                <w:bCs/>
                <w:color w:val="auto"/>
                <w:sz w:val="24"/>
                <w:szCs w:val="24"/>
                <w:highlight w:val="none"/>
              </w:rPr>
              <w:t>竞标报价单价</w:t>
            </w:r>
            <w:r>
              <w:rPr>
                <w:rFonts w:hint="eastAsia" w:ascii="宋体" w:hAnsi="宋体" w:eastAsia="宋体" w:cs="仿宋_GB2312"/>
                <w:b/>
                <w:bCs/>
                <w:color w:val="auto"/>
                <w:sz w:val="24"/>
                <w:szCs w:val="24"/>
                <w:highlight w:val="none"/>
                <w:lang w:eastAsia="zh-CN"/>
              </w:rPr>
              <w:t>（</w:t>
            </w:r>
            <w:r>
              <w:rPr>
                <w:rFonts w:hint="eastAsia" w:ascii="宋体" w:hAnsi="宋体" w:eastAsia="宋体" w:cs="仿宋_GB2312"/>
                <w:b/>
                <w:bCs/>
                <w:color w:val="auto"/>
                <w:sz w:val="24"/>
                <w:szCs w:val="24"/>
                <w:highlight w:val="none"/>
                <w:lang w:val="en-US" w:eastAsia="zh-CN"/>
              </w:rPr>
              <w:t>元</w:t>
            </w:r>
            <w:r>
              <w:rPr>
                <w:rFonts w:hint="eastAsia" w:ascii="宋体" w:hAnsi="宋体" w:eastAsia="宋体" w:cs="仿宋_GB2312"/>
                <w:b/>
                <w:bCs/>
                <w:color w:val="auto"/>
                <w:sz w:val="24"/>
                <w:szCs w:val="24"/>
                <w:highlight w:val="none"/>
                <w:lang w:eastAsia="zh-CN"/>
              </w:rPr>
              <w:t>）</w:t>
            </w:r>
          </w:p>
          <w:p w14:paraId="70E77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仿宋_GB2312"/>
                <w:b/>
                <w:bCs/>
                <w:color w:val="auto"/>
                <w:sz w:val="24"/>
                <w:szCs w:val="24"/>
                <w:highlight w:val="none"/>
              </w:rPr>
            </w:pPr>
          </w:p>
        </w:tc>
      </w:tr>
      <w:tr w14:paraId="0169D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60" w:type="pct"/>
            <w:tcBorders>
              <w:top w:val="single" w:color="auto" w:sz="4" w:space="0"/>
              <w:left w:val="single" w:color="auto" w:sz="4" w:space="0"/>
              <w:bottom w:val="single" w:color="auto" w:sz="4" w:space="0"/>
              <w:right w:val="single" w:color="auto" w:sz="4" w:space="0"/>
            </w:tcBorders>
            <w:vAlign w:val="center"/>
          </w:tcPr>
          <w:p w14:paraId="22CE4D04">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w:t>
            </w:r>
          </w:p>
        </w:tc>
        <w:tc>
          <w:tcPr>
            <w:tcW w:w="837" w:type="pct"/>
            <w:tcBorders>
              <w:top w:val="single" w:color="auto" w:sz="4" w:space="0"/>
              <w:left w:val="single" w:color="auto" w:sz="4" w:space="0"/>
              <w:bottom w:val="single" w:color="auto" w:sz="4" w:space="0"/>
              <w:right w:val="single" w:color="auto" w:sz="4" w:space="0"/>
            </w:tcBorders>
            <w:vAlign w:val="center"/>
          </w:tcPr>
          <w:p w14:paraId="6824C87D">
            <w:pPr>
              <w:spacing w:line="360" w:lineRule="auto"/>
              <w:jc w:val="center"/>
              <w:rPr>
                <w:rFonts w:hint="eastAsia" w:ascii="宋体" w:hAnsi="宋体" w:eastAsia="宋体" w:cs="仿宋_GB2312"/>
                <w:color w:val="auto"/>
                <w:sz w:val="24"/>
                <w:szCs w:val="24"/>
                <w:highlight w:val="none"/>
              </w:rPr>
            </w:pPr>
          </w:p>
        </w:tc>
        <w:tc>
          <w:tcPr>
            <w:tcW w:w="712" w:type="pct"/>
            <w:tcBorders>
              <w:top w:val="single" w:color="auto" w:sz="4" w:space="0"/>
              <w:left w:val="single" w:color="auto" w:sz="4" w:space="0"/>
              <w:bottom w:val="single" w:color="auto" w:sz="4" w:space="0"/>
              <w:right w:val="single" w:color="auto" w:sz="4" w:space="0"/>
            </w:tcBorders>
            <w:vAlign w:val="center"/>
          </w:tcPr>
          <w:p w14:paraId="55175D98">
            <w:pPr>
              <w:spacing w:line="360" w:lineRule="auto"/>
              <w:jc w:val="center"/>
              <w:rPr>
                <w:rFonts w:hint="eastAsia" w:ascii="宋体" w:hAnsi="宋体" w:eastAsia="宋体" w:cs="仿宋_GB2312"/>
                <w:color w:val="auto"/>
                <w:sz w:val="24"/>
                <w:szCs w:val="24"/>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115B0800">
            <w:pPr>
              <w:spacing w:line="360" w:lineRule="auto"/>
              <w:jc w:val="center"/>
              <w:rPr>
                <w:rFonts w:hint="eastAsia" w:ascii="宋体" w:hAnsi="宋体" w:eastAsia="宋体" w:cs="仿宋_GB2312"/>
                <w:color w:val="auto"/>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1B1B1421">
            <w:pPr>
              <w:spacing w:line="360" w:lineRule="auto"/>
              <w:jc w:val="center"/>
              <w:rPr>
                <w:rFonts w:hint="eastAsia" w:ascii="宋体" w:hAnsi="宋体" w:eastAsia="宋体" w:cs="仿宋_GB2312"/>
                <w:color w:val="auto"/>
                <w:sz w:val="24"/>
                <w:szCs w:val="24"/>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2E30847A">
            <w:pPr>
              <w:spacing w:line="360" w:lineRule="auto"/>
              <w:jc w:val="center"/>
              <w:rPr>
                <w:rFonts w:hint="eastAsia" w:ascii="宋体" w:hAnsi="宋体" w:eastAsia="宋体" w:cs="仿宋_GB2312"/>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vAlign w:val="center"/>
          </w:tcPr>
          <w:p w14:paraId="41F6FFEF">
            <w:pPr>
              <w:spacing w:line="360" w:lineRule="auto"/>
              <w:jc w:val="center"/>
              <w:rPr>
                <w:rFonts w:hint="eastAsia" w:ascii="宋体" w:hAnsi="宋体" w:eastAsia="宋体" w:cs="仿宋_GB2312"/>
                <w:color w:val="auto"/>
                <w:sz w:val="24"/>
                <w:szCs w:val="24"/>
                <w:highlight w:val="none"/>
              </w:rPr>
            </w:pPr>
          </w:p>
        </w:tc>
      </w:tr>
      <w:tr w14:paraId="062C6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560" w:type="pct"/>
            <w:tcBorders>
              <w:top w:val="single" w:color="auto" w:sz="4" w:space="0"/>
              <w:left w:val="single" w:color="auto" w:sz="4" w:space="0"/>
              <w:bottom w:val="single" w:color="auto" w:sz="4" w:space="0"/>
              <w:right w:val="single" w:color="auto" w:sz="4" w:space="0"/>
            </w:tcBorders>
            <w:vAlign w:val="center"/>
          </w:tcPr>
          <w:p w14:paraId="3812D01C">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p>
        </w:tc>
        <w:tc>
          <w:tcPr>
            <w:tcW w:w="837" w:type="pct"/>
            <w:tcBorders>
              <w:top w:val="single" w:color="auto" w:sz="4" w:space="0"/>
              <w:left w:val="single" w:color="auto" w:sz="4" w:space="0"/>
              <w:bottom w:val="single" w:color="auto" w:sz="4" w:space="0"/>
              <w:right w:val="single" w:color="auto" w:sz="4" w:space="0"/>
            </w:tcBorders>
            <w:vAlign w:val="center"/>
          </w:tcPr>
          <w:p w14:paraId="7BDE85E5">
            <w:pPr>
              <w:spacing w:line="360" w:lineRule="auto"/>
              <w:jc w:val="center"/>
              <w:rPr>
                <w:rFonts w:hint="eastAsia" w:ascii="宋体" w:hAnsi="宋体" w:eastAsia="宋体" w:cs="仿宋_GB2312"/>
                <w:color w:val="auto"/>
                <w:sz w:val="24"/>
                <w:szCs w:val="24"/>
                <w:highlight w:val="none"/>
              </w:rPr>
            </w:pPr>
          </w:p>
        </w:tc>
        <w:tc>
          <w:tcPr>
            <w:tcW w:w="712" w:type="pct"/>
            <w:tcBorders>
              <w:top w:val="single" w:color="auto" w:sz="4" w:space="0"/>
              <w:left w:val="single" w:color="auto" w:sz="4" w:space="0"/>
              <w:bottom w:val="single" w:color="auto" w:sz="4" w:space="0"/>
              <w:right w:val="single" w:color="auto" w:sz="4" w:space="0"/>
            </w:tcBorders>
            <w:vAlign w:val="center"/>
          </w:tcPr>
          <w:p w14:paraId="595A61F5">
            <w:pPr>
              <w:spacing w:line="360" w:lineRule="auto"/>
              <w:jc w:val="center"/>
              <w:rPr>
                <w:rFonts w:hint="eastAsia" w:ascii="宋体" w:hAnsi="宋体" w:eastAsia="宋体" w:cs="仿宋_GB2312"/>
                <w:color w:val="auto"/>
                <w:sz w:val="24"/>
                <w:szCs w:val="24"/>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2AAF811D">
            <w:pPr>
              <w:spacing w:line="360" w:lineRule="auto"/>
              <w:jc w:val="center"/>
              <w:rPr>
                <w:rFonts w:hint="eastAsia" w:ascii="宋体" w:hAnsi="宋体" w:eastAsia="宋体" w:cs="仿宋_GB2312"/>
                <w:color w:val="auto"/>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3AD9AAA1">
            <w:pPr>
              <w:spacing w:line="360" w:lineRule="auto"/>
              <w:jc w:val="center"/>
              <w:rPr>
                <w:rFonts w:hint="eastAsia" w:ascii="宋体" w:hAnsi="宋体" w:eastAsia="宋体" w:cs="仿宋_GB2312"/>
                <w:color w:val="auto"/>
                <w:sz w:val="24"/>
                <w:szCs w:val="24"/>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684CB03E">
            <w:pPr>
              <w:spacing w:line="360" w:lineRule="auto"/>
              <w:jc w:val="center"/>
              <w:rPr>
                <w:rFonts w:hint="eastAsia" w:ascii="宋体" w:hAnsi="宋体" w:eastAsia="宋体" w:cs="仿宋_GB2312"/>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vAlign w:val="center"/>
          </w:tcPr>
          <w:p w14:paraId="07FCE1AE">
            <w:pPr>
              <w:spacing w:line="360" w:lineRule="auto"/>
              <w:jc w:val="center"/>
              <w:rPr>
                <w:rFonts w:hint="eastAsia" w:ascii="宋体" w:hAnsi="宋体" w:eastAsia="宋体" w:cs="仿宋_GB2312"/>
                <w:color w:val="auto"/>
                <w:sz w:val="24"/>
                <w:szCs w:val="24"/>
                <w:highlight w:val="none"/>
              </w:rPr>
            </w:pPr>
          </w:p>
        </w:tc>
      </w:tr>
      <w:tr w14:paraId="5BA1F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60" w:type="pct"/>
            <w:tcBorders>
              <w:top w:val="single" w:color="auto" w:sz="4" w:space="0"/>
              <w:left w:val="single" w:color="auto" w:sz="4" w:space="0"/>
              <w:bottom w:val="single" w:color="auto" w:sz="4" w:space="0"/>
              <w:right w:val="single" w:color="auto" w:sz="4" w:space="0"/>
            </w:tcBorders>
            <w:vAlign w:val="center"/>
          </w:tcPr>
          <w:p w14:paraId="41B5E545">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837" w:type="pct"/>
            <w:tcBorders>
              <w:top w:val="single" w:color="auto" w:sz="4" w:space="0"/>
              <w:left w:val="single" w:color="auto" w:sz="4" w:space="0"/>
              <w:bottom w:val="single" w:color="auto" w:sz="4" w:space="0"/>
              <w:right w:val="single" w:color="auto" w:sz="4" w:space="0"/>
            </w:tcBorders>
            <w:vAlign w:val="center"/>
          </w:tcPr>
          <w:p w14:paraId="082A73F6">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712" w:type="pct"/>
            <w:tcBorders>
              <w:top w:val="single" w:color="auto" w:sz="4" w:space="0"/>
              <w:left w:val="single" w:color="auto" w:sz="4" w:space="0"/>
              <w:bottom w:val="single" w:color="auto" w:sz="4" w:space="0"/>
              <w:right w:val="single" w:color="auto" w:sz="4" w:space="0"/>
            </w:tcBorders>
            <w:vAlign w:val="center"/>
          </w:tcPr>
          <w:p w14:paraId="24D53AE7">
            <w:pPr>
              <w:spacing w:line="360" w:lineRule="auto"/>
              <w:jc w:val="center"/>
              <w:rPr>
                <w:rFonts w:hint="eastAsia" w:ascii="宋体" w:hAnsi="宋体" w:eastAsia="宋体" w:cs="仿宋_GB2312"/>
                <w:color w:val="auto"/>
                <w:sz w:val="24"/>
                <w:szCs w:val="24"/>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37551457">
            <w:pPr>
              <w:spacing w:line="360" w:lineRule="auto"/>
              <w:jc w:val="center"/>
              <w:rPr>
                <w:rFonts w:hint="eastAsia" w:ascii="宋体" w:hAnsi="宋体" w:eastAsia="宋体" w:cs="仿宋_GB2312"/>
                <w:color w:val="auto"/>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0743681A">
            <w:pPr>
              <w:spacing w:line="360" w:lineRule="auto"/>
              <w:jc w:val="center"/>
              <w:rPr>
                <w:rFonts w:hint="eastAsia" w:ascii="宋体" w:hAnsi="宋体" w:eastAsia="宋体" w:cs="仿宋_GB2312"/>
                <w:color w:val="auto"/>
                <w:sz w:val="24"/>
                <w:szCs w:val="24"/>
                <w:highlight w:val="none"/>
              </w:rPr>
            </w:pPr>
          </w:p>
        </w:tc>
        <w:tc>
          <w:tcPr>
            <w:tcW w:w="798" w:type="pct"/>
            <w:tcBorders>
              <w:top w:val="single" w:color="auto" w:sz="4" w:space="0"/>
              <w:left w:val="single" w:color="auto" w:sz="4" w:space="0"/>
              <w:bottom w:val="single" w:color="auto" w:sz="4" w:space="0"/>
              <w:right w:val="single" w:color="auto" w:sz="4" w:space="0"/>
            </w:tcBorders>
            <w:vAlign w:val="center"/>
          </w:tcPr>
          <w:p w14:paraId="0C31CEDE">
            <w:pPr>
              <w:spacing w:line="360" w:lineRule="auto"/>
              <w:jc w:val="center"/>
              <w:rPr>
                <w:rFonts w:hint="eastAsia" w:ascii="宋体" w:hAnsi="宋体" w:eastAsia="宋体" w:cs="仿宋_GB2312"/>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vAlign w:val="center"/>
          </w:tcPr>
          <w:p w14:paraId="4B10B9ED">
            <w:pPr>
              <w:spacing w:line="360" w:lineRule="auto"/>
              <w:jc w:val="center"/>
              <w:rPr>
                <w:rFonts w:hint="eastAsia" w:ascii="宋体" w:hAnsi="宋体" w:eastAsia="宋体" w:cs="仿宋_GB2312"/>
                <w:color w:val="auto"/>
                <w:sz w:val="24"/>
                <w:szCs w:val="24"/>
                <w:highlight w:val="none"/>
              </w:rPr>
            </w:pPr>
          </w:p>
        </w:tc>
      </w:tr>
      <w:tr w14:paraId="29755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270" w:type="pct"/>
            <w:gridSpan w:val="6"/>
            <w:tcBorders>
              <w:top w:val="single" w:color="auto" w:sz="4" w:space="0"/>
              <w:left w:val="single" w:color="auto" w:sz="4" w:space="0"/>
              <w:bottom w:val="single" w:color="auto" w:sz="4" w:space="0"/>
              <w:right w:val="single" w:color="auto" w:sz="4" w:space="0"/>
            </w:tcBorders>
            <w:vAlign w:val="center"/>
          </w:tcPr>
          <w:p w14:paraId="6B27A8AD">
            <w:pPr>
              <w:spacing w:line="360" w:lineRule="auto"/>
              <w:jc w:val="right"/>
              <w:rPr>
                <w:rFonts w:hint="default"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单价合计（元）：</w:t>
            </w:r>
          </w:p>
        </w:tc>
        <w:tc>
          <w:tcPr>
            <w:tcW w:w="729" w:type="pct"/>
            <w:tcBorders>
              <w:top w:val="single" w:color="auto" w:sz="4" w:space="0"/>
              <w:left w:val="single" w:color="auto" w:sz="4" w:space="0"/>
              <w:bottom w:val="single" w:color="auto" w:sz="4" w:space="0"/>
              <w:right w:val="single" w:color="auto" w:sz="4" w:space="0"/>
            </w:tcBorders>
            <w:vAlign w:val="center"/>
          </w:tcPr>
          <w:p w14:paraId="207D9C26">
            <w:pPr>
              <w:spacing w:line="360" w:lineRule="auto"/>
              <w:jc w:val="center"/>
              <w:rPr>
                <w:rFonts w:hint="eastAsia" w:ascii="宋体" w:hAnsi="宋体" w:eastAsia="宋体" w:cs="仿宋_GB2312"/>
                <w:color w:val="auto"/>
                <w:sz w:val="24"/>
                <w:szCs w:val="24"/>
                <w:highlight w:val="none"/>
              </w:rPr>
            </w:pPr>
          </w:p>
        </w:tc>
      </w:tr>
      <w:tr w14:paraId="3A072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1ADC5151">
            <w:pPr>
              <w:spacing w:line="360" w:lineRule="auto"/>
              <w:jc w:val="center"/>
              <w:rPr>
                <w:rFonts w:hint="eastAsia" w:ascii="宋体" w:hAnsi="宋体" w:eastAsia="宋体" w:cs="仿宋_GB2312"/>
                <w:color w:val="auto"/>
                <w:sz w:val="24"/>
                <w:szCs w:val="24"/>
                <w:highlight w:val="none"/>
              </w:rPr>
            </w:pPr>
            <w:r>
              <w:rPr>
                <w:rFonts w:ascii="宋体" w:hAnsi="宋体" w:eastAsia="宋体" w:cs="宋体"/>
                <w:b w:val="0"/>
                <w:bCs w:val="0"/>
                <w:color w:val="auto"/>
                <w:sz w:val="21"/>
                <w:szCs w:val="21"/>
                <w:highlight w:val="none"/>
              </w:rPr>
              <w:t>报价含：包装费、运输费、装卸费、各种气瓶的检测费及税费等</w:t>
            </w:r>
          </w:p>
        </w:tc>
      </w:tr>
    </w:tbl>
    <w:p w14:paraId="132A0ADD">
      <w:pPr>
        <w:spacing w:line="360" w:lineRule="auto"/>
        <w:contextualSpacing/>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注: </w:t>
      </w:r>
    </w:p>
    <w:p w14:paraId="44F86051">
      <w:pPr>
        <w:keepNext w:val="0"/>
        <w:keepLines w:val="0"/>
        <w:pageBreakBefore w:val="0"/>
        <w:widowControl w:val="0"/>
        <w:kinsoku/>
        <w:wordWrap/>
        <w:overflowPunct/>
        <w:topLinePunct w:val="0"/>
        <w:autoSpaceDE/>
        <w:autoSpaceDN/>
        <w:bidi w:val="0"/>
        <w:adjustRightInd/>
        <w:snapToGrid/>
        <w:spacing w:line="360" w:lineRule="exact"/>
        <w:ind w:firstLine="480" w:firstLineChars="200"/>
        <w:contextualSpacing/>
        <w:jc w:val="left"/>
        <w:textAlignment w:val="auto"/>
        <w:rPr>
          <w:rFonts w:hint="default"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本项目以单价形式作为报价，具体医用氧气采购品目和单项上限价明细表详见竞争性谈判文件第三章采购内容及要求。</w:t>
      </w:r>
    </w:p>
    <w:p w14:paraId="55C75CE4">
      <w:pPr>
        <w:spacing w:line="360" w:lineRule="auto"/>
        <w:ind w:right="-817" w:rightChars="-389" w:firstLine="2640" w:firstLineChars="1100"/>
        <w:contextualSpacing/>
        <w:rPr>
          <w:rFonts w:hint="eastAsia" w:ascii="宋体" w:hAnsi="宋体" w:eastAsia="宋体" w:cs="仿宋_GB2312"/>
          <w:color w:val="auto"/>
          <w:sz w:val="24"/>
          <w:szCs w:val="24"/>
          <w:highlight w:val="none"/>
        </w:rPr>
      </w:pPr>
    </w:p>
    <w:p w14:paraId="20DAD725">
      <w:pPr>
        <w:spacing w:line="360" w:lineRule="auto"/>
        <w:ind w:right="-817" w:rightChars="-389" w:firstLine="2640" w:firstLineChars="11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法定代表人或者委托代理人（签字或者电子签名）：                    </w:t>
      </w:r>
    </w:p>
    <w:p w14:paraId="694CAC34">
      <w:pPr>
        <w:spacing w:line="360" w:lineRule="auto"/>
        <w:ind w:right="-817" w:rightChars="-389" w:firstLine="2640" w:firstLineChars="11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供应商（电子签章）：      </w:t>
      </w:r>
    </w:p>
    <w:p w14:paraId="527CA141">
      <w:pPr>
        <w:spacing w:line="360" w:lineRule="auto"/>
        <w:ind w:right="-817" w:rightChars="-389"/>
        <w:contextualSpacing/>
        <w:rPr>
          <w:rFonts w:hint="eastAsia" w:ascii="仿宋_GB2312" w:hAnsi="仿宋_GB2312" w:eastAsia="仿宋_GB2312" w:cs="仿宋_GB2312"/>
          <w:b/>
          <w:color w:val="auto"/>
          <w:sz w:val="32"/>
          <w:szCs w:val="32"/>
          <w:highlight w:val="none"/>
        </w:rPr>
      </w:pPr>
      <w:r>
        <w:rPr>
          <w:rFonts w:hint="eastAsia" w:ascii="宋体" w:hAnsi="宋体" w:eastAsia="宋体" w:cs="仿宋_GB2312"/>
          <w:color w:val="auto"/>
          <w:sz w:val="24"/>
          <w:szCs w:val="24"/>
          <w:highlight w:val="none"/>
        </w:rPr>
        <w:t xml:space="preserve">                      日期：   年   月   日</w:t>
      </w:r>
    </w:p>
    <w:p w14:paraId="4942AE2D">
      <w:pPr>
        <w:spacing w:line="360" w:lineRule="auto"/>
        <w:ind w:right="420"/>
        <w:contextualSpacing/>
        <w:jc w:val="left"/>
        <w:rPr>
          <w:rFonts w:hint="eastAsia" w:ascii="宋体" w:hAnsi="宋体" w:eastAsia="宋体" w:cs="Times New Roman"/>
          <w:b/>
          <w:color w:val="auto"/>
          <w:sz w:val="32"/>
          <w:szCs w:val="32"/>
          <w:highlight w:val="none"/>
        </w:rPr>
      </w:pPr>
      <w:r>
        <w:rPr>
          <w:rFonts w:ascii="宋体" w:hAnsi="宋体" w:eastAsia="宋体" w:cs="Times New Roman"/>
          <w:color w:val="auto"/>
          <w:szCs w:val="21"/>
          <w:highlight w:val="none"/>
        </w:rPr>
        <w:br w:type="page"/>
      </w:r>
      <w:r>
        <w:rPr>
          <w:rFonts w:hint="eastAsia" w:ascii="宋体" w:hAnsi="宋体" w:eastAsia="宋体" w:cs="Times New Roman"/>
          <w:b/>
          <w:bCs/>
          <w:color w:val="auto"/>
          <w:sz w:val="32"/>
          <w:szCs w:val="32"/>
          <w:highlight w:val="none"/>
        </w:rPr>
        <w:t>三、</w:t>
      </w:r>
      <w:r>
        <w:rPr>
          <w:rFonts w:hint="eastAsia" w:ascii="宋体" w:hAnsi="宋体" w:eastAsia="宋体" w:cs="Times New Roman"/>
          <w:b/>
          <w:color w:val="auto"/>
          <w:sz w:val="32"/>
          <w:szCs w:val="32"/>
          <w:highlight w:val="none"/>
        </w:rPr>
        <w:t xml:space="preserve">商务技术文件格式 </w:t>
      </w:r>
    </w:p>
    <w:p w14:paraId="01854A9E">
      <w:pPr>
        <w:snapToGrid w:val="0"/>
        <w:spacing w:before="120" w:beforeLines="50" w:after="50" w:line="360" w:lineRule="auto"/>
        <w:jc w:val="left"/>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1.商务技术文件封面格式</w:t>
      </w:r>
    </w:p>
    <w:p w14:paraId="5BCC85E6">
      <w:pPr>
        <w:snapToGrid w:val="0"/>
        <w:spacing w:before="120"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p>
    <w:p w14:paraId="18A401E5">
      <w:pPr>
        <w:snapToGrid w:val="0"/>
        <w:spacing w:before="120" w:beforeLines="50" w:after="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44"/>
          <w:szCs w:val="44"/>
          <w:highlight w:val="none"/>
        </w:rPr>
        <w:t>电 子 响 应 文 件</w:t>
      </w:r>
    </w:p>
    <w:p w14:paraId="070977D1">
      <w:pPr>
        <w:snapToGrid w:val="0"/>
        <w:spacing w:before="120" w:beforeLines="50" w:after="50"/>
        <w:rPr>
          <w:rFonts w:hint="eastAsia" w:ascii="宋体" w:hAnsi="宋体" w:eastAsia="宋体" w:cs="Times New Roman"/>
          <w:color w:val="auto"/>
          <w:sz w:val="24"/>
          <w:szCs w:val="20"/>
          <w:highlight w:val="none"/>
        </w:rPr>
      </w:pPr>
    </w:p>
    <w:p w14:paraId="552B4A2A">
      <w:pPr>
        <w:snapToGrid w:val="0"/>
        <w:spacing w:before="120" w:beforeLines="50" w:after="50"/>
        <w:rPr>
          <w:rFonts w:hint="eastAsia" w:ascii="宋体" w:hAnsi="宋体" w:eastAsia="宋体" w:cs="Times New Roman"/>
          <w:color w:val="auto"/>
          <w:sz w:val="24"/>
          <w:szCs w:val="20"/>
          <w:highlight w:val="none"/>
        </w:rPr>
      </w:pPr>
    </w:p>
    <w:p w14:paraId="14BA66DD">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3E4674D8">
      <w:pPr>
        <w:snapToGrid w:val="0"/>
        <w:spacing w:before="120" w:beforeLines="50" w:after="50"/>
        <w:rPr>
          <w:rFonts w:hint="eastAsia" w:ascii="宋体" w:hAnsi="宋体" w:eastAsia="宋体" w:cs="Times New Roman"/>
          <w:bCs/>
          <w:color w:val="auto"/>
          <w:sz w:val="24"/>
          <w:szCs w:val="20"/>
          <w:highlight w:val="none"/>
        </w:rPr>
      </w:pPr>
    </w:p>
    <w:p w14:paraId="2AB1E322">
      <w:pPr>
        <w:snapToGrid w:val="0"/>
        <w:spacing w:before="120" w:beforeLines="50" w:after="50"/>
        <w:rPr>
          <w:rFonts w:hint="eastAsia" w:ascii="宋体" w:hAnsi="宋体" w:eastAsia="宋体" w:cs="Times New Roman"/>
          <w:bCs/>
          <w:color w:val="auto"/>
          <w:sz w:val="24"/>
          <w:szCs w:val="20"/>
          <w:highlight w:val="none"/>
        </w:rPr>
      </w:pPr>
    </w:p>
    <w:p w14:paraId="2B30CAD0">
      <w:pPr>
        <w:snapToGrid w:val="0"/>
        <w:spacing w:before="120" w:beforeLines="50" w:after="50"/>
        <w:rPr>
          <w:rFonts w:hint="eastAsia" w:ascii="宋体" w:hAnsi="宋体" w:eastAsia="宋体" w:cs="Times New Roman"/>
          <w:bCs/>
          <w:color w:val="auto"/>
          <w:sz w:val="24"/>
          <w:szCs w:val="20"/>
          <w:highlight w:val="none"/>
        </w:rPr>
      </w:pPr>
    </w:p>
    <w:p w14:paraId="5AFBFDA2">
      <w:pPr>
        <w:snapToGrid w:val="0"/>
        <w:spacing w:before="120" w:beforeLines="50" w:after="50"/>
        <w:rPr>
          <w:rFonts w:hint="eastAsia" w:ascii="宋体" w:hAnsi="宋体" w:eastAsia="宋体" w:cs="Times New Roman"/>
          <w:bCs/>
          <w:color w:val="auto"/>
          <w:sz w:val="24"/>
          <w:szCs w:val="20"/>
          <w:highlight w:val="none"/>
        </w:rPr>
      </w:pPr>
    </w:p>
    <w:p w14:paraId="2A4A40E6">
      <w:pPr>
        <w:snapToGrid w:val="0"/>
        <w:spacing w:before="120" w:beforeLines="50" w:after="50"/>
        <w:rPr>
          <w:rFonts w:hint="eastAsia" w:ascii="宋体" w:hAnsi="宋体" w:eastAsia="宋体" w:cs="Times New Roman"/>
          <w:bCs/>
          <w:color w:val="auto"/>
          <w:sz w:val="24"/>
          <w:szCs w:val="20"/>
          <w:highlight w:val="none"/>
        </w:rPr>
      </w:pPr>
    </w:p>
    <w:p w14:paraId="3A9D77E6">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75DF5075">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27CDA88A">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712A0528">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0DEC30A8">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363E888C">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10E626EB">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50E85C73">
      <w:pPr>
        <w:snapToGrid w:val="0"/>
        <w:spacing w:before="50" w:after="50"/>
        <w:ind w:firstLine="640" w:firstLineChars="200"/>
        <w:rPr>
          <w:rFonts w:hint="eastAsia" w:ascii="宋体" w:hAnsi="宋体" w:eastAsia="宋体" w:cs="仿宋_GB2312"/>
          <w:bCs/>
          <w:color w:val="auto"/>
          <w:sz w:val="32"/>
          <w:szCs w:val="32"/>
          <w:highlight w:val="none"/>
        </w:rPr>
      </w:pPr>
    </w:p>
    <w:p w14:paraId="488B19B2">
      <w:pPr>
        <w:snapToGrid w:val="0"/>
        <w:spacing w:before="50" w:after="50"/>
        <w:ind w:firstLine="720" w:firstLineChars="225"/>
        <w:rPr>
          <w:rFonts w:hint="eastAsia" w:ascii="宋体" w:hAnsi="宋体" w:eastAsia="宋体" w:cs="仿宋_GB2312"/>
          <w:bCs/>
          <w:color w:val="auto"/>
          <w:sz w:val="32"/>
          <w:szCs w:val="32"/>
          <w:highlight w:val="none"/>
        </w:rPr>
      </w:pPr>
    </w:p>
    <w:p w14:paraId="25795A84">
      <w:pPr>
        <w:snapToGrid w:val="0"/>
        <w:spacing w:before="50" w:after="50"/>
        <w:rPr>
          <w:rFonts w:hint="eastAsia" w:ascii="宋体" w:hAnsi="宋体" w:eastAsia="宋体" w:cs="仿宋_GB2312"/>
          <w:bCs/>
          <w:color w:val="auto"/>
          <w:sz w:val="32"/>
          <w:szCs w:val="32"/>
          <w:highlight w:val="none"/>
        </w:rPr>
      </w:pPr>
    </w:p>
    <w:p w14:paraId="264883C1">
      <w:pPr>
        <w:snapToGrid w:val="0"/>
        <w:spacing w:before="50" w:after="50"/>
        <w:ind w:firstLine="1280" w:firstLineChars="400"/>
        <w:rPr>
          <w:rFonts w:hint="eastAsia" w:ascii="宋体" w:hAnsi="宋体" w:eastAsia="宋体" w:cs="仿宋_GB2312"/>
          <w:bCs/>
          <w:color w:val="auto"/>
          <w:sz w:val="32"/>
          <w:szCs w:val="32"/>
          <w:highlight w:val="none"/>
        </w:rPr>
      </w:pPr>
    </w:p>
    <w:p w14:paraId="0DE236F3">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711A7C55">
      <w:pPr>
        <w:snapToGrid w:val="0"/>
        <w:spacing w:before="120" w:beforeLines="50" w:after="50" w:line="360" w:lineRule="auto"/>
        <w:ind w:left="142"/>
        <w:jc w:val="left"/>
        <w:rPr>
          <w:rFonts w:hint="eastAsia" w:ascii="宋体" w:hAnsi="宋体" w:eastAsia="宋体" w:cs="Times New Roman"/>
          <w:b/>
          <w:bCs/>
          <w:color w:val="auto"/>
          <w:sz w:val="24"/>
          <w:szCs w:val="24"/>
          <w:highlight w:val="none"/>
        </w:rPr>
      </w:pPr>
      <w:r>
        <w:rPr>
          <w:rFonts w:ascii="宋体" w:hAnsi="宋体" w:eastAsia="宋体" w:cs="Times New Roman"/>
          <w:color w:val="auto"/>
          <w:sz w:val="24"/>
          <w:szCs w:val="24"/>
          <w:highlight w:val="none"/>
        </w:rPr>
        <w:br w:type="page"/>
      </w:r>
      <w:r>
        <w:rPr>
          <w:rFonts w:hint="eastAsia" w:ascii="宋体" w:hAnsi="宋体" w:eastAsia="宋体" w:cs="Times New Roman"/>
          <w:b/>
          <w:bCs/>
          <w:color w:val="auto"/>
          <w:sz w:val="32"/>
          <w:szCs w:val="32"/>
          <w:highlight w:val="none"/>
        </w:rPr>
        <w:t>2.商务技术文件目录</w:t>
      </w:r>
    </w:p>
    <w:p w14:paraId="20551230">
      <w:pPr>
        <w:snapToGrid w:val="0"/>
        <w:spacing w:before="120" w:beforeLines="50" w:after="50" w:line="360" w:lineRule="auto"/>
        <w:ind w:firstLine="640" w:firstLineChars="200"/>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根据谈判文件规定及供应商提供的材料自行编写目录（部分格式后附）。</w:t>
      </w:r>
    </w:p>
    <w:p w14:paraId="4AAEAAAD">
      <w:pPr>
        <w:spacing w:line="400" w:lineRule="exact"/>
        <w:rPr>
          <w:rFonts w:hint="eastAsia" w:ascii="仿宋_GB2312" w:hAnsi="仿宋_GB2312" w:eastAsia="仿宋_GB2312" w:cs="仿宋_GB2312"/>
          <w:color w:val="auto"/>
          <w:sz w:val="32"/>
          <w:szCs w:val="32"/>
          <w:highlight w:val="none"/>
        </w:rPr>
      </w:pPr>
    </w:p>
    <w:p w14:paraId="348F7FA9">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106C7AD0">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0EA5B7F3">
      <w:pPr>
        <w:spacing w:line="360" w:lineRule="auto"/>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14:paraId="26D40B41">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w:t>
      </w:r>
    </w:p>
    <w:p w14:paraId="23EA1224">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14:paraId="79E567F0">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14:paraId="7C449DE8">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14:paraId="4F342553">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14:paraId="4B4EE52A">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6.不同供应商的竞标保证金从同一单位或者个人账户转出。</w:t>
      </w:r>
    </w:p>
    <w:p w14:paraId="0EADD35A">
      <w:pPr>
        <w:spacing w:line="360" w:lineRule="auto"/>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14:paraId="1ED99181">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14:paraId="5522788F">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14:paraId="3C459A2A">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14:paraId="0FA4657B">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14:paraId="2BC8717F">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047F63E4">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14:paraId="10006849">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14:paraId="0A966BD0">
      <w:pPr>
        <w:spacing w:line="360" w:lineRule="auto"/>
        <w:ind w:firstLine="480" w:firstLineChars="200"/>
        <w:contextualSpacing/>
        <w:rPr>
          <w:rFonts w:hint="eastAsia" w:ascii="宋体" w:hAnsi="宋体" w:eastAsia="宋体" w:cs="仿宋_GB2312"/>
          <w:color w:val="auto"/>
          <w:sz w:val="24"/>
          <w:szCs w:val="24"/>
          <w:highlight w:val="none"/>
        </w:rPr>
      </w:pPr>
    </w:p>
    <w:p w14:paraId="5DF13590">
      <w:pPr>
        <w:spacing w:line="360" w:lineRule="auto"/>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以上情形一经核查属实，我方愿意承担一切后果，并不再寻求任何旨在减轻或者免除法律责任的辩解。</w:t>
      </w:r>
    </w:p>
    <w:p w14:paraId="082509B4">
      <w:pPr>
        <w:spacing w:line="360" w:lineRule="auto"/>
        <w:ind w:firstLine="480" w:firstLineChars="200"/>
        <w:contextualSpacing/>
        <w:rPr>
          <w:rFonts w:hint="eastAsia" w:ascii="宋体" w:hAnsi="宋体" w:eastAsia="宋体" w:cs="仿宋_GB2312"/>
          <w:color w:val="auto"/>
          <w:sz w:val="24"/>
          <w:szCs w:val="24"/>
          <w:highlight w:val="none"/>
        </w:rPr>
      </w:pPr>
    </w:p>
    <w:p w14:paraId="68B90C0D">
      <w:pPr>
        <w:spacing w:line="360" w:lineRule="auto"/>
        <w:contextualSpacing/>
        <w:rPr>
          <w:rFonts w:hint="eastAsia" w:ascii="宋体" w:hAnsi="宋体" w:eastAsia="宋体" w:cs="仿宋_GB2312"/>
          <w:color w:val="auto"/>
          <w:sz w:val="24"/>
          <w:szCs w:val="24"/>
          <w:highlight w:val="none"/>
        </w:rPr>
      </w:pPr>
    </w:p>
    <w:p w14:paraId="61149499">
      <w:pPr>
        <w:spacing w:line="360" w:lineRule="auto"/>
        <w:ind w:firstLine="3600" w:firstLineChars="15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供应商（电子签章）：</w:t>
      </w:r>
    </w:p>
    <w:p w14:paraId="46454FF9">
      <w:pPr>
        <w:spacing w:line="360" w:lineRule="auto"/>
        <w:ind w:firstLine="480" w:firstLineChars="200"/>
        <w:contextualSpacing/>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年   月   日</w:t>
      </w:r>
    </w:p>
    <w:p w14:paraId="56FA2B16">
      <w:pPr>
        <w:spacing w:line="360" w:lineRule="auto"/>
        <w:ind w:firstLine="640" w:firstLineChars="200"/>
        <w:contextualSpacing/>
        <w:jc w:val="center"/>
        <w:rPr>
          <w:rFonts w:hint="eastAsia" w:ascii="宋体" w:hAnsi="宋体" w:eastAsia="宋体" w:cs="仿宋_GB2312"/>
          <w:color w:val="auto"/>
          <w:sz w:val="32"/>
          <w:szCs w:val="32"/>
          <w:highlight w:val="none"/>
        </w:rPr>
      </w:pPr>
    </w:p>
    <w:p w14:paraId="3245946D">
      <w:pPr>
        <w:spacing w:before="240" w:beforeLines="100" w:after="120"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27E5F10B">
      <w:pPr>
        <w:spacing w:line="360" w:lineRule="auto"/>
        <w:ind w:left="540"/>
        <w:contextualSpacing/>
        <w:rPr>
          <w:rFonts w:hint="eastAsia" w:ascii="仿宋_GB2312" w:hAnsi="仿宋_GB2312" w:eastAsia="仿宋_GB2312" w:cs="仿宋_GB2312"/>
          <w:color w:val="auto"/>
          <w:sz w:val="32"/>
          <w:szCs w:val="32"/>
          <w:highlight w:val="none"/>
        </w:rPr>
      </w:pPr>
    </w:p>
    <w:p w14:paraId="38C7BA73">
      <w:pPr>
        <w:spacing w:line="360" w:lineRule="auto"/>
        <w:ind w:left="54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供应商名称：</w:t>
      </w:r>
      <w:r>
        <w:rPr>
          <w:rFonts w:hint="eastAsia" w:ascii="宋体" w:hAnsi="宋体" w:eastAsia="宋体" w:cs="仿宋_GB2312"/>
          <w:color w:val="auto"/>
          <w:sz w:val="24"/>
          <w:szCs w:val="24"/>
          <w:highlight w:val="none"/>
          <w:u w:val="single"/>
        </w:rPr>
        <w:t xml:space="preserve">                                                        </w:t>
      </w:r>
    </w:p>
    <w:p w14:paraId="7594E63E">
      <w:pPr>
        <w:spacing w:line="360" w:lineRule="auto"/>
        <w:ind w:left="54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地    址：</w:t>
      </w:r>
      <w:r>
        <w:rPr>
          <w:rFonts w:hint="eastAsia" w:ascii="宋体" w:hAnsi="宋体" w:eastAsia="宋体" w:cs="仿宋_GB2312"/>
          <w:color w:val="auto"/>
          <w:sz w:val="24"/>
          <w:szCs w:val="24"/>
          <w:highlight w:val="none"/>
          <w:u w:val="single"/>
        </w:rPr>
        <w:t xml:space="preserve">                                                        </w:t>
      </w:r>
    </w:p>
    <w:p w14:paraId="2FBF0A6C">
      <w:pPr>
        <w:spacing w:line="360" w:lineRule="auto"/>
        <w:ind w:left="54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姓    名：</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性      别：</w:t>
      </w:r>
      <w:r>
        <w:rPr>
          <w:rFonts w:hint="eastAsia" w:ascii="宋体" w:hAnsi="宋体" w:eastAsia="宋体" w:cs="仿宋_GB2312"/>
          <w:color w:val="auto"/>
          <w:sz w:val="24"/>
          <w:szCs w:val="24"/>
          <w:highlight w:val="none"/>
          <w:u w:val="single"/>
        </w:rPr>
        <w:t xml:space="preserve">                </w:t>
      </w:r>
    </w:p>
    <w:p w14:paraId="58E56AC6">
      <w:pPr>
        <w:spacing w:line="360" w:lineRule="auto"/>
        <w:ind w:left="540"/>
        <w:contextualSpacing/>
        <w:rPr>
          <w:rFonts w:hint="eastAsia"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年    龄：</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职      务：</w:t>
      </w:r>
      <w:r>
        <w:rPr>
          <w:rFonts w:hint="eastAsia" w:ascii="宋体" w:hAnsi="宋体" w:eastAsia="宋体" w:cs="仿宋_GB2312"/>
          <w:color w:val="auto"/>
          <w:sz w:val="24"/>
          <w:szCs w:val="24"/>
          <w:highlight w:val="none"/>
          <w:u w:val="single"/>
        </w:rPr>
        <w:t xml:space="preserve">                </w:t>
      </w:r>
    </w:p>
    <w:p w14:paraId="3A3D9C84">
      <w:pPr>
        <w:spacing w:line="360" w:lineRule="auto"/>
        <w:ind w:left="54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身份证号码：</w:t>
      </w:r>
      <w:r>
        <w:rPr>
          <w:rFonts w:hint="eastAsia" w:ascii="宋体" w:hAnsi="宋体" w:eastAsia="宋体" w:cs="仿宋_GB2312"/>
          <w:color w:val="auto"/>
          <w:sz w:val="24"/>
          <w:szCs w:val="24"/>
          <w:highlight w:val="none"/>
          <w:u w:val="single"/>
        </w:rPr>
        <w:t xml:space="preserve">                                        </w:t>
      </w:r>
    </w:p>
    <w:p w14:paraId="2E2E1739">
      <w:pPr>
        <w:spacing w:line="360" w:lineRule="auto"/>
        <w:ind w:left="54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系</w:t>
      </w:r>
      <w:r>
        <w:rPr>
          <w:rFonts w:hint="eastAsia" w:ascii="宋体" w:hAnsi="宋体" w:eastAsia="宋体" w:cs="仿宋_GB2312"/>
          <w:color w:val="auto"/>
          <w:sz w:val="24"/>
          <w:szCs w:val="24"/>
          <w:highlight w:val="none"/>
          <w:u w:val="single"/>
        </w:rPr>
        <w:t xml:space="preserve"> </w:t>
      </w:r>
      <w:r>
        <w:rPr>
          <w:rFonts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u w:val="single"/>
        </w:rPr>
        <w:t xml:space="preserve">（供应商名称） </w:t>
      </w:r>
      <w:r>
        <w:rPr>
          <w:rFonts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的法定代表人。</w:t>
      </w:r>
    </w:p>
    <w:p w14:paraId="2206C3F3">
      <w:pPr>
        <w:spacing w:line="360" w:lineRule="auto"/>
        <w:ind w:left="54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特此证明。</w:t>
      </w:r>
    </w:p>
    <w:p w14:paraId="74F98D38">
      <w:pPr>
        <w:spacing w:line="360" w:lineRule="auto"/>
        <w:ind w:left="540"/>
        <w:contextualSpacing/>
        <w:rPr>
          <w:rFonts w:hint="eastAsia" w:ascii="宋体" w:hAnsi="宋体" w:eastAsia="宋体" w:cs="仿宋_GB2312"/>
          <w:color w:val="auto"/>
          <w:sz w:val="24"/>
          <w:szCs w:val="24"/>
          <w:highlight w:val="none"/>
        </w:rPr>
      </w:pPr>
    </w:p>
    <w:p w14:paraId="7DE2425B">
      <w:pPr>
        <w:spacing w:line="360" w:lineRule="auto"/>
        <w:ind w:left="540"/>
        <w:contextualSpacing/>
        <w:rPr>
          <w:rFonts w:hint="eastAsia" w:ascii="宋体" w:hAnsi="宋体" w:eastAsia="宋体" w:cs="仿宋_GB2312"/>
          <w:color w:val="auto"/>
          <w:sz w:val="24"/>
          <w:szCs w:val="24"/>
          <w:highlight w:val="none"/>
        </w:rPr>
      </w:pPr>
    </w:p>
    <w:p w14:paraId="18EEC3E1">
      <w:pPr>
        <w:spacing w:line="360" w:lineRule="auto"/>
        <w:ind w:left="540"/>
        <w:contextualSpacing/>
        <w:rPr>
          <w:rFonts w:hint="eastAsia" w:ascii="宋体" w:hAnsi="宋体" w:eastAsia="宋体" w:cs="仿宋_GB2312"/>
          <w:color w:val="auto"/>
          <w:sz w:val="24"/>
          <w:szCs w:val="24"/>
          <w:highlight w:val="none"/>
        </w:rPr>
      </w:pPr>
    </w:p>
    <w:p w14:paraId="73E300F4">
      <w:pPr>
        <w:spacing w:line="360" w:lineRule="auto"/>
        <w:ind w:left="54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附件：法定代表人有效身份证正反面复印件</w:t>
      </w:r>
    </w:p>
    <w:p w14:paraId="4A1DA1A8">
      <w:pPr>
        <w:spacing w:line="360" w:lineRule="auto"/>
        <w:ind w:left="540"/>
        <w:contextualSpacing/>
        <w:rPr>
          <w:rFonts w:hint="eastAsia" w:ascii="宋体" w:hAnsi="宋体" w:eastAsia="宋体" w:cs="仿宋_GB2312"/>
          <w:color w:val="auto"/>
          <w:sz w:val="24"/>
          <w:szCs w:val="24"/>
          <w:highlight w:val="none"/>
        </w:rPr>
      </w:pPr>
    </w:p>
    <w:p w14:paraId="48048747">
      <w:pPr>
        <w:spacing w:line="360" w:lineRule="auto"/>
        <w:ind w:left="540"/>
        <w:contextualSpacing/>
        <w:jc w:val="righ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供应商（电子签章）：</w:t>
      </w:r>
      <w:r>
        <w:rPr>
          <w:rFonts w:hint="eastAsia" w:ascii="宋体" w:hAnsi="宋体" w:eastAsia="宋体" w:cs="仿宋_GB2312"/>
          <w:color w:val="auto"/>
          <w:sz w:val="24"/>
          <w:szCs w:val="24"/>
          <w:highlight w:val="none"/>
          <w:u w:val="single"/>
        </w:rPr>
        <w:t xml:space="preserve">               </w:t>
      </w:r>
    </w:p>
    <w:p w14:paraId="107B93C3">
      <w:pPr>
        <w:spacing w:line="360" w:lineRule="auto"/>
        <w:ind w:firstLine="4080" w:firstLineChars="17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年</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月</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日</w:t>
      </w:r>
    </w:p>
    <w:p w14:paraId="1938DEA6">
      <w:pPr>
        <w:spacing w:line="360" w:lineRule="auto"/>
        <w:contextualSpacing/>
        <w:jc w:val="center"/>
        <w:rPr>
          <w:rFonts w:hint="eastAsia" w:ascii="宋体" w:hAnsi="宋体" w:eastAsia="宋体" w:cs="仿宋_GB2312"/>
          <w:b/>
          <w:color w:val="auto"/>
          <w:sz w:val="24"/>
          <w:szCs w:val="24"/>
          <w:highlight w:val="none"/>
        </w:rPr>
      </w:pPr>
    </w:p>
    <w:p w14:paraId="6B240DEC">
      <w:pPr>
        <w:spacing w:line="360" w:lineRule="auto"/>
        <w:contextualSpacing/>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注：自然人竞标的无需提供，联合体竞标的只需牵头人出具。</w:t>
      </w:r>
    </w:p>
    <w:p w14:paraId="1065EA04">
      <w:pPr>
        <w:adjustRightInd w:val="0"/>
        <w:snapToGrid w:val="0"/>
        <w:spacing w:line="300" w:lineRule="auto"/>
        <w:jc w:val="left"/>
        <w:rPr>
          <w:rFonts w:hint="eastAsia" w:ascii="宋体" w:hAnsi="宋体" w:eastAsia="宋体" w:cs="Times New Roman"/>
          <w:b/>
          <w:color w:val="auto"/>
          <w:szCs w:val="21"/>
          <w:highlight w:val="none"/>
        </w:rPr>
      </w:pPr>
    </w:p>
    <w:p w14:paraId="2FBF804F">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6E76E424">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14:paraId="72E97E94">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0C7D41C6">
      <w:pPr>
        <w:spacing w:line="360" w:lineRule="auto"/>
        <w:contextualSpacing/>
        <w:rPr>
          <w:rFonts w:hint="eastAsia" w:ascii="仿宋_GB2312" w:hAnsi="仿宋_GB2312" w:eastAsia="仿宋_GB2312" w:cs="仿宋_GB2312"/>
          <w:color w:val="auto"/>
          <w:sz w:val="32"/>
          <w:szCs w:val="32"/>
          <w:highlight w:val="none"/>
        </w:rPr>
      </w:pPr>
    </w:p>
    <w:p w14:paraId="5EEAD083">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致：</w:t>
      </w:r>
      <w:r>
        <w:rPr>
          <w:rFonts w:hint="eastAsia" w:ascii="宋体" w:hAnsi="宋体" w:eastAsia="宋体" w:cs="仿宋_GB2312"/>
          <w:color w:val="auto"/>
          <w:sz w:val="24"/>
          <w:szCs w:val="24"/>
          <w:highlight w:val="none"/>
          <w:u w:val="single"/>
        </w:rPr>
        <w:t>（采购人名称）</w:t>
      </w:r>
      <w:r>
        <w:rPr>
          <w:rFonts w:hint="eastAsia" w:ascii="宋体" w:hAnsi="宋体" w:eastAsia="宋体" w:cs="仿宋_GB2312"/>
          <w:color w:val="auto"/>
          <w:sz w:val="24"/>
          <w:szCs w:val="24"/>
          <w:highlight w:val="none"/>
        </w:rPr>
        <w:t>：</w:t>
      </w:r>
    </w:p>
    <w:p w14:paraId="1AF8A9EF">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w:t>
      </w:r>
      <w:r>
        <w:rPr>
          <w:rFonts w:hint="eastAsia" w:ascii="宋体" w:hAnsi="宋体" w:eastAsia="宋体" w:cs="仿宋_GB2312"/>
          <w:color w:val="auto"/>
          <w:sz w:val="24"/>
          <w:szCs w:val="24"/>
          <w:highlight w:val="none"/>
          <w:u w:val="single"/>
        </w:rPr>
        <w:t xml:space="preserve">  （姓名）  </w:t>
      </w:r>
      <w:r>
        <w:rPr>
          <w:rFonts w:hint="eastAsia" w:ascii="宋体" w:hAnsi="宋体" w:eastAsia="宋体" w:cs="仿宋_GB2312"/>
          <w:color w:val="auto"/>
          <w:sz w:val="24"/>
          <w:szCs w:val="24"/>
          <w:highlight w:val="none"/>
        </w:rPr>
        <w:t>系</w:t>
      </w:r>
      <w:r>
        <w:rPr>
          <w:rFonts w:hint="eastAsia" w:ascii="宋体" w:hAnsi="宋体" w:eastAsia="宋体" w:cs="仿宋_GB2312"/>
          <w:color w:val="auto"/>
          <w:sz w:val="24"/>
          <w:szCs w:val="24"/>
          <w:highlight w:val="none"/>
          <w:u w:val="single"/>
        </w:rPr>
        <w:t xml:space="preserve">  （供应商名称）  </w:t>
      </w:r>
      <w:r>
        <w:rPr>
          <w:rFonts w:hint="eastAsia" w:ascii="宋体" w:hAnsi="宋体" w:eastAsia="宋体" w:cs="仿宋_GB2312"/>
          <w:color w:val="auto"/>
          <w:sz w:val="24"/>
          <w:szCs w:val="24"/>
          <w:highlight w:val="none"/>
        </w:rPr>
        <w:t>的（</w:t>
      </w:r>
      <w:r>
        <w:rPr>
          <w:rFonts w:hint="eastAsia" w:ascii="宋体" w:hAnsi="宋体" w:eastAsia="宋体" w:cs="仿宋_GB2312"/>
          <w:color w:val="auto"/>
          <w:sz w:val="24"/>
          <w:szCs w:val="24"/>
          <w:highlight w:val="none"/>
          <w:u w:val="single"/>
        </w:rPr>
        <w:sym w:font="Wingdings 2" w:char="00A3"/>
      </w:r>
      <w:r>
        <w:rPr>
          <w:rFonts w:hint="eastAsia" w:ascii="宋体" w:hAnsi="宋体" w:eastAsia="宋体" w:cs="仿宋_GB2312"/>
          <w:color w:val="auto"/>
          <w:sz w:val="24"/>
          <w:szCs w:val="24"/>
          <w:highlight w:val="none"/>
          <w:u w:val="single"/>
        </w:rPr>
        <w:t>法定代表人/□负责人/□自然人本人</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（姓名） </w:t>
      </w:r>
      <w:r>
        <w:rPr>
          <w:rFonts w:hint="eastAsia" w:ascii="宋体" w:hAnsi="宋体" w:eastAsia="宋体" w:cs="仿宋_GB2312"/>
          <w:color w:val="auto"/>
          <w:sz w:val="24"/>
          <w:szCs w:val="24"/>
          <w:highlight w:val="none"/>
        </w:rPr>
        <w:t>以我方的名义参加</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项目的竞标活动，并代表我方全权办理针对上述项目的所有采购程序和环节的具体事务和签署相关文件。</w:t>
      </w:r>
    </w:p>
    <w:p w14:paraId="7EB7F1AE">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我方对委托代理人的</w:t>
      </w:r>
      <w:r>
        <w:rPr>
          <w:rFonts w:hint="eastAsia" w:ascii="宋体" w:hAnsi="宋体" w:eastAsia="宋体" w:cs="Times New Roman"/>
          <w:color w:val="auto"/>
          <w:sz w:val="24"/>
          <w:szCs w:val="24"/>
          <w:highlight w:val="none"/>
        </w:rPr>
        <w:t>签字或者电子签名</w:t>
      </w:r>
      <w:r>
        <w:rPr>
          <w:rFonts w:hint="eastAsia" w:ascii="宋体" w:hAnsi="宋体" w:eastAsia="宋体" w:cs="仿宋_GB2312"/>
          <w:color w:val="auto"/>
          <w:sz w:val="24"/>
          <w:szCs w:val="24"/>
          <w:highlight w:val="none"/>
        </w:rPr>
        <w:t>事项负全部责任。</w:t>
      </w:r>
    </w:p>
    <w:p w14:paraId="67589BA6">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118B0F60">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14:paraId="438E629D">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附：法定代表人身份证明书及委托代理人有效身份证正反面复印件</w:t>
      </w:r>
    </w:p>
    <w:p w14:paraId="0A858959">
      <w:pPr>
        <w:spacing w:line="360" w:lineRule="auto"/>
        <w:contextualSpacing/>
        <w:rPr>
          <w:rFonts w:hint="eastAsia" w:ascii="宋体" w:hAnsi="宋体" w:eastAsia="宋体" w:cs="仿宋_GB2312"/>
          <w:color w:val="auto"/>
          <w:sz w:val="24"/>
          <w:szCs w:val="24"/>
          <w:highlight w:val="none"/>
        </w:rPr>
      </w:pPr>
    </w:p>
    <w:p w14:paraId="43D03A58">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w:t>
      </w:r>
      <w:r>
        <w:rPr>
          <w:rFonts w:hint="eastAsia" w:ascii="宋体" w:hAnsi="宋体" w:eastAsia="宋体" w:cs="Times New Roman"/>
          <w:color w:val="auto"/>
          <w:sz w:val="24"/>
          <w:szCs w:val="24"/>
          <w:highlight w:val="none"/>
        </w:rPr>
        <w:t>签字或者电子签名</w:t>
      </w:r>
      <w:r>
        <w:rPr>
          <w:rFonts w:hint="eastAsia" w:ascii="宋体" w:hAnsi="宋体" w:eastAsia="宋体" w:cs="仿宋_GB2312"/>
          <w:color w:val="auto"/>
          <w:sz w:val="24"/>
          <w:szCs w:val="24"/>
          <w:highlight w:val="none"/>
        </w:rPr>
        <w:t xml:space="preserve">）：     法定代表人（签字或者盖章或者电子签名）：                    </w:t>
      </w:r>
    </w:p>
    <w:p w14:paraId="7D88BF6B">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委托代理人身份证号码：                              </w:t>
      </w:r>
    </w:p>
    <w:p w14:paraId="1745A5A3">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14:paraId="3E9B31CA">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供应商（电子签章）：                      </w:t>
      </w:r>
    </w:p>
    <w:p w14:paraId="38C7A2D2">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年    月    日</w:t>
      </w:r>
    </w:p>
    <w:p w14:paraId="0FC71683">
      <w:pPr>
        <w:spacing w:line="360" w:lineRule="auto"/>
        <w:contextualSpacing/>
        <w:rPr>
          <w:rFonts w:hint="eastAsia" w:ascii="宋体" w:hAnsi="宋体" w:eastAsia="宋体" w:cs="仿宋_GB2312"/>
          <w:color w:val="auto"/>
          <w:sz w:val="24"/>
          <w:szCs w:val="24"/>
          <w:highlight w:val="none"/>
        </w:rPr>
      </w:pPr>
    </w:p>
    <w:p w14:paraId="433755CF">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法定代表人必须在授权委托书上签字或者盖章</w:t>
      </w:r>
      <w:r>
        <w:rPr>
          <w:rFonts w:hint="eastAsia" w:ascii="宋体" w:hAnsi="宋体" w:eastAsia="宋体" w:cs="Times New Roman"/>
          <w:color w:val="auto"/>
          <w:sz w:val="24"/>
          <w:szCs w:val="24"/>
          <w:highlight w:val="none"/>
        </w:rPr>
        <w:t>或者电子签名</w:t>
      </w:r>
      <w:r>
        <w:rPr>
          <w:rFonts w:hint="eastAsia" w:ascii="宋体" w:hAnsi="宋体" w:eastAsia="宋体" w:cs="仿宋_GB2312"/>
          <w:color w:val="auto"/>
          <w:sz w:val="24"/>
          <w:szCs w:val="24"/>
          <w:highlight w:val="none"/>
        </w:rPr>
        <w:t>，委托代理人必须在授权委托书上签字或者电子签名，</w:t>
      </w:r>
      <w:r>
        <w:rPr>
          <w:rFonts w:hint="eastAsia" w:ascii="宋体" w:hAnsi="宋体" w:eastAsia="宋体" w:cs="仿宋_GB2312"/>
          <w:b/>
          <w:color w:val="auto"/>
          <w:sz w:val="24"/>
          <w:szCs w:val="24"/>
          <w:highlight w:val="none"/>
        </w:rPr>
        <w:t>否则其响应文件按无效响应处理。</w:t>
      </w:r>
    </w:p>
    <w:p w14:paraId="76DED1D7">
      <w:pPr>
        <w:spacing w:line="360" w:lineRule="auto"/>
        <w:ind w:firstLine="480" w:firstLineChars="200"/>
        <w:contextualSpacing/>
        <w:jc w:val="left"/>
        <w:rPr>
          <w:rFonts w:hint="eastAsia" w:ascii="宋体" w:hAnsi="宋体" w:eastAsia="宋体" w:cs="仿宋_GB2312"/>
          <w:color w:val="auto"/>
          <w:sz w:val="24"/>
          <w:szCs w:val="24"/>
          <w:highlight w:val="none"/>
        </w:rPr>
      </w:pPr>
      <w:r>
        <w:rPr>
          <w:rFonts w:ascii="宋体" w:hAnsi="宋体" w:eastAsia="宋体" w:cs="仿宋_GB2312"/>
          <w:color w:val="auto"/>
          <w:sz w:val="24"/>
          <w:szCs w:val="24"/>
          <w:highlight w:val="none"/>
        </w:rPr>
        <w:t>2.</w:t>
      </w:r>
      <w:r>
        <w:rPr>
          <w:rFonts w:hint="eastAsia" w:ascii="宋体" w:hAnsi="宋体" w:eastAsia="宋体" w:cs="仿宋_GB2312"/>
          <w:color w:val="auto"/>
          <w:sz w:val="24"/>
          <w:szCs w:val="24"/>
          <w:highlight w:val="none"/>
        </w:rPr>
        <w:t>法人、其他组织竞标时“我方”是指“我单位”，自然人竞标时“我方”是指“本人”。</w:t>
      </w:r>
    </w:p>
    <w:p w14:paraId="40D3A67C">
      <w:pPr>
        <w:spacing w:line="360" w:lineRule="auto"/>
        <w:ind w:firstLine="420" w:firstLineChars="200"/>
        <w:contextualSpacing/>
        <w:jc w:val="left"/>
        <w:rPr>
          <w:rFonts w:hint="eastAsia" w:ascii="仿宋_GB2312" w:hAnsi="仿宋_GB2312" w:eastAsia="仿宋_GB2312" w:cs="仿宋_GB2312"/>
          <w:color w:val="auto"/>
          <w:szCs w:val="21"/>
          <w:highlight w:val="none"/>
        </w:rPr>
      </w:pPr>
    </w:p>
    <w:p w14:paraId="290B8654">
      <w:pPr>
        <w:spacing w:line="520" w:lineRule="exact"/>
        <w:contextualSpacing/>
        <w:jc w:val="center"/>
        <w:rPr>
          <w:rFonts w:hint="eastAsia"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DCB7AE5">
      <w:pPr>
        <w:spacing w:line="520" w:lineRule="exact"/>
        <w:contextualSpacing/>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（联合体竞标格式）</w:t>
      </w:r>
    </w:p>
    <w:p w14:paraId="350A8B6D">
      <w:pPr>
        <w:spacing w:line="520" w:lineRule="exact"/>
        <w:contextualSpacing/>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452AF61A">
      <w:pPr>
        <w:spacing w:line="360" w:lineRule="auto"/>
        <w:contextualSpacing/>
        <w:rPr>
          <w:rFonts w:hint="eastAsia" w:ascii="仿宋_GB2312" w:hAnsi="仿宋_GB2312" w:eastAsia="仿宋_GB2312" w:cs="仿宋_GB2312"/>
          <w:color w:val="auto"/>
          <w:sz w:val="32"/>
          <w:szCs w:val="32"/>
          <w:highlight w:val="none"/>
        </w:rPr>
      </w:pPr>
    </w:p>
    <w:p w14:paraId="45F25313">
      <w:pPr>
        <w:spacing w:line="360" w:lineRule="auto"/>
        <w:ind w:firstLine="480" w:firstLineChars="200"/>
        <w:contextualSpacing/>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（姓名）现授权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（姓名）为联合委托代理人，并代表我方全权办理针对上述项目的所有采购程序和环节的具体事务和签署相关文件。</w:t>
      </w:r>
    </w:p>
    <w:p w14:paraId="7D8B8335">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w:t>
      </w:r>
      <w:r>
        <w:rPr>
          <w:rFonts w:hint="eastAsia" w:ascii="宋体" w:hAnsi="宋体" w:eastAsia="宋体" w:cs="Times New Roman"/>
          <w:color w:val="auto"/>
          <w:sz w:val="24"/>
          <w:szCs w:val="24"/>
          <w:highlight w:val="none"/>
        </w:rPr>
        <w:t>签字或者电子签名</w:t>
      </w:r>
      <w:r>
        <w:rPr>
          <w:rFonts w:hint="eastAsia" w:ascii="宋体" w:hAnsi="宋体" w:eastAsia="宋体" w:cs="仿宋_GB2312"/>
          <w:color w:val="auto"/>
          <w:sz w:val="24"/>
          <w:szCs w:val="24"/>
          <w:highlight w:val="none"/>
        </w:rPr>
        <w:t>事项负全部责任。</w:t>
      </w:r>
    </w:p>
    <w:p w14:paraId="68124948">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2FC9DC54">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14:paraId="1A57E30E">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附：法定代表人身份证明书及委托代理人有效身份证正反面复印件</w:t>
      </w:r>
    </w:p>
    <w:p w14:paraId="1539396D">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牵头人法定代表人（签字或者盖章或者电子签名）：</w:t>
      </w:r>
    </w:p>
    <w:p w14:paraId="00645829">
      <w:pPr>
        <w:spacing w:line="360" w:lineRule="auto"/>
        <w:ind w:firstLine="3120" w:firstLineChars="13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牵头人（电子签章）：</w:t>
      </w:r>
    </w:p>
    <w:p w14:paraId="16B511CA">
      <w:pPr>
        <w:spacing w:line="360" w:lineRule="auto"/>
        <w:ind w:firstLine="3840" w:firstLineChars="16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706947B5">
      <w:pPr>
        <w:spacing w:line="360" w:lineRule="auto"/>
        <w:contextualSpacing/>
        <w:rPr>
          <w:rFonts w:hint="eastAsia" w:ascii="宋体" w:hAnsi="宋体" w:eastAsia="宋体" w:cs="仿宋_GB2312"/>
          <w:color w:val="auto"/>
          <w:sz w:val="24"/>
          <w:szCs w:val="24"/>
          <w:highlight w:val="none"/>
        </w:rPr>
      </w:pPr>
    </w:p>
    <w:p w14:paraId="21BA0923">
      <w:pPr>
        <w:spacing w:line="360" w:lineRule="auto"/>
        <w:ind w:firstLine="3120" w:firstLineChars="13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被授权人（签字或者电子签名）：</w:t>
      </w:r>
    </w:p>
    <w:p w14:paraId="346D6C95">
      <w:pPr>
        <w:spacing w:line="360" w:lineRule="auto"/>
        <w:ind w:firstLine="3840" w:firstLineChars="16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05CA9852">
      <w:pPr>
        <w:spacing w:line="360" w:lineRule="auto"/>
        <w:contextualSpacing/>
        <w:rPr>
          <w:rFonts w:hint="eastAsia" w:ascii="宋体" w:hAnsi="宋体" w:eastAsia="宋体" w:cs="仿宋_GB2312"/>
          <w:color w:val="auto"/>
          <w:sz w:val="24"/>
          <w:szCs w:val="24"/>
          <w:highlight w:val="none"/>
        </w:rPr>
      </w:pPr>
    </w:p>
    <w:p w14:paraId="0188380A">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法定代表人必须在授权委托书上签字或者盖章</w:t>
      </w:r>
      <w:r>
        <w:rPr>
          <w:rFonts w:hint="eastAsia" w:ascii="宋体" w:hAnsi="宋体" w:eastAsia="宋体" w:cs="Times New Roman"/>
          <w:color w:val="auto"/>
          <w:sz w:val="24"/>
          <w:szCs w:val="24"/>
          <w:highlight w:val="none"/>
        </w:rPr>
        <w:t>或者电子签名</w:t>
      </w:r>
      <w:r>
        <w:rPr>
          <w:rFonts w:hint="eastAsia" w:ascii="宋体" w:hAnsi="宋体" w:eastAsia="宋体" w:cs="仿宋_GB2312"/>
          <w:color w:val="auto"/>
          <w:sz w:val="24"/>
          <w:szCs w:val="24"/>
          <w:highlight w:val="none"/>
        </w:rPr>
        <w:t>，委托代理人必须在授权委托书上签字或者电子签名，</w:t>
      </w:r>
      <w:r>
        <w:rPr>
          <w:rFonts w:hint="eastAsia" w:ascii="宋体" w:hAnsi="宋体" w:eastAsia="宋体" w:cs="仿宋_GB2312"/>
          <w:b/>
          <w:color w:val="auto"/>
          <w:sz w:val="24"/>
          <w:szCs w:val="24"/>
          <w:highlight w:val="none"/>
        </w:rPr>
        <w:t>否则其响应文件按无效响应处理。</w:t>
      </w:r>
    </w:p>
    <w:p w14:paraId="119C4A8E">
      <w:pPr>
        <w:spacing w:line="500" w:lineRule="exact"/>
        <w:jc w:val="left"/>
        <w:rPr>
          <w:rFonts w:hint="eastAsia" w:ascii="宋体" w:hAnsi="宋体" w:eastAsia="宋体" w:cs="仿宋_GB2312"/>
          <w:color w:val="auto"/>
          <w:sz w:val="24"/>
          <w:szCs w:val="24"/>
          <w:highlight w:val="none"/>
        </w:rPr>
      </w:pPr>
      <w:r>
        <w:rPr>
          <w:rFonts w:ascii="宋体" w:hAnsi="宋体" w:eastAsia="宋体" w:cs="仿宋_GB2312"/>
          <w:color w:val="auto"/>
          <w:sz w:val="24"/>
          <w:szCs w:val="24"/>
          <w:highlight w:val="none"/>
        </w:rPr>
        <w:t>2.</w:t>
      </w:r>
      <w:r>
        <w:rPr>
          <w:rFonts w:hint="eastAsia" w:ascii="宋体" w:hAnsi="宋体" w:eastAsia="宋体" w:cs="仿宋_GB2312"/>
          <w:color w:val="auto"/>
          <w:sz w:val="24"/>
          <w:szCs w:val="24"/>
          <w:highlight w:val="none"/>
        </w:rPr>
        <w:t>法人、其他组织竞标时“我方”是指“我单位”，自然人竞标时“我方”是指“本人”。</w:t>
      </w:r>
    </w:p>
    <w:p w14:paraId="2504AB86">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7ABB289A">
      <w:pPr>
        <w:spacing w:line="500" w:lineRule="exact"/>
        <w:jc w:val="center"/>
        <w:rPr>
          <w:rFonts w:hint="eastAsia" w:ascii="宋体" w:hAnsi="宋体" w:eastAsia="宋体" w:cs="Times New Roman"/>
          <w:b/>
          <w:i/>
          <w:color w:val="auto"/>
          <w:sz w:val="32"/>
          <w:szCs w:val="32"/>
          <w:highlight w:val="none"/>
        </w:rPr>
      </w:pPr>
      <w:r>
        <w:rPr>
          <w:rFonts w:hint="eastAsia" w:ascii="方正小标宋简体" w:hAnsi="方正小标宋简体" w:eastAsia="方正小标宋简体" w:cs="方正小标宋简体"/>
          <w:bCs/>
          <w:i/>
          <w:color w:val="auto"/>
          <w:sz w:val="32"/>
          <w:szCs w:val="32"/>
          <w:highlight w:val="none"/>
        </w:rPr>
        <w:t>（注：按采购需求具体条款修改）</w:t>
      </w:r>
    </w:p>
    <w:p w14:paraId="2D0B3C7A">
      <w:pPr>
        <w:snapToGrid w:val="0"/>
        <w:spacing w:before="50"/>
        <w:jc w:val="left"/>
        <w:rPr>
          <w:rFonts w:hint="eastAsia" w:ascii="宋体" w:hAnsi="宋体" w:eastAsia="宋体" w:cs="Times New Roman"/>
          <w:color w:val="auto"/>
          <w:sz w:val="24"/>
          <w:szCs w:val="24"/>
          <w:highlight w:val="none"/>
        </w:rPr>
      </w:pPr>
    </w:p>
    <w:p w14:paraId="30FFDFBA">
      <w:pPr>
        <w:spacing w:line="360" w:lineRule="auto"/>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所竞分标：</w:t>
      </w:r>
      <w:r>
        <w:rPr>
          <w:rFonts w:hint="eastAsia" w:ascii="宋体" w:hAnsi="宋体" w:eastAsia="宋体" w:cs="仿宋_GB2312"/>
          <w:color w:val="auto"/>
          <w:kern w:val="0"/>
          <w:sz w:val="24"/>
          <w:szCs w:val="24"/>
          <w:highlight w:val="none"/>
          <w:u w:val="single"/>
        </w:rPr>
        <w:t xml:space="preserve">              </w:t>
      </w:r>
    </w:p>
    <w:tbl>
      <w:tblPr>
        <w:tblStyle w:val="22"/>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A2B6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CC2B88E">
            <w:pPr>
              <w:snapToGrid w:val="0"/>
              <w:spacing w:before="120" w:beforeLines="50"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E94322C">
            <w:pPr>
              <w:snapToGrid w:val="0"/>
              <w:spacing w:before="120" w:beforeLines="50"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3C0CB27A">
            <w:pPr>
              <w:snapToGrid w:val="0"/>
              <w:spacing w:before="120" w:beforeLines="50"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6B3CAAA9">
            <w:pPr>
              <w:snapToGrid w:val="0"/>
              <w:spacing w:before="120" w:beforeLines="50"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偏离说明</w:t>
            </w:r>
          </w:p>
        </w:tc>
      </w:tr>
      <w:tr w14:paraId="13F32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73F67FDA">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交付（实施）的时间（期限）和地点（范围）</w:t>
            </w:r>
          </w:p>
        </w:tc>
        <w:tc>
          <w:tcPr>
            <w:tcW w:w="2668" w:type="dxa"/>
            <w:tcBorders>
              <w:top w:val="single" w:color="auto" w:sz="4" w:space="0"/>
              <w:left w:val="single" w:color="auto" w:sz="4" w:space="0"/>
              <w:bottom w:val="single" w:color="auto" w:sz="4" w:space="0"/>
              <w:right w:val="single" w:color="auto" w:sz="4" w:space="0"/>
            </w:tcBorders>
            <w:vAlign w:val="center"/>
          </w:tcPr>
          <w:p w14:paraId="0537C726">
            <w:pPr>
              <w:jc w:val="center"/>
              <w:rPr>
                <w:rFonts w:hint="eastAsia" w:ascii="宋体" w:hAnsi="宋体" w:eastAsia="宋体" w:cs="Times New Roman"/>
                <w:color w:val="auto"/>
                <w:sz w:val="24"/>
                <w:szCs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3F182D2">
            <w:pPr>
              <w:snapToGrid w:val="0"/>
              <w:spacing w:before="120" w:beforeLines="50" w:line="360" w:lineRule="auto"/>
              <w:jc w:val="center"/>
              <w:rPr>
                <w:rFonts w:hint="eastAsia" w:ascii="宋体" w:hAnsi="宋体" w:eastAsia="宋体" w:cs="仿宋_GB2312"/>
                <w:color w:val="auto"/>
                <w:sz w:val="24"/>
                <w:szCs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16A2B328">
            <w:pPr>
              <w:snapToGrid w:val="0"/>
              <w:spacing w:before="120" w:beforeLines="50" w:line="360" w:lineRule="auto"/>
              <w:jc w:val="center"/>
              <w:rPr>
                <w:rFonts w:hint="eastAsia" w:ascii="宋体" w:hAnsi="宋体" w:eastAsia="宋体" w:cs="仿宋_GB2312"/>
                <w:color w:val="auto"/>
                <w:sz w:val="24"/>
                <w:szCs w:val="24"/>
                <w:highlight w:val="none"/>
              </w:rPr>
            </w:pPr>
          </w:p>
        </w:tc>
      </w:tr>
      <w:tr w14:paraId="2C926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11D903B5">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14:paraId="6959CABF">
            <w:pPr>
              <w:jc w:val="center"/>
              <w:rPr>
                <w:rFonts w:hint="eastAsia" w:ascii="宋体" w:hAnsi="宋体" w:eastAsia="宋体" w:cs="Times New Roman"/>
                <w:color w:val="auto"/>
                <w:sz w:val="24"/>
                <w:szCs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179CD7F5">
            <w:pPr>
              <w:snapToGrid w:val="0"/>
              <w:spacing w:before="120" w:beforeLines="50" w:line="360" w:lineRule="auto"/>
              <w:ind w:left="43"/>
              <w:jc w:val="center"/>
              <w:rPr>
                <w:rFonts w:hint="eastAsia" w:ascii="宋体" w:hAnsi="宋体" w:eastAsia="宋体" w:cs="仿宋_GB2312"/>
                <w:color w:val="auto"/>
                <w:sz w:val="24"/>
                <w:szCs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3B43FDDD">
            <w:pPr>
              <w:snapToGrid w:val="0"/>
              <w:spacing w:before="120" w:beforeLines="50" w:line="360" w:lineRule="auto"/>
              <w:ind w:left="43"/>
              <w:jc w:val="center"/>
              <w:rPr>
                <w:rFonts w:hint="eastAsia" w:ascii="宋体" w:hAnsi="宋体" w:eastAsia="宋体" w:cs="仿宋_GB2312"/>
                <w:color w:val="auto"/>
                <w:sz w:val="24"/>
                <w:szCs w:val="24"/>
                <w:highlight w:val="none"/>
              </w:rPr>
            </w:pPr>
          </w:p>
        </w:tc>
      </w:tr>
      <w:tr w14:paraId="56C95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B6B747A">
            <w:pPr>
              <w:snapToGrid w:val="0"/>
              <w:spacing w:before="120" w:beforeLines="50"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3A39B237">
            <w:pPr>
              <w:snapToGrid w:val="0"/>
              <w:spacing w:before="120" w:beforeLines="50" w:line="360" w:lineRule="auto"/>
              <w:jc w:val="center"/>
              <w:rPr>
                <w:rFonts w:hint="eastAsia" w:ascii="宋体" w:hAnsi="宋体" w:eastAsia="宋体" w:cs="仿宋_GB2312"/>
                <w:color w:val="auto"/>
                <w:sz w:val="24"/>
                <w:szCs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558B49CB">
            <w:pPr>
              <w:snapToGrid w:val="0"/>
              <w:spacing w:before="120" w:beforeLines="50" w:line="360" w:lineRule="auto"/>
              <w:jc w:val="center"/>
              <w:rPr>
                <w:rFonts w:hint="eastAsia" w:ascii="宋体" w:hAnsi="宋体" w:eastAsia="宋体" w:cs="仿宋_GB2312"/>
                <w:color w:val="auto"/>
                <w:sz w:val="24"/>
                <w:szCs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66C55932">
            <w:pPr>
              <w:snapToGrid w:val="0"/>
              <w:spacing w:before="120" w:beforeLines="50" w:line="360" w:lineRule="auto"/>
              <w:jc w:val="center"/>
              <w:rPr>
                <w:rFonts w:hint="eastAsia" w:ascii="宋体" w:hAnsi="宋体" w:eastAsia="宋体" w:cs="仿宋_GB2312"/>
                <w:color w:val="auto"/>
                <w:sz w:val="24"/>
                <w:szCs w:val="24"/>
                <w:highlight w:val="none"/>
              </w:rPr>
            </w:pPr>
          </w:p>
        </w:tc>
      </w:tr>
    </w:tbl>
    <w:p w14:paraId="02A3E8DE">
      <w:pPr>
        <w:spacing w:line="360" w:lineRule="auto"/>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w:t>
      </w:r>
    </w:p>
    <w:p w14:paraId="6C894482">
      <w:pPr>
        <w:spacing w:line="360" w:lineRule="auto"/>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 说明：应对照谈判文件“第三章 采购需求”中的商务要求逐条明确响应，并作出偏离说明。</w:t>
      </w:r>
    </w:p>
    <w:p w14:paraId="4AF881B1">
      <w:pPr>
        <w:spacing w:line="360" w:lineRule="auto"/>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2.供应商应根据自身的承诺，对照谈判文件要求在“偏离说明”中注明“正偏离”、“负偏离”或者“无偏离”。既不属于“正偏离”也不属于“负偏离”即为“无偏离”。</w:t>
      </w:r>
    </w:p>
    <w:p w14:paraId="2A891230">
      <w:pPr>
        <w:spacing w:line="360" w:lineRule="auto"/>
        <w:contextualSpacing/>
        <w:jc w:val="left"/>
        <w:rPr>
          <w:rFonts w:hint="eastAsia" w:ascii="宋体" w:hAnsi="宋体" w:eastAsia="宋体" w:cs="仿宋_GB2312"/>
          <w:color w:val="auto"/>
          <w:sz w:val="24"/>
          <w:szCs w:val="24"/>
          <w:highlight w:val="none"/>
          <w:u w:val="single"/>
        </w:rPr>
      </w:pPr>
    </w:p>
    <w:p w14:paraId="67E05364">
      <w:pPr>
        <w:spacing w:line="360" w:lineRule="auto"/>
        <w:contextualSpacing/>
        <w:jc w:val="left"/>
        <w:rPr>
          <w:rFonts w:hint="eastAsia" w:ascii="宋体" w:hAnsi="宋体" w:eastAsia="宋体" w:cs="仿宋_GB2312"/>
          <w:color w:val="auto"/>
          <w:sz w:val="24"/>
          <w:szCs w:val="24"/>
          <w:highlight w:val="none"/>
          <w:u w:val="single"/>
        </w:rPr>
      </w:pPr>
    </w:p>
    <w:p w14:paraId="1AD634E8">
      <w:pPr>
        <w:spacing w:line="360" w:lineRule="auto"/>
        <w:ind w:right="-817" w:rightChars="-389"/>
        <w:contextualSpacing/>
        <w:rPr>
          <w:rFonts w:hint="eastAsia" w:ascii="宋体" w:hAnsi="宋体" w:eastAsia="宋体" w:cs="仿宋_GB2312"/>
          <w:color w:val="auto"/>
          <w:sz w:val="24"/>
          <w:szCs w:val="24"/>
          <w:highlight w:val="none"/>
        </w:rPr>
      </w:pPr>
    </w:p>
    <w:p w14:paraId="111864A7">
      <w:pPr>
        <w:spacing w:line="360" w:lineRule="auto"/>
        <w:ind w:right="-817" w:rightChars="-389"/>
        <w:contextualSpacing/>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法定代表人或者委托代理人（签字或者电子签名）：</w:t>
      </w:r>
    </w:p>
    <w:p w14:paraId="377F10E4">
      <w:pPr>
        <w:spacing w:line="360" w:lineRule="auto"/>
        <w:ind w:right="-817" w:rightChars="-389" w:firstLine="2880" w:firstLineChars="1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供应商（电子签章）：      </w:t>
      </w:r>
    </w:p>
    <w:p w14:paraId="4029CC67">
      <w:pPr>
        <w:spacing w:line="360" w:lineRule="auto"/>
        <w:ind w:right="-817" w:rightChars="-389" w:firstLine="2880" w:firstLineChars="1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0B2D45ED">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3D68634A">
      <w:pPr>
        <w:adjustRightInd w:val="0"/>
        <w:snapToGrid w:val="0"/>
        <w:spacing w:line="300" w:lineRule="auto"/>
        <w:rPr>
          <w:rFonts w:hint="eastAsia" w:ascii="宋体" w:hAnsi="宋体" w:eastAsia="宋体" w:cs="Times New Roman"/>
          <w:color w:val="auto"/>
          <w:szCs w:val="21"/>
          <w:highlight w:val="none"/>
          <w:u w:val="single"/>
        </w:rPr>
      </w:pPr>
      <w:r>
        <w:rPr>
          <w:rFonts w:ascii="方正小标宋简体" w:hAnsi="方正小标宋简体" w:eastAsia="方正小标宋简体" w:cs="方正小标宋简体"/>
          <w:bCs/>
          <w:color w:val="auto"/>
          <w:sz w:val="44"/>
          <w:szCs w:val="44"/>
          <w:highlight w:val="none"/>
        </w:rPr>
        <w:br w:type="page"/>
      </w:r>
    </w:p>
    <w:p w14:paraId="1D4C5C4C">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技术要求偏离表</w:t>
      </w:r>
    </w:p>
    <w:p w14:paraId="36DC32D8">
      <w:pPr>
        <w:spacing w:line="520" w:lineRule="exact"/>
        <w:rPr>
          <w:rFonts w:hint="eastAsia" w:ascii="仿宋_GB2312" w:hAnsi="仿宋_GB2312" w:eastAsia="仿宋_GB2312" w:cs="仿宋_GB2312"/>
          <w:color w:val="auto"/>
          <w:sz w:val="32"/>
          <w:szCs w:val="32"/>
          <w:highlight w:val="none"/>
        </w:rPr>
      </w:pPr>
    </w:p>
    <w:p w14:paraId="4462B841">
      <w:pPr>
        <w:spacing w:line="360" w:lineRule="auto"/>
        <w:rPr>
          <w:rFonts w:hint="eastAsia"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采购项目编号：</w:t>
      </w:r>
      <w:r>
        <w:rPr>
          <w:rFonts w:hint="eastAsia" w:ascii="宋体" w:hAnsi="宋体" w:eastAsia="宋体" w:cs="仿宋_GB2312"/>
          <w:color w:val="auto"/>
          <w:sz w:val="24"/>
          <w:szCs w:val="24"/>
          <w:highlight w:val="none"/>
          <w:u w:val="single"/>
        </w:rPr>
        <w:t xml:space="preserve">                 </w:t>
      </w:r>
    </w:p>
    <w:p w14:paraId="48D38442">
      <w:pPr>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采购项目名称：</w:t>
      </w:r>
      <w:r>
        <w:rPr>
          <w:rFonts w:hint="eastAsia" w:ascii="宋体" w:hAnsi="宋体" w:eastAsia="宋体" w:cs="仿宋_GB2312"/>
          <w:color w:val="auto"/>
          <w:sz w:val="24"/>
          <w:szCs w:val="24"/>
          <w:highlight w:val="none"/>
          <w:u w:val="single"/>
        </w:rPr>
        <w:t xml:space="preserve">                 </w:t>
      </w:r>
    </w:p>
    <w:p w14:paraId="5572F791">
      <w:pPr>
        <w:spacing w:line="360" w:lineRule="auto"/>
        <w:rPr>
          <w:rFonts w:hint="eastAsia"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分标号：</w:t>
      </w:r>
      <w:r>
        <w:rPr>
          <w:rFonts w:hint="eastAsia" w:ascii="宋体" w:hAnsi="宋体" w:eastAsia="宋体" w:cs="仿宋_GB2312"/>
          <w:color w:val="auto"/>
          <w:sz w:val="24"/>
          <w:szCs w:val="24"/>
          <w:highlight w:val="none"/>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900"/>
        <w:gridCol w:w="2989"/>
        <w:gridCol w:w="2690"/>
        <w:gridCol w:w="1467"/>
      </w:tblGrid>
      <w:tr w14:paraId="74A58C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1469C97">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序号</w:t>
            </w:r>
          </w:p>
        </w:tc>
        <w:tc>
          <w:tcPr>
            <w:tcW w:w="503" w:type="pct"/>
            <w:tcBorders>
              <w:right w:val="single" w:color="auto" w:sz="4" w:space="0"/>
            </w:tcBorders>
            <w:vAlign w:val="center"/>
          </w:tcPr>
          <w:p w14:paraId="2ECB743E">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名称</w:t>
            </w:r>
          </w:p>
        </w:tc>
        <w:tc>
          <w:tcPr>
            <w:tcW w:w="1670" w:type="pct"/>
            <w:tcBorders>
              <w:left w:val="single" w:color="auto" w:sz="4" w:space="0"/>
            </w:tcBorders>
            <w:vAlign w:val="center"/>
          </w:tcPr>
          <w:p w14:paraId="1D001A21">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谈判文件要求</w:t>
            </w:r>
          </w:p>
        </w:tc>
        <w:tc>
          <w:tcPr>
            <w:tcW w:w="1503" w:type="pct"/>
            <w:vAlign w:val="center"/>
          </w:tcPr>
          <w:p w14:paraId="56877649">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竞标响应</w:t>
            </w:r>
          </w:p>
        </w:tc>
        <w:tc>
          <w:tcPr>
            <w:tcW w:w="820" w:type="pct"/>
            <w:vAlign w:val="center"/>
          </w:tcPr>
          <w:p w14:paraId="0EA38EC0">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偏离说明</w:t>
            </w:r>
          </w:p>
        </w:tc>
      </w:tr>
      <w:tr w14:paraId="20BFEE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D850F04">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w:t>
            </w:r>
          </w:p>
        </w:tc>
        <w:tc>
          <w:tcPr>
            <w:tcW w:w="503" w:type="pct"/>
            <w:tcBorders>
              <w:right w:val="single" w:color="auto" w:sz="4" w:space="0"/>
            </w:tcBorders>
            <w:vAlign w:val="center"/>
          </w:tcPr>
          <w:p w14:paraId="4E37FC41">
            <w:pPr>
              <w:spacing w:line="360" w:lineRule="auto"/>
              <w:jc w:val="center"/>
              <w:rPr>
                <w:rFonts w:hint="eastAsia" w:ascii="宋体" w:hAnsi="宋体" w:eastAsia="宋体" w:cs="仿宋_GB2312"/>
                <w:color w:val="auto"/>
                <w:sz w:val="24"/>
                <w:szCs w:val="24"/>
                <w:highlight w:val="none"/>
              </w:rPr>
            </w:pPr>
          </w:p>
        </w:tc>
        <w:tc>
          <w:tcPr>
            <w:tcW w:w="1670" w:type="pct"/>
            <w:tcBorders>
              <w:left w:val="single" w:color="auto" w:sz="4" w:space="0"/>
            </w:tcBorders>
            <w:vAlign w:val="center"/>
          </w:tcPr>
          <w:p w14:paraId="778DF5B2">
            <w:pPr>
              <w:spacing w:line="360" w:lineRule="auto"/>
              <w:jc w:val="center"/>
              <w:rPr>
                <w:rFonts w:hint="eastAsia" w:ascii="宋体" w:hAnsi="宋体" w:eastAsia="宋体" w:cs="仿宋_GB2312"/>
                <w:color w:val="auto"/>
                <w:sz w:val="24"/>
                <w:szCs w:val="24"/>
                <w:highlight w:val="none"/>
              </w:rPr>
            </w:pPr>
          </w:p>
        </w:tc>
        <w:tc>
          <w:tcPr>
            <w:tcW w:w="1503" w:type="pct"/>
            <w:vAlign w:val="center"/>
          </w:tcPr>
          <w:p w14:paraId="2ADE5FAA">
            <w:pPr>
              <w:spacing w:line="360" w:lineRule="auto"/>
              <w:jc w:val="center"/>
              <w:rPr>
                <w:rFonts w:hint="eastAsia" w:ascii="宋体" w:hAnsi="宋体" w:eastAsia="宋体" w:cs="仿宋_GB2312"/>
                <w:color w:val="auto"/>
                <w:sz w:val="24"/>
                <w:szCs w:val="24"/>
                <w:highlight w:val="none"/>
              </w:rPr>
            </w:pPr>
          </w:p>
        </w:tc>
        <w:tc>
          <w:tcPr>
            <w:tcW w:w="820" w:type="pct"/>
            <w:vAlign w:val="center"/>
          </w:tcPr>
          <w:p w14:paraId="4226964E">
            <w:pPr>
              <w:spacing w:line="360" w:lineRule="auto"/>
              <w:jc w:val="center"/>
              <w:rPr>
                <w:rFonts w:hint="eastAsia" w:ascii="宋体" w:hAnsi="宋体" w:eastAsia="宋体" w:cs="仿宋_GB2312"/>
                <w:color w:val="auto"/>
                <w:sz w:val="24"/>
                <w:szCs w:val="24"/>
                <w:highlight w:val="none"/>
              </w:rPr>
            </w:pPr>
          </w:p>
        </w:tc>
      </w:tr>
      <w:tr w14:paraId="6D7753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605A8F5">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p>
        </w:tc>
        <w:tc>
          <w:tcPr>
            <w:tcW w:w="503" w:type="pct"/>
            <w:tcBorders>
              <w:right w:val="single" w:color="auto" w:sz="4" w:space="0"/>
            </w:tcBorders>
            <w:vAlign w:val="center"/>
          </w:tcPr>
          <w:p w14:paraId="23A3DBE6">
            <w:pPr>
              <w:spacing w:line="360" w:lineRule="auto"/>
              <w:jc w:val="center"/>
              <w:rPr>
                <w:rFonts w:hint="eastAsia" w:ascii="宋体" w:hAnsi="宋体" w:eastAsia="宋体" w:cs="仿宋_GB2312"/>
                <w:color w:val="auto"/>
                <w:sz w:val="24"/>
                <w:szCs w:val="24"/>
                <w:highlight w:val="none"/>
              </w:rPr>
            </w:pPr>
          </w:p>
        </w:tc>
        <w:tc>
          <w:tcPr>
            <w:tcW w:w="1670" w:type="pct"/>
            <w:tcBorders>
              <w:left w:val="single" w:color="auto" w:sz="4" w:space="0"/>
            </w:tcBorders>
            <w:vAlign w:val="center"/>
          </w:tcPr>
          <w:p w14:paraId="4D7DA6C0">
            <w:pPr>
              <w:spacing w:line="360" w:lineRule="auto"/>
              <w:jc w:val="center"/>
              <w:rPr>
                <w:rFonts w:hint="eastAsia" w:ascii="宋体" w:hAnsi="宋体" w:eastAsia="宋体" w:cs="仿宋_GB2312"/>
                <w:color w:val="auto"/>
                <w:sz w:val="24"/>
                <w:szCs w:val="24"/>
                <w:highlight w:val="none"/>
              </w:rPr>
            </w:pPr>
          </w:p>
        </w:tc>
        <w:tc>
          <w:tcPr>
            <w:tcW w:w="1503" w:type="pct"/>
            <w:vAlign w:val="center"/>
          </w:tcPr>
          <w:p w14:paraId="75948368">
            <w:pPr>
              <w:spacing w:line="360" w:lineRule="auto"/>
              <w:jc w:val="center"/>
              <w:rPr>
                <w:rFonts w:hint="eastAsia" w:ascii="宋体" w:hAnsi="宋体" w:eastAsia="宋体" w:cs="仿宋_GB2312"/>
                <w:color w:val="auto"/>
                <w:sz w:val="24"/>
                <w:szCs w:val="24"/>
                <w:highlight w:val="none"/>
              </w:rPr>
            </w:pPr>
          </w:p>
        </w:tc>
        <w:tc>
          <w:tcPr>
            <w:tcW w:w="820" w:type="pct"/>
            <w:vAlign w:val="center"/>
          </w:tcPr>
          <w:p w14:paraId="12BC8022">
            <w:pPr>
              <w:spacing w:line="360" w:lineRule="auto"/>
              <w:jc w:val="center"/>
              <w:rPr>
                <w:rFonts w:hint="eastAsia" w:ascii="宋体" w:hAnsi="宋体" w:eastAsia="宋体" w:cs="仿宋_GB2312"/>
                <w:color w:val="auto"/>
                <w:sz w:val="24"/>
                <w:szCs w:val="24"/>
                <w:highlight w:val="none"/>
              </w:rPr>
            </w:pPr>
          </w:p>
        </w:tc>
      </w:tr>
      <w:tr w14:paraId="3BC500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4AF40F5">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p>
        </w:tc>
        <w:tc>
          <w:tcPr>
            <w:tcW w:w="503" w:type="pct"/>
            <w:tcBorders>
              <w:right w:val="single" w:color="auto" w:sz="4" w:space="0"/>
            </w:tcBorders>
            <w:vAlign w:val="center"/>
          </w:tcPr>
          <w:p w14:paraId="14B99FD7">
            <w:pPr>
              <w:spacing w:line="360" w:lineRule="auto"/>
              <w:jc w:val="center"/>
              <w:rPr>
                <w:rFonts w:hint="eastAsia" w:ascii="宋体" w:hAnsi="宋体" w:eastAsia="宋体" w:cs="仿宋_GB2312"/>
                <w:color w:val="auto"/>
                <w:sz w:val="24"/>
                <w:szCs w:val="24"/>
                <w:highlight w:val="none"/>
              </w:rPr>
            </w:pPr>
          </w:p>
        </w:tc>
        <w:tc>
          <w:tcPr>
            <w:tcW w:w="1670" w:type="pct"/>
            <w:tcBorders>
              <w:left w:val="single" w:color="auto" w:sz="4" w:space="0"/>
            </w:tcBorders>
            <w:vAlign w:val="center"/>
          </w:tcPr>
          <w:p w14:paraId="6F299C77">
            <w:pPr>
              <w:spacing w:line="360" w:lineRule="auto"/>
              <w:jc w:val="center"/>
              <w:rPr>
                <w:rFonts w:hint="eastAsia" w:ascii="宋体" w:hAnsi="宋体" w:eastAsia="宋体" w:cs="仿宋_GB2312"/>
                <w:color w:val="auto"/>
                <w:sz w:val="24"/>
                <w:szCs w:val="24"/>
                <w:highlight w:val="none"/>
              </w:rPr>
            </w:pPr>
          </w:p>
        </w:tc>
        <w:tc>
          <w:tcPr>
            <w:tcW w:w="1503" w:type="pct"/>
            <w:vAlign w:val="center"/>
          </w:tcPr>
          <w:p w14:paraId="6B5D0C5C">
            <w:pPr>
              <w:spacing w:line="360" w:lineRule="auto"/>
              <w:jc w:val="center"/>
              <w:rPr>
                <w:rFonts w:hint="eastAsia" w:ascii="宋体" w:hAnsi="宋体" w:eastAsia="宋体" w:cs="仿宋_GB2312"/>
                <w:color w:val="auto"/>
                <w:sz w:val="24"/>
                <w:szCs w:val="24"/>
                <w:highlight w:val="none"/>
              </w:rPr>
            </w:pPr>
          </w:p>
        </w:tc>
        <w:tc>
          <w:tcPr>
            <w:tcW w:w="820" w:type="pct"/>
            <w:vAlign w:val="center"/>
          </w:tcPr>
          <w:p w14:paraId="51D8869D">
            <w:pPr>
              <w:spacing w:line="360" w:lineRule="auto"/>
              <w:jc w:val="center"/>
              <w:rPr>
                <w:rFonts w:hint="eastAsia" w:ascii="宋体" w:hAnsi="宋体" w:eastAsia="宋体" w:cs="仿宋_GB2312"/>
                <w:color w:val="auto"/>
                <w:sz w:val="24"/>
                <w:szCs w:val="24"/>
                <w:highlight w:val="none"/>
              </w:rPr>
            </w:pPr>
          </w:p>
        </w:tc>
      </w:tr>
      <w:tr w14:paraId="231A1E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D53A976">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w:t>
            </w:r>
          </w:p>
        </w:tc>
        <w:tc>
          <w:tcPr>
            <w:tcW w:w="503" w:type="pct"/>
            <w:tcBorders>
              <w:right w:val="single" w:color="auto" w:sz="4" w:space="0"/>
            </w:tcBorders>
            <w:vAlign w:val="center"/>
          </w:tcPr>
          <w:p w14:paraId="43316522">
            <w:pPr>
              <w:spacing w:line="360" w:lineRule="auto"/>
              <w:jc w:val="center"/>
              <w:rPr>
                <w:rFonts w:hint="eastAsia" w:ascii="宋体" w:hAnsi="宋体" w:eastAsia="宋体" w:cs="仿宋_GB2312"/>
                <w:color w:val="auto"/>
                <w:sz w:val="24"/>
                <w:szCs w:val="24"/>
                <w:highlight w:val="none"/>
              </w:rPr>
            </w:pPr>
          </w:p>
        </w:tc>
        <w:tc>
          <w:tcPr>
            <w:tcW w:w="1670" w:type="pct"/>
            <w:tcBorders>
              <w:left w:val="single" w:color="auto" w:sz="4" w:space="0"/>
            </w:tcBorders>
            <w:vAlign w:val="center"/>
          </w:tcPr>
          <w:p w14:paraId="49169E91">
            <w:pPr>
              <w:spacing w:line="360" w:lineRule="auto"/>
              <w:jc w:val="center"/>
              <w:rPr>
                <w:rFonts w:hint="eastAsia" w:ascii="宋体" w:hAnsi="宋体" w:eastAsia="宋体" w:cs="仿宋_GB2312"/>
                <w:color w:val="auto"/>
                <w:sz w:val="24"/>
                <w:szCs w:val="24"/>
                <w:highlight w:val="none"/>
              </w:rPr>
            </w:pPr>
          </w:p>
        </w:tc>
        <w:tc>
          <w:tcPr>
            <w:tcW w:w="1503" w:type="pct"/>
            <w:vAlign w:val="center"/>
          </w:tcPr>
          <w:p w14:paraId="0782D613">
            <w:pPr>
              <w:spacing w:line="360" w:lineRule="auto"/>
              <w:jc w:val="center"/>
              <w:rPr>
                <w:rFonts w:hint="eastAsia" w:ascii="宋体" w:hAnsi="宋体" w:eastAsia="宋体" w:cs="仿宋_GB2312"/>
                <w:color w:val="auto"/>
                <w:sz w:val="24"/>
                <w:szCs w:val="24"/>
                <w:highlight w:val="none"/>
              </w:rPr>
            </w:pPr>
          </w:p>
        </w:tc>
        <w:tc>
          <w:tcPr>
            <w:tcW w:w="820" w:type="pct"/>
            <w:vAlign w:val="center"/>
          </w:tcPr>
          <w:p w14:paraId="2A06DC2D">
            <w:pPr>
              <w:spacing w:line="360" w:lineRule="auto"/>
              <w:jc w:val="center"/>
              <w:rPr>
                <w:rFonts w:hint="eastAsia" w:ascii="宋体" w:hAnsi="宋体" w:eastAsia="宋体" w:cs="仿宋_GB2312"/>
                <w:color w:val="auto"/>
                <w:sz w:val="24"/>
                <w:szCs w:val="24"/>
                <w:highlight w:val="none"/>
              </w:rPr>
            </w:pPr>
          </w:p>
        </w:tc>
      </w:tr>
      <w:tr w14:paraId="2D6BA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502B321B">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w:t>
            </w:r>
          </w:p>
        </w:tc>
        <w:tc>
          <w:tcPr>
            <w:tcW w:w="503" w:type="pct"/>
            <w:tcBorders>
              <w:right w:val="single" w:color="auto" w:sz="4" w:space="0"/>
            </w:tcBorders>
            <w:vAlign w:val="center"/>
          </w:tcPr>
          <w:p w14:paraId="15D82AA6">
            <w:pPr>
              <w:spacing w:line="360" w:lineRule="auto"/>
              <w:jc w:val="center"/>
              <w:rPr>
                <w:rFonts w:hint="eastAsia" w:ascii="宋体" w:hAnsi="宋体" w:eastAsia="宋体" w:cs="仿宋_GB2312"/>
                <w:color w:val="auto"/>
                <w:sz w:val="24"/>
                <w:szCs w:val="24"/>
                <w:highlight w:val="none"/>
              </w:rPr>
            </w:pPr>
          </w:p>
        </w:tc>
        <w:tc>
          <w:tcPr>
            <w:tcW w:w="1670" w:type="pct"/>
            <w:tcBorders>
              <w:left w:val="single" w:color="auto" w:sz="4" w:space="0"/>
            </w:tcBorders>
            <w:vAlign w:val="center"/>
          </w:tcPr>
          <w:p w14:paraId="485369CD">
            <w:pPr>
              <w:spacing w:line="360" w:lineRule="auto"/>
              <w:jc w:val="center"/>
              <w:rPr>
                <w:rFonts w:hint="eastAsia" w:ascii="宋体" w:hAnsi="宋体" w:eastAsia="宋体" w:cs="仿宋_GB2312"/>
                <w:color w:val="auto"/>
                <w:sz w:val="24"/>
                <w:szCs w:val="24"/>
                <w:highlight w:val="none"/>
              </w:rPr>
            </w:pPr>
          </w:p>
        </w:tc>
        <w:tc>
          <w:tcPr>
            <w:tcW w:w="1503" w:type="pct"/>
            <w:vAlign w:val="center"/>
          </w:tcPr>
          <w:p w14:paraId="2AA4AFAD">
            <w:pPr>
              <w:spacing w:line="360" w:lineRule="auto"/>
              <w:jc w:val="center"/>
              <w:rPr>
                <w:rFonts w:hint="eastAsia" w:ascii="宋体" w:hAnsi="宋体" w:eastAsia="宋体" w:cs="仿宋_GB2312"/>
                <w:color w:val="auto"/>
                <w:sz w:val="24"/>
                <w:szCs w:val="24"/>
                <w:highlight w:val="none"/>
              </w:rPr>
            </w:pPr>
          </w:p>
        </w:tc>
        <w:tc>
          <w:tcPr>
            <w:tcW w:w="820" w:type="pct"/>
            <w:vAlign w:val="center"/>
          </w:tcPr>
          <w:p w14:paraId="3E745121">
            <w:pPr>
              <w:spacing w:line="360" w:lineRule="auto"/>
              <w:jc w:val="center"/>
              <w:rPr>
                <w:rFonts w:hint="eastAsia" w:ascii="宋体" w:hAnsi="宋体" w:eastAsia="宋体" w:cs="仿宋_GB2312"/>
                <w:color w:val="auto"/>
                <w:sz w:val="24"/>
                <w:szCs w:val="24"/>
                <w:highlight w:val="none"/>
              </w:rPr>
            </w:pPr>
          </w:p>
        </w:tc>
      </w:tr>
      <w:tr w14:paraId="4C2A36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2C57AB8A">
            <w:pPr>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503" w:type="pct"/>
            <w:tcBorders>
              <w:right w:val="single" w:color="auto" w:sz="4" w:space="0"/>
            </w:tcBorders>
            <w:vAlign w:val="center"/>
          </w:tcPr>
          <w:p w14:paraId="1BB7086E">
            <w:pPr>
              <w:spacing w:line="360" w:lineRule="auto"/>
              <w:jc w:val="center"/>
              <w:rPr>
                <w:rFonts w:hint="eastAsia" w:ascii="宋体" w:hAnsi="宋体" w:eastAsia="宋体" w:cs="仿宋_GB2312"/>
                <w:color w:val="auto"/>
                <w:sz w:val="24"/>
                <w:szCs w:val="24"/>
                <w:highlight w:val="none"/>
              </w:rPr>
            </w:pPr>
          </w:p>
        </w:tc>
        <w:tc>
          <w:tcPr>
            <w:tcW w:w="1670" w:type="pct"/>
            <w:tcBorders>
              <w:left w:val="single" w:color="auto" w:sz="4" w:space="0"/>
            </w:tcBorders>
            <w:vAlign w:val="center"/>
          </w:tcPr>
          <w:p w14:paraId="28AC6FBB">
            <w:pPr>
              <w:spacing w:line="360" w:lineRule="auto"/>
              <w:jc w:val="center"/>
              <w:rPr>
                <w:rFonts w:hint="eastAsia" w:ascii="宋体" w:hAnsi="宋体" w:eastAsia="宋体" w:cs="仿宋_GB2312"/>
                <w:color w:val="auto"/>
                <w:sz w:val="24"/>
                <w:szCs w:val="24"/>
                <w:highlight w:val="none"/>
              </w:rPr>
            </w:pPr>
          </w:p>
        </w:tc>
        <w:tc>
          <w:tcPr>
            <w:tcW w:w="1503" w:type="pct"/>
            <w:vAlign w:val="center"/>
          </w:tcPr>
          <w:p w14:paraId="0D2385F2">
            <w:pPr>
              <w:spacing w:line="360" w:lineRule="auto"/>
              <w:jc w:val="center"/>
              <w:rPr>
                <w:rFonts w:hint="eastAsia" w:ascii="宋体" w:hAnsi="宋体" w:eastAsia="宋体" w:cs="仿宋_GB2312"/>
                <w:color w:val="auto"/>
                <w:sz w:val="24"/>
                <w:szCs w:val="24"/>
                <w:highlight w:val="none"/>
              </w:rPr>
            </w:pPr>
          </w:p>
        </w:tc>
        <w:tc>
          <w:tcPr>
            <w:tcW w:w="820" w:type="pct"/>
            <w:tcBorders>
              <w:right w:val="single" w:color="auto" w:sz="4" w:space="0"/>
            </w:tcBorders>
            <w:vAlign w:val="center"/>
          </w:tcPr>
          <w:p w14:paraId="1FDE4C43">
            <w:pPr>
              <w:spacing w:line="360" w:lineRule="auto"/>
              <w:jc w:val="center"/>
              <w:rPr>
                <w:rFonts w:hint="eastAsia" w:ascii="宋体" w:hAnsi="宋体" w:eastAsia="宋体" w:cs="仿宋_GB2312"/>
                <w:color w:val="auto"/>
                <w:sz w:val="24"/>
                <w:szCs w:val="24"/>
                <w:highlight w:val="none"/>
              </w:rPr>
            </w:pPr>
          </w:p>
        </w:tc>
      </w:tr>
    </w:tbl>
    <w:p w14:paraId="4CE10B37">
      <w:pPr>
        <w:spacing w:line="360" w:lineRule="auto"/>
        <w:contextualSpacing/>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注：</w:t>
      </w:r>
    </w:p>
    <w:p w14:paraId="1157ADF0">
      <w:pPr>
        <w:spacing w:line="360" w:lineRule="auto"/>
        <w:contextualSpacing/>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1. 说明：应对照谈判文件“第三章 采购需求”中的技术要求逐条实质性响应，并作出偏离说明。</w:t>
      </w:r>
    </w:p>
    <w:p w14:paraId="2D718FAF">
      <w:pPr>
        <w:spacing w:line="360" w:lineRule="auto"/>
        <w:contextualSpacing/>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2.供应商应根据竞标设备的性能指标，对照谈判文件要求，在“偏离说明”中注明“正偏离”、“负偏离”或者“无偏离”。既不属于“正偏离”也不属于“负偏离”即为“无偏离”。</w:t>
      </w:r>
    </w:p>
    <w:p w14:paraId="45B9974B">
      <w:pPr>
        <w:spacing w:line="360" w:lineRule="auto"/>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3.供应商认为其竞标响应有正偏离的，请在技术要求偏离表中列明，且在响应文件中提供竞标产品的彩页或</w:t>
      </w:r>
      <w:r>
        <w:rPr>
          <w:rFonts w:ascii="宋体" w:hAnsi="宋体" w:eastAsia="宋体" w:cs="Times New Roman"/>
          <w:color w:val="auto"/>
          <w:kern w:val="0"/>
          <w:sz w:val="24"/>
          <w:szCs w:val="24"/>
          <w:highlight w:val="none"/>
        </w:rPr>
        <w:t>国家认可有资质的第三方检测机构出具的检测报告复印件</w:t>
      </w:r>
      <w:r>
        <w:rPr>
          <w:rFonts w:hint="eastAsia" w:ascii="宋体" w:hAnsi="宋体" w:eastAsia="宋体" w:cs="Times New Roman"/>
          <w:color w:val="auto"/>
          <w:kern w:val="0"/>
          <w:sz w:val="24"/>
          <w:szCs w:val="24"/>
          <w:highlight w:val="none"/>
        </w:rPr>
        <w:t>或产品生产厂家出具的技术参数说明证明作为佐证，以上佐证材料均需加盖生产厂家或代理商（附生产厂家授权资料）公章。</w:t>
      </w:r>
    </w:p>
    <w:p w14:paraId="5A0A7B11">
      <w:pPr>
        <w:spacing w:line="360" w:lineRule="auto"/>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 xml:space="preserve"> 如技术要求偏离表中的竞标响应与佐证材料不一致的，以佐证材料为准。</w:t>
      </w:r>
    </w:p>
    <w:p w14:paraId="05802EAA">
      <w:pPr>
        <w:spacing w:line="360" w:lineRule="auto"/>
        <w:contextualSpacing/>
        <w:rPr>
          <w:rFonts w:hint="eastAsia" w:ascii="宋体" w:hAnsi="宋体" w:eastAsia="宋体" w:cs="仿宋_GB2312"/>
          <w:color w:val="auto"/>
          <w:kern w:val="0"/>
          <w:sz w:val="24"/>
          <w:szCs w:val="24"/>
          <w:highlight w:val="none"/>
        </w:rPr>
      </w:pPr>
    </w:p>
    <w:p w14:paraId="2D9DE841">
      <w:pPr>
        <w:spacing w:line="360" w:lineRule="auto"/>
        <w:ind w:right="-817" w:rightChars="-389"/>
        <w:contextualSpacing/>
        <w:rPr>
          <w:rFonts w:hint="eastAsia" w:ascii="宋体" w:hAnsi="宋体" w:eastAsia="宋体" w:cs="仿宋_GB2312"/>
          <w:color w:val="auto"/>
          <w:sz w:val="24"/>
          <w:szCs w:val="24"/>
          <w:highlight w:val="none"/>
        </w:rPr>
      </w:pPr>
    </w:p>
    <w:p w14:paraId="187E08E8">
      <w:pPr>
        <w:spacing w:line="360" w:lineRule="auto"/>
        <w:ind w:right="-817" w:rightChars="-389"/>
        <w:contextualSpacing/>
        <w:jc w:val="center"/>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法定代表人或者委托代理人（签字或者电子签名）：</w:t>
      </w:r>
    </w:p>
    <w:p w14:paraId="1AEF7C41">
      <w:pPr>
        <w:spacing w:line="360" w:lineRule="auto"/>
        <w:ind w:right="-817" w:rightChars="-389" w:firstLine="2880" w:firstLineChars="1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供应商（电子签章）：      </w:t>
      </w:r>
    </w:p>
    <w:p w14:paraId="47416B1C">
      <w:pPr>
        <w:spacing w:line="360" w:lineRule="auto"/>
        <w:ind w:right="-817" w:rightChars="-389" w:firstLine="2880" w:firstLineChars="1200"/>
        <w:contextualSpacing/>
        <w:rPr>
          <w:rFonts w:hint="eastAsia" w:ascii="仿宋_GB2312" w:hAnsi="仿宋_GB2312" w:eastAsia="仿宋_GB2312" w:cs="仿宋_GB2312"/>
          <w:color w:val="auto"/>
          <w:sz w:val="32"/>
          <w:szCs w:val="32"/>
          <w:highlight w:val="none"/>
        </w:rPr>
      </w:pPr>
      <w:r>
        <w:rPr>
          <w:rFonts w:hint="eastAsia" w:ascii="宋体" w:hAnsi="宋体" w:eastAsia="宋体" w:cs="仿宋_GB2312"/>
          <w:color w:val="auto"/>
          <w:sz w:val="24"/>
          <w:szCs w:val="24"/>
          <w:highlight w:val="none"/>
        </w:rPr>
        <w:t>日期：   年   月   日</w:t>
      </w:r>
    </w:p>
    <w:p w14:paraId="2A67C15E">
      <w:pPr>
        <w:spacing w:line="300" w:lineRule="auto"/>
        <w:rPr>
          <w:rFonts w:hint="eastAsia" w:ascii="宋体" w:hAnsi="宋体" w:eastAsia="宋体" w:cs="Times New Roman"/>
          <w:color w:val="auto"/>
          <w:szCs w:val="21"/>
          <w:highlight w:val="none"/>
        </w:rPr>
      </w:pPr>
      <w:r>
        <w:rPr>
          <w:rFonts w:ascii="宋体" w:hAnsi="宋体" w:eastAsia="宋体" w:cs="Times New Roman"/>
          <w:b/>
          <w:bCs/>
          <w:color w:val="auto"/>
          <w:sz w:val="24"/>
          <w:szCs w:val="24"/>
          <w:highlight w:val="none"/>
        </w:rPr>
        <w:br w:type="page"/>
      </w:r>
      <w:r>
        <w:rPr>
          <w:rFonts w:hint="eastAsia" w:ascii="宋体" w:hAnsi="宋体" w:eastAsia="宋体" w:cs="Times New Roman"/>
          <w:b/>
          <w:bCs/>
          <w:color w:val="auto"/>
          <w:sz w:val="24"/>
          <w:szCs w:val="24"/>
          <w:highlight w:val="none"/>
        </w:rPr>
        <w:t>其他文书、文件格式</w:t>
      </w:r>
    </w:p>
    <w:p w14:paraId="3B21FD67">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88" w:name="_Toc71365383"/>
      <w:bookmarkStart w:id="89" w:name="_Toc71366061"/>
      <w:r>
        <w:rPr>
          <w:rFonts w:hint="eastAsia" w:ascii="方正小标宋简体" w:hAnsi="方正小标宋简体" w:eastAsia="方正小标宋简体" w:cs="方正小标宋简体"/>
          <w:bCs/>
          <w:color w:val="auto"/>
          <w:sz w:val="44"/>
          <w:szCs w:val="44"/>
          <w:highlight w:val="none"/>
        </w:rPr>
        <w:t>中小企业声明函（货物）</w:t>
      </w:r>
      <w:bookmarkEnd w:id="88"/>
      <w:bookmarkEnd w:id="89"/>
    </w:p>
    <w:p w14:paraId="0EA332D5">
      <w:pPr>
        <w:rPr>
          <w:rFonts w:ascii="Times New Roman" w:hAnsi="Times New Roman" w:eastAsia="宋体" w:cs="Times New Roman"/>
          <w:color w:val="auto"/>
          <w:szCs w:val="24"/>
          <w:highlight w:val="none"/>
        </w:rPr>
      </w:pPr>
    </w:p>
    <w:p w14:paraId="5851F0E7">
      <w:pPr>
        <w:spacing w:line="360" w:lineRule="auto"/>
        <w:ind w:left="-426" w:right="142" w:firstLine="640"/>
        <w:contextualSpacing/>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本公司（联合体）郑重声明，根据《政府采购促进中小企业发展管理办法》（财库﹝2020﹞46号）的规定，本公司（联合体）参加</w:t>
      </w:r>
      <w:r>
        <w:rPr>
          <w:rFonts w:ascii="宋体" w:hAnsi="宋体" w:eastAsia="宋体" w:cs="Times New Roman"/>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color w:val="auto"/>
          <w:sz w:val="24"/>
          <w:szCs w:val="24"/>
          <w:highlight w:val="none"/>
          <w:u w:val="single"/>
        </w:rPr>
        <w:t>（项目名称）</w:t>
      </w:r>
      <w:r>
        <w:rPr>
          <w:rFonts w:ascii="宋体" w:hAnsi="宋体" w:eastAsia="宋体" w:cs="Times New Roman"/>
          <w:color w:val="auto"/>
          <w:sz w:val="24"/>
          <w:szCs w:val="24"/>
          <w:highlight w:val="none"/>
        </w:rPr>
        <w:t>采购活动，提供的货物全部由符合政策要求的中小企业制造。相关企业（含联合体中的中小企业、签订分包意向协议的中小企业）的具体情况如下：</w:t>
      </w:r>
    </w:p>
    <w:p w14:paraId="61A1449F">
      <w:pPr>
        <w:tabs>
          <w:tab w:val="left" w:pos="1384"/>
          <w:tab w:val="left" w:pos="4562"/>
          <w:tab w:val="left" w:pos="6803"/>
        </w:tabs>
        <w:spacing w:line="360" w:lineRule="auto"/>
        <w:ind w:left="-426" w:right="-58" w:firstLine="655"/>
        <w:contextualSpacing/>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ascii="宋体" w:hAnsi="宋体" w:eastAsia="宋体" w:cs="Times New Roman"/>
          <w:color w:val="auto"/>
          <w:sz w:val="24"/>
          <w:szCs w:val="24"/>
          <w:highlight w:val="none"/>
          <w:u w:val="single"/>
        </w:rPr>
        <w:t>（标的名称）</w:t>
      </w:r>
      <w:r>
        <w:rPr>
          <w:rFonts w:ascii="宋体" w:hAnsi="宋体" w:eastAsia="宋体" w:cs="Times New Roman"/>
          <w:color w:val="auto"/>
          <w:sz w:val="24"/>
          <w:szCs w:val="24"/>
          <w:highlight w:val="none"/>
        </w:rPr>
        <w:t>，属于</w:t>
      </w:r>
      <w:r>
        <w:rPr>
          <w:rFonts w:ascii="宋体" w:hAnsi="宋体" w:eastAsia="宋体" w:cs="Times New Roman"/>
          <w:color w:val="auto"/>
          <w:sz w:val="24"/>
          <w:szCs w:val="24"/>
          <w:highlight w:val="none"/>
          <w:u w:val="single"/>
        </w:rPr>
        <w:t>（采购文件中明确的所属行业）</w:t>
      </w:r>
      <w:r>
        <w:rPr>
          <w:rFonts w:ascii="宋体" w:hAnsi="宋体" w:eastAsia="宋体" w:cs="Times New Roman"/>
          <w:color w:val="auto"/>
          <w:sz w:val="24"/>
          <w:szCs w:val="24"/>
          <w:highlight w:val="none"/>
        </w:rPr>
        <w:t>行业；制造商为</w:t>
      </w:r>
      <w:r>
        <w:rPr>
          <w:rFonts w:ascii="宋体" w:hAnsi="宋体" w:eastAsia="宋体" w:cs="Times New Roman"/>
          <w:color w:val="auto"/>
          <w:sz w:val="24"/>
          <w:szCs w:val="24"/>
          <w:highlight w:val="none"/>
          <w:u w:val="single"/>
        </w:rPr>
        <w:t>（企业名称）</w:t>
      </w:r>
      <w:r>
        <w:rPr>
          <w:rFonts w:ascii="宋体" w:hAnsi="宋体" w:eastAsia="宋体" w:cs="Times New Roman"/>
          <w:color w:val="auto"/>
          <w:sz w:val="24"/>
          <w:szCs w:val="24"/>
          <w:highlight w:val="none"/>
        </w:rPr>
        <w:t>，从业人员</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人，营业收入为</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万元，资产总额为</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万元，属于</w:t>
      </w:r>
      <w:r>
        <w:rPr>
          <w:rFonts w:ascii="宋体" w:hAnsi="宋体" w:eastAsia="宋体" w:cs="Times New Roman"/>
          <w:color w:val="auto"/>
          <w:sz w:val="24"/>
          <w:szCs w:val="24"/>
          <w:highlight w:val="none"/>
          <w:u w:val="single"/>
        </w:rPr>
        <w:t>（中型企业、小型企业、微型企业）</w:t>
      </w:r>
      <w:r>
        <w:rPr>
          <w:rFonts w:ascii="宋体" w:hAnsi="宋体" w:eastAsia="宋体" w:cs="Times New Roman"/>
          <w:color w:val="auto"/>
          <w:sz w:val="24"/>
          <w:szCs w:val="24"/>
          <w:highlight w:val="none"/>
        </w:rPr>
        <w:t>；</w:t>
      </w:r>
    </w:p>
    <w:p w14:paraId="5620F9F7">
      <w:pPr>
        <w:tabs>
          <w:tab w:val="left" w:pos="1065"/>
          <w:tab w:val="left" w:pos="6477"/>
        </w:tabs>
        <w:spacing w:line="360" w:lineRule="auto"/>
        <w:ind w:left="-426" w:right="-58" w:firstLine="655"/>
        <w:contextualSpacing/>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ascii="宋体" w:hAnsi="宋体" w:eastAsia="宋体" w:cs="Times New Roman"/>
          <w:color w:val="auto"/>
          <w:sz w:val="24"/>
          <w:szCs w:val="24"/>
          <w:highlight w:val="none"/>
          <w:u w:val="single"/>
        </w:rPr>
        <w:t>（标的名称）</w:t>
      </w:r>
      <w:r>
        <w:rPr>
          <w:rFonts w:ascii="宋体" w:hAnsi="宋体" w:eastAsia="宋体" w:cs="Times New Roman"/>
          <w:color w:val="auto"/>
          <w:sz w:val="24"/>
          <w:szCs w:val="24"/>
          <w:highlight w:val="none"/>
        </w:rPr>
        <w:t>，属于</w:t>
      </w:r>
      <w:r>
        <w:rPr>
          <w:rFonts w:ascii="宋体" w:hAnsi="宋体" w:eastAsia="宋体" w:cs="Times New Roman"/>
          <w:color w:val="auto"/>
          <w:sz w:val="24"/>
          <w:szCs w:val="24"/>
          <w:highlight w:val="none"/>
          <w:u w:val="single"/>
        </w:rPr>
        <w:t>（采购文件中明确的所属行业）</w:t>
      </w:r>
      <w:r>
        <w:rPr>
          <w:rFonts w:ascii="宋体" w:hAnsi="宋体" w:eastAsia="宋体" w:cs="Times New Roman"/>
          <w:color w:val="auto"/>
          <w:sz w:val="24"/>
          <w:szCs w:val="24"/>
          <w:highlight w:val="none"/>
        </w:rPr>
        <w:t>行业；制造商为</w:t>
      </w:r>
      <w:r>
        <w:rPr>
          <w:rFonts w:ascii="宋体" w:hAnsi="宋体" w:eastAsia="宋体" w:cs="Times New Roman"/>
          <w:color w:val="auto"/>
          <w:sz w:val="24"/>
          <w:szCs w:val="24"/>
          <w:highlight w:val="none"/>
          <w:u w:val="single"/>
        </w:rPr>
        <w:t>（企业名称）</w:t>
      </w:r>
      <w:r>
        <w:rPr>
          <w:rFonts w:ascii="宋体" w:hAnsi="宋体" w:eastAsia="宋体" w:cs="Times New Roman"/>
          <w:color w:val="auto"/>
          <w:sz w:val="24"/>
          <w:szCs w:val="24"/>
          <w:highlight w:val="none"/>
        </w:rPr>
        <w:t>，从业人员</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人，营业收入为</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万元，资产总额为</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万元，属于</w:t>
      </w:r>
      <w:r>
        <w:rPr>
          <w:rFonts w:ascii="宋体" w:hAnsi="宋体" w:eastAsia="宋体" w:cs="Times New Roman"/>
          <w:color w:val="auto"/>
          <w:sz w:val="24"/>
          <w:szCs w:val="24"/>
          <w:highlight w:val="none"/>
          <w:u w:val="single"/>
        </w:rPr>
        <w:t>（中型企业、小型企业、微型企业）</w:t>
      </w:r>
      <w:r>
        <w:rPr>
          <w:rFonts w:ascii="宋体" w:hAnsi="宋体" w:eastAsia="宋体" w:cs="Times New Roman"/>
          <w:color w:val="auto"/>
          <w:sz w:val="24"/>
          <w:szCs w:val="24"/>
          <w:highlight w:val="none"/>
        </w:rPr>
        <w:t>；</w:t>
      </w:r>
    </w:p>
    <w:p w14:paraId="0DCC2991">
      <w:pPr>
        <w:spacing w:line="360" w:lineRule="auto"/>
        <w:ind w:left="142" w:right="142"/>
        <w:contextualSpacing/>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w:t>
      </w:r>
    </w:p>
    <w:p w14:paraId="30A19A99">
      <w:pPr>
        <w:spacing w:line="360" w:lineRule="auto"/>
        <w:ind w:left="-405" w:leftChars="-193" w:right="142" w:firstLine="453" w:firstLineChars="189"/>
        <w:contextualSpacing/>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以上企业，不属于大企业的分支机构，不存在控股股东为大企业的情形，也不存在与大企业的负责人为同一人的情形。</w:t>
      </w:r>
    </w:p>
    <w:p w14:paraId="0DDF10E5">
      <w:pPr>
        <w:spacing w:line="360" w:lineRule="auto"/>
        <w:ind w:left="-426" w:right="142" w:firstLine="567"/>
        <w:contextualSpacing/>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本企业对上述声明内容的真实性负责。如有虚假，将依法承担相应责任。</w:t>
      </w:r>
    </w:p>
    <w:p w14:paraId="197DEA40">
      <w:pPr>
        <w:spacing w:line="360" w:lineRule="auto"/>
        <w:ind w:left="3960" w:right="1808"/>
        <w:contextualSpacing/>
        <w:rPr>
          <w:rFonts w:hint="eastAsia" w:ascii="宋体" w:hAnsi="宋体" w:eastAsia="宋体" w:cs="Times New Roman"/>
          <w:color w:val="auto"/>
          <w:sz w:val="24"/>
          <w:szCs w:val="24"/>
          <w:highlight w:val="none"/>
        </w:rPr>
      </w:pPr>
    </w:p>
    <w:p w14:paraId="68543596">
      <w:pPr>
        <w:spacing w:line="360" w:lineRule="auto"/>
        <w:ind w:left="3960" w:right="1808"/>
        <w:contextualSpacing/>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企业名称（章）： </w:t>
      </w:r>
    </w:p>
    <w:p w14:paraId="6824DF07">
      <w:pPr>
        <w:spacing w:line="360" w:lineRule="auto"/>
        <w:ind w:left="3960" w:right="1808"/>
        <w:contextualSpacing/>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日</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期：</w:t>
      </w:r>
    </w:p>
    <w:p w14:paraId="07E34BF3">
      <w:pPr>
        <w:spacing w:line="360" w:lineRule="auto"/>
        <w:ind w:left="3960" w:right="1808"/>
        <w:contextualSpacing/>
        <w:rPr>
          <w:rFonts w:ascii="Times New Roman" w:hAnsi="Times New Roman" w:eastAsia="宋体" w:cs="Times New Roman"/>
          <w:color w:val="auto"/>
          <w:szCs w:val="24"/>
          <w:highlight w:val="none"/>
        </w:rPr>
      </w:pPr>
    </w:p>
    <w:p w14:paraId="455CBF25">
      <w:pPr>
        <w:spacing w:line="360" w:lineRule="auto"/>
        <w:contextualSpacing/>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4106C6F">
      <w:pPr>
        <w:spacing w:line="360" w:lineRule="auto"/>
        <w:contextualSpacing/>
        <w:jc w:val="center"/>
        <w:rPr>
          <w:rFonts w:hint="eastAsia" w:ascii="仿宋_GB2312" w:hAnsi="仿宋_GB2312" w:eastAsia="仿宋_GB2312" w:cs="仿宋_GB2312"/>
          <w:color w:val="auto"/>
          <w:sz w:val="32"/>
          <w:szCs w:val="32"/>
          <w:highlight w:val="none"/>
        </w:rPr>
      </w:pPr>
      <w:r>
        <w:rPr>
          <w:rFonts w:ascii="宋体" w:hAnsi="宋体" w:eastAsia="宋体" w:cs="Times New Roman"/>
          <w:color w:val="auto"/>
          <w:sz w:val="24"/>
          <w:szCs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33812D12">
      <w:pPr>
        <w:spacing w:line="520" w:lineRule="exact"/>
        <w:rPr>
          <w:rFonts w:hint="eastAsia" w:ascii="仿宋_GB2312" w:hAnsi="仿宋_GB2312" w:eastAsia="仿宋_GB2312" w:cs="仿宋_GB2312"/>
          <w:color w:val="auto"/>
          <w:sz w:val="32"/>
          <w:szCs w:val="32"/>
          <w:highlight w:val="none"/>
        </w:rPr>
      </w:pPr>
    </w:p>
    <w:p w14:paraId="50E4BD22">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单位的</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5278F844">
      <w:pPr>
        <w:spacing w:line="360" w:lineRule="auto"/>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本单位对上述声明的真实性负责。如有虚假，将依法承担相应责任。</w:t>
      </w:r>
    </w:p>
    <w:p w14:paraId="7A76D2D4">
      <w:pPr>
        <w:spacing w:line="360" w:lineRule="auto"/>
        <w:contextualSpacing/>
        <w:rPr>
          <w:rFonts w:hint="eastAsia" w:ascii="宋体" w:hAnsi="宋体" w:eastAsia="宋体" w:cs="仿宋_GB2312"/>
          <w:color w:val="auto"/>
          <w:sz w:val="24"/>
          <w:szCs w:val="24"/>
          <w:highlight w:val="none"/>
        </w:rPr>
      </w:pPr>
    </w:p>
    <w:p w14:paraId="2EC2AD7D">
      <w:pPr>
        <w:spacing w:line="360" w:lineRule="auto"/>
        <w:contextualSpacing/>
        <w:rPr>
          <w:rFonts w:hint="eastAsia" w:ascii="宋体" w:hAnsi="宋体" w:eastAsia="宋体" w:cs="仿宋_GB2312"/>
          <w:color w:val="auto"/>
          <w:sz w:val="24"/>
          <w:szCs w:val="24"/>
          <w:highlight w:val="none"/>
        </w:rPr>
      </w:pPr>
    </w:p>
    <w:p w14:paraId="26FC529C">
      <w:pPr>
        <w:spacing w:line="360" w:lineRule="auto"/>
        <w:contextualSpacing/>
        <w:rPr>
          <w:rFonts w:hint="eastAsia" w:ascii="宋体" w:hAnsi="宋体" w:eastAsia="宋体" w:cs="仿宋_GB2312"/>
          <w:color w:val="auto"/>
          <w:sz w:val="24"/>
          <w:szCs w:val="24"/>
          <w:highlight w:val="none"/>
        </w:rPr>
      </w:pPr>
    </w:p>
    <w:p w14:paraId="5F70119B">
      <w:pPr>
        <w:spacing w:line="360" w:lineRule="auto"/>
        <w:ind w:firstLine="2400" w:firstLineChars="10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单位名称（盖章）：</w:t>
      </w:r>
    </w:p>
    <w:p w14:paraId="614424F5">
      <w:pPr>
        <w:spacing w:line="360" w:lineRule="auto"/>
        <w:ind w:firstLine="3600" w:firstLineChars="15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  期：</w:t>
      </w:r>
    </w:p>
    <w:p w14:paraId="7F6A69D4">
      <w:pPr>
        <w:spacing w:line="360" w:lineRule="auto"/>
        <w:contextualSpacing/>
        <w:rPr>
          <w:rFonts w:hint="eastAsia" w:ascii="宋体" w:hAnsi="宋体" w:eastAsia="宋体" w:cs="仿宋_GB2312"/>
          <w:color w:val="auto"/>
          <w:sz w:val="24"/>
          <w:szCs w:val="24"/>
          <w:highlight w:val="none"/>
        </w:rPr>
      </w:pPr>
    </w:p>
    <w:p w14:paraId="12E10B68">
      <w:pPr>
        <w:spacing w:line="360" w:lineRule="auto"/>
        <w:contextualSpacing/>
        <w:rPr>
          <w:rFonts w:hint="eastAsia" w:ascii="宋体" w:hAnsi="宋体" w:eastAsia="宋体" w:cs="仿宋_GB2312"/>
          <w:color w:val="auto"/>
          <w:sz w:val="24"/>
          <w:szCs w:val="24"/>
          <w:highlight w:val="none"/>
        </w:rPr>
      </w:pPr>
    </w:p>
    <w:p w14:paraId="5382FD89">
      <w:pPr>
        <w:spacing w:line="360" w:lineRule="auto"/>
        <w:contextualSpacing/>
        <w:rPr>
          <w:rFonts w:hint="eastAsia" w:ascii="宋体" w:hAnsi="宋体" w:eastAsia="宋体" w:cs="仿宋_GB2312"/>
          <w:color w:val="auto"/>
          <w:sz w:val="24"/>
          <w:szCs w:val="24"/>
          <w:highlight w:val="none"/>
        </w:rPr>
      </w:pPr>
    </w:p>
    <w:p w14:paraId="58BF725E">
      <w:pPr>
        <w:spacing w:line="360" w:lineRule="auto"/>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6EEEE60">
      <w:pPr>
        <w:spacing w:line="360" w:lineRule="auto"/>
        <w:jc w:val="center"/>
        <w:rPr>
          <w:rFonts w:hint="eastAsia" w:ascii="宋体" w:hAnsi="宋体" w:eastAsia="宋体" w:cs="Times New Roman"/>
          <w:b/>
          <w:bCs/>
          <w:color w:val="auto"/>
          <w:sz w:val="32"/>
          <w:szCs w:val="32"/>
          <w:highlight w:val="none"/>
        </w:rPr>
      </w:pPr>
      <w:r>
        <w:rPr>
          <w:rFonts w:ascii="宋体" w:hAnsi="宋体" w:eastAsia="宋体" w:cs="仿宋_GB2312"/>
          <w:color w:val="auto"/>
          <w:sz w:val="24"/>
          <w:szCs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2384FBAD">
      <w:pPr>
        <w:spacing w:line="360" w:lineRule="auto"/>
        <w:jc w:val="center"/>
        <w:rPr>
          <w:rFonts w:hint="eastAsia" w:ascii="宋体" w:hAnsi="宋体" w:eastAsia="宋体" w:cs="Times New Roman"/>
          <w:b/>
          <w:bCs/>
          <w:color w:val="auto"/>
          <w:sz w:val="32"/>
          <w:szCs w:val="32"/>
          <w:highlight w:val="none"/>
        </w:rPr>
      </w:pPr>
    </w:p>
    <w:p w14:paraId="4ADC087C">
      <w:pPr>
        <w:spacing w:line="360" w:lineRule="auto"/>
        <w:ind w:firstLine="482" w:firstLineChars="200"/>
        <w:contextualSpacing/>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一、质疑供应商基本信息：</w:t>
      </w:r>
    </w:p>
    <w:p w14:paraId="148FBCC0">
      <w:pPr>
        <w:spacing w:line="360" w:lineRule="auto"/>
        <w:ind w:firstLine="480" w:firstLineChars="200"/>
        <w:contextualSpacing/>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质疑供应商：</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rPr>
        <w:t xml:space="preserve">                 </w:t>
      </w:r>
    </w:p>
    <w:p w14:paraId="00CA30FC">
      <w:pPr>
        <w:spacing w:line="360" w:lineRule="auto"/>
        <w:ind w:firstLine="480" w:firstLineChars="200"/>
        <w:contextualSpacing/>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rPr>
        <w:t xml:space="preserve">                 </w:t>
      </w:r>
    </w:p>
    <w:p w14:paraId="4361442A">
      <w:pPr>
        <w:spacing w:line="360" w:lineRule="auto"/>
        <w:ind w:firstLine="480" w:firstLineChars="200"/>
        <w:contextualSpacing/>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联系人</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联系电话</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376EACA4">
      <w:pPr>
        <w:spacing w:line="360" w:lineRule="auto"/>
        <w:ind w:firstLine="480" w:firstLineChars="200"/>
        <w:contextualSpacing/>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授权代表：</w:t>
      </w:r>
      <w:r>
        <w:rPr>
          <w:rFonts w:hint="eastAsia" w:ascii="宋体" w:hAnsi="宋体" w:eastAsia="宋体" w:cs="Times New Roman"/>
          <w:bCs/>
          <w:color w:val="auto"/>
          <w:kern w:val="0"/>
          <w:sz w:val="24"/>
          <w:szCs w:val="24"/>
          <w:highlight w:val="none"/>
          <w:u w:val="single"/>
        </w:rPr>
        <w:t xml:space="preserve">                      </w:t>
      </w:r>
    </w:p>
    <w:p w14:paraId="09060900">
      <w:pPr>
        <w:spacing w:line="360" w:lineRule="auto"/>
        <w:ind w:firstLine="480" w:firstLineChars="200"/>
        <w:contextualSpacing/>
        <w:rPr>
          <w:rFonts w:hint="eastAsia" w:ascii="宋体" w:hAnsi="宋体" w:eastAsia="宋体" w:cs="Times New Roman"/>
          <w:bCs/>
          <w:color w:val="auto"/>
          <w:kern w:val="0"/>
          <w:sz w:val="24"/>
          <w:szCs w:val="24"/>
          <w:highlight w:val="none"/>
          <w:u w:val="single"/>
        </w:rPr>
      </w:pPr>
      <w:r>
        <w:rPr>
          <w:rFonts w:ascii="宋体" w:hAnsi="宋体" w:eastAsia="宋体" w:cs="Times New Roman"/>
          <w:bCs/>
          <w:color w:val="auto"/>
          <w:kern w:val="0"/>
          <w:sz w:val="24"/>
          <w:szCs w:val="24"/>
          <w:highlight w:val="none"/>
        </w:rPr>
        <w:t>联系</w:t>
      </w:r>
      <w:r>
        <w:rPr>
          <w:rFonts w:hint="eastAsia" w:ascii="宋体" w:hAnsi="宋体" w:eastAsia="宋体" w:cs="Times New Roman"/>
          <w:bCs/>
          <w:color w:val="auto"/>
          <w:kern w:val="0"/>
          <w:sz w:val="24"/>
          <w:szCs w:val="24"/>
          <w:highlight w:val="none"/>
        </w:rPr>
        <w:t>电话：</w:t>
      </w:r>
      <w:r>
        <w:rPr>
          <w:rFonts w:hint="eastAsia" w:ascii="宋体" w:hAnsi="宋体" w:eastAsia="宋体" w:cs="Times New Roman"/>
          <w:bCs/>
          <w:color w:val="auto"/>
          <w:kern w:val="0"/>
          <w:sz w:val="24"/>
          <w:szCs w:val="24"/>
          <w:highlight w:val="none"/>
          <w:u w:val="single"/>
        </w:rPr>
        <w:t xml:space="preserve">                      </w:t>
      </w:r>
    </w:p>
    <w:p w14:paraId="625F6C3B">
      <w:pPr>
        <w:spacing w:line="360" w:lineRule="auto"/>
        <w:ind w:firstLine="480" w:firstLineChars="200"/>
        <w:contextualSpacing/>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rPr>
        <w:t xml:space="preserve">     </w:t>
      </w:r>
    </w:p>
    <w:p w14:paraId="2F759A1C">
      <w:pPr>
        <w:spacing w:line="360" w:lineRule="auto"/>
        <w:ind w:firstLine="482" w:firstLineChars="200"/>
        <w:contextualSpacing/>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二、质疑项目基本情况：</w:t>
      </w:r>
    </w:p>
    <w:p w14:paraId="2F390F1E">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rPr>
        <w:t>质疑</w:t>
      </w:r>
      <w:r>
        <w:rPr>
          <w:rFonts w:hint="eastAsia" w:ascii="宋体" w:hAnsi="宋体" w:eastAsia="宋体" w:cs="Times New Roman"/>
          <w:color w:val="auto"/>
          <w:kern w:val="0"/>
          <w:sz w:val="24"/>
          <w:szCs w:val="24"/>
          <w:highlight w:val="none"/>
        </w:rPr>
        <w:t>项目的名称：</w:t>
      </w:r>
      <w:r>
        <w:rPr>
          <w:rFonts w:hint="eastAsia" w:ascii="宋体" w:hAnsi="宋体" w:eastAsia="宋体" w:cs="Times New Roman"/>
          <w:bCs/>
          <w:color w:val="auto"/>
          <w:kern w:val="0"/>
          <w:sz w:val="24"/>
          <w:szCs w:val="24"/>
          <w:highlight w:val="none"/>
          <w:u w:val="single"/>
        </w:rPr>
        <w:t xml:space="preserve">                                     </w:t>
      </w:r>
    </w:p>
    <w:p w14:paraId="2BDC6CE7">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rPr>
        <w:t>质疑</w:t>
      </w:r>
      <w:r>
        <w:rPr>
          <w:rFonts w:hint="eastAsia" w:ascii="宋体" w:hAnsi="宋体" w:eastAsia="宋体" w:cs="Times New Roman"/>
          <w:color w:val="auto"/>
          <w:kern w:val="0"/>
          <w:sz w:val="24"/>
          <w:szCs w:val="24"/>
          <w:highlight w:val="none"/>
        </w:rPr>
        <w:t>项目的编号：</w:t>
      </w:r>
      <w:r>
        <w:rPr>
          <w:rFonts w:hint="eastAsia" w:ascii="宋体" w:hAnsi="宋体" w:eastAsia="宋体" w:cs="Times New Roman"/>
          <w:bCs/>
          <w:color w:val="auto"/>
          <w:kern w:val="0"/>
          <w:sz w:val="24"/>
          <w:szCs w:val="24"/>
          <w:highlight w:val="none"/>
          <w:u w:val="single"/>
        </w:rPr>
        <w:t xml:space="preserve">                                     </w:t>
      </w:r>
    </w:p>
    <w:p w14:paraId="7D5F0FD3">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采购人名称：</w:t>
      </w:r>
      <w:r>
        <w:rPr>
          <w:rFonts w:hint="eastAsia" w:ascii="宋体" w:hAnsi="宋体" w:eastAsia="宋体" w:cs="Times New Roman"/>
          <w:bCs/>
          <w:color w:val="auto"/>
          <w:kern w:val="0"/>
          <w:sz w:val="24"/>
          <w:szCs w:val="24"/>
          <w:highlight w:val="none"/>
          <w:u w:val="single"/>
        </w:rPr>
        <w:t xml:space="preserve">                                         </w:t>
      </w:r>
    </w:p>
    <w:p w14:paraId="6612F155">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质疑事项：</w:t>
      </w:r>
    </w:p>
    <w:p w14:paraId="059C7B01">
      <w:pPr>
        <w:spacing w:line="360" w:lineRule="auto"/>
        <w:ind w:left="25" w:leftChars="12" w:firstLine="352" w:firstLineChars="14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□采购文件   采购文件获取日期：</w:t>
      </w:r>
      <w:r>
        <w:rPr>
          <w:rFonts w:hint="eastAsia" w:ascii="宋体" w:hAnsi="宋体" w:eastAsia="宋体" w:cs="Times New Roman"/>
          <w:bCs/>
          <w:color w:val="auto"/>
          <w:kern w:val="0"/>
          <w:sz w:val="24"/>
          <w:szCs w:val="24"/>
          <w:highlight w:val="none"/>
          <w:u w:val="single"/>
        </w:rPr>
        <w:t xml:space="preserve">                                   </w:t>
      </w:r>
    </w:p>
    <w:p w14:paraId="26E46E8F">
      <w:pPr>
        <w:spacing w:line="360" w:lineRule="auto"/>
        <w:ind w:left="25" w:leftChars="12" w:firstLine="352" w:firstLineChars="14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□采购过程   </w:t>
      </w:r>
    </w:p>
    <w:p w14:paraId="4956CD8A">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color w:val="auto"/>
          <w:kern w:val="0"/>
          <w:sz w:val="24"/>
          <w:szCs w:val="24"/>
          <w:highlight w:val="none"/>
        </w:rPr>
        <w:t xml:space="preserve">□成交结果   </w:t>
      </w:r>
    </w:p>
    <w:p w14:paraId="5296E583">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三、质疑事项具体内容</w:t>
      </w:r>
    </w:p>
    <w:p w14:paraId="283D198F">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质疑事项1：</w:t>
      </w:r>
      <w:r>
        <w:rPr>
          <w:rFonts w:hint="eastAsia" w:ascii="宋体" w:hAnsi="宋体" w:eastAsia="宋体" w:cs="Times New Roman"/>
          <w:bCs/>
          <w:color w:val="auto"/>
          <w:kern w:val="0"/>
          <w:sz w:val="24"/>
          <w:szCs w:val="24"/>
          <w:highlight w:val="none"/>
          <w:u w:val="single"/>
        </w:rPr>
        <w:t xml:space="preserve">                                                                    </w:t>
      </w:r>
    </w:p>
    <w:p w14:paraId="1FE4EEF2">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事实依据：</w:t>
      </w:r>
      <w:r>
        <w:rPr>
          <w:rFonts w:hint="eastAsia" w:ascii="宋体" w:hAnsi="宋体" w:eastAsia="宋体" w:cs="Times New Roman"/>
          <w:bCs/>
          <w:color w:val="auto"/>
          <w:kern w:val="0"/>
          <w:sz w:val="24"/>
          <w:szCs w:val="24"/>
          <w:highlight w:val="none"/>
          <w:u w:val="single"/>
        </w:rPr>
        <w:t xml:space="preserve">                                                                      </w:t>
      </w:r>
    </w:p>
    <w:p w14:paraId="432BACEF">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法律依据：</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rPr>
        <w:t xml:space="preserve">               </w:t>
      </w:r>
    </w:p>
    <w:p w14:paraId="3DA4A194">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质疑事项2</w:t>
      </w:r>
    </w:p>
    <w:p w14:paraId="110206FF">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w:t>
      </w:r>
    </w:p>
    <w:p w14:paraId="560E36D6">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四、与质疑事项相关的质疑请求：</w:t>
      </w:r>
    </w:p>
    <w:p w14:paraId="4419D7FE">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请求：</w:t>
      </w:r>
      <w:r>
        <w:rPr>
          <w:rFonts w:hint="eastAsia" w:ascii="宋体" w:hAnsi="宋体" w:eastAsia="宋体" w:cs="Times New Roman"/>
          <w:bCs/>
          <w:color w:val="auto"/>
          <w:kern w:val="0"/>
          <w:sz w:val="24"/>
          <w:szCs w:val="24"/>
          <w:highlight w:val="none"/>
          <w:u w:val="single"/>
        </w:rPr>
        <w:t xml:space="preserve">                                                                </w:t>
      </w:r>
    </w:p>
    <w:p w14:paraId="778ED05F">
      <w:pPr>
        <w:spacing w:line="360" w:lineRule="auto"/>
        <w:ind w:left="25" w:leftChars="12" w:firstLine="352" w:firstLineChars="147"/>
        <w:contextualSpacing/>
        <w:rPr>
          <w:rFonts w:hint="eastAsia" w:ascii="宋体" w:hAnsi="宋体" w:eastAsia="宋体" w:cs="Times New Roman"/>
          <w:color w:val="auto"/>
          <w:kern w:val="0"/>
          <w:sz w:val="24"/>
          <w:szCs w:val="24"/>
          <w:highlight w:val="none"/>
        </w:rPr>
      </w:pPr>
    </w:p>
    <w:p w14:paraId="29D41454">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签字（签章）：                                       公章：</w:t>
      </w:r>
    </w:p>
    <w:p w14:paraId="2CA7A148">
      <w:pPr>
        <w:spacing w:line="360" w:lineRule="auto"/>
        <w:ind w:left="25" w:leftChars="12" w:firstLine="352" w:firstLineChars="147"/>
        <w:contextualSpacing/>
        <w:rPr>
          <w:rFonts w:hint="eastAsia" w:ascii="宋体" w:hAnsi="宋体" w:eastAsia="宋体" w:cs="Times New Roman"/>
          <w:color w:val="auto"/>
          <w:kern w:val="0"/>
          <w:sz w:val="24"/>
          <w:szCs w:val="24"/>
          <w:highlight w:val="none"/>
        </w:rPr>
      </w:pPr>
    </w:p>
    <w:p w14:paraId="349FA342">
      <w:pPr>
        <w:spacing w:line="360" w:lineRule="auto"/>
        <w:ind w:left="25" w:leftChars="12" w:firstLine="472" w:firstLineChars="197"/>
        <w:contextualSpacing/>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日期：</w:t>
      </w:r>
    </w:p>
    <w:p w14:paraId="636A93F6">
      <w:pPr>
        <w:spacing w:line="360" w:lineRule="auto"/>
        <w:contextualSpacing/>
        <w:rPr>
          <w:rFonts w:hint="eastAsia" w:ascii="宋体" w:hAnsi="宋体" w:eastAsia="宋体" w:cs="Times New Roman"/>
          <w:b/>
          <w:color w:val="auto"/>
          <w:kern w:val="0"/>
          <w:sz w:val="24"/>
          <w:szCs w:val="24"/>
          <w:highlight w:val="none"/>
        </w:rPr>
      </w:pPr>
    </w:p>
    <w:p w14:paraId="2E2EF216">
      <w:pPr>
        <w:spacing w:line="360" w:lineRule="auto"/>
        <w:contextualSpacing/>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说明：</w:t>
      </w:r>
    </w:p>
    <w:p w14:paraId="00CE6039">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rPr>
      </w:pPr>
      <w:r>
        <w:rPr>
          <w:rFonts w:hint="eastAsia" w:ascii="宋体" w:hAnsi="宋体" w:eastAsia="宋体" w:cs="Times New Roman"/>
          <w:b/>
          <w:color w:val="auto"/>
          <w:kern w:val="0"/>
          <w:sz w:val="24"/>
          <w:szCs w:val="24"/>
          <w:highlight w:val="none"/>
        </w:rPr>
        <w:t>1.供应商提出质疑时，应提交质疑函和必要的证明材料</w:t>
      </w:r>
      <w:r>
        <w:rPr>
          <w:rFonts w:hint="eastAsia" w:ascii="宋体" w:hAnsi="宋体" w:eastAsia="宋体" w:cs="Times New Roman"/>
          <w:b/>
          <w:bCs/>
          <w:color w:val="auto"/>
          <w:kern w:val="0"/>
          <w:sz w:val="24"/>
          <w:szCs w:val="24"/>
          <w:highlight w:val="none"/>
        </w:rPr>
        <w:t>。</w:t>
      </w:r>
    </w:p>
    <w:p w14:paraId="1B0F06A3">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65C7B1">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3.质疑函的质疑事项应具体、明确，并有必要的事实依据和法律依据。</w:t>
      </w:r>
    </w:p>
    <w:p w14:paraId="7D6E0DA6">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4.质疑函的质疑请求应与质疑事项相关。</w:t>
      </w:r>
    </w:p>
    <w:p w14:paraId="36736557">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rPr>
      </w:pPr>
      <w:r>
        <w:rPr>
          <w:rFonts w:hint="eastAsia" w:ascii="宋体" w:hAnsi="宋体" w:eastAsia="宋体" w:cs="Times New Roman"/>
          <w:b/>
          <w:color w:val="auto"/>
          <w:kern w:val="0"/>
          <w:sz w:val="24"/>
          <w:szCs w:val="24"/>
          <w:highlight w:val="none"/>
        </w:rPr>
        <w:t>5.质疑供应商为法人或者其他组织的，质疑函应由法定代表人、主要负责人，或者其授权代表签字或者盖章，并加盖公章。</w:t>
      </w:r>
    </w:p>
    <w:p w14:paraId="755666A3">
      <w:pPr>
        <w:snapToGrid w:val="0"/>
        <w:rPr>
          <w:rFonts w:ascii="宋体" w:hAnsi="Courier New" w:eastAsia="宋体" w:cs="Times New Roman"/>
          <w:b/>
          <w:color w:val="auto"/>
          <w:kern w:val="0"/>
          <w:sz w:val="24"/>
          <w:szCs w:val="24"/>
          <w:highlight w:val="none"/>
        </w:rPr>
      </w:pPr>
    </w:p>
    <w:p w14:paraId="1F3C43CC">
      <w:p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14:paraId="27DAE02A">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00D9F02E">
      <w:pPr>
        <w:snapToGrid w:val="0"/>
        <w:spacing w:line="360" w:lineRule="auto"/>
        <w:ind w:firstLine="482" w:firstLineChars="200"/>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一、投诉相关主体基本情况：</w:t>
      </w:r>
    </w:p>
    <w:p w14:paraId="13ED3D01">
      <w:pPr>
        <w:snapToGrid w:val="0"/>
        <w:spacing w:line="360" w:lineRule="auto"/>
        <w:ind w:firstLine="480" w:firstLineChars="200"/>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供应商：</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rPr>
        <w:t xml:space="preserve">                 </w:t>
      </w:r>
    </w:p>
    <w:p w14:paraId="4333FE19">
      <w:pPr>
        <w:snapToGrid w:val="0"/>
        <w:spacing w:line="360" w:lineRule="auto"/>
        <w:ind w:firstLine="480" w:firstLineChars="200"/>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rPr>
        <w:t xml:space="preserve">                 </w:t>
      </w:r>
    </w:p>
    <w:p w14:paraId="0C163D37">
      <w:pPr>
        <w:snapToGrid w:val="0"/>
        <w:spacing w:line="360" w:lineRule="auto"/>
        <w:ind w:firstLine="480" w:firstLineChars="200"/>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法定代表人/主要负责人：</w:t>
      </w:r>
      <w:r>
        <w:rPr>
          <w:rFonts w:hint="eastAsia" w:ascii="宋体" w:hAnsi="宋体" w:eastAsia="宋体" w:cs="Times New Roman"/>
          <w:bCs/>
          <w:color w:val="auto"/>
          <w:kern w:val="0"/>
          <w:sz w:val="24"/>
          <w:szCs w:val="24"/>
          <w:highlight w:val="none"/>
          <w:u w:val="single"/>
        </w:rPr>
        <w:t xml:space="preserve">                                                         </w:t>
      </w:r>
    </w:p>
    <w:p w14:paraId="2B3D05F4">
      <w:pPr>
        <w:snapToGrid w:val="0"/>
        <w:spacing w:line="360" w:lineRule="auto"/>
        <w:ind w:firstLine="480" w:firstLineChars="200"/>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联系电话</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4F6F54C0">
      <w:pPr>
        <w:snapToGrid w:val="0"/>
        <w:spacing w:line="360" w:lineRule="auto"/>
        <w:ind w:firstLine="480" w:firstLineChars="200"/>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授权代表：</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联系</w:t>
      </w:r>
      <w:r>
        <w:rPr>
          <w:rFonts w:hint="eastAsia" w:ascii="宋体" w:hAnsi="宋体" w:eastAsia="宋体" w:cs="Times New Roman"/>
          <w:bCs/>
          <w:color w:val="auto"/>
          <w:kern w:val="0"/>
          <w:sz w:val="24"/>
          <w:szCs w:val="24"/>
          <w:highlight w:val="none"/>
        </w:rPr>
        <w:t>电话：</w:t>
      </w:r>
      <w:r>
        <w:rPr>
          <w:rFonts w:hint="eastAsia" w:ascii="宋体" w:hAnsi="宋体" w:eastAsia="宋体" w:cs="Times New Roman"/>
          <w:bCs/>
          <w:color w:val="auto"/>
          <w:kern w:val="0"/>
          <w:sz w:val="24"/>
          <w:szCs w:val="24"/>
          <w:highlight w:val="none"/>
          <w:u w:val="single"/>
        </w:rPr>
        <w:t xml:space="preserve">                   </w:t>
      </w:r>
    </w:p>
    <w:p w14:paraId="03316D10">
      <w:pPr>
        <w:snapToGrid w:val="0"/>
        <w:spacing w:line="360" w:lineRule="auto"/>
        <w:ind w:firstLine="480" w:firstLineChars="200"/>
        <w:rPr>
          <w:rFonts w:hint="eastAsia" w:ascii="宋体" w:hAnsi="宋体" w:eastAsia="宋体" w:cs="Times New Roman"/>
          <w:bCs/>
          <w:color w:val="auto"/>
          <w:kern w:val="0"/>
          <w:sz w:val="24"/>
          <w:szCs w:val="24"/>
          <w:highlight w:val="none"/>
          <w:u w:val="single"/>
        </w:rPr>
      </w:pPr>
      <w:r>
        <w:rPr>
          <w:rFonts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25966781">
      <w:pPr>
        <w:snapToGrid w:val="0"/>
        <w:spacing w:line="360" w:lineRule="auto"/>
        <w:ind w:firstLine="480" w:firstLineChars="200"/>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rPr>
        <w:t xml:space="preserve">   </w:t>
      </w:r>
    </w:p>
    <w:p w14:paraId="50C7C7B1">
      <w:pPr>
        <w:snapToGrid w:val="0"/>
        <w:spacing w:line="360" w:lineRule="auto"/>
        <w:ind w:firstLine="480" w:firstLineChars="200"/>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被投诉人1：</w:t>
      </w:r>
    </w:p>
    <w:p w14:paraId="12199594">
      <w:pPr>
        <w:snapToGrid w:val="0"/>
        <w:spacing w:line="360" w:lineRule="auto"/>
        <w:ind w:firstLine="480" w:firstLineChars="200"/>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u w:val="single"/>
        </w:rPr>
        <w:t xml:space="preserve">                                                            </w:t>
      </w:r>
    </w:p>
    <w:p w14:paraId="37FF38E9">
      <w:pPr>
        <w:snapToGrid w:val="0"/>
        <w:spacing w:line="360" w:lineRule="auto"/>
        <w:ind w:firstLine="480" w:firstLineChars="200"/>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rPr>
        <w:t xml:space="preserve">  </w:t>
      </w:r>
    </w:p>
    <w:p w14:paraId="0807278D">
      <w:pPr>
        <w:snapToGrid w:val="0"/>
        <w:spacing w:line="360" w:lineRule="auto"/>
        <w:ind w:firstLine="480" w:firstLineChars="200"/>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联系人：</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联系</w:t>
      </w:r>
      <w:r>
        <w:rPr>
          <w:rFonts w:hint="eastAsia" w:ascii="宋体" w:hAnsi="宋体" w:eastAsia="宋体" w:cs="Times New Roman"/>
          <w:bCs/>
          <w:color w:val="auto"/>
          <w:kern w:val="0"/>
          <w:sz w:val="24"/>
          <w:szCs w:val="24"/>
          <w:highlight w:val="none"/>
        </w:rPr>
        <w:t>电话：</w:t>
      </w:r>
      <w:r>
        <w:rPr>
          <w:rFonts w:hint="eastAsia" w:ascii="宋体" w:hAnsi="宋体" w:eastAsia="宋体" w:cs="Times New Roman"/>
          <w:bCs/>
          <w:color w:val="auto"/>
          <w:kern w:val="0"/>
          <w:sz w:val="24"/>
          <w:szCs w:val="24"/>
          <w:highlight w:val="none"/>
          <w:u w:val="single"/>
        </w:rPr>
        <w:t xml:space="preserve">                </w:t>
      </w:r>
    </w:p>
    <w:p w14:paraId="75045076">
      <w:pPr>
        <w:snapToGrid w:val="0"/>
        <w:spacing w:line="360" w:lineRule="auto"/>
        <w:ind w:firstLine="480" w:firstLineChars="200"/>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被投诉人2：</w:t>
      </w:r>
    </w:p>
    <w:p w14:paraId="0BB1F5D1">
      <w:pPr>
        <w:snapToGrid w:val="0"/>
        <w:spacing w:line="360" w:lineRule="auto"/>
        <w:ind w:firstLine="480" w:firstLineChars="200"/>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w:t>
      </w:r>
    </w:p>
    <w:p w14:paraId="08ECC7A2">
      <w:pPr>
        <w:snapToGrid w:val="0"/>
        <w:spacing w:line="360" w:lineRule="auto"/>
        <w:ind w:firstLine="480" w:firstLineChars="200"/>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相关供应商：</w:t>
      </w:r>
      <w:r>
        <w:rPr>
          <w:rFonts w:hint="eastAsia" w:ascii="宋体" w:hAnsi="宋体" w:eastAsia="宋体" w:cs="Times New Roman"/>
          <w:bCs/>
          <w:color w:val="auto"/>
          <w:kern w:val="0"/>
          <w:sz w:val="24"/>
          <w:szCs w:val="24"/>
          <w:highlight w:val="none"/>
          <w:u w:val="single"/>
        </w:rPr>
        <w:t xml:space="preserve">                                                                       </w:t>
      </w:r>
    </w:p>
    <w:p w14:paraId="24F8E081">
      <w:pPr>
        <w:snapToGrid w:val="0"/>
        <w:spacing w:line="360" w:lineRule="auto"/>
        <w:ind w:firstLine="480" w:firstLineChars="200"/>
        <w:rPr>
          <w:rFonts w:hint="eastAsia" w:ascii="宋体" w:hAnsi="宋体" w:eastAsia="宋体" w:cs="Times New Roman"/>
          <w:bCs/>
          <w:color w:val="auto"/>
          <w:kern w:val="0"/>
          <w:sz w:val="24"/>
          <w:szCs w:val="24"/>
          <w:highlight w:val="none"/>
          <w:u w:val="single"/>
        </w:rPr>
      </w:pPr>
      <w:r>
        <w:rPr>
          <w:rFonts w:ascii="宋体" w:hAnsi="宋体" w:eastAsia="宋体" w:cs="Times New Roman"/>
          <w:bCs/>
          <w:color w:val="auto"/>
          <w:kern w:val="0"/>
          <w:sz w:val="24"/>
          <w:szCs w:val="24"/>
          <w:highlight w:val="none"/>
        </w:rPr>
        <w:t>地址</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邮编</w:t>
      </w:r>
      <w:r>
        <w:rPr>
          <w:rFonts w:hint="eastAsia"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u w:val="single"/>
        </w:rPr>
        <w:t xml:space="preserve">                         </w:t>
      </w:r>
    </w:p>
    <w:p w14:paraId="21AEDD0F">
      <w:pPr>
        <w:snapToGrid w:val="0"/>
        <w:spacing w:line="360" w:lineRule="auto"/>
        <w:ind w:firstLine="480" w:firstLineChars="200"/>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联系人：</w:t>
      </w:r>
      <w:r>
        <w:rPr>
          <w:rFonts w:hint="eastAsia" w:ascii="宋体" w:hAnsi="宋体" w:eastAsia="宋体" w:cs="Times New Roman"/>
          <w:bCs/>
          <w:color w:val="auto"/>
          <w:kern w:val="0"/>
          <w:sz w:val="24"/>
          <w:szCs w:val="24"/>
          <w:highlight w:val="none"/>
          <w:u w:val="single"/>
        </w:rPr>
        <w:t xml:space="preserve">                                            </w:t>
      </w:r>
      <w:r>
        <w:rPr>
          <w:rFonts w:ascii="宋体" w:hAnsi="宋体" w:eastAsia="宋体" w:cs="Times New Roman"/>
          <w:bCs/>
          <w:color w:val="auto"/>
          <w:kern w:val="0"/>
          <w:sz w:val="24"/>
          <w:szCs w:val="24"/>
          <w:highlight w:val="none"/>
        </w:rPr>
        <w:t>联系</w:t>
      </w:r>
      <w:r>
        <w:rPr>
          <w:rFonts w:hint="eastAsia" w:ascii="宋体" w:hAnsi="宋体" w:eastAsia="宋体" w:cs="Times New Roman"/>
          <w:bCs/>
          <w:color w:val="auto"/>
          <w:kern w:val="0"/>
          <w:sz w:val="24"/>
          <w:szCs w:val="24"/>
          <w:highlight w:val="none"/>
        </w:rPr>
        <w:t>电话：</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rPr>
        <w:t xml:space="preserve">                </w:t>
      </w:r>
    </w:p>
    <w:p w14:paraId="2D1D3351">
      <w:pPr>
        <w:snapToGrid w:val="0"/>
        <w:spacing w:line="360" w:lineRule="auto"/>
        <w:ind w:firstLine="482" w:firstLineChars="200"/>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二、投诉项目基本情况：</w:t>
      </w:r>
    </w:p>
    <w:p w14:paraId="0DCBA5BE">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color w:val="auto"/>
          <w:kern w:val="0"/>
          <w:sz w:val="24"/>
          <w:szCs w:val="24"/>
          <w:highlight w:val="none"/>
        </w:rPr>
        <w:t>项目的名称：</w:t>
      </w:r>
      <w:r>
        <w:rPr>
          <w:rFonts w:hint="eastAsia" w:ascii="宋体" w:hAnsi="宋体" w:eastAsia="宋体" w:cs="Times New Roman"/>
          <w:bCs/>
          <w:color w:val="auto"/>
          <w:kern w:val="0"/>
          <w:sz w:val="24"/>
          <w:szCs w:val="24"/>
          <w:highlight w:val="none"/>
          <w:u w:val="single"/>
        </w:rPr>
        <w:t xml:space="preserve">                                                                   </w:t>
      </w:r>
    </w:p>
    <w:p w14:paraId="2D986EC8">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color w:val="auto"/>
          <w:kern w:val="0"/>
          <w:sz w:val="24"/>
          <w:szCs w:val="24"/>
          <w:highlight w:val="none"/>
        </w:rPr>
        <w:t>项目的编号：</w:t>
      </w:r>
      <w:r>
        <w:rPr>
          <w:rFonts w:hint="eastAsia" w:ascii="宋体" w:hAnsi="宋体" w:eastAsia="宋体" w:cs="Times New Roman"/>
          <w:bCs/>
          <w:color w:val="auto"/>
          <w:kern w:val="0"/>
          <w:sz w:val="24"/>
          <w:szCs w:val="24"/>
          <w:highlight w:val="none"/>
          <w:u w:val="single"/>
        </w:rPr>
        <w:t xml:space="preserve">                                          </w:t>
      </w:r>
    </w:p>
    <w:p w14:paraId="297A1177">
      <w:pPr>
        <w:spacing w:line="360" w:lineRule="auto"/>
        <w:ind w:left="25" w:leftChars="12" w:firstLine="472" w:firstLineChars="197"/>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color w:val="auto"/>
          <w:kern w:val="0"/>
          <w:sz w:val="24"/>
          <w:szCs w:val="24"/>
          <w:highlight w:val="none"/>
        </w:rPr>
        <w:t>采购人名称：</w:t>
      </w:r>
      <w:r>
        <w:rPr>
          <w:rFonts w:hint="eastAsia" w:ascii="宋体" w:hAnsi="宋体" w:eastAsia="宋体" w:cs="Times New Roman"/>
          <w:bCs/>
          <w:color w:val="auto"/>
          <w:kern w:val="0"/>
          <w:sz w:val="24"/>
          <w:szCs w:val="24"/>
          <w:highlight w:val="none"/>
          <w:u w:val="single"/>
        </w:rPr>
        <w:t xml:space="preserve">                                                                        </w:t>
      </w:r>
    </w:p>
    <w:p w14:paraId="3ABA3DD6">
      <w:pPr>
        <w:spacing w:line="360" w:lineRule="auto"/>
        <w:ind w:left="25" w:leftChars="12" w:firstLine="472" w:firstLineChars="197"/>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color w:val="auto"/>
          <w:kern w:val="0"/>
          <w:sz w:val="24"/>
          <w:szCs w:val="24"/>
          <w:highlight w:val="none"/>
        </w:rPr>
        <w:t>代理机构名称：</w:t>
      </w:r>
      <w:r>
        <w:rPr>
          <w:rFonts w:hint="eastAsia" w:ascii="宋体" w:hAnsi="宋体" w:eastAsia="宋体" w:cs="Times New Roman"/>
          <w:bCs/>
          <w:color w:val="auto"/>
          <w:kern w:val="0"/>
          <w:sz w:val="24"/>
          <w:szCs w:val="24"/>
          <w:highlight w:val="none"/>
          <w:u w:val="single"/>
        </w:rPr>
        <w:t xml:space="preserve">                                                                      </w:t>
      </w:r>
    </w:p>
    <w:p w14:paraId="7192A1C6">
      <w:pPr>
        <w:spacing w:line="360" w:lineRule="auto"/>
        <w:ind w:left="25" w:leftChars="12" w:firstLine="472" w:firstLineChars="197"/>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采购文件公告：</w:t>
      </w:r>
      <w:r>
        <w:rPr>
          <w:rFonts w:hint="eastAsia" w:ascii="宋体" w:hAnsi="宋体" w:eastAsia="宋体" w:cs="Times New Roman"/>
          <w:bCs/>
          <w:color w:val="auto"/>
          <w:kern w:val="0"/>
          <w:sz w:val="24"/>
          <w:szCs w:val="24"/>
          <w:highlight w:val="none"/>
          <w:u w:val="single"/>
        </w:rPr>
        <w:t>是/否</w:t>
      </w:r>
      <w:r>
        <w:rPr>
          <w:rFonts w:hint="eastAsia" w:ascii="宋体" w:hAnsi="宋体" w:eastAsia="宋体" w:cs="Times New Roman"/>
          <w:bCs/>
          <w:color w:val="auto"/>
          <w:kern w:val="0"/>
          <w:sz w:val="24"/>
          <w:szCs w:val="24"/>
          <w:highlight w:val="none"/>
        </w:rPr>
        <w:t>公告期限：</w:t>
      </w:r>
      <w:r>
        <w:rPr>
          <w:rFonts w:hint="eastAsia" w:ascii="宋体" w:hAnsi="宋体" w:eastAsia="宋体" w:cs="Times New Roman"/>
          <w:bCs/>
          <w:color w:val="auto"/>
          <w:kern w:val="0"/>
          <w:sz w:val="24"/>
          <w:szCs w:val="24"/>
          <w:highlight w:val="none"/>
          <w:u w:val="single"/>
        </w:rPr>
        <w:t xml:space="preserve">                                                       </w:t>
      </w:r>
    </w:p>
    <w:p w14:paraId="7587AFB3">
      <w:pPr>
        <w:spacing w:line="360" w:lineRule="auto"/>
        <w:ind w:left="25" w:leftChars="12" w:firstLine="472" w:firstLineChars="197"/>
        <w:rPr>
          <w:rFonts w:hint="eastAsia" w:ascii="宋体" w:hAnsi="宋体" w:eastAsia="宋体" w:cs="Times New Roman"/>
          <w:b/>
          <w:color w:val="auto"/>
          <w:kern w:val="0"/>
          <w:sz w:val="24"/>
          <w:szCs w:val="24"/>
          <w:highlight w:val="none"/>
        </w:rPr>
      </w:pPr>
      <w:r>
        <w:rPr>
          <w:rFonts w:hint="eastAsia" w:ascii="宋体" w:hAnsi="宋体" w:eastAsia="宋体" w:cs="Times New Roman"/>
          <w:bCs/>
          <w:color w:val="auto"/>
          <w:kern w:val="0"/>
          <w:sz w:val="24"/>
          <w:szCs w:val="24"/>
          <w:highlight w:val="none"/>
        </w:rPr>
        <w:t>采购结果公告：</w:t>
      </w:r>
      <w:r>
        <w:rPr>
          <w:rFonts w:hint="eastAsia" w:ascii="宋体" w:hAnsi="宋体" w:eastAsia="宋体" w:cs="Times New Roman"/>
          <w:bCs/>
          <w:color w:val="auto"/>
          <w:kern w:val="0"/>
          <w:sz w:val="24"/>
          <w:szCs w:val="24"/>
          <w:highlight w:val="none"/>
          <w:u w:val="single"/>
        </w:rPr>
        <w:t>是/否</w:t>
      </w:r>
      <w:r>
        <w:rPr>
          <w:rFonts w:hint="eastAsia" w:ascii="宋体" w:hAnsi="宋体" w:eastAsia="宋体" w:cs="Times New Roman"/>
          <w:bCs/>
          <w:color w:val="auto"/>
          <w:kern w:val="0"/>
          <w:sz w:val="24"/>
          <w:szCs w:val="24"/>
          <w:highlight w:val="none"/>
        </w:rPr>
        <w:t>公告期限：</w:t>
      </w:r>
      <w:r>
        <w:rPr>
          <w:rFonts w:hint="eastAsia" w:ascii="宋体" w:hAnsi="宋体" w:eastAsia="宋体" w:cs="Times New Roman"/>
          <w:bCs/>
          <w:color w:val="auto"/>
          <w:kern w:val="0"/>
          <w:sz w:val="24"/>
          <w:szCs w:val="24"/>
          <w:highlight w:val="none"/>
          <w:u w:val="single"/>
        </w:rPr>
        <w:t xml:space="preserve">                                                       </w:t>
      </w:r>
    </w:p>
    <w:p w14:paraId="29CF6B73">
      <w:pPr>
        <w:spacing w:line="360" w:lineRule="auto"/>
        <w:ind w:left="25" w:leftChars="12" w:firstLine="472" w:firstLineChars="196"/>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三、质疑基本情况</w:t>
      </w:r>
    </w:p>
    <w:p w14:paraId="566DBF5E">
      <w:pPr>
        <w:spacing w:line="360" w:lineRule="auto"/>
        <w:ind w:left="23" w:leftChars="11" w:firstLine="540" w:firstLineChars="225"/>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投诉人于</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年</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月</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日，向</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提出质疑，质疑事项为：</w:t>
      </w:r>
    </w:p>
    <w:p w14:paraId="08E2970D">
      <w:pPr>
        <w:spacing w:line="360" w:lineRule="auto"/>
        <w:ind w:left="23" w:leftChars="11" w:firstLine="540" w:firstLineChars="225"/>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color w:val="auto"/>
          <w:kern w:val="0"/>
          <w:sz w:val="24"/>
          <w:szCs w:val="24"/>
          <w:highlight w:val="none"/>
        </w:rPr>
        <w:t xml:space="preserve">    </w:t>
      </w:r>
      <w:r>
        <w:rPr>
          <w:rFonts w:hint="eastAsia" w:ascii="宋体" w:hAnsi="宋体" w:eastAsia="宋体" w:cs="Times New Roman"/>
          <w:bCs/>
          <w:color w:val="auto"/>
          <w:kern w:val="0"/>
          <w:sz w:val="24"/>
          <w:szCs w:val="24"/>
          <w:highlight w:val="none"/>
          <w:u w:val="single"/>
        </w:rPr>
        <w:t xml:space="preserve">                                                                                      </w:t>
      </w:r>
    </w:p>
    <w:p w14:paraId="6925EB31">
      <w:pPr>
        <w:spacing w:line="360" w:lineRule="auto"/>
        <w:ind w:left="23" w:leftChars="11" w:firstLine="540" w:firstLineChars="225"/>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 xml:space="preserve">    </w:t>
      </w:r>
      <w:r>
        <w:rPr>
          <w:rFonts w:hint="eastAsia" w:ascii="宋体" w:hAnsi="宋体" w:eastAsia="宋体" w:cs="Times New Roman"/>
          <w:bCs/>
          <w:color w:val="auto"/>
          <w:kern w:val="0"/>
          <w:sz w:val="24"/>
          <w:szCs w:val="24"/>
          <w:highlight w:val="none"/>
          <w:u w:val="single"/>
        </w:rPr>
        <w:t xml:space="preserve">                                                                                      </w:t>
      </w:r>
    </w:p>
    <w:p w14:paraId="12DBBB28">
      <w:pPr>
        <w:spacing w:line="360" w:lineRule="auto"/>
        <w:ind w:left="23" w:leftChars="11" w:firstLine="540" w:firstLineChars="225"/>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u w:val="single"/>
        </w:rPr>
        <w:t>采购人/代理机构</w:t>
      </w:r>
      <w:r>
        <w:rPr>
          <w:rFonts w:hint="eastAsia" w:ascii="宋体" w:hAnsi="宋体" w:eastAsia="宋体" w:cs="Times New Roman"/>
          <w:bCs/>
          <w:color w:val="auto"/>
          <w:kern w:val="0"/>
          <w:sz w:val="24"/>
          <w:szCs w:val="24"/>
          <w:highlight w:val="none"/>
        </w:rPr>
        <w:t>于</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年</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月</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日，</w:t>
      </w:r>
      <w:r>
        <w:rPr>
          <w:rFonts w:hint="eastAsia" w:ascii="宋体" w:hAnsi="宋体" w:eastAsia="宋体" w:cs="Times New Roman"/>
          <w:bCs/>
          <w:color w:val="auto"/>
          <w:kern w:val="0"/>
          <w:sz w:val="24"/>
          <w:szCs w:val="24"/>
          <w:highlight w:val="none"/>
        </w:rPr>
        <w:t xml:space="preserve">就质疑事项作出了答复/没有在法定期限内作出答复。                                                                                             </w:t>
      </w:r>
    </w:p>
    <w:p w14:paraId="5DFFA158">
      <w:pPr>
        <w:spacing w:line="360" w:lineRule="auto"/>
        <w:ind w:left="25" w:leftChars="12" w:firstLine="472" w:firstLineChars="196"/>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四、投诉事项具体内容</w:t>
      </w:r>
    </w:p>
    <w:p w14:paraId="74EA2641">
      <w:pPr>
        <w:spacing w:line="360" w:lineRule="auto"/>
        <w:ind w:left="25" w:leftChars="12" w:firstLine="472" w:firstLineChars="197"/>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color w:val="auto"/>
          <w:kern w:val="0"/>
          <w:sz w:val="24"/>
          <w:szCs w:val="24"/>
          <w:highlight w:val="none"/>
        </w:rPr>
        <w:t>投诉事项1：</w:t>
      </w:r>
      <w:r>
        <w:rPr>
          <w:rFonts w:hint="eastAsia" w:ascii="宋体" w:hAnsi="宋体" w:eastAsia="宋体" w:cs="Times New Roman"/>
          <w:bCs/>
          <w:color w:val="auto"/>
          <w:kern w:val="0"/>
          <w:sz w:val="24"/>
          <w:szCs w:val="24"/>
          <w:highlight w:val="none"/>
          <w:u w:val="single"/>
        </w:rPr>
        <w:t xml:space="preserve">                                                                           </w:t>
      </w:r>
    </w:p>
    <w:p w14:paraId="6FA08AC0">
      <w:pPr>
        <w:spacing w:line="360" w:lineRule="auto"/>
        <w:ind w:firstLine="480" w:firstLineChars="200"/>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事实依据：</w:t>
      </w:r>
      <w:r>
        <w:rPr>
          <w:rFonts w:hint="eastAsia" w:ascii="宋体" w:hAnsi="宋体" w:eastAsia="宋体" w:cs="Times New Roman"/>
          <w:color w:val="auto"/>
          <w:kern w:val="0"/>
          <w:sz w:val="24"/>
          <w:szCs w:val="24"/>
          <w:highlight w:val="none"/>
        </w:rPr>
        <w:t xml:space="preserve"> </w:t>
      </w:r>
      <w:r>
        <w:rPr>
          <w:rFonts w:hint="eastAsia" w:ascii="宋体" w:hAnsi="宋体" w:eastAsia="宋体" w:cs="Times New Roman"/>
          <w:bCs/>
          <w:color w:val="auto"/>
          <w:kern w:val="0"/>
          <w:sz w:val="24"/>
          <w:szCs w:val="24"/>
          <w:highlight w:val="none"/>
          <w:u w:val="single"/>
        </w:rPr>
        <w:t xml:space="preserve">                                                                                      </w:t>
      </w:r>
    </w:p>
    <w:p w14:paraId="0FC181C9">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u w:val="single"/>
        </w:rPr>
        <w:t xml:space="preserve">                                                                                        </w:t>
      </w:r>
    </w:p>
    <w:p w14:paraId="677EFD27">
      <w:pPr>
        <w:spacing w:line="360" w:lineRule="auto"/>
        <w:ind w:firstLine="480" w:firstLineChars="200"/>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法律依据：</w:t>
      </w:r>
      <w:r>
        <w:rPr>
          <w:rFonts w:hint="eastAsia" w:ascii="宋体" w:hAnsi="宋体" w:eastAsia="宋体" w:cs="Times New Roman"/>
          <w:color w:val="auto"/>
          <w:kern w:val="0"/>
          <w:sz w:val="24"/>
          <w:szCs w:val="24"/>
          <w:highlight w:val="none"/>
        </w:rPr>
        <w:t xml:space="preserve"> </w:t>
      </w:r>
      <w:r>
        <w:rPr>
          <w:rFonts w:hint="eastAsia" w:ascii="宋体" w:hAnsi="宋体" w:eastAsia="宋体" w:cs="Times New Roman"/>
          <w:bCs/>
          <w:color w:val="auto"/>
          <w:kern w:val="0"/>
          <w:sz w:val="24"/>
          <w:szCs w:val="24"/>
          <w:highlight w:val="none"/>
          <w:u w:val="single"/>
        </w:rPr>
        <w:t xml:space="preserve">                                                                                      </w:t>
      </w:r>
    </w:p>
    <w:p w14:paraId="54F7E45B">
      <w:pPr>
        <w:spacing w:line="360" w:lineRule="auto"/>
        <w:ind w:left="25" w:leftChars="12" w:firstLine="352" w:firstLineChars="147"/>
        <w:rPr>
          <w:rFonts w:hint="eastAsia" w:ascii="宋体" w:hAnsi="宋体" w:eastAsia="宋体" w:cs="Times New Roman"/>
          <w:bCs/>
          <w:color w:val="auto"/>
          <w:kern w:val="0"/>
          <w:sz w:val="24"/>
          <w:szCs w:val="24"/>
          <w:highlight w:val="none"/>
          <w:u w:val="single"/>
        </w:rPr>
      </w:pPr>
      <w:r>
        <w:rPr>
          <w:rFonts w:hint="eastAsia" w:ascii="宋体" w:hAnsi="宋体" w:eastAsia="宋体" w:cs="Times New Roman"/>
          <w:bCs/>
          <w:color w:val="auto"/>
          <w:kern w:val="0"/>
          <w:sz w:val="24"/>
          <w:szCs w:val="24"/>
          <w:highlight w:val="none"/>
        </w:rPr>
        <w:t xml:space="preserve"> </w:t>
      </w:r>
      <w:r>
        <w:rPr>
          <w:rFonts w:hint="eastAsia" w:ascii="宋体" w:hAnsi="宋体" w:eastAsia="宋体" w:cs="Times New Roman"/>
          <w:bCs/>
          <w:color w:val="auto"/>
          <w:kern w:val="0"/>
          <w:sz w:val="24"/>
          <w:szCs w:val="24"/>
          <w:highlight w:val="none"/>
          <w:u w:val="single"/>
        </w:rPr>
        <w:t xml:space="preserve">                                                                                        </w:t>
      </w:r>
    </w:p>
    <w:p w14:paraId="1A66463A">
      <w:pPr>
        <w:spacing w:line="360" w:lineRule="auto"/>
        <w:ind w:left="25" w:leftChars="12" w:firstLine="472" w:firstLineChars="197"/>
        <w:rPr>
          <w:rFonts w:hint="eastAsia" w:ascii="宋体" w:hAnsi="宋体" w:eastAsia="宋体" w:cs="Times New Roman"/>
          <w:bCs/>
          <w:color w:val="auto"/>
          <w:kern w:val="0"/>
          <w:sz w:val="24"/>
          <w:szCs w:val="24"/>
          <w:highlight w:val="none"/>
        </w:rPr>
      </w:pPr>
      <w:r>
        <w:rPr>
          <w:rFonts w:hint="eastAsia" w:ascii="宋体" w:hAnsi="宋体" w:eastAsia="宋体" w:cs="Times New Roman"/>
          <w:color w:val="auto"/>
          <w:kern w:val="0"/>
          <w:sz w:val="24"/>
          <w:szCs w:val="24"/>
          <w:highlight w:val="none"/>
        </w:rPr>
        <w:t xml:space="preserve">投诉事项2  </w:t>
      </w:r>
      <w:r>
        <w:rPr>
          <w:rFonts w:hint="eastAsia" w:ascii="宋体" w:hAnsi="宋体" w:eastAsia="宋体" w:cs="Times New Roman"/>
          <w:bCs/>
          <w:color w:val="auto"/>
          <w:kern w:val="0"/>
          <w:sz w:val="24"/>
          <w:szCs w:val="24"/>
          <w:highlight w:val="none"/>
        </w:rPr>
        <w:t xml:space="preserve">   </w:t>
      </w:r>
    </w:p>
    <w:p w14:paraId="21FEB569">
      <w:pPr>
        <w:spacing w:line="360" w:lineRule="auto"/>
        <w:ind w:left="25" w:leftChars="12" w:firstLine="472" w:firstLineChars="197"/>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w:t>
      </w:r>
    </w:p>
    <w:p w14:paraId="62F8648E">
      <w:pPr>
        <w:spacing w:line="360" w:lineRule="auto"/>
        <w:ind w:left="25" w:leftChars="12" w:firstLine="472" w:firstLineChars="196"/>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五、与投诉事项相关的投诉请求：</w:t>
      </w:r>
    </w:p>
    <w:p w14:paraId="137540FD">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请求：</w:t>
      </w:r>
      <w:r>
        <w:rPr>
          <w:rFonts w:hint="eastAsia" w:ascii="宋体" w:hAnsi="宋体" w:eastAsia="宋体" w:cs="Times New Roman"/>
          <w:bCs/>
          <w:color w:val="auto"/>
          <w:kern w:val="0"/>
          <w:sz w:val="24"/>
          <w:szCs w:val="24"/>
          <w:highlight w:val="none"/>
          <w:u w:val="single"/>
        </w:rPr>
        <w:t xml:space="preserve">                                                                                 </w:t>
      </w:r>
    </w:p>
    <w:p w14:paraId="2C290E7E">
      <w:pPr>
        <w:spacing w:line="360" w:lineRule="auto"/>
        <w:ind w:left="25" w:leftChars="12" w:firstLine="352" w:firstLineChars="147"/>
        <w:rPr>
          <w:rFonts w:hint="eastAsia" w:ascii="宋体" w:hAnsi="宋体" w:eastAsia="宋体" w:cs="Times New Roman"/>
          <w:color w:val="auto"/>
          <w:kern w:val="0"/>
          <w:sz w:val="24"/>
          <w:szCs w:val="24"/>
          <w:highlight w:val="none"/>
        </w:rPr>
      </w:pPr>
    </w:p>
    <w:p w14:paraId="4FC3749B">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签字（签章）：                                       公章：</w:t>
      </w:r>
    </w:p>
    <w:p w14:paraId="3671F233">
      <w:pPr>
        <w:spacing w:line="360" w:lineRule="auto"/>
        <w:ind w:left="25" w:leftChars="12" w:firstLine="352" w:firstLineChars="147"/>
        <w:rPr>
          <w:rFonts w:hint="eastAsia" w:ascii="宋体" w:hAnsi="宋体" w:eastAsia="宋体" w:cs="Times New Roman"/>
          <w:color w:val="auto"/>
          <w:kern w:val="0"/>
          <w:sz w:val="24"/>
          <w:szCs w:val="24"/>
          <w:highlight w:val="none"/>
        </w:rPr>
      </w:pPr>
    </w:p>
    <w:p w14:paraId="0138BA80">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日期：</w:t>
      </w:r>
    </w:p>
    <w:p w14:paraId="667FB36C">
      <w:pPr>
        <w:spacing w:line="360" w:lineRule="auto"/>
        <w:ind w:left="25" w:leftChars="12" w:firstLine="472" w:firstLineChars="197"/>
        <w:rPr>
          <w:rFonts w:hint="eastAsia"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rPr>
        <w:t xml:space="preserve">                                                                                 </w:t>
      </w:r>
    </w:p>
    <w:p w14:paraId="47A7921D">
      <w:pPr>
        <w:snapToGrid w:val="0"/>
        <w:spacing w:line="360" w:lineRule="auto"/>
        <w:rPr>
          <w:rFonts w:hint="eastAsia" w:ascii="宋体" w:hAnsi="宋体" w:eastAsia="宋体" w:cs="Times New Roman"/>
          <w:b/>
          <w:color w:val="auto"/>
          <w:kern w:val="0"/>
          <w:sz w:val="24"/>
          <w:szCs w:val="24"/>
          <w:highlight w:val="none"/>
        </w:rPr>
      </w:pPr>
    </w:p>
    <w:p w14:paraId="0D38DA3C">
      <w:pPr>
        <w:snapToGrid w:val="0"/>
        <w:spacing w:line="360" w:lineRule="auto"/>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说明：</w:t>
      </w:r>
    </w:p>
    <w:p w14:paraId="1E67F5A0">
      <w:pPr>
        <w:spacing w:line="360" w:lineRule="auto"/>
        <w:ind w:left="25" w:leftChars="12" w:firstLine="354" w:firstLineChars="147"/>
        <w:rPr>
          <w:rFonts w:hint="eastAsia" w:ascii="宋体" w:hAnsi="宋体" w:eastAsia="宋体" w:cs="Times New Roman"/>
          <w:b/>
          <w:bCs/>
          <w:color w:val="auto"/>
          <w:kern w:val="0"/>
          <w:sz w:val="24"/>
          <w:szCs w:val="24"/>
          <w:highlight w:val="none"/>
        </w:rPr>
      </w:pPr>
      <w:r>
        <w:rPr>
          <w:rFonts w:hint="eastAsia" w:ascii="宋体" w:hAnsi="宋体" w:eastAsia="宋体" w:cs="Times New Roman"/>
          <w:b/>
          <w:color w:val="auto"/>
          <w:kern w:val="0"/>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rPr>
        <w:t>。</w:t>
      </w:r>
    </w:p>
    <w:p w14:paraId="5540FD56">
      <w:pPr>
        <w:spacing w:line="360" w:lineRule="auto"/>
        <w:ind w:left="25" w:leftChars="12" w:firstLine="354" w:firstLineChars="147"/>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3844222">
      <w:pPr>
        <w:spacing w:line="360" w:lineRule="auto"/>
        <w:ind w:left="25" w:leftChars="12" w:firstLine="354" w:firstLineChars="147"/>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3.投诉书应简要列明质疑事项，质疑函、质疑答复等作为附件材料提供。</w:t>
      </w:r>
    </w:p>
    <w:p w14:paraId="182DB903">
      <w:pPr>
        <w:spacing w:line="360" w:lineRule="auto"/>
        <w:ind w:left="25" w:leftChars="12" w:firstLine="354" w:firstLineChars="147"/>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4.投诉书的投诉事项应具体、明确，并有必要的事实依据和法律依据。</w:t>
      </w:r>
    </w:p>
    <w:p w14:paraId="10CAB1CE">
      <w:pPr>
        <w:spacing w:line="360" w:lineRule="auto"/>
        <w:ind w:left="25" w:leftChars="12" w:firstLine="354" w:firstLineChars="147"/>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5.投诉书的投诉请求应与投诉事项相关。</w:t>
      </w:r>
    </w:p>
    <w:p w14:paraId="7058ED25">
      <w:pPr>
        <w:spacing w:line="360" w:lineRule="auto"/>
        <w:ind w:left="25" w:leftChars="12" w:firstLine="354" w:firstLineChars="147"/>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6.投诉人为法人或者其他组织的，投诉书应由法定代表人、主要负责人，或者其授权代表签字或者盖章，并加盖公章。</w:t>
      </w:r>
    </w:p>
    <w:p w14:paraId="2A27BC13">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rPr>
      </w:pPr>
      <w:r>
        <w:rPr>
          <w:rFonts w:ascii="Times New Roman" w:hAnsi="Times New Roman" w:eastAsia="宋体" w:cs="Times New Roman"/>
          <w:b/>
          <w:bCs/>
          <w:color w:val="auto"/>
          <w:kern w:val="44"/>
          <w:sz w:val="44"/>
          <w:szCs w:val="44"/>
          <w:highlight w:val="none"/>
        </w:rPr>
        <w:br w:type="page"/>
      </w:r>
      <w:bookmarkStart w:id="90" w:name="_Toc74322013"/>
      <w:r>
        <w:rPr>
          <w:rFonts w:hint="eastAsia" w:ascii="Times New Roman" w:hAnsi="Times New Roman" w:eastAsia="宋体" w:cs="Times New Roman"/>
          <w:b/>
          <w:bCs/>
          <w:color w:val="auto"/>
          <w:kern w:val="44"/>
          <w:sz w:val="44"/>
          <w:szCs w:val="44"/>
          <w:highlight w:val="none"/>
        </w:rPr>
        <w:t>第六章 合同文本</w:t>
      </w:r>
      <w:bookmarkEnd w:id="90"/>
    </w:p>
    <w:p w14:paraId="746761B0">
      <w:pPr>
        <w:spacing w:line="360" w:lineRule="exact"/>
        <w:rPr>
          <w:rFonts w:hint="eastAsia" w:ascii="宋体" w:hAnsi="宋体" w:eastAsia="宋体" w:cs="Courier New"/>
          <w:b/>
          <w:color w:val="auto"/>
          <w:sz w:val="32"/>
          <w:szCs w:val="32"/>
          <w:highlight w:val="none"/>
        </w:rPr>
      </w:pPr>
      <w:r>
        <w:rPr>
          <w:rFonts w:hint="eastAsia" w:ascii="宋体" w:hAnsi="宋体" w:eastAsia="宋体" w:cs="Courier New"/>
          <w:b/>
          <w:color w:val="auto"/>
          <w:sz w:val="32"/>
          <w:szCs w:val="32"/>
          <w:highlight w:val="none"/>
        </w:rPr>
        <w:t>一般货物类</w:t>
      </w:r>
    </w:p>
    <w:p w14:paraId="511CB126">
      <w:pPr>
        <w:pStyle w:val="10"/>
        <w:rPr>
          <w:color w:val="auto"/>
          <w:highlight w:val="none"/>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75D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12DE59D">
            <w:pPr>
              <w:snapToGrid w:val="0"/>
              <w:spacing w:before="120" w:after="12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32"/>
                <w:szCs w:val="32"/>
                <w:highlight w:val="none"/>
              </w:rPr>
              <w:t>合同主要条款格式</w:t>
            </w:r>
          </w:p>
          <w:p w14:paraId="3BC824BD">
            <w:pPr>
              <w:spacing w:line="360" w:lineRule="auto"/>
              <w:ind w:right="105"/>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项目编号：</w:t>
            </w:r>
          </w:p>
          <w:p w14:paraId="03D18CF3">
            <w:pPr>
              <w:wordWrap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p w14:paraId="02B24E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合同签订地点：广西梧州市 </w:t>
            </w:r>
          </w:p>
          <w:p w14:paraId="7B21CD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31FF2D6">
            <w:pPr>
              <w:spacing w:line="360" w:lineRule="auto"/>
              <w:rPr>
                <w:rFonts w:hint="eastAsia" w:ascii="宋体" w:hAnsi="宋体" w:eastAsia="宋体" w:cs="宋体"/>
                <w:color w:val="auto"/>
                <w:szCs w:val="21"/>
                <w:highlight w:val="none"/>
              </w:rPr>
            </w:pPr>
          </w:p>
          <w:p w14:paraId="565E023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甲方（采购人）：</w:t>
            </w:r>
            <w:r>
              <w:rPr>
                <w:rFonts w:hint="eastAsia" w:ascii="宋体" w:hAnsi="宋体" w:eastAsia="宋体" w:cs="宋体"/>
                <w:color w:val="auto"/>
                <w:szCs w:val="21"/>
                <w:highlight w:val="none"/>
                <w:u w:val="single"/>
              </w:rPr>
              <w:t xml:space="preserve"> 苍梧县人民医院  </w:t>
            </w:r>
          </w:p>
          <w:p w14:paraId="3D97A59F">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乙方（中标供应商）：</w:t>
            </w:r>
            <w:r>
              <w:rPr>
                <w:rFonts w:hint="eastAsia" w:ascii="宋体" w:hAnsi="宋体" w:eastAsia="宋体" w:cs="宋体"/>
                <w:color w:val="auto"/>
                <w:szCs w:val="21"/>
                <w:highlight w:val="none"/>
                <w:u w:val="single"/>
              </w:rPr>
              <w:t xml:space="preserve">                   </w:t>
            </w:r>
          </w:p>
          <w:p w14:paraId="6EE41FC1">
            <w:pPr>
              <w:spacing w:line="360" w:lineRule="auto"/>
              <w:ind w:firstLine="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日中经国际招标集团有限公司签发的（</w:t>
            </w:r>
            <w:r>
              <w:rPr>
                <w:rFonts w:hint="eastAsia" w:ascii="宋体" w:hAnsi="宋体" w:eastAsia="宋体" w:cs="宋体"/>
                <w:color w:val="auto"/>
                <w:szCs w:val="21"/>
                <w:highlight w:val="none"/>
                <w:u w:val="single"/>
              </w:rPr>
              <w:t>项目名称及项目编号</w:t>
            </w:r>
            <w:r>
              <w:rPr>
                <w:rFonts w:hint="eastAsia" w:ascii="宋体" w:hAnsi="宋体" w:eastAsia="宋体" w:cs="宋体"/>
                <w:color w:val="auto"/>
                <w:szCs w:val="21"/>
                <w:highlight w:val="none"/>
              </w:rPr>
              <w:t>）中标通知书，甲方接受乙方对本项目的投标，甲、乙双方同意签署本合同（以下简称合同），中标通知书、招标文件及补充、投标文件及澄清为本合同不可分割的部分并与本合同具有同等效力。</w:t>
            </w:r>
          </w:p>
          <w:p w14:paraId="617CC7B7">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  采购内容</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1761"/>
              <w:gridCol w:w="1760"/>
              <w:gridCol w:w="1733"/>
              <w:gridCol w:w="1733"/>
            </w:tblGrid>
            <w:tr w14:paraId="0EA0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4A7B05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1927" w:type="dxa"/>
                  <w:vAlign w:val="center"/>
                </w:tcPr>
                <w:p w14:paraId="66E2D2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数量（单位）</w:t>
                  </w:r>
                </w:p>
              </w:tc>
              <w:tc>
                <w:tcPr>
                  <w:tcW w:w="1925" w:type="dxa"/>
                  <w:vAlign w:val="center"/>
                </w:tcPr>
                <w:p w14:paraId="73B3E7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品牌、厂家、型号、规格</w:t>
                  </w:r>
                </w:p>
              </w:tc>
              <w:tc>
                <w:tcPr>
                  <w:tcW w:w="1925" w:type="dxa"/>
                  <w:vAlign w:val="center"/>
                </w:tcPr>
                <w:p w14:paraId="0D91B6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w:t>
                  </w:r>
                </w:p>
              </w:tc>
              <w:tc>
                <w:tcPr>
                  <w:tcW w:w="1925" w:type="dxa"/>
                  <w:vAlign w:val="center"/>
                </w:tcPr>
                <w:p w14:paraId="1E4A5D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r>
            <w:tr w14:paraId="2108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55996789">
                  <w:pPr>
                    <w:spacing w:line="360" w:lineRule="auto"/>
                    <w:ind w:firstLine="480"/>
                    <w:jc w:val="center"/>
                    <w:rPr>
                      <w:rFonts w:hint="eastAsia" w:ascii="宋体" w:hAnsi="宋体" w:eastAsia="宋体" w:cs="宋体"/>
                      <w:color w:val="auto"/>
                      <w:szCs w:val="21"/>
                      <w:highlight w:val="none"/>
                    </w:rPr>
                  </w:pPr>
                </w:p>
              </w:tc>
              <w:tc>
                <w:tcPr>
                  <w:tcW w:w="1927" w:type="dxa"/>
                  <w:vAlign w:val="center"/>
                </w:tcPr>
                <w:p w14:paraId="15D78EB1">
                  <w:pPr>
                    <w:spacing w:line="360" w:lineRule="auto"/>
                    <w:jc w:val="center"/>
                    <w:rPr>
                      <w:rFonts w:hint="eastAsia" w:ascii="宋体" w:hAnsi="宋体" w:eastAsia="宋体" w:cs="宋体"/>
                      <w:color w:val="auto"/>
                      <w:szCs w:val="21"/>
                      <w:highlight w:val="none"/>
                    </w:rPr>
                  </w:pPr>
                </w:p>
              </w:tc>
              <w:tc>
                <w:tcPr>
                  <w:tcW w:w="1925" w:type="dxa"/>
                  <w:vAlign w:val="center"/>
                </w:tcPr>
                <w:p w14:paraId="6ABC34EE">
                  <w:pPr>
                    <w:spacing w:line="360" w:lineRule="auto"/>
                    <w:jc w:val="center"/>
                    <w:rPr>
                      <w:rFonts w:hint="eastAsia" w:ascii="宋体" w:hAnsi="宋体" w:eastAsia="宋体" w:cs="宋体"/>
                      <w:color w:val="auto"/>
                      <w:szCs w:val="21"/>
                      <w:highlight w:val="none"/>
                    </w:rPr>
                  </w:pPr>
                </w:p>
              </w:tc>
              <w:tc>
                <w:tcPr>
                  <w:tcW w:w="1925" w:type="dxa"/>
                  <w:vAlign w:val="center"/>
                </w:tcPr>
                <w:p w14:paraId="69782834">
                  <w:pPr>
                    <w:spacing w:line="360" w:lineRule="auto"/>
                    <w:jc w:val="center"/>
                    <w:rPr>
                      <w:rFonts w:hint="eastAsia" w:ascii="宋体" w:hAnsi="宋体" w:eastAsia="宋体" w:cs="宋体"/>
                      <w:color w:val="auto"/>
                      <w:szCs w:val="21"/>
                      <w:highlight w:val="none"/>
                    </w:rPr>
                  </w:pPr>
                </w:p>
              </w:tc>
              <w:tc>
                <w:tcPr>
                  <w:tcW w:w="1925" w:type="dxa"/>
                  <w:vAlign w:val="center"/>
                </w:tcPr>
                <w:p w14:paraId="21EC0BE2">
                  <w:pPr>
                    <w:spacing w:line="360" w:lineRule="auto"/>
                    <w:ind w:firstLine="480"/>
                    <w:jc w:val="center"/>
                    <w:rPr>
                      <w:rFonts w:hint="eastAsia" w:ascii="宋体" w:hAnsi="宋体" w:eastAsia="宋体" w:cs="宋体"/>
                      <w:color w:val="auto"/>
                      <w:szCs w:val="21"/>
                      <w:highlight w:val="none"/>
                    </w:rPr>
                  </w:pPr>
                </w:p>
              </w:tc>
            </w:tr>
          </w:tbl>
          <w:p w14:paraId="60BC75F2">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  合同金额</w:t>
            </w:r>
          </w:p>
          <w:p w14:paraId="5B62E1A5">
            <w:pPr>
              <w:spacing w:line="360" w:lineRule="auto"/>
              <w:ind w:left="2" w:firstLine="359" w:firstLineChars="171"/>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2.1 本合同金额</w:t>
            </w:r>
            <w:r>
              <w:rPr>
                <w:rFonts w:hint="eastAsia" w:ascii="宋体" w:hAnsi="宋体" w:eastAsia="宋体" w:cs="宋体"/>
                <w:color w:val="auto"/>
                <w:szCs w:val="21"/>
                <w:highlight w:val="none"/>
              </w:rPr>
              <w:t>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包含货物采购、制造、改造、包装、运输、劳务、管理、利润、税金、保险、协调、装卸、调试、培训、医院现有信息平台接口费用（如有）、第三方检测验收费用（如有）、承诺售后服务期限内售后服务费用以及相关文件规定及合同包含的所有风险、责任等各项应有费用。</w:t>
            </w:r>
          </w:p>
          <w:p w14:paraId="57E5499D">
            <w:pPr>
              <w:pStyle w:val="10"/>
              <w:ind w:firstLine="420" w:firstLineChars="200"/>
              <w:rPr>
                <w:rFonts w:hint="eastAsia"/>
                <w:color w:val="auto"/>
                <w:szCs w:val="21"/>
                <w:highlight w:val="none"/>
              </w:rPr>
            </w:pPr>
            <w:r>
              <w:rPr>
                <w:rFonts w:hint="eastAsia" w:ascii="宋体" w:hAnsi="宋体" w:cs="宋体"/>
                <w:bCs/>
                <w:color w:val="auto"/>
                <w:szCs w:val="21"/>
                <w:highlight w:val="none"/>
                <w:lang w:val="en-US" w:eastAsia="zh-CN"/>
              </w:rPr>
              <w:t>2.2</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en-US" w:eastAsia="zh-CN"/>
              </w:rPr>
              <w:t>合同履行期限</w:t>
            </w:r>
            <w:r>
              <w:rPr>
                <w:rFonts w:hint="eastAsia" w:ascii="宋体" w:hAnsi="宋体" w:cs="宋体"/>
                <w:bCs/>
                <w:color w:val="auto"/>
                <w:szCs w:val="21"/>
                <w:highlight w:val="none"/>
              </w:rPr>
              <w:t>：</w:t>
            </w:r>
            <w:r>
              <w:rPr>
                <w:rFonts w:hint="eastAsia"/>
                <w:color w:val="auto"/>
                <w:szCs w:val="21"/>
                <w:highlight w:val="none"/>
              </w:rPr>
              <w:t>根据采购人需求(提前一天通知)按时供货，送货到指定地点。当接到采购人应急供货电话后，2小时内将满足应急供货量的指定规格气体送达指定地点，并根据实际情况提供不间断的持续供给</w:t>
            </w:r>
            <w:r>
              <w:rPr>
                <w:rFonts w:hint="eastAsia"/>
                <w:color w:val="auto"/>
                <w:szCs w:val="21"/>
                <w:highlight w:val="none"/>
                <w:lang w:eastAsia="zh-CN"/>
              </w:rPr>
              <w:t>，自合同签订之日起至累计使用金额达到160万为止</w:t>
            </w:r>
            <w:r>
              <w:rPr>
                <w:rFonts w:hint="eastAsia"/>
                <w:color w:val="auto"/>
                <w:szCs w:val="21"/>
                <w:highlight w:val="none"/>
              </w:rPr>
              <w:t>。</w:t>
            </w:r>
          </w:p>
          <w:p w14:paraId="2FA40F5F">
            <w:pPr>
              <w:tabs>
                <w:tab w:val="left" w:pos="5940"/>
              </w:tabs>
              <w:spacing w:line="360" w:lineRule="auto"/>
              <w:rPr>
                <w:rFonts w:hint="eastAsia"/>
                <w:color w:val="auto"/>
                <w:szCs w:val="21"/>
                <w:highlight w:val="none"/>
              </w:rPr>
            </w:pPr>
            <w:r>
              <w:rPr>
                <w:rFonts w:hint="eastAsia" w:ascii="宋体" w:hAnsi="宋体" w:eastAsia="宋体" w:cs="宋体"/>
                <w:b/>
                <w:bCs/>
                <w:color w:val="auto"/>
                <w:szCs w:val="21"/>
                <w:highlight w:val="none"/>
              </w:rPr>
              <w:t>3.  交货要求</w:t>
            </w:r>
          </w:p>
          <w:p w14:paraId="595F4FF6">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 交货地点：</w:t>
            </w:r>
            <w:r>
              <w:rPr>
                <w:rFonts w:hint="eastAsia" w:ascii="宋体" w:hAnsi="宋体" w:eastAsia="宋体" w:cs="宋体"/>
                <w:color w:val="auto"/>
                <w:szCs w:val="21"/>
                <w:highlight w:val="none"/>
              </w:rPr>
              <w:t>采购人指定地点</w:t>
            </w:r>
          </w:p>
          <w:p w14:paraId="555A7CC7">
            <w:pPr>
              <w:tabs>
                <w:tab w:val="left" w:pos="5220"/>
                <w:tab w:val="left" w:pos="6120"/>
              </w:tabs>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 交货方式：</w:t>
            </w:r>
            <w:r>
              <w:rPr>
                <w:rFonts w:hint="eastAsia" w:ascii="宋体" w:hAnsi="宋体" w:eastAsia="宋体" w:cs="宋体"/>
                <w:color w:val="auto"/>
                <w:szCs w:val="21"/>
                <w:highlight w:val="none"/>
              </w:rPr>
              <w:t>现场安装调试</w:t>
            </w:r>
          </w:p>
          <w:p w14:paraId="1F46A664">
            <w:pPr>
              <w:spacing w:line="360" w:lineRule="auto"/>
              <w:ind w:firstLine="42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 xml:space="preserve">3.4 </w:t>
            </w:r>
            <w:r>
              <w:rPr>
                <w:rFonts w:hint="eastAsia" w:ascii="宋体" w:hAnsi="宋体" w:eastAsia="宋体" w:cs="宋体"/>
                <w:color w:val="auto"/>
                <w:szCs w:val="21"/>
                <w:highlight w:val="none"/>
              </w:rPr>
              <w:t>乙方必须按响应文件承诺的技术参数、性能要求、质量标准等向甲方提供全新、完整、未经使用的货物。</w:t>
            </w:r>
          </w:p>
          <w:p w14:paraId="6AAC5D92">
            <w:pPr>
              <w:spacing w:line="360" w:lineRule="auto"/>
              <w:ind w:left="358" w:hanging="358" w:hangingChars="17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4.  履约保证金（不设定）</w:t>
            </w:r>
          </w:p>
          <w:p w14:paraId="6A08BD9E">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  质量保证及售后服务</w:t>
            </w:r>
          </w:p>
          <w:p w14:paraId="3F0B8466">
            <w:pPr>
              <w:spacing w:line="360" w:lineRule="auto"/>
              <w:ind w:left="2"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质保期：</w:t>
            </w:r>
            <w:r>
              <w:rPr>
                <w:rFonts w:hint="eastAsia"/>
                <w:color w:val="auto"/>
                <w:szCs w:val="21"/>
                <w:highlight w:val="none"/>
              </w:rPr>
              <w:t>医用氧气浓度标准≥99.5%，保质期为12月</w:t>
            </w:r>
            <w:r>
              <w:rPr>
                <w:rFonts w:hint="eastAsia" w:ascii="宋体" w:hAnsi="宋体" w:eastAsia="宋体" w:cs="宋体"/>
                <w:color w:val="auto"/>
                <w:szCs w:val="21"/>
                <w:highlight w:val="none"/>
              </w:rPr>
              <w:t>。</w:t>
            </w:r>
          </w:p>
          <w:p w14:paraId="3478D187">
            <w:pPr>
              <w:spacing w:line="360" w:lineRule="auto"/>
              <w:ind w:left="19" w:leftChars="9" w:firstLine="340" w:firstLineChars="162"/>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如乙方提供的货物在使用过程中发生质量问题，乙方接到甲方故障通知后应在</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小时内到达甲方指定现场，按国家及行业标准对故障进行及时处理。</w:t>
            </w:r>
          </w:p>
          <w:p w14:paraId="07F73B0C">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乙方提供的货物在质量保证期内因货物本身的质量问题发生故障，乙方应负责免费更换。对达不到技术要求者，根据实际情况，经双方协商，可按以下办法处理：</w:t>
            </w:r>
          </w:p>
          <w:p w14:paraId="5E6418D7">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72E4A1DE">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5183E550">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（3）退货处理：乙方应退还甲方支付的合同款，同时应承担与该货物相关的直接费用（运输、保险、检验、合同款利息及银行手续费等）。</w:t>
            </w:r>
          </w:p>
          <w:p w14:paraId="0ED7B7C4">
            <w:pPr>
              <w:spacing w:line="360" w:lineRule="auto"/>
              <w:ind w:firstLine="418"/>
              <w:rPr>
                <w:rFonts w:hint="eastAsia" w:ascii="宋体" w:hAnsi="宋体" w:eastAsia="宋体" w:cs="宋体"/>
                <w:color w:val="auto"/>
                <w:szCs w:val="21"/>
                <w:highlight w:val="none"/>
              </w:rPr>
            </w:pPr>
            <w:r>
              <w:rPr>
                <w:rFonts w:hint="eastAsia" w:ascii="宋体" w:hAnsi="宋体" w:eastAsia="宋体" w:cs="宋体"/>
                <w:color w:val="auto"/>
                <w:szCs w:val="21"/>
                <w:highlight w:val="none"/>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14:paraId="1ABBD164">
            <w:pPr>
              <w:spacing w:line="360" w:lineRule="auto"/>
              <w:ind w:firstLine="418"/>
              <w:rPr>
                <w:rFonts w:hint="eastAsia" w:ascii="宋体" w:hAnsi="宋体" w:eastAsia="宋体" w:cs="宋体"/>
                <w:color w:val="auto"/>
                <w:szCs w:val="21"/>
                <w:highlight w:val="none"/>
              </w:rPr>
            </w:pPr>
            <w:r>
              <w:rPr>
                <w:rFonts w:hint="eastAsia" w:ascii="宋体" w:hAnsi="宋体" w:eastAsia="宋体" w:cs="宋体"/>
                <w:color w:val="auto"/>
                <w:szCs w:val="21"/>
                <w:highlight w:val="none"/>
              </w:rPr>
              <w:t>5.5 超过质量保证期的货物，乙方提供终生维修、保养服务，维修时只收部件成本费。</w:t>
            </w:r>
          </w:p>
          <w:p w14:paraId="11617163">
            <w:pPr>
              <w:spacing w:line="360" w:lineRule="auto"/>
              <w:ind w:firstLine="418"/>
              <w:rPr>
                <w:rFonts w:hint="eastAsia" w:ascii="宋体" w:hAnsi="宋体" w:eastAsia="宋体" w:cs="宋体"/>
                <w:color w:val="auto"/>
                <w:szCs w:val="21"/>
                <w:highlight w:val="none"/>
              </w:rPr>
            </w:pPr>
            <w:r>
              <w:rPr>
                <w:rFonts w:hint="eastAsia" w:ascii="宋体" w:hAnsi="宋体" w:eastAsia="宋体" w:cs="宋体"/>
                <w:color w:val="auto"/>
                <w:szCs w:val="21"/>
                <w:highlight w:val="none"/>
              </w:rPr>
              <w:t>5.6 乙方随时优惠提供备品备件，优惠提供产品更新、改造服务。</w:t>
            </w:r>
          </w:p>
          <w:p w14:paraId="4C32557E">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  合同款支付</w:t>
            </w:r>
          </w:p>
          <w:p w14:paraId="577E860E">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6.1付款方式：</w:t>
            </w:r>
          </w:p>
          <w:p w14:paraId="61C42F54">
            <w:pPr>
              <w:widowControl/>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本合同采用分期付款方式结算，</w:t>
            </w:r>
            <w:r>
              <w:rPr>
                <w:rFonts w:ascii="宋体" w:hAnsi="宋体" w:eastAsia="宋体" w:cs="宋体"/>
                <w:bCs/>
                <w:color w:val="auto"/>
                <w:szCs w:val="21"/>
                <w:highlight w:val="none"/>
              </w:rPr>
              <w:t>按</w:t>
            </w:r>
            <w:r>
              <w:rPr>
                <w:rFonts w:hint="eastAsia" w:ascii="宋体" w:hAnsi="宋体" w:eastAsia="宋体" w:cs="宋体"/>
                <w:bCs/>
                <w:color w:val="auto"/>
                <w:szCs w:val="21"/>
                <w:highlight w:val="none"/>
              </w:rPr>
              <w:t>月</w:t>
            </w:r>
            <w:r>
              <w:rPr>
                <w:rFonts w:ascii="宋体" w:hAnsi="宋体" w:eastAsia="宋体" w:cs="宋体"/>
                <w:bCs/>
                <w:color w:val="auto"/>
                <w:szCs w:val="21"/>
                <w:highlight w:val="none"/>
              </w:rPr>
              <w:t>进行支付。每</w:t>
            </w:r>
            <w:r>
              <w:rPr>
                <w:rFonts w:hint="eastAsia" w:ascii="宋体" w:hAnsi="宋体" w:eastAsia="宋体" w:cs="宋体"/>
                <w:bCs/>
                <w:color w:val="auto"/>
                <w:szCs w:val="21"/>
                <w:highlight w:val="none"/>
              </w:rPr>
              <w:t>月</w:t>
            </w:r>
            <w:r>
              <w:rPr>
                <w:rFonts w:ascii="宋体" w:hAnsi="宋体" w:eastAsia="宋体" w:cs="宋体"/>
                <w:bCs/>
                <w:color w:val="auto"/>
                <w:szCs w:val="21"/>
                <w:highlight w:val="none"/>
              </w:rPr>
              <w:t>结束后 15 日内， 按上个</w:t>
            </w:r>
            <w:r>
              <w:rPr>
                <w:rFonts w:hint="eastAsia" w:ascii="宋体" w:hAnsi="宋体" w:eastAsia="宋体" w:cs="宋体"/>
                <w:bCs/>
                <w:color w:val="auto"/>
                <w:szCs w:val="21"/>
                <w:highlight w:val="none"/>
              </w:rPr>
              <w:t>月</w:t>
            </w:r>
            <w:r>
              <w:rPr>
                <w:rFonts w:ascii="宋体" w:hAnsi="宋体" w:eastAsia="宋体" w:cs="宋体"/>
                <w:bCs/>
                <w:color w:val="auto"/>
                <w:szCs w:val="21"/>
                <w:highlight w:val="none"/>
              </w:rPr>
              <w:t>双方指定的授权人员签字确认的送货单标明的数量和合同单价进行结算。乙方应根据双方核实的上</w:t>
            </w:r>
            <w:r>
              <w:rPr>
                <w:rFonts w:hint="eastAsia" w:ascii="宋体" w:hAnsi="宋体" w:eastAsia="宋体" w:cs="宋体"/>
                <w:bCs/>
                <w:color w:val="auto"/>
                <w:szCs w:val="21"/>
                <w:highlight w:val="none"/>
              </w:rPr>
              <w:t>月</w:t>
            </w:r>
            <w:r>
              <w:rPr>
                <w:rFonts w:ascii="宋体" w:hAnsi="宋体" w:eastAsia="宋体" w:cs="宋体"/>
                <w:bCs/>
                <w:color w:val="auto"/>
                <w:szCs w:val="21"/>
                <w:highlight w:val="none"/>
              </w:rPr>
              <w:t xml:space="preserve">实际签订的送货单金额，给甲方开具并提供真实有效的国家正式税务发票，甲方应在收到乙方开具并提供的真实有效的国家正式税务发票并核实无误后 </w:t>
            </w:r>
            <w:r>
              <w:rPr>
                <w:rFonts w:hint="eastAsia" w:ascii="宋体" w:hAnsi="宋体" w:eastAsia="宋体" w:cs="宋体"/>
                <w:bCs/>
                <w:color w:val="auto"/>
                <w:szCs w:val="21"/>
                <w:highlight w:val="none"/>
              </w:rPr>
              <w:t>30</w:t>
            </w:r>
            <w:r>
              <w:rPr>
                <w:rFonts w:ascii="宋体" w:hAnsi="宋体" w:eastAsia="宋体" w:cs="宋体"/>
                <w:bCs/>
                <w:color w:val="auto"/>
                <w:szCs w:val="21"/>
                <w:highlight w:val="none"/>
              </w:rPr>
              <w:t xml:space="preserve"> 个工作日内将上</w:t>
            </w:r>
            <w:r>
              <w:rPr>
                <w:rFonts w:hint="eastAsia" w:ascii="宋体" w:hAnsi="宋体" w:eastAsia="宋体" w:cs="宋体"/>
                <w:bCs/>
                <w:color w:val="auto"/>
                <w:szCs w:val="21"/>
                <w:highlight w:val="none"/>
              </w:rPr>
              <w:t>月</w:t>
            </w:r>
            <w:r>
              <w:rPr>
                <w:rFonts w:ascii="宋体" w:hAnsi="宋体" w:eastAsia="宋体" w:cs="宋体"/>
                <w:bCs/>
                <w:color w:val="auto"/>
                <w:szCs w:val="21"/>
                <w:highlight w:val="none"/>
              </w:rPr>
              <w:t>费用支付给乙方。</w:t>
            </w:r>
          </w:p>
          <w:p w14:paraId="6E772546">
            <w:pPr>
              <w:spacing w:line="360" w:lineRule="auto"/>
              <w:ind w:left="210" w:leftChars="1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7.  产权</w:t>
            </w:r>
          </w:p>
          <w:p w14:paraId="19B20659">
            <w:pPr>
              <w:spacing w:line="360" w:lineRule="auto"/>
              <w:ind w:left="2" w:firstLine="359" w:firstLineChars="171"/>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7.1 乙方保证所提供的货物或其任何一部分均不会侵犯任何第三方的专利权、商标权或著作权</w:t>
            </w:r>
            <w:r>
              <w:rPr>
                <w:rFonts w:hint="eastAsia" w:ascii="宋体" w:hAnsi="宋体" w:eastAsia="宋体" w:cs="宋体"/>
                <w:bCs/>
                <w:color w:val="auto"/>
                <w:szCs w:val="21"/>
                <w:highlight w:val="none"/>
              </w:rPr>
              <w:t>。</w:t>
            </w:r>
          </w:p>
          <w:p w14:paraId="2B9B77EB">
            <w:pPr>
              <w:spacing w:line="360" w:lineRule="auto"/>
              <w:ind w:left="2" w:firstLine="359" w:firstLineChars="171"/>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14:paraId="34F241D7">
            <w:pPr>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8.  技术资料</w:t>
            </w:r>
          </w:p>
          <w:p w14:paraId="546C2903">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 甲方向乙方提供货物的有关技术资料。</w:t>
            </w:r>
          </w:p>
          <w:p w14:paraId="145CCDEB">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乙方应在采购文件规定的时间向甲方提供使用货物的有关技术资料。</w:t>
            </w:r>
          </w:p>
          <w:p w14:paraId="2AB3B3C2">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 没有甲方事先书面同意，乙方不得将甲方提供的有关合同或任何合同条文、规格、计划、图纸、样品或资料提供给与履行本合同无关的第三方。即使向与履行本合同有关的人员提供，也应注意保密并限于履行合同的必需范围。</w:t>
            </w:r>
          </w:p>
          <w:p w14:paraId="4D6B893B">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  货物包装、发运及运输</w:t>
            </w:r>
          </w:p>
          <w:p w14:paraId="76EC64C9">
            <w:pPr>
              <w:tabs>
                <w:tab w:val="left" w:pos="0"/>
              </w:tabs>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 乙方应在货物发运前对其进行满足运输距离、防潮、防震、防锈和防破损装卸等要求包装，以保证货物安全运达甲方指定地点。</w:t>
            </w:r>
          </w:p>
          <w:p w14:paraId="7933502B">
            <w:pPr>
              <w:tabs>
                <w:tab w:val="left" w:pos="0"/>
              </w:tabs>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 使用说明书、质量检验证明书、保修单据、随配附件和工具以及清单一并附于货物内。</w:t>
            </w:r>
          </w:p>
          <w:p w14:paraId="37F34F8C">
            <w:pPr>
              <w:tabs>
                <w:tab w:val="left" w:pos="0"/>
              </w:tabs>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 乙方在货物发运手续办理完毕后24小时内或货到甲方48小时前通知甲方，以准备接货。</w:t>
            </w:r>
          </w:p>
          <w:p w14:paraId="18A5519E">
            <w:pPr>
              <w:tabs>
                <w:tab w:val="left" w:pos="0"/>
              </w:tabs>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 货物在交付甲方前发生的风险均由乙方负责。</w:t>
            </w:r>
          </w:p>
          <w:p w14:paraId="6EB8C48A">
            <w:pPr>
              <w:tabs>
                <w:tab w:val="left" w:pos="0"/>
              </w:tabs>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 货物在规定的交付期限内由乙方送达甲方指定的地点视为交付，乙方同时需通知甲方货物已送达。</w:t>
            </w:r>
          </w:p>
          <w:p w14:paraId="0D8B3AF0">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  调试和验收</w:t>
            </w:r>
          </w:p>
          <w:p w14:paraId="2C99B187">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乙方将货物运达约定的交货地点后，甲乙双方应在五个工作日内对乙方提交的货物依据招标文件、投标文件要求和国家标准或行业标准进行现场初步验收。对外观、说明书符合要求的，给予签收；对不符合要求或有质量问题的货物不予签收，可立即要求退换，乙方不得拒绝和延误。</w:t>
            </w:r>
          </w:p>
          <w:p w14:paraId="67B49E68">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 乙方交货前应对产品作出全面检查和对验收文件进行整理，并列出清单，作为甲方收货验收和使用的技术条件依据，检验的结果应随货物交甲方。</w:t>
            </w:r>
          </w:p>
          <w:p w14:paraId="1BE17360">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 甲方对乙方提供的货物在使用前进行调试时，乙方需负责安装并培训甲方的使用操作人员，并协助甲方一起调试，直到符合技术要求，甲方才做最终验收。</w:t>
            </w:r>
          </w:p>
          <w:p w14:paraId="56DF59D0">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验收时乙方必须在现场，验收完毕后作出验收结果报告。</w:t>
            </w:r>
          </w:p>
          <w:p w14:paraId="66792CD8">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对技术复杂的货物，甲方可请国家认可的专业检测机构参与验收，并由其出具质量检测报告，相关费用由乙方承担。</w:t>
            </w:r>
          </w:p>
          <w:p w14:paraId="6A140F1C">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  违约责任</w:t>
            </w:r>
          </w:p>
          <w:p w14:paraId="6099C525">
            <w:pPr>
              <w:spacing w:line="360" w:lineRule="auto"/>
              <w:ind w:firstLine="418"/>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甲方无正当理由拒收货物的，甲方向乙方偿付合同款总值的百分之五违约金。</w:t>
            </w:r>
          </w:p>
          <w:p w14:paraId="71B3F1F3">
            <w:pPr>
              <w:spacing w:line="360" w:lineRule="auto"/>
              <w:ind w:firstLine="418"/>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甲方无故逾期验收或办理合同款支付手续的，甲方应按逾期付款总额每日万分之五向乙方支付违约金。</w:t>
            </w:r>
          </w:p>
          <w:p w14:paraId="2C4E5F89">
            <w:pPr>
              <w:spacing w:line="360" w:lineRule="auto"/>
              <w:ind w:firstLine="418"/>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乙方逾期交付货物的，乙方应按逾期交货总额每日万分之五向甲方支付违约金，由甲方从待付合同款中扣除。乙方逾期超过本合同约定交货日期十个工作日不能交货的，甲方可单方面解除本合同。乙方因逾期交货或因其他违约行为导致甲方解除合同的，乙方应向甲方支付合同总值百分之五的违约金，如造成甲方损失超过违约金的，超出部分由乙方继续承担赔偿责任。</w:t>
            </w:r>
          </w:p>
          <w:p w14:paraId="6940D0A2">
            <w:pPr>
              <w:spacing w:line="360" w:lineRule="auto"/>
              <w:ind w:firstLine="418"/>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DAF5380">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  不可抗力事件处理</w:t>
            </w:r>
          </w:p>
          <w:p w14:paraId="78D79D59">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在合同有效期内，任何一方因不可抗力事件导致不能履行合同，则合同履行期可延长，其延长期与不可抗力影响期相同。</w:t>
            </w:r>
          </w:p>
          <w:p w14:paraId="20D64F97">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不可抗力事件发生后，应立即通知对方，并寄送有关权威机构出具的证明。</w:t>
            </w:r>
          </w:p>
          <w:p w14:paraId="5A661367">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不可抗力事件延续60天以上，双方应通过友好协商，确定是否继续履行合同。</w:t>
            </w:r>
          </w:p>
          <w:p w14:paraId="5264A3E7">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  诉讼</w:t>
            </w:r>
          </w:p>
          <w:p w14:paraId="70A1CDC3">
            <w:pPr>
              <w:tabs>
                <w:tab w:val="left" w:pos="0"/>
              </w:tabs>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双方在执行合同中所发生的一切争议，应通过协商解决。如协商不成，可向合同签订地法院起诉，合同签订地在此约定为广西梧州市。</w:t>
            </w:r>
          </w:p>
          <w:p w14:paraId="684CAC19">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  合同生效及其它</w:t>
            </w:r>
          </w:p>
          <w:p w14:paraId="2DD8E3E1">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合同经双方法定代表人或授权委托代理人签字并加盖单位公章后生效。</w:t>
            </w:r>
          </w:p>
          <w:p w14:paraId="5E289A57">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合同执行中涉及采购资金和采购内容修改或补充的，须经市财政部门审批，并签书面补充协议报苍梧县政府采购监督管理部门备案，方可作为主合同不可分割的一部分。</w:t>
            </w:r>
          </w:p>
          <w:p w14:paraId="766CAA4B">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本合同未尽事宜，遵照《中华人民共和国民法典》有关条文执行。</w:t>
            </w:r>
          </w:p>
          <w:p w14:paraId="1215F472">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 本合同正本一式伍份，具有同等法律效力，甲方执三份，乙方执一份，采购代理机构执一份，采购人自合同签订之日起七个工作日内报梧州市政府采购监督管理部门备案。</w:t>
            </w:r>
          </w:p>
          <w:p w14:paraId="565FAE11">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甲方：苍梧县人民医院              乙方：</w:t>
            </w:r>
          </w:p>
          <w:p w14:paraId="769079F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hAnsi="宋体" w:cs="宋体"/>
                <w:color w:val="auto"/>
                <w:spacing w:val="6"/>
                <w:kern w:val="48"/>
                <w:highlight w:val="none"/>
              </w:rPr>
              <w:t>广西梧州市龙圩区龙圩镇凤岭街22号</w:t>
            </w:r>
            <w:r>
              <w:rPr>
                <w:rFonts w:hint="eastAsia" w:ascii="宋体" w:hAnsi="宋体" w:eastAsia="宋体" w:cs="宋体"/>
                <w:color w:val="auto"/>
                <w:szCs w:val="21"/>
                <w:highlight w:val="none"/>
              </w:rPr>
              <w:t xml:space="preserve">      地址：  </w:t>
            </w:r>
          </w:p>
          <w:p w14:paraId="78B6833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564128B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494C783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3936B58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传真：                                传真：    </w:t>
            </w:r>
          </w:p>
          <w:p w14:paraId="33BB2277">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开户银行：</w:t>
            </w:r>
          </w:p>
          <w:p w14:paraId="3C8ACC4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开户名称：                                </w:t>
            </w:r>
          </w:p>
          <w:p w14:paraId="4EFFAEC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银行账号：</w:t>
            </w:r>
          </w:p>
          <w:p w14:paraId="4C45CBA0">
            <w:pPr>
              <w:snapToGrid w:val="0"/>
              <w:spacing w:line="360" w:lineRule="auto"/>
              <w:jc w:val="center"/>
              <w:rPr>
                <w:rFonts w:hint="eastAsia" w:ascii="宋体" w:hAnsi="宋体" w:eastAsia="宋体" w:cs="宋体"/>
                <w:color w:val="auto"/>
                <w:szCs w:val="21"/>
                <w:highlight w:val="none"/>
              </w:rPr>
            </w:pPr>
          </w:p>
          <w:p w14:paraId="69AC40A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采购代理机构审核（公章）：</w:t>
            </w:r>
          </w:p>
          <w:p w14:paraId="6B18D826">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审核人：</w:t>
            </w:r>
          </w:p>
          <w:p w14:paraId="3CEAEB9E">
            <w:pPr>
              <w:spacing w:line="400" w:lineRule="exact"/>
              <w:rPr>
                <w:rFonts w:hint="eastAsia" w:ascii="宋体" w:hAnsi="宋体" w:eastAsia="宋体" w:cs="宋体"/>
                <w:color w:val="auto"/>
                <w:szCs w:val="21"/>
                <w:highlight w:val="none"/>
              </w:rPr>
            </w:pPr>
          </w:p>
          <w:p w14:paraId="11505AC7">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rPr>
              <w:t>合 同 附 件</w:t>
            </w:r>
          </w:p>
          <w:tbl>
            <w:tblPr>
              <w:tblStyle w:val="22"/>
              <w:tblW w:w="0" w:type="auto"/>
              <w:tblInd w:w="0" w:type="dxa"/>
              <w:tblLayout w:type="autofit"/>
              <w:tblCellMar>
                <w:top w:w="0" w:type="dxa"/>
                <w:left w:w="108" w:type="dxa"/>
                <w:bottom w:w="0" w:type="dxa"/>
                <w:right w:w="108" w:type="dxa"/>
              </w:tblCellMar>
            </w:tblPr>
            <w:tblGrid>
              <w:gridCol w:w="4349"/>
              <w:gridCol w:w="4376"/>
            </w:tblGrid>
            <w:tr w14:paraId="685BD765">
              <w:tblPrEx>
                <w:tblCellMar>
                  <w:top w:w="0" w:type="dxa"/>
                  <w:left w:w="108" w:type="dxa"/>
                  <w:bottom w:w="0" w:type="dxa"/>
                  <w:right w:w="108" w:type="dxa"/>
                </w:tblCellMar>
              </w:tblPrEx>
              <w:trPr>
                <w:trHeight w:val="1207" w:hRule="atLeast"/>
              </w:trPr>
              <w:tc>
                <w:tcPr>
                  <w:tcW w:w="9628" w:type="dxa"/>
                  <w:gridSpan w:val="2"/>
                  <w:tcBorders>
                    <w:top w:val="single" w:color="auto" w:sz="4" w:space="0"/>
                    <w:left w:val="single" w:color="auto" w:sz="4" w:space="0"/>
                    <w:right w:val="single" w:color="auto" w:sz="4" w:space="0"/>
                  </w:tcBorders>
                </w:tcPr>
                <w:p w14:paraId="34453C72">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1.供应商承诺具体事项：</w:t>
                  </w:r>
                </w:p>
                <w:p w14:paraId="412E5D44">
                  <w:pPr>
                    <w:snapToGrid w:val="0"/>
                    <w:spacing w:line="360" w:lineRule="auto"/>
                    <w:ind w:firstLine="422"/>
                    <w:rPr>
                      <w:rFonts w:hint="eastAsia" w:ascii="宋体" w:hAnsi="宋体" w:eastAsia="宋体" w:cs="宋体"/>
                      <w:b/>
                      <w:color w:val="auto"/>
                      <w:szCs w:val="21"/>
                      <w:highlight w:val="none"/>
                    </w:rPr>
                  </w:pPr>
                </w:p>
                <w:p w14:paraId="3E93541E">
                  <w:pPr>
                    <w:snapToGrid w:val="0"/>
                    <w:spacing w:line="360" w:lineRule="auto"/>
                    <w:ind w:firstLine="422"/>
                    <w:rPr>
                      <w:rFonts w:hint="eastAsia" w:ascii="宋体" w:hAnsi="宋体" w:eastAsia="宋体" w:cs="宋体"/>
                      <w:b/>
                      <w:color w:val="auto"/>
                      <w:szCs w:val="21"/>
                      <w:highlight w:val="none"/>
                    </w:rPr>
                  </w:pPr>
                </w:p>
              </w:tc>
            </w:tr>
            <w:tr w14:paraId="192871AC">
              <w:tblPrEx>
                <w:tblCellMar>
                  <w:top w:w="0" w:type="dxa"/>
                  <w:left w:w="108" w:type="dxa"/>
                  <w:bottom w:w="0" w:type="dxa"/>
                  <w:right w:w="108" w:type="dxa"/>
                </w:tblCellMar>
              </w:tblPrEx>
              <w:trPr>
                <w:trHeight w:val="1207" w:hRule="atLeast"/>
              </w:trPr>
              <w:tc>
                <w:tcPr>
                  <w:tcW w:w="9628" w:type="dxa"/>
                  <w:gridSpan w:val="2"/>
                  <w:tcBorders>
                    <w:top w:val="single" w:color="auto" w:sz="4" w:space="0"/>
                    <w:left w:val="single" w:color="auto" w:sz="4" w:space="0"/>
                    <w:right w:val="single" w:color="auto" w:sz="4" w:space="0"/>
                  </w:tcBorders>
                </w:tcPr>
                <w:p w14:paraId="7442E7F7">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2.其他具体事项：</w:t>
                  </w:r>
                </w:p>
                <w:p w14:paraId="1E6F05FE">
                  <w:pPr>
                    <w:snapToGrid w:val="0"/>
                    <w:spacing w:line="360" w:lineRule="auto"/>
                    <w:ind w:firstLine="422"/>
                    <w:rPr>
                      <w:rFonts w:hint="eastAsia" w:ascii="宋体" w:hAnsi="宋体" w:eastAsia="宋体" w:cs="宋体"/>
                      <w:b/>
                      <w:color w:val="auto"/>
                      <w:szCs w:val="21"/>
                      <w:highlight w:val="none"/>
                    </w:rPr>
                  </w:pPr>
                </w:p>
                <w:p w14:paraId="1168E75C">
                  <w:pPr>
                    <w:snapToGrid w:val="0"/>
                    <w:spacing w:line="360" w:lineRule="auto"/>
                    <w:ind w:firstLine="422"/>
                    <w:rPr>
                      <w:rFonts w:hint="eastAsia" w:ascii="宋体" w:hAnsi="宋体" w:eastAsia="宋体" w:cs="宋体"/>
                      <w:b/>
                      <w:color w:val="auto"/>
                      <w:szCs w:val="21"/>
                      <w:highlight w:val="none"/>
                    </w:rPr>
                  </w:pPr>
                </w:p>
              </w:tc>
            </w:tr>
            <w:tr w14:paraId="5ED783E6">
              <w:tblPrEx>
                <w:tblCellMar>
                  <w:top w:w="0" w:type="dxa"/>
                  <w:left w:w="108" w:type="dxa"/>
                  <w:bottom w:w="0" w:type="dxa"/>
                  <w:right w:w="108" w:type="dxa"/>
                </w:tblCellMar>
              </w:tblPrEx>
              <w:trPr>
                <w:trHeight w:val="1703" w:hRule="atLeast"/>
              </w:trPr>
              <w:tc>
                <w:tcPr>
                  <w:tcW w:w="4799" w:type="dxa"/>
                  <w:tcBorders>
                    <w:top w:val="single" w:color="auto" w:sz="4" w:space="0"/>
                    <w:left w:val="single" w:color="auto" w:sz="4" w:space="0"/>
                    <w:bottom w:val="single" w:color="auto" w:sz="4" w:space="0"/>
                    <w:right w:val="single" w:color="auto" w:sz="4" w:space="0"/>
                  </w:tcBorders>
                  <w:vAlign w:val="center"/>
                </w:tcPr>
                <w:p w14:paraId="76A4E162">
                  <w:pPr>
                    <w:snapToGrid w:val="0"/>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43013E92">
                  <w:pPr>
                    <w:snapToGrid w:val="0"/>
                    <w:spacing w:line="360" w:lineRule="auto"/>
                    <w:ind w:firstLine="422"/>
                    <w:rPr>
                      <w:rFonts w:hint="eastAsia" w:ascii="宋体" w:hAnsi="宋体" w:eastAsia="宋体" w:cs="宋体"/>
                      <w:b/>
                      <w:color w:val="auto"/>
                      <w:szCs w:val="21"/>
                      <w:highlight w:val="none"/>
                    </w:rPr>
                  </w:pPr>
                </w:p>
                <w:p w14:paraId="4C193F8A">
                  <w:pPr>
                    <w:snapToGrid w:val="0"/>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p>
                <w:p w14:paraId="0E9BA662">
                  <w:pPr>
                    <w:snapToGrid w:val="0"/>
                    <w:spacing w:line="360" w:lineRule="auto"/>
                    <w:ind w:firstLine="422"/>
                    <w:jc w:val="righ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29" w:type="dxa"/>
                  <w:tcBorders>
                    <w:top w:val="single" w:color="auto" w:sz="4" w:space="0"/>
                    <w:left w:val="single" w:color="auto" w:sz="4" w:space="0"/>
                    <w:bottom w:val="single" w:color="auto" w:sz="4" w:space="0"/>
                    <w:right w:val="single" w:color="auto" w:sz="4" w:space="0"/>
                  </w:tcBorders>
                  <w:vAlign w:val="center"/>
                </w:tcPr>
                <w:p w14:paraId="59393134">
                  <w:pPr>
                    <w:snapToGrid w:val="0"/>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7E6FF89C">
                  <w:pPr>
                    <w:snapToGrid w:val="0"/>
                    <w:spacing w:line="360" w:lineRule="auto"/>
                    <w:ind w:firstLine="422"/>
                    <w:rPr>
                      <w:rFonts w:hint="eastAsia" w:ascii="宋体" w:hAnsi="宋体" w:eastAsia="宋体" w:cs="宋体"/>
                      <w:b/>
                      <w:color w:val="auto"/>
                      <w:szCs w:val="21"/>
                      <w:highlight w:val="none"/>
                    </w:rPr>
                  </w:pPr>
                </w:p>
                <w:p w14:paraId="16CE5D31">
                  <w:pPr>
                    <w:snapToGrid w:val="0"/>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p>
                <w:p w14:paraId="509EF9F7">
                  <w:pPr>
                    <w:snapToGrid w:val="0"/>
                    <w:spacing w:line="360" w:lineRule="auto"/>
                    <w:ind w:firstLine="422"/>
                    <w:jc w:val="righ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   月   日</w:t>
                  </w:r>
                </w:p>
              </w:tc>
            </w:tr>
          </w:tbl>
          <w:p w14:paraId="7AEA3D0B">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   注：售后服务事项填不下时可另加附页</w:t>
            </w:r>
          </w:p>
        </w:tc>
      </w:tr>
    </w:tbl>
    <w:p w14:paraId="5EA21B1A">
      <w:pPr>
        <w:pStyle w:val="10"/>
        <w:rPr>
          <w:rFonts w:hint="eastAsia"/>
          <w:color w:val="auto"/>
          <w:highlight w:val="none"/>
        </w:rPr>
      </w:pPr>
    </w:p>
    <w:p w14:paraId="269B3B9D">
      <w:pPr>
        <w:spacing w:line="560" w:lineRule="exact"/>
        <w:jc w:val="center"/>
        <w:rPr>
          <w:rFonts w:ascii="方正小标宋简体" w:hAnsi="??" w:eastAsia="方正小标宋简体" w:cs="Times New Roman"/>
          <w:color w:val="auto"/>
          <w:sz w:val="44"/>
          <w:szCs w:val="44"/>
          <w:highlight w:val="none"/>
        </w:rPr>
      </w:pPr>
      <w:r>
        <w:rPr>
          <w:rFonts w:hint="eastAsia" w:ascii="方正小标宋简体" w:hAnsi="??" w:eastAsia="方正小标宋简体" w:cs="Times New Roman"/>
          <w:color w:val="auto"/>
          <w:sz w:val="44"/>
          <w:szCs w:val="44"/>
          <w:highlight w:val="none"/>
        </w:rPr>
        <w:t>广西壮族自治区医疗卫生机构</w:t>
      </w:r>
    </w:p>
    <w:p w14:paraId="059477A6">
      <w:pPr>
        <w:spacing w:line="560" w:lineRule="exact"/>
        <w:jc w:val="center"/>
        <w:rPr>
          <w:rFonts w:hint="eastAsia" w:ascii="方正小标宋简体" w:hAnsi="宋体" w:eastAsia="方正小标宋简体" w:cs="Times New Roman"/>
          <w:color w:val="auto"/>
          <w:sz w:val="44"/>
          <w:szCs w:val="44"/>
          <w:highlight w:val="none"/>
        </w:rPr>
      </w:pPr>
      <w:r>
        <w:rPr>
          <w:rFonts w:hint="eastAsia" w:ascii="方正小标宋简体" w:hAnsi="??" w:eastAsia="方正小标宋简体" w:cs="Times New Roman"/>
          <w:color w:val="auto"/>
          <w:sz w:val="44"/>
          <w:szCs w:val="44"/>
          <w:highlight w:val="none"/>
        </w:rPr>
        <w:t>项目</w:t>
      </w:r>
      <w:r>
        <w:rPr>
          <w:rFonts w:ascii="方正小标宋简体" w:hAnsi="??" w:eastAsia="方正小标宋简体" w:cs="Times New Roman"/>
          <w:color w:val="auto"/>
          <w:sz w:val="44"/>
          <w:szCs w:val="44"/>
          <w:highlight w:val="none"/>
        </w:rPr>
        <w:t>采购</w:t>
      </w:r>
      <w:r>
        <w:rPr>
          <w:rFonts w:hint="eastAsia" w:ascii="方正小标宋简体" w:hAnsi="??" w:eastAsia="方正小标宋简体" w:cs="Times New Roman"/>
          <w:color w:val="auto"/>
          <w:sz w:val="44"/>
          <w:szCs w:val="44"/>
          <w:highlight w:val="none"/>
        </w:rPr>
        <w:t>廉洁协议</w:t>
      </w:r>
    </w:p>
    <w:p w14:paraId="298417D2">
      <w:pPr>
        <w:spacing w:line="560" w:lineRule="exact"/>
        <w:ind w:firstLine="562" w:firstLineChars="200"/>
        <w:rPr>
          <w:rFonts w:hint="eastAsia" w:ascii="仿宋_GB2312" w:hAnsi="宋体" w:eastAsia="仿宋_GB2312" w:cs="Times New Roman"/>
          <w:b/>
          <w:color w:val="auto"/>
          <w:sz w:val="28"/>
          <w:szCs w:val="28"/>
          <w:highlight w:val="none"/>
        </w:rPr>
      </w:pPr>
    </w:p>
    <w:p w14:paraId="247EDA64">
      <w:pPr>
        <w:spacing w:line="560" w:lineRule="exact"/>
        <w:ind w:firstLine="562" w:firstLineChars="200"/>
        <w:rPr>
          <w:rFonts w:hint="eastAsia" w:ascii="仿宋_GB2312" w:hAnsi="宋体" w:eastAsia="仿宋_GB2312" w:cs="Times New Roman"/>
          <w:color w:val="auto"/>
          <w:sz w:val="28"/>
          <w:szCs w:val="28"/>
          <w:highlight w:val="none"/>
          <w:u w:val="single"/>
        </w:rPr>
      </w:pPr>
      <w:r>
        <w:rPr>
          <w:rFonts w:hint="eastAsia" w:ascii="仿宋_GB2312" w:hAnsi="宋体" w:eastAsia="仿宋_GB2312" w:cs="Times New Roman"/>
          <w:b/>
          <w:color w:val="auto"/>
          <w:sz w:val="28"/>
          <w:szCs w:val="28"/>
          <w:highlight w:val="none"/>
        </w:rPr>
        <w:t>甲方：</w:t>
      </w:r>
      <w:r>
        <w:rPr>
          <w:rFonts w:hint="eastAsia" w:ascii="仿宋_GB2312" w:hAnsi="黑体" w:eastAsia="仿宋_GB2312" w:cs="Times New Roman"/>
          <w:color w:val="auto"/>
          <w:sz w:val="30"/>
          <w:szCs w:val="30"/>
          <w:highlight w:val="none"/>
        </w:rPr>
        <w:t>苍梧县人民医院</w:t>
      </w:r>
    </w:p>
    <w:p w14:paraId="405DBCEB">
      <w:pPr>
        <w:spacing w:line="560" w:lineRule="exact"/>
        <w:ind w:firstLine="562" w:firstLineChars="200"/>
        <w:rPr>
          <w:rFonts w:hint="eastAsia" w:ascii="仿宋_GB2312" w:hAnsi="宋体" w:eastAsia="仿宋_GB2312" w:cs="Times New Roman"/>
          <w:color w:val="auto"/>
          <w:sz w:val="28"/>
          <w:szCs w:val="28"/>
          <w:highlight w:val="none"/>
          <w:u w:val="single"/>
        </w:rPr>
      </w:pPr>
      <w:r>
        <w:rPr>
          <w:rFonts w:hint="eastAsia" w:ascii="仿宋_GB2312" w:hAnsi="宋体" w:eastAsia="仿宋_GB2312" w:cs="Times New Roman"/>
          <w:b/>
          <w:color w:val="auto"/>
          <w:sz w:val="28"/>
          <w:szCs w:val="28"/>
          <w:highlight w:val="none"/>
        </w:rPr>
        <w:t>乙方：</w:t>
      </w:r>
    </w:p>
    <w:p w14:paraId="281EDC2E">
      <w:pPr>
        <w:spacing w:line="560" w:lineRule="exact"/>
        <w:ind w:firstLine="560" w:firstLineChars="200"/>
        <w:rPr>
          <w:rFonts w:hint="eastAsia" w:ascii="仿宋_GB2312" w:hAnsi="宋体" w:eastAsia="仿宋_GB2312" w:cs="Times New Roman"/>
          <w:color w:val="auto"/>
          <w:sz w:val="28"/>
          <w:szCs w:val="28"/>
          <w:highlight w:val="none"/>
        </w:rPr>
      </w:pPr>
    </w:p>
    <w:p w14:paraId="104D4E18">
      <w:pPr>
        <w:spacing w:line="560" w:lineRule="exact"/>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为进一步加强医疗卫生行风建设，规范医疗卫生机构医药购销行为，有效防范商业贿赂行为，营造公平交易、诚实守信的购销环境，经甲、乙双方协商，同意签订本协议，并共同遵守：</w:t>
      </w:r>
    </w:p>
    <w:p w14:paraId="139D91FD">
      <w:pPr>
        <w:spacing w:line="560" w:lineRule="exact"/>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一、甲乙双方按照《中华人民共和国民法典》、《中华人民共和国政府采购法》及采购合同约定履行合同内容。</w:t>
      </w:r>
    </w:p>
    <w:p w14:paraId="275E457B">
      <w:pPr>
        <w:spacing w:line="560" w:lineRule="exact"/>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二、甲方应当严格执行货物、</w:t>
      </w:r>
      <w:r>
        <w:rPr>
          <w:rFonts w:ascii="仿宋_GB2312" w:hAnsi="宋体" w:eastAsia="仿宋_GB2312" w:cs="Times New Roman"/>
          <w:color w:val="auto"/>
          <w:sz w:val="28"/>
          <w:szCs w:val="28"/>
          <w:highlight w:val="none"/>
        </w:rPr>
        <w:t>服务、工程类</w:t>
      </w:r>
      <w:r>
        <w:rPr>
          <w:rFonts w:hint="eastAsia" w:ascii="仿宋_GB2312" w:hAnsi="宋体" w:eastAsia="仿宋_GB2312" w:cs="Times New Roman"/>
          <w:color w:val="auto"/>
          <w:sz w:val="28"/>
          <w:szCs w:val="28"/>
          <w:highlight w:val="none"/>
        </w:rPr>
        <w:t>采购</w:t>
      </w:r>
      <w:r>
        <w:rPr>
          <w:rFonts w:ascii="仿宋_GB2312" w:hAnsi="宋体" w:eastAsia="仿宋_GB2312" w:cs="Times New Roman"/>
          <w:color w:val="auto"/>
          <w:sz w:val="28"/>
          <w:szCs w:val="28"/>
          <w:highlight w:val="none"/>
        </w:rPr>
        <w:t>合同</w:t>
      </w:r>
      <w:r>
        <w:rPr>
          <w:rFonts w:hint="eastAsia" w:ascii="仿宋_GB2312" w:hAnsi="宋体" w:eastAsia="仿宋_GB2312" w:cs="Times New Roman"/>
          <w:color w:val="auto"/>
          <w:sz w:val="28"/>
          <w:szCs w:val="28"/>
          <w:highlight w:val="none"/>
        </w:rPr>
        <w:t>验收、入库制度，对采购内容及发票进行查验，不得违反有关规定合同外采购、违价采购或从非规定渠道采购。</w:t>
      </w:r>
    </w:p>
    <w:p w14:paraId="70923867">
      <w:pPr>
        <w:spacing w:line="560" w:lineRule="exact"/>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w:t>
      </w:r>
    </w:p>
    <w:p w14:paraId="048BAE49">
      <w:pPr>
        <w:spacing w:line="560" w:lineRule="exact"/>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四、乙方不得以回扣、宴请等方式影响甲方工作人员的采购工作，不得在学术活动中提供旅游、超标准支付食宿费用。</w:t>
      </w:r>
    </w:p>
    <w:p w14:paraId="5B2335FF">
      <w:pPr>
        <w:spacing w:line="560" w:lineRule="exact"/>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五、乙方不得以围标、相互串通投标，或者排挤其他投标人的公平竞争，损害招标人或者其他投标人的合法权益，严禁以他人名义投标或允许他人以自己的名义投标，不得提供虚假资料参与投标或以其他方式弄虚作假、骗取中标。甲方发现乙方违反规定者，按甲方有关管理规定，列入医院招投标不良行为黑名单。</w:t>
      </w:r>
    </w:p>
    <w:p w14:paraId="18EE7BC7">
      <w:pPr>
        <w:autoSpaceDE w:val="0"/>
        <w:autoSpaceDN w:val="0"/>
        <w:adjustRightInd w:val="0"/>
        <w:spacing w:line="590" w:lineRule="exact"/>
        <w:ind w:left="-141" w:leftChars="-67" w:right="-25" w:rightChars="-12"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六、乙方指定</w:t>
      </w:r>
      <w:r>
        <w:rPr>
          <w:rFonts w:hint="eastAsia" w:ascii="仿宋_GB2312" w:hAnsi="宋体" w:eastAsia="仿宋_GB2312" w:cs="Times New Roman"/>
          <w:color w:val="auto"/>
          <w:sz w:val="28"/>
          <w:szCs w:val="28"/>
          <w:highlight w:val="none"/>
          <w:u w:val="single"/>
        </w:rPr>
        <w:t xml:space="preserve">               </w:t>
      </w:r>
      <w:r>
        <w:rPr>
          <w:rFonts w:hint="eastAsia" w:ascii="仿宋_GB2312" w:hAnsi="宋体" w:eastAsia="仿宋_GB2312" w:cs="Times New Roman"/>
          <w:color w:val="auto"/>
          <w:sz w:val="28"/>
          <w:szCs w:val="28"/>
          <w:highlight w:val="none"/>
        </w:rPr>
        <w:t>作为授权代表对接业务。授权代表必须在工作时间到甲方指定地点联系对接。不得借故到甲方相关领导、部门负责人及相关工作人员家中访谈并提供任何好处费，甲方发现乙方违反规定者，列入医院招投标不良行为黑名单。</w:t>
      </w:r>
    </w:p>
    <w:p w14:paraId="5F35D8C5">
      <w:pPr>
        <w:spacing w:line="560" w:lineRule="exact"/>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七、乙方如违反本协议，一经发现，甲方有权终止购销合同，并向有关卫生健康行政部门报告。如乙方被列入商业贿赂不良记录，则严格按照《国家卫生计生委关于建立医药购销领域商业贿赂不良记录的规定》（国卫法制发〔2013〕50号）、《广西壮族自治区医药购销领域商业贿赂不良记录实施办法》（桂卫药政发〔2014〕2号）及《中华人民共和国政府采购法》等相关规定处理。</w:t>
      </w:r>
    </w:p>
    <w:p w14:paraId="0F693A89">
      <w:pPr>
        <w:spacing w:line="560" w:lineRule="exact"/>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八、本协议作为项目采购合同的重要组成部分，与项目采购合同一并执行，具有同等的法律效力,从签订之日起生效。</w:t>
      </w:r>
    </w:p>
    <w:p w14:paraId="0FBDAD15">
      <w:pPr>
        <w:spacing w:line="560" w:lineRule="exact"/>
        <w:ind w:firstLine="560" w:firstLineChars="200"/>
        <w:rPr>
          <w:rFonts w:hint="eastAsia" w:ascii="仿宋_GB2312" w:hAnsi="宋体" w:eastAsia="仿宋_GB2312" w:cs="Times New Roman"/>
          <w:color w:val="auto"/>
          <w:sz w:val="28"/>
          <w:szCs w:val="28"/>
          <w:highlight w:val="none"/>
        </w:rPr>
      </w:pPr>
    </w:p>
    <w:p w14:paraId="623AE24A">
      <w:pPr>
        <w:spacing w:line="560" w:lineRule="exact"/>
        <w:rPr>
          <w:rFonts w:hint="eastAsia"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甲方（盖章）：</w:t>
      </w:r>
      <w:r>
        <w:rPr>
          <w:rFonts w:hint="eastAsia" w:ascii="仿宋_GB2312" w:hAnsi="宋体" w:eastAsia="仿宋_GB2312" w:cs="Times New Roman"/>
          <w:color w:val="auto"/>
          <w:sz w:val="28"/>
          <w:szCs w:val="28"/>
          <w:highlight w:val="none"/>
        </w:rPr>
        <w:t>苍梧县人民医院</w:t>
      </w:r>
      <w:r>
        <w:rPr>
          <w:rFonts w:hint="eastAsia" w:ascii="仿宋_GB2312" w:hAnsi="宋体" w:eastAsia="仿宋_GB2312" w:cs="Times New Roman"/>
          <w:b/>
          <w:color w:val="auto"/>
          <w:sz w:val="28"/>
          <w:szCs w:val="28"/>
          <w:highlight w:val="none"/>
        </w:rPr>
        <w:t xml:space="preserve">   乙方（盖章）：</w:t>
      </w:r>
    </w:p>
    <w:p w14:paraId="4F9ECC6C">
      <w:pPr>
        <w:spacing w:line="560" w:lineRule="exact"/>
        <w:rPr>
          <w:rFonts w:hint="eastAsia" w:ascii="仿宋_GB2312" w:hAnsi="宋体" w:eastAsia="仿宋_GB2312" w:cs="Times New Roman"/>
          <w:b/>
          <w:color w:val="auto"/>
          <w:sz w:val="28"/>
          <w:szCs w:val="28"/>
          <w:highlight w:val="none"/>
        </w:rPr>
      </w:pPr>
    </w:p>
    <w:p w14:paraId="21F3E9C0">
      <w:pPr>
        <w:spacing w:line="560" w:lineRule="exact"/>
        <w:rPr>
          <w:rFonts w:hint="eastAsia"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法定代表人（负责人）：             法定代表人（负责人）：</w:t>
      </w:r>
    </w:p>
    <w:p w14:paraId="3AAE70C8">
      <w:pPr>
        <w:spacing w:line="560" w:lineRule="exact"/>
        <w:rPr>
          <w:rFonts w:hint="eastAsia"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委托代理人：                      委托代理人：</w:t>
      </w:r>
    </w:p>
    <w:p w14:paraId="1111D3DD">
      <w:pPr>
        <w:spacing w:line="560" w:lineRule="exact"/>
        <w:ind w:firstLine="2249" w:firstLineChars="800"/>
        <w:rPr>
          <w:rFonts w:hint="eastAsia"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年  月  日                      年  月  日</w:t>
      </w:r>
    </w:p>
    <w:p w14:paraId="285EF5F4">
      <w:pPr>
        <w:spacing w:line="560" w:lineRule="exact"/>
        <w:rPr>
          <w:rFonts w:ascii="仿宋_GB2312" w:hAnsi="Calibri" w:eastAsia="仿宋_GB2312" w:cs="Times New Roman"/>
          <w:color w:val="auto"/>
          <w:sz w:val="28"/>
          <w:szCs w:val="28"/>
          <w:highlight w:val="none"/>
        </w:rPr>
      </w:pPr>
    </w:p>
    <w:p w14:paraId="2868B013">
      <w:pPr>
        <w:spacing w:line="380" w:lineRule="exact"/>
        <w:ind w:left="450" w:leftChars="114" w:hanging="211" w:hangingChars="100"/>
        <w:rPr>
          <w:rFonts w:ascii="Times New Roman" w:hAnsi="Times New Roman" w:eastAsia="宋体" w:cs="Times New Roman"/>
          <w:b/>
          <w:bCs/>
          <w:color w:val="auto"/>
          <w:szCs w:val="21"/>
          <w:highlight w:val="none"/>
        </w:rPr>
      </w:pPr>
    </w:p>
    <w:p w14:paraId="55BCCCDE">
      <w:pPr>
        <w:rPr>
          <w:rFonts w:ascii="Times New Roman" w:hAnsi="Times New Roman" w:eastAsia="宋体" w:cs="Times New Roman"/>
          <w:color w:val="auto"/>
          <w:szCs w:val="24"/>
          <w:highlight w:val="none"/>
        </w:rPr>
      </w:pPr>
    </w:p>
    <w:sectPr>
      <w:footerReference r:id="rId6" w:type="firs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F1C04E8-277E-4D67-AEF3-2374C56D6D01}"/>
  </w:font>
  <w:font w:name="黑体">
    <w:panose1 w:val="02010609060101010101"/>
    <w:charset w:val="86"/>
    <w:family w:val="auto"/>
    <w:pitch w:val="default"/>
    <w:sig w:usb0="800002BF" w:usb1="38CF7CFA" w:usb2="00000016" w:usb3="00000000" w:csb0="00040001" w:csb1="00000000"/>
    <w:embedRegular r:id="rId2" w:fontKey="{85A2E3CB-A79F-4090-BDCC-B4EDB303288B}"/>
  </w:font>
  <w:font w:name="Courier New">
    <w:panose1 w:val="02070309020205020404"/>
    <w:charset w:val="01"/>
    <w:family w:val="modern"/>
    <w:pitch w:val="default"/>
    <w:sig w:usb0="E0002EFF" w:usb1="C0007843" w:usb2="00000009" w:usb3="00000000" w:csb0="400001FF" w:csb1="FFFF0000"/>
    <w:embedRegular r:id="rId3" w:fontKey="{200AB77B-5759-4319-8F5A-D4F180B5129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3B5F245-B2E7-46FB-ACB4-1E59FE5E0A36}"/>
  </w:font>
  <w:font w:name="等线">
    <w:panose1 w:val="02010600030101010101"/>
    <w:charset w:val="86"/>
    <w:family w:val="auto"/>
    <w:pitch w:val="default"/>
    <w:sig w:usb0="A00002BF" w:usb1="38CF7CFA" w:usb2="00000016" w:usb3="00000000" w:csb0="0004000F" w:csb1="00000000"/>
    <w:embedRegular r:id="rId5" w:fontKey="{65A7AD45-D939-4DEC-9025-41CC2D7A7BF1}"/>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embedRegular r:id="rId6" w:fontKey="{5C9AAAE6-C9AB-4114-9FEB-F02CD06BAC12}"/>
  </w:font>
  <w:font w:name="仿宋_GB2312">
    <w:altName w:val="仿宋"/>
    <w:panose1 w:val="00000000000000000000"/>
    <w:charset w:val="86"/>
    <w:family w:val="modern"/>
    <w:pitch w:val="default"/>
    <w:sig w:usb0="00000000" w:usb1="00000000" w:usb2="00000000" w:usb3="00000000" w:csb0="00040000" w:csb1="00000000"/>
    <w:embedRegular r:id="rId7" w:fontKey="{37E2879E-4A5F-4FB1-8980-7401E1BA0E34}"/>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8" w:fontKey="{3BC40370-581B-48B7-BA0A-C25DE42C5950}"/>
  </w:font>
  <w:font w:name="华文新魏">
    <w:panose1 w:val="02010800040101010101"/>
    <w:charset w:val="86"/>
    <w:family w:val="auto"/>
    <w:pitch w:val="default"/>
    <w:sig w:usb0="00000001" w:usb1="080F0000" w:usb2="00000000" w:usb3="00000000" w:csb0="00040000" w:csb1="00000000"/>
    <w:embedRegular r:id="rId9" w:fontKey="{66512C7A-EE06-4E47-8534-0B59582AF9BA}"/>
  </w:font>
  <w:font w:name="Segoe UI Symbol">
    <w:panose1 w:val="020B0502040204020203"/>
    <w:charset w:val="00"/>
    <w:family w:val="swiss"/>
    <w:pitch w:val="default"/>
    <w:sig w:usb0="800001E3" w:usb1="1200FFEF" w:usb2="00040000" w:usb3="04000000" w:csb0="00000001" w:csb1="40000000"/>
    <w:embedRegular r:id="rId10" w:fontKey="{C9E3C43F-FA9F-4209-B649-6906C15B358E}"/>
  </w:font>
  <w:font w:name="微软雅黑">
    <w:panose1 w:val="020B0503020204020204"/>
    <w:charset w:val="86"/>
    <w:family w:val="swiss"/>
    <w:pitch w:val="default"/>
    <w:sig w:usb0="80000287" w:usb1="2ACF3C50" w:usb2="00000016" w:usb3="00000000" w:csb0="0004001F" w:csb1="00000000"/>
    <w:embedRegular r:id="rId11" w:fontKey="{C834CD1A-0F67-49B1-972A-0840CF05130E}"/>
  </w:font>
  <w:font w:name="Arial Unicode MS">
    <w:altName w:val="Arial"/>
    <w:panose1 w:val="020B06040202020202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embedRegular r:id="rId12" w:fontKey="{1C171EEE-1264-4A5B-8042-D5E008CAE116}"/>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DE789">
    <w:pPr>
      <w:pStyle w:val="10"/>
      <w:spacing w:line="209" w:lineRule="auto"/>
      <w:ind w:left="525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714B">
    <w:pPr>
      <w:pStyle w:val="1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CB5191C">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fg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mgSOLPCUMNPP3+cfv05/f7O&#10;5tGe3vmCsu4c5YXhDQwxNUr17hbkV88s3LTCNuoaEfpWiYropZfZvacjjo8gu/49VFRH7AMkoKFG&#10;EwHJDUbo1JrjpTVqCEzGksvFcpnTlaS7aUPsMlFMzx368FaBYTEoOVLvE7w43Powpk4psZqFre66&#10;1P/O/ndAmPEk0Y+MR+5h2A1nO3ZQHUkIwjhO9JkoaAG/cdbTKJXc0s/hrHtnyYo4dVOAU7CbAmEl&#10;PSx54GwMb8I4nXuHumkJdzL7muza6iQk+jpyOLOk4UhWnAc5Tt/9fcr693n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5STQfgMCAAAEBAAADgAAAAAAAAABACAAAAAeAQAAZHJzL2Uyb0Rv&#10;Yy54bWxQSwUGAAAAAAYABgBZAQAAkwUAAAAA&#10;">
              <v:fill on="f" focussize="0,0"/>
              <v:stroke on="f"/>
              <v:imagedata o:title=""/>
              <o:lock v:ext="edit" aspectratio="f"/>
              <v:textbox inset="0mm,0mm,0mm,0mm" style="mso-fit-shape-to-text:t;">
                <w:txbxContent>
                  <w:p w14:paraId="7CB5191C">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811B0">
    <w:pPr>
      <w:pStyle w:val="17"/>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97D2C">
    <w:pPr>
      <w:pStyle w:val="17"/>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B1B37"/>
    <w:multiLevelType w:val="singleLevel"/>
    <w:tmpl w:val="B66B1B37"/>
    <w:lvl w:ilvl="0" w:tentative="0">
      <w:start w:val="5"/>
      <w:numFmt w:val="chineseCounting"/>
      <w:suff w:val="nothing"/>
      <w:lvlText w:val="%1、"/>
      <w:lvlJc w:val="left"/>
      <w:pPr>
        <w:ind w:left="0" w:firstLine="0"/>
      </w:pPr>
    </w:lvl>
  </w:abstractNum>
  <w:abstractNum w:abstractNumId="1">
    <w:nsid w:val="504D755D"/>
    <w:multiLevelType w:val="singleLevel"/>
    <w:tmpl w:val="504D755D"/>
    <w:lvl w:ilvl="0" w:tentative="0">
      <w:start w:val="2"/>
      <w:numFmt w:val="chineseCounting"/>
      <w:suff w:val="space"/>
      <w:lvlText w:val="第%1章"/>
      <w:lvlJc w:val="left"/>
      <w:rPr>
        <w:rFonts w:hint="eastAsia"/>
      </w:rPr>
    </w:lvl>
  </w:abstractNum>
  <w:num w:numId="1">
    <w:abstractNumId w:val="1"/>
  </w:num>
  <w:num w:numId="2">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NTBmZWEwM2Q3MDE2NWY4OGFhOWFmMDU2OTk2ODYifQ=="/>
  </w:docVars>
  <w:rsids>
    <w:rsidRoot w:val="00A12DB4"/>
    <w:rsid w:val="00023A00"/>
    <w:rsid w:val="00075348"/>
    <w:rsid w:val="00075F2F"/>
    <w:rsid w:val="000812F7"/>
    <w:rsid w:val="000931F6"/>
    <w:rsid w:val="00095A47"/>
    <w:rsid w:val="000A53C1"/>
    <w:rsid w:val="000B7446"/>
    <w:rsid w:val="000C1CC7"/>
    <w:rsid w:val="000C1CFB"/>
    <w:rsid w:val="000E2FEC"/>
    <w:rsid w:val="00100C2D"/>
    <w:rsid w:val="001570B8"/>
    <w:rsid w:val="00190473"/>
    <w:rsid w:val="001B10E3"/>
    <w:rsid w:val="001F33B3"/>
    <w:rsid w:val="00204815"/>
    <w:rsid w:val="002161C5"/>
    <w:rsid w:val="002D4B68"/>
    <w:rsid w:val="00317FCA"/>
    <w:rsid w:val="00324A3E"/>
    <w:rsid w:val="003760FA"/>
    <w:rsid w:val="003D3002"/>
    <w:rsid w:val="003D7318"/>
    <w:rsid w:val="003F4BFE"/>
    <w:rsid w:val="0041106A"/>
    <w:rsid w:val="00416B2F"/>
    <w:rsid w:val="00423629"/>
    <w:rsid w:val="00482755"/>
    <w:rsid w:val="0048439C"/>
    <w:rsid w:val="00493FB0"/>
    <w:rsid w:val="00520C8F"/>
    <w:rsid w:val="00587F7A"/>
    <w:rsid w:val="005D7B0D"/>
    <w:rsid w:val="005E3A33"/>
    <w:rsid w:val="00604061"/>
    <w:rsid w:val="0064078A"/>
    <w:rsid w:val="00660A7F"/>
    <w:rsid w:val="0066779A"/>
    <w:rsid w:val="0067758D"/>
    <w:rsid w:val="007652BF"/>
    <w:rsid w:val="00796B4C"/>
    <w:rsid w:val="00867CB7"/>
    <w:rsid w:val="008A67A3"/>
    <w:rsid w:val="008B1CE2"/>
    <w:rsid w:val="00937905"/>
    <w:rsid w:val="009D396E"/>
    <w:rsid w:val="009F59F4"/>
    <w:rsid w:val="00A12DB4"/>
    <w:rsid w:val="00A625F8"/>
    <w:rsid w:val="00A955FA"/>
    <w:rsid w:val="00AA73F0"/>
    <w:rsid w:val="00B30CA9"/>
    <w:rsid w:val="00B44CBC"/>
    <w:rsid w:val="00B9016E"/>
    <w:rsid w:val="00B960DF"/>
    <w:rsid w:val="00BC7956"/>
    <w:rsid w:val="00BD53B2"/>
    <w:rsid w:val="00BD5CCF"/>
    <w:rsid w:val="00C54D63"/>
    <w:rsid w:val="00CF3EA9"/>
    <w:rsid w:val="00D12EB0"/>
    <w:rsid w:val="00D13300"/>
    <w:rsid w:val="00DE358C"/>
    <w:rsid w:val="00E31A69"/>
    <w:rsid w:val="00E329E6"/>
    <w:rsid w:val="00EA5EE6"/>
    <w:rsid w:val="00F238D5"/>
    <w:rsid w:val="00F61697"/>
    <w:rsid w:val="00F7349C"/>
    <w:rsid w:val="00F84596"/>
    <w:rsid w:val="00FD4BBD"/>
    <w:rsid w:val="01F75C25"/>
    <w:rsid w:val="03322743"/>
    <w:rsid w:val="04EF4078"/>
    <w:rsid w:val="07434BE5"/>
    <w:rsid w:val="075B64C6"/>
    <w:rsid w:val="07760894"/>
    <w:rsid w:val="09143080"/>
    <w:rsid w:val="09AB22A2"/>
    <w:rsid w:val="0B8938CC"/>
    <w:rsid w:val="0D227C2B"/>
    <w:rsid w:val="0FA72042"/>
    <w:rsid w:val="135E3555"/>
    <w:rsid w:val="13663B9F"/>
    <w:rsid w:val="13686B77"/>
    <w:rsid w:val="139C2C55"/>
    <w:rsid w:val="16AD19E8"/>
    <w:rsid w:val="18CB6DEA"/>
    <w:rsid w:val="1A97428F"/>
    <w:rsid w:val="1C4213BE"/>
    <w:rsid w:val="1D9E15E3"/>
    <w:rsid w:val="1F127786"/>
    <w:rsid w:val="20F8173D"/>
    <w:rsid w:val="23733767"/>
    <w:rsid w:val="23B4617C"/>
    <w:rsid w:val="257420B5"/>
    <w:rsid w:val="263303CC"/>
    <w:rsid w:val="26751DF6"/>
    <w:rsid w:val="27982CB2"/>
    <w:rsid w:val="2DC57122"/>
    <w:rsid w:val="2EA37022"/>
    <w:rsid w:val="31684361"/>
    <w:rsid w:val="32A93554"/>
    <w:rsid w:val="33275C00"/>
    <w:rsid w:val="35965045"/>
    <w:rsid w:val="364F45BE"/>
    <w:rsid w:val="371B48AD"/>
    <w:rsid w:val="377B7A6D"/>
    <w:rsid w:val="3808492C"/>
    <w:rsid w:val="3AAA57B9"/>
    <w:rsid w:val="3AB111F7"/>
    <w:rsid w:val="40912330"/>
    <w:rsid w:val="40B57568"/>
    <w:rsid w:val="40EF7467"/>
    <w:rsid w:val="42AB263F"/>
    <w:rsid w:val="43AE49E8"/>
    <w:rsid w:val="43BE1757"/>
    <w:rsid w:val="447B3D08"/>
    <w:rsid w:val="44B21EAA"/>
    <w:rsid w:val="45135C79"/>
    <w:rsid w:val="456B16B7"/>
    <w:rsid w:val="468930AC"/>
    <w:rsid w:val="47EF2BFD"/>
    <w:rsid w:val="484E4529"/>
    <w:rsid w:val="49687015"/>
    <w:rsid w:val="4B86222C"/>
    <w:rsid w:val="4BF87FBA"/>
    <w:rsid w:val="4D474DB4"/>
    <w:rsid w:val="4E685C19"/>
    <w:rsid w:val="4FE60FD8"/>
    <w:rsid w:val="52640B03"/>
    <w:rsid w:val="528D20F2"/>
    <w:rsid w:val="52F05824"/>
    <w:rsid w:val="540C62DC"/>
    <w:rsid w:val="55732C1E"/>
    <w:rsid w:val="55903304"/>
    <w:rsid w:val="572B57E6"/>
    <w:rsid w:val="57874C1F"/>
    <w:rsid w:val="57F64BE6"/>
    <w:rsid w:val="5A5A794E"/>
    <w:rsid w:val="5A666A46"/>
    <w:rsid w:val="5B9242D5"/>
    <w:rsid w:val="5BA15F12"/>
    <w:rsid w:val="5C003935"/>
    <w:rsid w:val="5FAC1F0C"/>
    <w:rsid w:val="60F76E65"/>
    <w:rsid w:val="615C4211"/>
    <w:rsid w:val="640B7024"/>
    <w:rsid w:val="643024A2"/>
    <w:rsid w:val="66345154"/>
    <w:rsid w:val="66832773"/>
    <w:rsid w:val="66C251FD"/>
    <w:rsid w:val="67896364"/>
    <w:rsid w:val="682A6861"/>
    <w:rsid w:val="684828EC"/>
    <w:rsid w:val="68E40E25"/>
    <w:rsid w:val="6B3A0824"/>
    <w:rsid w:val="6CF50B68"/>
    <w:rsid w:val="6DB74CDB"/>
    <w:rsid w:val="6DF61105"/>
    <w:rsid w:val="6EFA0F90"/>
    <w:rsid w:val="6F8917B0"/>
    <w:rsid w:val="727E1BD2"/>
    <w:rsid w:val="74A91169"/>
    <w:rsid w:val="74B3733F"/>
    <w:rsid w:val="753C66EE"/>
    <w:rsid w:val="76DC5803"/>
    <w:rsid w:val="78B4260B"/>
    <w:rsid w:val="78DD2859"/>
    <w:rsid w:val="79C5134B"/>
    <w:rsid w:val="7B2A5E81"/>
    <w:rsid w:val="7B5D7637"/>
    <w:rsid w:val="7E421B5E"/>
    <w:rsid w:val="7E7A2C7B"/>
    <w:rsid w:val="7F3C2097"/>
    <w:rsid w:val="7F47000E"/>
    <w:rsid w:val="7FA7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4"/>
    <w:basedOn w:val="1"/>
    <w:next w:val="1"/>
    <w:link w:val="6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6"/>
    <w:link w:val="32"/>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8">
    <w:name w:val="annotation text"/>
    <w:basedOn w:val="1"/>
    <w:link w:val="34"/>
    <w:qFormat/>
    <w:uiPriority w:val="0"/>
    <w:pPr>
      <w:jc w:val="left"/>
    </w:pPr>
    <w:rPr>
      <w:rFonts w:ascii="Times New Roman" w:hAnsi="Times New Roman" w:eastAsia="宋体" w:cs="Times New Roman"/>
      <w:szCs w:val="24"/>
    </w:rPr>
  </w:style>
  <w:style w:type="paragraph" w:styleId="9">
    <w:name w:val="Body Text 3"/>
    <w:basedOn w:val="1"/>
    <w:link w:val="35"/>
    <w:unhideWhenUsed/>
    <w:qFormat/>
    <w:uiPriority w:val="99"/>
    <w:pPr>
      <w:spacing w:after="120"/>
    </w:pPr>
    <w:rPr>
      <w:rFonts w:ascii="Times New Roman" w:hAnsi="Times New Roman" w:eastAsia="宋体" w:cs="Times New Roman"/>
      <w:sz w:val="16"/>
      <w:szCs w:val="16"/>
    </w:rPr>
  </w:style>
  <w:style w:type="paragraph" w:styleId="10">
    <w:name w:val="Body Text"/>
    <w:basedOn w:val="1"/>
    <w:link w:val="36"/>
    <w:unhideWhenUsed/>
    <w:qFormat/>
    <w:uiPriority w:val="0"/>
    <w:pPr>
      <w:spacing w:after="120"/>
    </w:pPr>
    <w:rPr>
      <w:rFonts w:ascii="Times New Roman" w:hAnsi="Times New Roman" w:eastAsia="宋体" w:cs="Times New Roman"/>
      <w:szCs w:val="24"/>
    </w:rPr>
  </w:style>
  <w:style w:type="paragraph" w:styleId="11">
    <w:name w:val="Body Text Indent"/>
    <w:basedOn w:val="1"/>
    <w:link w:val="37"/>
    <w:qFormat/>
    <w:uiPriority w:val="0"/>
    <w:pPr>
      <w:ind w:firstLine="830" w:firstLineChars="352"/>
    </w:pPr>
    <w:rPr>
      <w:rFonts w:ascii="仿宋_GB2312" w:hAnsi="Times New Roman" w:eastAsia="仿宋_GB2312" w:cs="Times New Roman"/>
      <w:kern w:val="0"/>
      <w:sz w:val="32"/>
      <w:szCs w:val="20"/>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3">
    <w:name w:val="Plain Text"/>
    <w:basedOn w:val="1"/>
    <w:link w:val="38"/>
    <w:qFormat/>
    <w:uiPriority w:val="99"/>
    <w:rPr>
      <w:rFonts w:ascii="宋体" w:hAnsi="Courier New" w:eastAsia="宋体" w:cs="Times New Roman"/>
      <w:kern w:val="0"/>
      <w:sz w:val="20"/>
      <w:szCs w:val="21"/>
    </w:rPr>
  </w:style>
  <w:style w:type="paragraph" w:styleId="14">
    <w:name w:val="Date"/>
    <w:basedOn w:val="1"/>
    <w:next w:val="1"/>
    <w:link w:val="39"/>
    <w:unhideWhenUsed/>
    <w:qFormat/>
    <w:uiPriority w:val="99"/>
    <w:pPr>
      <w:ind w:left="100" w:leftChars="2500"/>
    </w:pPr>
    <w:rPr>
      <w:rFonts w:ascii="Times New Roman" w:hAnsi="Times New Roman" w:eastAsia="宋体" w:cs="Times New Roman"/>
      <w:szCs w:val="24"/>
    </w:rPr>
  </w:style>
  <w:style w:type="paragraph" w:styleId="15">
    <w:name w:val="Balloon Text"/>
    <w:basedOn w:val="1"/>
    <w:link w:val="40"/>
    <w:qFormat/>
    <w:uiPriority w:val="0"/>
    <w:rPr>
      <w:rFonts w:ascii="Times New Roman" w:hAnsi="Times New Roman" w:eastAsia="宋体" w:cs="Times New Roman"/>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Times New Roman" w:hAnsi="Times New Roman" w:eastAsia="宋体" w:cs="Times New Roman"/>
      <w:szCs w:val="24"/>
    </w:rPr>
  </w:style>
  <w:style w:type="paragraph" w:styleId="19">
    <w:name w:val="toc 2"/>
    <w:basedOn w:val="1"/>
    <w:next w:val="1"/>
    <w:unhideWhenUsed/>
    <w:qFormat/>
    <w:uiPriority w:val="39"/>
    <w:pPr>
      <w:tabs>
        <w:tab w:val="right" w:leader="dot" w:pos="8296"/>
      </w:tabs>
      <w:ind w:left="420" w:leftChars="200"/>
    </w:pPr>
    <w:rPr>
      <w:rFonts w:ascii="Times New Roman" w:hAnsi="Times New Roman" w:eastAsia="宋体" w:cs="Times New Roman"/>
      <w:szCs w:val="24"/>
    </w:rPr>
  </w:style>
  <w:style w:type="paragraph" w:styleId="20">
    <w:name w:val="Normal (Web)"/>
    <w:basedOn w:val="1"/>
    <w:unhideWhenUsed/>
    <w:qFormat/>
    <w:uiPriority w:val="0"/>
    <w:rPr>
      <w:rFonts w:ascii="Calibri" w:hAnsi="Calibri" w:eastAsia="宋体" w:cs="Times New Roman"/>
      <w:kern w:val="0"/>
      <w:sz w:val="24"/>
      <w:szCs w:val="24"/>
    </w:rPr>
  </w:style>
  <w:style w:type="paragraph" w:styleId="21">
    <w:name w:val="annotation subject"/>
    <w:basedOn w:val="8"/>
    <w:next w:val="8"/>
    <w:link w:val="41"/>
    <w:qFormat/>
    <w:uiPriority w:val="99"/>
    <w:rPr>
      <w:b/>
      <w:bCs/>
    </w:rPr>
  </w:style>
  <w:style w:type="table" w:styleId="23">
    <w:name w:val="Table Grid"/>
    <w:basedOn w:val="2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bCs/>
    </w:rPr>
  </w:style>
  <w:style w:type="character" w:styleId="26">
    <w:name w:val="Hyperlink"/>
    <w:unhideWhenUsed/>
    <w:qFormat/>
    <w:uiPriority w:val="99"/>
    <w:rPr>
      <w:color w:val="0000FF"/>
      <w:u w:val="single"/>
    </w:rPr>
  </w:style>
  <w:style w:type="character" w:styleId="27">
    <w:name w:val="annotation reference"/>
    <w:qFormat/>
    <w:uiPriority w:val="0"/>
    <w:rPr>
      <w:sz w:val="21"/>
      <w:szCs w:val="21"/>
    </w:rPr>
  </w:style>
  <w:style w:type="character" w:customStyle="1" w:styleId="28">
    <w:name w:val="页眉 字符"/>
    <w:basedOn w:val="24"/>
    <w:link w:val="17"/>
    <w:qFormat/>
    <w:uiPriority w:val="99"/>
    <w:rPr>
      <w:sz w:val="18"/>
      <w:szCs w:val="18"/>
    </w:rPr>
  </w:style>
  <w:style w:type="character" w:customStyle="1" w:styleId="29">
    <w:name w:val="页脚 字符"/>
    <w:basedOn w:val="24"/>
    <w:link w:val="16"/>
    <w:qFormat/>
    <w:uiPriority w:val="99"/>
    <w:rPr>
      <w:sz w:val="18"/>
      <w:szCs w:val="18"/>
    </w:rPr>
  </w:style>
  <w:style w:type="character" w:customStyle="1" w:styleId="30">
    <w:name w:val="标题 1 字符"/>
    <w:basedOn w:val="24"/>
    <w:qFormat/>
    <w:uiPriority w:val="9"/>
    <w:rPr>
      <w:b/>
      <w:bCs/>
      <w:kern w:val="44"/>
      <w:sz w:val="44"/>
      <w:szCs w:val="44"/>
    </w:rPr>
  </w:style>
  <w:style w:type="character" w:customStyle="1" w:styleId="31">
    <w:name w:val="标题 2 字符"/>
    <w:basedOn w:val="24"/>
    <w:link w:val="3"/>
    <w:qFormat/>
    <w:uiPriority w:val="9"/>
    <w:rPr>
      <w:rFonts w:ascii="Cambria" w:hAnsi="Cambria" w:eastAsia="宋体" w:cs="Times New Roman"/>
      <w:b/>
      <w:bCs/>
      <w:sz w:val="32"/>
      <w:szCs w:val="32"/>
    </w:rPr>
  </w:style>
  <w:style w:type="character" w:customStyle="1" w:styleId="32">
    <w:name w:val="标题 5 字符"/>
    <w:basedOn w:val="24"/>
    <w:link w:val="5"/>
    <w:qFormat/>
    <w:uiPriority w:val="9"/>
    <w:rPr>
      <w:rFonts w:ascii="Times New Roman" w:hAnsi="Times New Roman" w:eastAsia="宋体" w:cs="Times New Roman"/>
      <w:b/>
      <w:bCs/>
      <w:sz w:val="28"/>
      <w:szCs w:val="28"/>
    </w:rPr>
  </w:style>
  <w:style w:type="character" w:customStyle="1" w:styleId="33">
    <w:name w:val="标题 1 字符1"/>
    <w:link w:val="2"/>
    <w:qFormat/>
    <w:uiPriority w:val="0"/>
    <w:rPr>
      <w:rFonts w:ascii="Times New Roman" w:hAnsi="Times New Roman" w:eastAsia="宋体" w:cs="Times New Roman"/>
      <w:b/>
      <w:bCs/>
      <w:kern w:val="44"/>
      <w:sz w:val="44"/>
      <w:szCs w:val="44"/>
    </w:rPr>
  </w:style>
  <w:style w:type="character" w:customStyle="1" w:styleId="34">
    <w:name w:val="批注文字 字符"/>
    <w:basedOn w:val="24"/>
    <w:link w:val="8"/>
    <w:qFormat/>
    <w:uiPriority w:val="0"/>
    <w:rPr>
      <w:rFonts w:ascii="Times New Roman" w:hAnsi="Times New Roman" w:eastAsia="宋体" w:cs="Times New Roman"/>
      <w:szCs w:val="24"/>
    </w:rPr>
  </w:style>
  <w:style w:type="character" w:customStyle="1" w:styleId="35">
    <w:name w:val="正文文本 3 字符"/>
    <w:basedOn w:val="24"/>
    <w:link w:val="9"/>
    <w:qFormat/>
    <w:uiPriority w:val="99"/>
    <w:rPr>
      <w:rFonts w:ascii="Times New Roman" w:hAnsi="Times New Roman" w:eastAsia="宋体" w:cs="Times New Roman"/>
      <w:sz w:val="16"/>
      <w:szCs w:val="16"/>
    </w:rPr>
  </w:style>
  <w:style w:type="character" w:customStyle="1" w:styleId="36">
    <w:name w:val="正文文本 字符"/>
    <w:basedOn w:val="24"/>
    <w:link w:val="10"/>
    <w:qFormat/>
    <w:uiPriority w:val="0"/>
    <w:rPr>
      <w:rFonts w:ascii="Times New Roman" w:hAnsi="Times New Roman" w:eastAsia="宋体" w:cs="Times New Roman"/>
      <w:szCs w:val="24"/>
    </w:rPr>
  </w:style>
  <w:style w:type="character" w:customStyle="1" w:styleId="37">
    <w:name w:val="正文文本缩进 字符"/>
    <w:basedOn w:val="24"/>
    <w:link w:val="11"/>
    <w:qFormat/>
    <w:uiPriority w:val="0"/>
    <w:rPr>
      <w:rFonts w:ascii="仿宋_GB2312" w:hAnsi="Times New Roman" w:eastAsia="仿宋_GB2312" w:cs="Times New Roman"/>
      <w:kern w:val="0"/>
      <w:sz w:val="32"/>
      <w:szCs w:val="20"/>
    </w:rPr>
  </w:style>
  <w:style w:type="character" w:customStyle="1" w:styleId="38">
    <w:name w:val="纯文本 字符"/>
    <w:basedOn w:val="24"/>
    <w:link w:val="13"/>
    <w:qFormat/>
    <w:uiPriority w:val="99"/>
    <w:rPr>
      <w:rFonts w:ascii="宋体" w:hAnsi="Courier New" w:eastAsia="宋体" w:cs="Times New Roman"/>
      <w:kern w:val="0"/>
      <w:sz w:val="20"/>
      <w:szCs w:val="21"/>
    </w:rPr>
  </w:style>
  <w:style w:type="character" w:customStyle="1" w:styleId="39">
    <w:name w:val="日期 字符"/>
    <w:basedOn w:val="24"/>
    <w:link w:val="14"/>
    <w:qFormat/>
    <w:uiPriority w:val="99"/>
    <w:rPr>
      <w:rFonts w:ascii="Times New Roman" w:hAnsi="Times New Roman" w:eastAsia="宋体" w:cs="Times New Roman"/>
      <w:szCs w:val="24"/>
    </w:rPr>
  </w:style>
  <w:style w:type="character" w:customStyle="1" w:styleId="40">
    <w:name w:val="批注框文本 字符"/>
    <w:basedOn w:val="24"/>
    <w:link w:val="15"/>
    <w:qFormat/>
    <w:uiPriority w:val="0"/>
    <w:rPr>
      <w:rFonts w:ascii="Times New Roman" w:hAnsi="Times New Roman" w:eastAsia="宋体" w:cs="Times New Roman"/>
      <w:sz w:val="18"/>
      <w:szCs w:val="18"/>
    </w:rPr>
  </w:style>
  <w:style w:type="character" w:customStyle="1" w:styleId="41">
    <w:name w:val="批注主题 字符"/>
    <w:basedOn w:val="34"/>
    <w:link w:val="21"/>
    <w:qFormat/>
    <w:uiPriority w:val="99"/>
    <w:rPr>
      <w:rFonts w:ascii="Times New Roman" w:hAnsi="Times New Roman" w:eastAsia="宋体" w:cs="Times New Roman"/>
      <w:b/>
      <w:bCs/>
      <w:szCs w:val="24"/>
    </w:rPr>
  </w:style>
  <w:style w:type="character" w:customStyle="1" w:styleId="42">
    <w:name w:val="正文文本缩进 字符1"/>
    <w:qFormat/>
    <w:uiPriority w:val="0"/>
    <w:rPr>
      <w:rFonts w:ascii="仿宋_GB2312" w:hAnsi="Times New Roman" w:eastAsia="仿宋_GB2312" w:cs="Times New Roman"/>
      <w:sz w:val="32"/>
      <w:szCs w:val="20"/>
    </w:rPr>
  </w:style>
  <w:style w:type="character" w:customStyle="1" w:styleId="43">
    <w:name w:val="apple-style-span"/>
    <w:qFormat/>
    <w:uiPriority w:val="0"/>
  </w:style>
  <w:style w:type="character" w:customStyle="1" w:styleId="44">
    <w:name w:val="textcontents"/>
    <w:qFormat/>
    <w:uiPriority w:val="0"/>
  </w:style>
  <w:style w:type="character" w:customStyle="1" w:styleId="45">
    <w:name w:val="纯文本 字符1"/>
    <w:qFormat/>
    <w:uiPriority w:val="0"/>
    <w:rPr>
      <w:rFonts w:ascii="宋体" w:hAnsi="Courier New"/>
    </w:rPr>
  </w:style>
  <w:style w:type="character" w:customStyle="1" w:styleId="46">
    <w:name w:val="批注文字 字符1"/>
    <w:qFormat/>
    <w:uiPriority w:val="0"/>
    <w:rPr>
      <w:kern w:val="2"/>
      <w:sz w:val="21"/>
      <w:szCs w:val="24"/>
    </w:rPr>
  </w:style>
  <w:style w:type="character" w:customStyle="1" w:styleId="47">
    <w:name w:val="纯文本 字符2"/>
    <w:qFormat/>
    <w:uiPriority w:val="0"/>
    <w:rPr>
      <w:rFonts w:ascii="宋体" w:hAnsi="Courier New" w:eastAsia="宋体" w:cs="Courier New"/>
      <w:szCs w:val="21"/>
    </w:rPr>
  </w:style>
  <w:style w:type="character" w:customStyle="1" w:styleId="48">
    <w:name w:val="页脚 Char"/>
    <w:qFormat/>
    <w:uiPriority w:val="99"/>
    <w:rPr>
      <w:lang w:eastAsia="zh-CN"/>
    </w:rPr>
  </w:style>
  <w:style w:type="paragraph" w:customStyle="1" w:styleId="4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50">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styleId="51">
    <w:name w:val="List Paragraph"/>
    <w:basedOn w:val="1"/>
    <w:qFormat/>
    <w:uiPriority w:val="0"/>
    <w:pPr>
      <w:ind w:firstLine="420" w:firstLineChars="200"/>
    </w:pPr>
    <w:rPr>
      <w:rFonts w:ascii="Times New Roman" w:hAnsi="Times New Roman" w:eastAsia="宋体" w:cs="Times New Roman"/>
      <w:szCs w:val="24"/>
    </w:rPr>
  </w:style>
  <w:style w:type="paragraph" w:customStyle="1" w:styleId="52">
    <w:name w:val="Table Paragraph"/>
    <w:basedOn w:val="1"/>
    <w:qFormat/>
    <w:uiPriority w:val="1"/>
    <w:pPr>
      <w:jc w:val="left"/>
    </w:pPr>
    <w:rPr>
      <w:rFonts w:ascii="Calibri" w:hAnsi="Calibri" w:eastAsia="宋体" w:cs="Times New Roman"/>
      <w:kern w:val="0"/>
      <w:sz w:val="22"/>
      <w:lang w:eastAsia="en-US"/>
    </w:rPr>
  </w:style>
  <w:style w:type="character" w:customStyle="1" w:styleId="53">
    <w:name w:val="批注文字 Char1"/>
    <w:qFormat/>
    <w:uiPriority w:val="0"/>
    <w:rPr>
      <w:rFonts w:ascii="Times New Roman" w:hAnsi="Times New Roman"/>
      <w:kern w:val="2"/>
      <w:sz w:val="21"/>
      <w:szCs w:val="24"/>
    </w:rPr>
  </w:style>
  <w:style w:type="character" w:customStyle="1" w:styleId="54">
    <w:name w:val="批注文字 字符2"/>
    <w:qFormat/>
    <w:uiPriority w:val="0"/>
    <w:rPr>
      <w:rFonts w:ascii="Times New Roman" w:hAnsi="Times New Roman"/>
      <w:kern w:val="2"/>
      <w:sz w:val="21"/>
      <w:szCs w:val="24"/>
    </w:rPr>
  </w:style>
  <w:style w:type="character" w:customStyle="1" w:styleId="55">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56">
    <w:name w:val="纯文本 Char1"/>
    <w:qFormat/>
    <w:uiPriority w:val="0"/>
    <w:rPr>
      <w:rFonts w:ascii="宋体" w:hAnsi="Courier New" w:eastAsia="宋体" w:cs="Courier New"/>
      <w:szCs w:val="21"/>
    </w:rPr>
  </w:style>
  <w:style w:type="character" w:customStyle="1" w:styleId="57">
    <w:name w:val="批注文字 Char2"/>
    <w:qFormat/>
    <w:uiPriority w:val="0"/>
    <w:rPr>
      <w:rFonts w:ascii="Times New Roman" w:hAnsi="Times New Roman"/>
      <w:kern w:val="2"/>
      <w:sz w:val="21"/>
      <w:szCs w:val="24"/>
    </w:rPr>
  </w:style>
  <w:style w:type="character" w:customStyle="1" w:styleId="58">
    <w:name w:val="正文2 Char Char"/>
    <w:link w:val="59"/>
    <w:qFormat/>
    <w:uiPriority w:val="0"/>
    <w:rPr>
      <w:sz w:val="24"/>
    </w:rPr>
  </w:style>
  <w:style w:type="paragraph" w:customStyle="1" w:styleId="59">
    <w:name w:val="正文2"/>
    <w:basedOn w:val="1"/>
    <w:link w:val="58"/>
    <w:qFormat/>
    <w:uiPriority w:val="0"/>
    <w:pPr>
      <w:adjustRightInd w:val="0"/>
      <w:spacing w:before="156" w:line="360" w:lineRule="auto"/>
      <w:ind w:firstLine="510" w:firstLineChars="200"/>
    </w:pPr>
    <w:rPr>
      <w:sz w:val="24"/>
    </w:rPr>
  </w:style>
  <w:style w:type="paragraph" w:customStyle="1" w:styleId="60">
    <w:name w:val="N.表格文字正文"/>
    <w:basedOn w:val="1"/>
    <w:qFormat/>
    <w:uiPriority w:val="0"/>
    <w:rPr>
      <w:rFonts w:ascii="Times New Roman" w:hAnsi="Times New Roman" w:eastAsia="华文细黑" w:cs="Times New Roman"/>
    </w:rPr>
  </w:style>
  <w:style w:type="paragraph" w:customStyle="1" w:styleId="61">
    <w:name w:val="2"/>
    <w:basedOn w:val="1"/>
    <w:next w:val="13"/>
    <w:qFormat/>
    <w:uiPriority w:val="0"/>
    <w:rPr>
      <w:rFonts w:ascii="宋体" w:hAnsi="Courier New" w:eastAsia="宋体" w:cs="Times New Roman"/>
      <w:szCs w:val="20"/>
    </w:rPr>
  </w:style>
  <w:style w:type="character" w:customStyle="1" w:styleId="62">
    <w:name w:val="标题 4 字符"/>
    <w:basedOn w:val="24"/>
    <w:link w:val="4"/>
    <w:semiHidden/>
    <w:qFormat/>
    <w:uiPriority w:val="9"/>
    <w:rPr>
      <w:rFonts w:asciiTheme="majorHAnsi" w:hAnsiTheme="majorHAnsi" w:eastAsiaTheme="majorEastAsia" w:cstheme="majorBidi"/>
      <w:b/>
      <w:bCs/>
      <w:kern w:val="2"/>
      <w:sz w:val="28"/>
      <w:szCs w:val="28"/>
    </w:rPr>
  </w:style>
  <w:style w:type="paragraph" w:customStyle="1" w:styleId="63">
    <w:name w:val="Table Text"/>
    <w:basedOn w:val="1"/>
    <w:semiHidden/>
    <w:qFormat/>
    <w:uiPriority w:val="0"/>
    <w:rPr>
      <w:rFonts w:ascii="宋体" w:hAnsi="宋体" w:eastAsia="宋体" w:cs="宋体"/>
      <w:sz w:val="21"/>
      <w:szCs w:val="21"/>
      <w:lang w:val="en-US" w:eastAsia="en-US" w:bidi="ar-SA"/>
    </w:rPr>
  </w:style>
  <w:style w:type="table" w:customStyle="1" w:styleId="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691</Words>
  <Characters>861</Characters>
  <Lines>1237</Lines>
  <Paragraphs>1246</Paragraphs>
  <TotalTime>14</TotalTime>
  <ScaleCrop>false</ScaleCrop>
  <LinksUpToDate>false</LinksUpToDate>
  <CharactersWithSpaces>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2022-04-27T06:20:00Z</dcterms:created>
  <dc:creator>中经 梁</dc:creator>
  <cp:lastModifiedBy>宇宙超人</cp:lastModifiedBy>
  <dcterms:modified xsi:type="dcterms:W3CDTF">2025-08-12T02:45:21Z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5911C3B08B994C8D8027DBA17B9BEB35_13</vt:lpwstr>
  </property>
  <property fmtid="{D5CDD505-2E9C-101B-9397-08002B2CF9AE}" pid="4" name="KSOTemplateDocerSaveRecord">
    <vt:lpwstr>eyJoZGlkIjoiZjVhNGJiMWVmZTg4ZjFhYWZhYWFiMzBkODkwYWRkZmUiLCJ1c2VySWQiOiIxMDUyMTkzNjI1In0=</vt:lpwstr>
  </property>
</Properties>
</file>