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E327">
      <w:pPr>
        <w:adjustRightInd w:val="0"/>
        <w:spacing w:before="33" w:beforeLines="10" w:line="400" w:lineRule="exact"/>
        <w:rPr>
          <w:rFonts w:hint="eastAsia" w:ascii="宋体" w:hAnsi="宋体" w:eastAsia="宋体" w:cs="宋体"/>
          <w:b/>
          <w:bCs/>
          <w:spacing w:val="80"/>
          <w:sz w:val="30"/>
        </w:rPr>
      </w:pPr>
      <w:bookmarkStart w:id="0" w:name="_Hlk119487871"/>
    </w:p>
    <w:p w14:paraId="1AD0360C">
      <w:pPr>
        <w:adjustRightInd w:val="0"/>
        <w:spacing w:before="33" w:beforeLines="10" w:line="400" w:lineRule="exact"/>
        <w:rPr>
          <w:rFonts w:hint="eastAsia" w:ascii="宋体" w:hAnsi="宋体" w:eastAsia="宋体" w:cs="宋体"/>
          <w:b/>
          <w:bCs/>
          <w:spacing w:val="80"/>
          <w:sz w:val="30"/>
        </w:rPr>
      </w:pPr>
    </w:p>
    <w:p w14:paraId="40B62CE5">
      <w:pPr>
        <w:jc w:val="center"/>
        <w:rPr>
          <w:rFonts w:hint="eastAsia" w:ascii="宋体" w:hAnsi="宋体" w:eastAsia="宋体" w:cs="宋体"/>
        </w:rPr>
      </w:pPr>
      <w:r>
        <w:rPr>
          <w:rFonts w:hint="eastAsia" w:ascii="宋体" w:hAnsi="宋体" w:eastAsia="宋体" w:cs="宋体"/>
        </w:rPr>
        <w:drawing>
          <wp:inline distT="0" distB="0" distL="114300" distR="114300">
            <wp:extent cx="1619885" cy="1068705"/>
            <wp:effectExtent l="0" t="0" r="18415" b="17145"/>
            <wp:docPr id="1" name="图片 1" descr="中经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经LOGO1"/>
                    <pic:cNvPicPr>
                      <a:picLocks noChangeAspect="1"/>
                    </pic:cNvPicPr>
                  </pic:nvPicPr>
                  <pic:blipFill>
                    <a:blip r:embed="rId12"/>
                    <a:stretch>
                      <a:fillRect/>
                    </a:stretch>
                  </pic:blipFill>
                  <pic:spPr>
                    <a:xfrm>
                      <a:off x="0" y="0"/>
                      <a:ext cx="1619885" cy="1068705"/>
                    </a:xfrm>
                    <a:prstGeom prst="rect">
                      <a:avLst/>
                    </a:prstGeom>
                    <a:noFill/>
                    <a:ln>
                      <a:noFill/>
                    </a:ln>
                  </pic:spPr>
                </pic:pic>
              </a:graphicData>
            </a:graphic>
          </wp:inline>
        </w:drawing>
      </w:r>
    </w:p>
    <w:p w14:paraId="27E5326C">
      <w:pPr>
        <w:rPr>
          <w:rFonts w:hint="eastAsia" w:ascii="宋体" w:hAnsi="宋体" w:eastAsia="宋体" w:cs="宋体"/>
        </w:rPr>
      </w:pPr>
    </w:p>
    <w:p w14:paraId="1ECC1BEC">
      <w:pPr>
        <w:rPr>
          <w:rFonts w:hint="eastAsia" w:ascii="宋体" w:hAnsi="宋体" w:eastAsia="宋体" w:cs="宋体"/>
        </w:rPr>
      </w:pPr>
    </w:p>
    <w:p w14:paraId="1757F98A">
      <w:pPr>
        <w:rPr>
          <w:rFonts w:hint="eastAsia" w:ascii="宋体" w:hAnsi="宋体" w:eastAsia="宋体" w:cs="宋体"/>
        </w:rPr>
      </w:pPr>
    </w:p>
    <w:p w14:paraId="250CDD94">
      <w:pPr>
        <w:rPr>
          <w:rFonts w:hint="eastAsia" w:ascii="宋体" w:hAnsi="宋体" w:eastAsia="宋体" w:cs="宋体"/>
        </w:rPr>
      </w:pPr>
    </w:p>
    <w:p w14:paraId="799D4450">
      <w:pPr>
        <w:pStyle w:val="9"/>
        <w:jc w:val="center"/>
        <w:rPr>
          <w:rFonts w:hint="eastAsia" w:ascii="宋体" w:hAnsi="宋体" w:eastAsia="宋体" w:cs="宋体"/>
          <w:b/>
          <w:sz w:val="36"/>
          <w:szCs w:val="36"/>
        </w:rPr>
      </w:pPr>
      <w:r>
        <w:rPr>
          <w:rFonts w:hint="eastAsia" w:ascii="宋体" w:hAnsi="宋体" w:eastAsia="宋体" w:cs="宋体"/>
          <w:sz w:val="72"/>
          <w:szCs w:val="72"/>
        </w:rPr>
        <w:t>竞争性磋商文件</w:t>
      </w:r>
    </w:p>
    <w:p w14:paraId="2152B131">
      <w:pPr>
        <w:ind w:right="1195" w:rightChars="569"/>
        <w:rPr>
          <w:rFonts w:hint="eastAsia" w:ascii="宋体" w:hAnsi="宋体" w:eastAsia="宋体" w:cs="宋体"/>
          <w:b/>
          <w:sz w:val="36"/>
          <w:szCs w:val="36"/>
        </w:rPr>
      </w:pPr>
    </w:p>
    <w:p w14:paraId="7C646FA7">
      <w:pPr>
        <w:ind w:left="3253" w:right="1195" w:rightChars="569" w:hanging="3253" w:hangingChars="900"/>
        <w:rPr>
          <w:rFonts w:hint="eastAsia" w:ascii="宋体" w:hAnsi="宋体" w:eastAsia="宋体" w:cs="宋体"/>
          <w:b/>
          <w:sz w:val="36"/>
          <w:szCs w:val="36"/>
        </w:rPr>
      </w:pPr>
    </w:p>
    <w:p w14:paraId="341C451E">
      <w:pPr>
        <w:ind w:right="1195" w:rightChars="569"/>
        <w:jc w:val="center"/>
        <w:rPr>
          <w:rFonts w:hint="eastAsia" w:ascii="宋体" w:hAnsi="宋体" w:eastAsia="宋体" w:cs="宋体"/>
          <w:b/>
          <w:bCs/>
          <w:sz w:val="36"/>
          <w:szCs w:val="36"/>
          <w:u w:val="none"/>
        </w:rPr>
      </w:pPr>
      <w:r>
        <w:rPr>
          <w:rFonts w:hint="eastAsia" w:ascii="宋体" w:hAnsi="宋体" w:eastAsia="宋体" w:cs="宋体"/>
          <w:b/>
          <w:sz w:val="36"/>
          <w:szCs w:val="36"/>
        </w:rPr>
        <w:t xml:space="preserve">   项目名称：</w:t>
      </w:r>
      <w:bookmarkStart w:id="1" w:name="OLE_LINK2"/>
      <w:bookmarkStart w:id="2" w:name="OLE_LINK4"/>
      <w:r>
        <w:rPr>
          <w:rFonts w:hint="eastAsia" w:ascii="宋体" w:hAnsi="宋体" w:eastAsia="宋体" w:cs="宋体"/>
          <w:b/>
          <w:sz w:val="36"/>
          <w:szCs w:val="36"/>
          <w:lang w:eastAsia="zh-CN"/>
        </w:rPr>
        <w:t>医疗责任保险</w:t>
      </w:r>
    </w:p>
    <w:bookmarkEnd w:id="1"/>
    <w:bookmarkEnd w:id="2"/>
    <w:p w14:paraId="3B9455A8">
      <w:pPr>
        <w:rPr>
          <w:rFonts w:hint="eastAsia" w:ascii="宋体" w:hAnsi="宋体" w:eastAsia="宋体" w:cs="宋体"/>
          <w:b/>
          <w:sz w:val="36"/>
          <w:szCs w:val="36"/>
        </w:rPr>
      </w:pPr>
    </w:p>
    <w:p w14:paraId="52B84092">
      <w:pPr>
        <w:ind w:firstLine="2530" w:firstLineChars="700"/>
        <w:rPr>
          <w:rFonts w:hint="eastAsia" w:hAnsi="宋体" w:cs="宋体"/>
          <w:b/>
          <w:sz w:val="36"/>
          <w:szCs w:val="36"/>
          <w:highlight w:val="none"/>
        </w:rPr>
      </w:pPr>
      <w:r>
        <w:rPr>
          <w:rFonts w:hint="eastAsia" w:ascii="宋体" w:hAnsi="宋体" w:eastAsia="宋体" w:cs="宋体"/>
          <w:b/>
          <w:sz w:val="36"/>
          <w:szCs w:val="36"/>
          <w:highlight w:val="none"/>
        </w:rPr>
        <w:t>项目编号：WZZC2025-C3-990179-ZJGJ</w:t>
      </w:r>
    </w:p>
    <w:p w14:paraId="0191FDF4">
      <w:pPr>
        <w:ind w:firstLine="1265" w:firstLineChars="350"/>
        <w:rPr>
          <w:rFonts w:hint="eastAsia" w:ascii="宋体" w:hAnsi="宋体" w:eastAsia="宋体" w:cs="宋体"/>
          <w:b/>
          <w:sz w:val="36"/>
          <w:szCs w:val="36"/>
        </w:rPr>
      </w:pPr>
    </w:p>
    <w:p w14:paraId="58C8361B">
      <w:pPr>
        <w:ind w:firstLine="2331" w:firstLineChars="645"/>
        <w:rPr>
          <w:rFonts w:hint="eastAsia" w:ascii="宋体" w:hAnsi="宋体" w:eastAsia="宋体" w:cs="宋体"/>
          <w:b/>
          <w:sz w:val="36"/>
          <w:szCs w:val="36"/>
        </w:rPr>
      </w:pPr>
      <w:r>
        <w:rPr>
          <w:rFonts w:hint="eastAsia" w:ascii="宋体" w:hAnsi="宋体" w:eastAsia="宋体" w:cs="宋体"/>
          <w:b/>
          <w:sz w:val="36"/>
          <w:szCs w:val="36"/>
        </w:rPr>
        <w:t xml:space="preserve">   </w:t>
      </w:r>
    </w:p>
    <w:p w14:paraId="13D09A0E">
      <w:pPr>
        <w:ind w:firstLine="2331" w:firstLineChars="645"/>
        <w:rPr>
          <w:rFonts w:hint="eastAsia" w:ascii="宋体" w:hAnsi="宋体" w:eastAsia="宋体" w:cs="宋体"/>
          <w:b/>
          <w:sz w:val="36"/>
          <w:szCs w:val="36"/>
        </w:rPr>
      </w:pPr>
      <w:r>
        <w:rPr>
          <w:rFonts w:hint="eastAsia" w:ascii="宋体" w:hAnsi="宋体" w:eastAsia="宋体" w:cs="宋体"/>
          <w:b/>
          <w:sz w:val="36"/>
          <w:szCs w:val="36"/>
        </w:rPr>
        <w:t>采购人：</w:t>
      </w:r>
      <w:bookmarkStart w:id="3" w:name="OLE_LINK1"/>
      <w:r>
        <w:rPr>
          <w:rFonts w:hint="eastAsia" w:ascii="宋体" w:hAnsi="宋体" w:eastAsia="宋体" w:cs="宋体"/>
          <w:b/>
          <w:sz w:val="36"/>
          <w:szCs w:val="36"/>
        </w:rPr>
        <w:t>梧州市红十字会医院</w:t>
      </w:r>
    </w:p>
    <w:p w14:paraId="44B2CDC6">
      <w:pPr>
        <w:ind w:firstLine="2331" w:firstLineChars="645"/>
        <w:rPr>
          <w:rFonts w:hint="eastAsia" w:ascii="宋体" w:hAnsi="宋体" w:eastAsia="宋体" w:cs="宋体"/>
          <w:b/>
          <w:sz w:val="36"/>
          <w:szCs w:val="36"/>
        </w:rPr>
      </w:pPr>
    </w:p>
    <w:bookmarkEnd w:id="3"/>
    <w:p w14:paraId="1A8CF1BC">
      <w:pPr>
        <w:jc w:val="center"/>
        <w:rPr>
          <w:rFonts w:hint="eastAsia" w:ascii="宋体" w:hAnsi="宋体" w:eastAsia="宋体" w:cs="宋体"/>
          <w:b/>
          <w:sz w:val="36"/>
          <w:szCs w:val="36"/>
        </w:rPr>
      </w:pPr>
      <w:r>
        <w:rPr>
          <w:rFonts w:hint="eastAsia" w:ascii="宋体" w:hAnsi="宋体" w:eastAsia="宋体" w:cs="宋体"/>
          <w:b/>
          <w:sz w:val="36"/>
          <w:szCs w:val="36"/>
        </w:rPr>
        <w:t>采购代理机构：中经国际招标集团有限公司</w:t>
      </w:r>
    </w:p>
    <w:p w14:paraId="2C2273BE">
      <w:pPr>
        <w:pStyle w:val="11"/>
        <w:jc w:val="center"/>
        <w:rPr>
          <w:rFonts w:hint="eastAsia" w:hAnsi="宋体" w:cs="宋体"/>
          <w:b/>
          <w:sz w:val="36"/>
          <w:szCs w:val="36"/>
        </w:rPr>
      </w:pPr>
      <w:r>
        <w:rPr>
          <w:rFonts w:hint="eastAsia" w:hAnsi="宋体" w:cs="宋体"/>
          <w:b/>
          <w:sz w:val="36"/>
          <w:szCs w:val="36"/>
        </w:rPr>
        <w:t>202</w:t>
      </w:r>
      <w:r>
        <w:rPr>
          <w:rFonts w:hint="eastAsia" w:hAnsi="宋体" w:cs="宋体"/>
          <w:b/>
          <w:sz w:val="36"/>
          <w:szCs w:val="36"/>
          <w:lang w:val="en-US" w:eastAsia="zh-CN"/>
        </w:rPr>
        <w:t>5</w:t>
      </w:r>
      <w:r>
        <w:rPr>
          <w:rFonts w:hint="eastAsia" w:hAnsi="宋体" w:cs="宋体"/>
          <w:b/>
          <w:sz w:val="36"/>
          <w:szCs w:val="36"/>
        </w:rPr>
        <w:t>年</w:t>
      </w:r>
      <w:r>
        <w:rPr>
          <w:rFonts w:hint="eastAsia" w:hAnsi="宋体" w:cs="宋体"/>
          <w:b/>
          <w:sz w:val="36"/>
          <w:szCs w:val="36"/>
          <w:lang w:val="en-US" w:eastAsia="zh-CN"/>
        </w:rPr>
        <w:t>7</w:t>
      </w:r>
      <w:r>
        <w:rPr>
          <w:rFonts w:hint="eastAsia" w:hAnsi="宋体" w:cs="宋体"/>
          <w:b/>
          <w:sz w:val="36"/>
          <w:szCs w:val="36"/>
        </w:rPr>
        <w:t>月</w:t>
      </w:r>
    </w:p>
    <w:p w14:paraId="40BF0D93">
      <w:pPr>
        <w:pStyle w:val="11"/>
        <w:rPr>
          <w:rFonts w:hint="eastAsia" w:hAnsi="宋体" w:cs="宋体"/>
        </w:rPr>
        <w:sectPr>
          <w:headerReference r:id="rId3" w:type="default"/>
          <w:footerReference r:id="rId5" w:type="default"/>
          <w:headerReference r:id="rId4" w:type="even"/>
          <w:footerReference r:id="rId6" w:type="even"/>
          <w:pgSz w:w="11906" w:h="16838"/>
          <w:pgMar w:top="1440" w:right="1080" w:bottom="1440" w:left="1080" w:header="720" w:footer="720" w:gutter="0"/>
          <w:pgNumType w:start="0"/>
          <w:cols w:space="720" w:num="1"/>
          <w:titlePg/>
          <w:docGrid w:type="lines" w:linePitch="331" w:charSpace="0"/>
        </w:sectPr>
      </w:pPr>
    </w:p>
    <w:p w14:paraId="7C789A2A">
      <w:pPr>
        <w:pStyle w:val="11"/>
        <w:rPr>
          <w:rFonts w:hint="eastAsia" w:hAnsi="宋体" w:cs="宋体"/>
        </w:rPr>
      </w:pPr>
    </w:p>
    <w:p w14:paraId="39BF2E53">
      <w:pPr>
        <w:pStyle w:val="11"/>
        <w:jc w:val="center"/>
        <w:rPr>
          <w:rFonts w:hint="eastAsia" w:hAnsi="宋体" w:cs="宋体"/>
          <w:b/>
          <w:sz w:val="48"/>
          <w:szCs w:val="48"/>
        </w:rPr>
      </w:pPr>
      <w:r>
        <w:rPr>
          <w:rFonts w:hint="eastAsia" w:hAnsi="宋体" w:cs="宋体"/>
          <w:b/>
          <w:sz w:val="48"/>
          <w:szCs w:val="48"/>
        </w:rPr>
        <w:t>目     录</w:t>
      </w:r>
    </w:p>
    <w:p w14:paraId="766103BC">
      <w:pPr>
        <w:pStyle w:val="17"/>
        <w:rPr>
          <w:rFonts w:hint="eastAsia" w:ascii="宋体" w:hAnsi="宋体" w:eastAsia="宋体" w:cs="宋体"/>
          <w:bCs w:val="0"/>
          <w:caps w:val="0"/>
          <w:sz w:val="96"/>
          <w:szCs w:val="96"/>
        </w:rPr>
      </w:pPr>
    </w:p>
    <w:p w14:paraId="02D93E7C">
      <w:pPr>
        <w:pStyle w:val="17"/>
        <w:tabs>
          <w:tab w:val="right" w:leader="dot" w:pos="9070"/>
        </w:tabs>
        <w:rPr>
          <w:rFonts w:hint="eastAsia" w:ascii="宋体" w:hAnsi="宋体" w:eastAsia="宋体" w:cs="宋体"/>
          <w:sz w:val="28"/>
          <w:szCs w:val="28"/>
        </w:rPr>
      </w:pPr>
      <w:bookmarkStart w:id="4" w:name="_Toc213206171"/>
      <w:bookmarkStart w:id="5" w:name="_Toc139966433"/>
      <w:bookmarkStart w:id="6" w:name="_Toc139967217"/>
      <w:bookmarkStart w:id="7" w:name="_Toc139966426"/>
      <w:bookmarkStart w:id="8" w:name="_Toc139967210"/>
      <w:r>
        <w:rPr>
          <w:rFonts w:hint="eastAsia" w:ascii="宋体" w:hAnsi="宋体" w:eastAsia="宋体" w:cs="宋体"/>
          <w:b w:val="0"/>
          <w:bCs w:val="0"/>
          <w:caps w:val="0"/>
          <w:sz w:val="72"/>
          <w:szCs w:val="72"/>
        </w:rPr>
        <w:fldChar w:fldCharType="begin"/>
      </w:r>
      <w:r>
        <w:rPr>
          <w:rFonts w:hint="eastAsia" w:ascii="宋体" w:hAnsi="宋体" w:eastAsia="宋体" w:cs="宋体"/>
          <w:b w:val="0"/>
          <w:bCs w:val="0"/>
          <w:caps w:val="0"/>
          <w:sz w:val="72"/>
          <w:szCs w:val="72"/>
        </w:rPr>
        <w:instrText xml:space="preserve"> TOC \o "1-3" \h \z \u </w:instrText>
      </w:r>
      <w:r>
        <w:rPr>
          <w:rFonts w:hint="eastAsia" w:ascii="宋体" w:hAnsi="宋体" w:eastAsia="宋体" w:cs="宋体"/>
          <w:b w:val="0"/>
          <w:bCs w:val="0"/>
          <w:caps w:val="0"/>
          <w:sz w:val="72"/>
          <w:szCs w:val="72"/>
        </w:rPr>
        <w:fldChar w:fldCharType="separate"/>
      </w:r>
      <w:r>
        <w:fldChar w:fldCharType="begin"/>
      </w:r>
      <w:r>
        <w:instrText xml:space="preserve"> HYPERLINK \l "_Toc9320" </w:instrText>
      </w:r>
      <w: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en-US"/>
        </w:rPr>
        <w:t>竞争性磋商</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_Toc9320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3EBFD6">
      <w:pPr>
        <w:pStyle w:val="17"/>
        <w:tabs>
          <w:tab w:val="right" w:leader="dot" w:pos="9070"/>
        </w:tabs>
        <w:rPr>
          <w:rFonts w:hint="eastAsia" w:ascii="宋体" w:hAnsi="宋体" w:eastAsia="宋体" w:cs="宋体"/>
          <w:sz w:val="28"/>
          <w:szCs w:val="28"/>
        </w:rPr>
      </w:pPr>
      <w:r>
        <w:fldChar w:fldCharType="begin"/>
      </w:r>
      <w:r>
        <w:instrText xml:space="preserve"> HYPERLINK \l "_Toc9231" </w:instrText>
      </w:r>
      <w:r>
        <w:fldChar w:fldCharType="separate"/>
      </w:r>
      <w:r>
        <w:rPr>
          <w:rFonts w:hint="eastAsia" w:ascii="宋体" w:hAnsi="宋体" w:eastAsia="宋体" w:cs="宋体"/>
          <w:spacing w:val="6"/>
          <w:kern w:val="48"/>
          <w:sz w:val="28"/>
          <w:szCs w:val="52"/>
        </w:rPr>
        <w:t>第二章  服务需求一览表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_Toc9231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5255B3">
      <w:pPr>
        <w:pStyle w:val="17"/>
        <w:tabs>
          <w:tab w:val="right" w:leader="dot" w:pos="9070"/>
        </w:tabs>
        <w:rPr>
          <w:rFonts w:hint="eastAsia" w:ascii="宋体" w:hAnsi="宋体" w:eastAsia="宋体" w:cs="宋体"/>
          <w:sz w:val="28"/>
          <w:szCs w:val="28"/>
        </w:rPr>
      </w:pPr>
      <w:r>
        <w:fldChar w:fldCharType="begin"/>
      </w:r>
      <w:r>
        <w:instrText xml:space="preserve"> HYPERLINK \l "_Toc482" </w:instrText>
      </w:r>
      <w:r>
        <w:fldChar w:fldCharType="separate"/>
      </w:r>
      <w:r>
        <w:rPr>
          <w:rFonts w:hint="eastAsia" w:ascii="宋体" w:hAnsi="宋体" w:eastAsia="宋体" w:cs="宋体"/>
          <w:spacing w:val="6"/>
          <w:kern w:val="48"/>
          <w:sz w:val="28"/>
          <w:szCs w:val="52"/>
        </w:rPr>
        <w:t>第三章  评审方法</w:t>
      </w:r>
      <w:r>
        <w:rPr>
          <w:rFonts w:hint="eastAsia" w:ascii="宋体" w:hAnsi="宋体" w:eastAsia="宋体" w:cs="宋体"/>
          <w:sz w:val="28"/>
          <w:szCs w:val="28"/>
        </w:rPr>
        <w:tab/>
      </w:r>
      <w:r>
        <w:rPr>
          <w:rFonts w:hint="eastAsia" w:ascii="宋体" w:hAnsi="宋体" w:eastAsia="宋体" w:cs="宋体"/>
          <w:sz w:val="28"/>
          <w:szCs w:val="28"/>
        </w:rPr>
        <w:t>6</w:t>
      </w:r>
      <w:r>
        <w:rPr>
          <w:rFonts w:hint="eastAsia" w:ascii="宋体" w:hAnsi="宋体" w:eastAsia="宋体" w:cs="宋体"/>
          <w:sz w:val="28"/>
          <w:szCs w:val="28"/>
        </w:rPr>
        <w:fldChar w:fldCharType="end"/>
      </w:r>
    </w:p>
    <w:p w14:paraId="66AEA684">
      <w:pPr>
        <w:pStyle w:val="17"/>
        <w:tabs>
          <w:tab w:val="right" w:leader="dot" w:pos="9070"/>
        </w:tabs>
        <w:rPr>
          <w:rFonts w:hint="eastAsia" w:ascii="宋体" w:hAnsi="宋体" w:eastAsia="宋体" w:cs="宋体"/>
          <w:sz w:val="28"/>
          <w:szCs w:val="28"/>
        </w:rPr>
      </w:pPr>
      <w:r>
        <w:fldChar w:fldCharType="begin"/>
      </w:r>
      <w:r>
        <w:instrText xml:space="preserve"> HYPERLINK \l "_Toc12481" </w:instrText>
      </w:r>
      <w:r>
        <w:fldChar w:fldCharType="separate"/>
      </w:r>
      <w:r>
        <w:rPr>
          <w:rFonts w:hint="eastAsia" w:ascii="宋体" w:hAnsi="宋体" w:eastAsia="宋体" w:cs="宋体"/>
          <w:sz w:val="28"/>
          <w:szCs w:val="28"/>
        </w:rPr>
        <w:t>第四章  服务商须知</w:t>
      </w:r>
      <w:r>
        <w:rPr>
          <w:rFonts w:hint="eastAsia" w:ascii="宋体" w:hAnsi="宋体" w:eastAsia="宋体" w:cs="宋体"/>
          <w:sz w:val="28"/>
          <w:szCs w:val="28"/>
        </w:rPr>
        <w:tab/>
      </w:r>
      <w:r>
        <w:rPr>
          <w:rFonts w:hint="eastAsia" w:ascii="宋体" w:hAnsi="宋体" w:eastAsia="宋体" w:cs="宋体"/>
          <w:sz w:val="28"/>
          <w:szCs w:val="28"/>
        </w:rPr>
        <w:t>8</w:t>
      </w:r>
      <w:r>
        <w:rPr>
          <w:rFonts w:hint="eastAsia" w:ascii="宋体" w:hAnsi="宋体" w:eastAsia="宋体" w:cs="宋体"/>
          <w:sz w:val="28"/>
          <w:szCs w:val="28"/>
        </w:rPr>
        <w:fldChar w:fldCharType="end"/>
      </w:r>
    </w:p>
    <w:p w14:paraId="553704C5">
      <w:pPr>
        <w:pStyle w:val="17"/>
        <w:tabs>
          <w:tab w:val="right" w:leader="dot" w:pos="9070"/>
        </w:tabs>
        <w:rPr>
          <w:rFonts w:hint="eastAsia" w:ascii="宋体" w:hAnsi="宋体" w:eastAsia="宋体" w:cs="宋体"/>
          <w:sz w:val="28"/>
          <w:szCs w:val="28"/>
        </w:rPr>
      </w:pPr>
      <w:r>
        <w:fldChar w:fldCharType="begin"/>
      </w:r>
      <w:r>
        <w:instrText xml:space="preserve"> HYPERLINK \l "_Toc29507" </w:instrText>
      </w:r>
      <w:r>
        <w:fldChar w:fldCharType="separate"/>
      </w:r>
      <w:r>
        <w:rPr>
          <w:rFonts w:hint="eastAsia" w:ascii="宋体" w:hAnsi="宋体" w:eastAsia="宋体" w:cs="宋体"/>
          <w:sz w:val="28"/>
          <w:szCs w:val="28"/>
        </w:rPr>
        <w:t>第五章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_Toc29507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BEEC35">
      <w:pPr>
        <w:pStyle w:val="17"/>
        <w:tabs>
          <w:tab w:val="right" w:leader="dot" w:pos="9070"/>
        </w:tabs>
        <w:rPr>
          <w:rFonts w:hint="eastAsia" w:ascii="宋体" w:hAnsi="宋体" w:eastAsia="宋体" w:cs="宋体"/>
          <w:sz w:val="28"/>
          <w:szCs w:val="28"/>
        </w:rPr>
      </w:pPr>
      <w:r>
        <w:fldChar w:fldCharType="begin"/>
      </w:r>
      <w:r>
        <w:instrText xml:space="preserve"> HYPERLINK \l "_Toc7042" </w:instrText>
      </w:r>
      <w:r>
        <w:fldChar w:fldCharType="separate"/>
      </w:r>
      <w:r>
        <w:rPr>
          <w:rFonts w:hint="eastAsia" w:ascii="宋体" w:hAnsi="宋体" w:eastAsia="宋体" w:cs="宋体"/>
          <w:sz w:val="28"/>
          <w:szCs w:val="52"/>
        </w:rPr>
        <w:t>第六章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_Toc7042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7883A5">
      <w:pPr>
        <w:pStyle w:val="17"/>
        <w:tabs>
          <w:tab w:val="right" w:leader="dot" w:pos="9070"/>
        </w:tabs>
        <w:rPr>
          <w:rFonts w:hint="eastAsia" w:ascii="宋体" w:hAnsi="宋体" w:eastAsia="宋体" w:cs="宋体"/>
          <w:sz w:val="28"/>
          <w:szCs w:val="28"/>
        </w:rPr>
      </w:pPr>
      <w:r>
        <w:fldChar w:fldCharType="begin"/>
      </w:r>
      <w:r>
        <w:instrText xml:space="preserve"> HYPERLINK \l "_Toc16588" </w:instrText>
      </w:r>
      <w:r>
        <w:fldChar w:fldCharType="separate"/>
      </w:r>
      <w:r>
        <w:rPr>
          <w:rFonts w:hint="eastAsia" w:ascii="宋体" w:hAnsi="宋体" w:eastAsia="宋体" w:cs="宋体"/>
          <w:sz w:val="28"/>
          <w:szCs w:val="28"/>
        </w:rPr>
        <w:t>第七章  质疑材料格式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_Toc16588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5F3B57">
      <w:pPr>
        <w:pStyle w:val="11"/>
        <w:jc w:val="center"/>
        <w:outlineLvl w:val="0"/>
        <w:rPr>
          <w:rFonts w:hint="eastAsia" w:hAnsi="宋体" w:cs="宋体"/>
          <w:b/>
          <w:bCs/>
          <w:caps/>
          <w:sz w:val="30"/>
          <w:szCs w:val="30"/>
        </w:rPr>
      </w:pPr>
      <w:r>
        <w:rPr>
          <w:rFonts w:hint="eastAsia" w:hAnsi="宋体" w:cs="宋体"/>
          <w:bCs/>
          <w:caps/>
          <w:sz w:val="32"/>
          <w:szCs w:val="72"/>
        </w:rPr>
        <w:fldChar w:fldCharType="end"/>
      </w:r>
      <w:bookmarkStart w:id="9" w:name="_Toc213325920"/>
      <w:r>
        <w:rPr>
          <w:rFonts w:hint="eastAsia" w:hAnsi="宋体" w:cs="宋体"/>
          <w:b/>
          <w:bCs/>
          <w:caps/>
          <w:sz w:val="30"/>
          <w:szCs w:val="30"/>
        </w:rPr>
        <w:t xml:space="preserve"> </w:t>
      </w:r>
      <w:bookmarkStart w:id="10" w:name="_Toc9320"/>
    </w:p>
    <w:p w14:paraId="73744FBF">
      <w:pPr>
        <w:pStyle w:val="11"/>
        <w:jc w:val="center"/>
        <w:outlineLvl w:val="0"/>
        <w:rPr>
          <w:rFonts w:hint="eastAsia" w:hAnsi="宋体" w:cs="宋体"/>
          <w:b/>
          <w:sz w:val="36"/>
        </w:rPr>
      </w:pPr>
    </w:p>
    <w:p w14:paraId="502435BE">
      <w:pPr>
        <w:pStyle w:val="11"/>
        <w:jc w:val="center"/>
        <w:outlineLvl w:val="0"/>
        <w:rPr>
          <w:rFonts w:hint="eastAsia" w:hAnsi="宋体" w:cs="宋体"/>
          <w:b/>
          <w:sz w:val="36"/>
        </w:rPr>
      </w:pPr>
    </w:p>
    <w:p w14:paraId="182E8E78">
      <w:pPr>
        <w:pStyle w:val="11"/>
        <w:jc w:val="center"/>
        <w:outlineLvl w:val="0"/>
        <w:rPr>
          <w:rFonts w:hint="eastAsia" w:hAnsi="宋体" w:cs="宋体"/>
          <w:b/>
          <w:sz w:val="36"/>
        </w:rPr>
      </w:pPr>
    </w:p>
    <w:p w14:paraId="4D1C6045">
      <w:pPr>
        <w:pStyle w:val="11"/>
        <w:jc w:val="center"/>
        <w:outlineLvl w:val="0"/>
        <w:rPr>
          <w:rFonts w:hint="eastAsia" w:hAnsi="宋体" w:cs="宋体"/>
          <w:b/>
          <w:sz w:val="36"/>
        </w:rPr>
      </w:pPr>
    </w:p>
    <w:p w14:paraId="54A60644">
      <w:pPr>
        <w:pStyle w:val="11"/>
        <w:jc w:val="center"/>
        <w:outlineLvl w:val="0"/>
        <w:rPr>
          <w:rFonts w:hint="eastAsia" w:hAnsi="宋体" w:cs="宋体"/>
          <w:b/>
          <w:sz w:val="36"/>
        </w:rPr>
      </w:pPr>
    </w:p>
    <w:p w14:paraId="004B3852">
      <w:pPr>
        <w:pStyle w:val="11"/>
        <w:jc w:val="center"/>
        <w:outlineLvl w:val="0"/>
        <w:rPr>
          <w:rFonts w:hint="eastAsia" w:hAnsi="宋体" w:cs="宋体"/>
          <w:b/>
          <w:sz w:val="36"/>
        </w:rPr>
      </w:pPr>
    </w:p>
    <w:p w14:paraId="60BC5E8E">
      <w:pPr>
        <w:pStyle w:val="11"/>
        <w:jc w:val="center"/>
        <w:outlineLvl w:val="0"/>
        <w:rPr>
          <w:rFonts w:hint="eastAsia" w:hAnsi="宋体" w:cs="宋体"/>
          <w:b/>
          <w:sz w:val="36"/>
        </w:rPr>
      </w:pPr>
    </w:p>
    <w:p w14:paraId="35845357">
      <w:pPr>
        <w:pStyle w:val="11"/>
        <w:jc w:val="center"/>
        <w:outlineLvl w:val="0"/>
        <w:rPr>
          <w:rFonts w:hint="eastAsia" w:hAnsi="宋体" w:cs="宋体"/>
          <w:b/>
          <w:sz w:val="36"/>
        </w:rPr>
      </w:pPr>
    </w:p>
    <w:p w14:paraId="307E0C18">
      <w:pPr>
        <w:pStyle w:val="11"/>
        <w:jc w:val="center"/>
        <w:outlineLvl w:val="0"/>
        <w:rPr>
          <w:rFonts w:hint="eastAsia" w:hAnsi="宋体" w:cs="宋体"/>
          <w:b/>
          <w:sz w:val="36"/>
        </w:rPr>
      </w:pPr>
    </w:p>
    <w:p w14:paraId="6EA2C63D">
      <w:pPr>
        <w:pStyle w:val="11"/>
        <w:jc w:val="center"/>
        <w:outlineLvl w:val="0"/>
        <w:rPr>
          <w:rFonts w:hint="eastAsia" w:hAnsi="宋体" w:cs="宋体"/>
          <w:b/>
          <w:sz w:val="36"/>
        </w:rPr>
      </w:pPr>
    </w:p>
    <w:p w14:paraId="759C03F9">
      <w:pPr>
        <w:pStyle w:val="11"/>
        <w:jc w:val="center"/>
        <w:outlineLvl w:val="0"/>
        <w:rPr>
          <w:rFonts w:hint="eastAsia" w:hAnsi="宋体" w:cs="宋体"/>
          <w:b/>
          <w:sz w:val="36"/>
        </w:rPr>
      </w:pPr>
    </w:p>
    <w:p w14:paraId="7D51645C">
      <w:pPr>
        <w:pStyle w:val="11"/>
        <w:jc w:val="center"/>
        <w:outlineLvl w:val="0"/>
        <w:rPr>
          <w:rFonts w:hint="eastAsia" w:hAnsi="宋体" w:cs="宋体"/>
          <w:b/>
          <w:sz w:val="36"/>
        </w:rPr>
      </w:pPr>
    </w:p>
    <w:p w14:paraId="368415D5">
      <w:pPr>
        <w:pStyle w:val="11"/>
        <w:jc w:val="center"/>
        <w:outlineLvl w:val="0"/>
        <w:rPr>
          <w:rFonts w:hint="eastAsia" w:hAnsi="宋体" w:cs="宋体"/>
          <w:b/>
          <w:sz w:val="36"/>
        </w:rPr>
      </w:pPr>
    </w:p>
    <w:p w14:paraId="04466253">
      <w:pPr>
        <w:pStyle w:val="11"/>
        <w:jc w:val="center"/>
        <w:outlineLvl w:val="0"/>
        <w:rPr>
          <w:rFonts w:hint="eastAsia" w:hAnsi="宋体" w:cs="宋体"/>
          <w:b/>
          <w:sz w:val="36"/>
        </w:rPr>
      </w:pPr>
    </w:p>
    <w:p w14:paraId="1B36CABE">
      <w:pPr>
        <w:pStyle w:val="11"/>
        <w:jc w:val="center"/>
        <w:outlineLvl w:val="0"/>
        <w:rPr>
          <w:rFonts w:hint="eastAsia" w:hAnsi="宋体" w:cs="宋体"/>
          <w:b/>
          <w:sz w:val="36"/>
        </w:rPr>
      </w:pPr>
    </w:p>
    <w:p w14:paraId="200CA488">
      <w:pPr>
        <w:pStyle w:val="11"/>
        <w:jc w:val="center"/>
        <w:outlineLvl w:val="0"/>
        <w:rPr>
          <w:rFonts w:hint="eastAsia" w:hAnsi="宋体" w:cs="宋体"/>
          <w:b/>
          <w:sz w:val="36"/>
        </w:rPr>
      </w:pPr>
    </w:p>
    <w:p w14:paraId="2010B027">
      <w:pPr>
        <w:pStyle w:val="11"/>
        <w:jc w:val="center"/>
        <w:outlineLvl w:val="0"/>
        <w:rPr>
          <w:rFonts w:hint="eastAsia" w:hAnsi="宋体" w:cs="宋体"/>
          <w:b/>
          <w:sz w:val="36"/>
        </w:rPr>
      </w:pPr>
    </w:p>
    <w:p w14:paraId="3B428B3B">
      <w:pPr>
        <w:pStyle w:val="11"/>
        <w:jc w:val="center"/>
        <w:outlineLvl w:val="0"/>
        <w:rPr>
          <w:rFonts w:hint="eastAsia" w:hAnsi="宋体" w:cs="宋体"/>
          <w:b/>
          <w:sz w:val="36"/>
        </w:rPr>
      </w:pPr>
    </w:p>
    <w:p w14:paraId="02E41FB8">
      <w:pPr>
        <w:pStyle w:val="11"/>
        <w:jc w:val="center"/>
        <w:outlineLvl w:val="0"/>
        <w:rPr>
          <w:rFonts w:hint="eastAsia" w:hAnsi="宋体" w:cs="宋体"/>
          <w:b/>
          <w:sz w:val="36"/>
        </w:rPr>
      </w:pPr>
    </w:p>
    <w:p w14:paraId="04A17BB0">
      <w:pPr>
        <w:pStyle w:val="11"/>
        <w:jc w:val="center"/>
        <w:outlineLvl w:val="0"/>
        <w:rPr>
          <w:rFonts w:hint="eastAsia" w:hAnsi="宋体" w:cs="宋体"/>
          <w:b/>
          <w:sz w:val="36"/>
        </w:rPr>
        <w:sectPr>
          <w:footerReference r:id="rId7" w:type="default"/>
          <w:pgSz w:w="11900" w:h="16840"/>
          <w:pgMar w:top="1440" w:right="1080" w:bottom="1440" w:left="1080" w:header="624" w:footer="724" w:gutter="0"/>
          <w:cols w:space="720" w:num="1"/>
        </w:sectPr>
      </w:pPr>
    </w:p>
    <w:p w14:paraId="4212B800">
      <w:pPr>
        <w:pStyle w:val="11"/>
        <w:jc w:val="center"/>
        <w:outlineLvl w:val="0"/>
        <w:rPr>
          <w:rFonts w:hint="eastAsia" w:hAnsi="宋体" w:cs="宋体"/>
          <w:b/>
          <w:sz w:val="32"/>
          <w:szCs w:val="32"/>
        </w:rPr>
      </w:pPr>
      <w:r>
        <w:rPr>
          <w:rFonts w:hint="eastAsia" w:hAnsi="宋体" w:cs="宋体"/>
          <w:b/>
          <w:sz w:val="36"/>
        </w:rPr>
        <w:t xml:space="preserve">第一章  </w:t>
      </w:r>
      <w:bookmarkEnd w:id="4"/>
      <w:bookmarkEnd w:id="5"/>
      <w:bookmarkEnd w:id="6"/>
      <w:bookmarkEnd w:id="9"/>
      <w:bookmarkEnd w:id="10"/>
      <w:bookmarkStart w:id="11" w:name="OLE_LINK20"/>
      <w:bookmarkStart w:id="12" w:name="_Toc139966431"/>
      <w:bookmarkStart w:id="13" w:name="_Toc213325921"/>
      <w:bookmarkStart w:id="14" w:name="_Toc139967215"/>
      <w:bookmarkStart w:id="15" w:name="_Toc213206172"/>
      <w:r>
        <w:rPr>
          <w:rFonts w:hint="eastAsia" w:hAnsi="宋体" w:cs="宋体"/>
          <w:b/>
          <w:sz w:val="32"/>
          <w:szCs w:val="32"/>
        </w:rPr>
        <w:t>竞争性磋商公告</w:t>
      </w:r>
    </w:p>
    <w:p w14:paraId="6329B726">
      <w:pPr>
        <w:pStyle w:val="10"/>
        <w:pBdr>
          <w:top w:val="single" w:color="auto" w:sz="4" w:space="0"/>
          <w:left w:val="single" w:color="auto" w:sz="4" w:space="0"/>
          <w:bottom w:val="single" w:color="auto" w:sz="4" w:space="0"/>
          <w:right w:val="single" w:color="auto" w:sz="4" w:space="0"/>
        </w:pBdr>
        <w:tabs>
          <w:tab w:val="left" w:pos="3420"/>
        </w:tabs>
        <w:spacing w:line="400" w:lineRule="exact"/>
        <w:ind w:firstLine="506" w:firstLineChars="20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项目概况</w:t>
      </w:r>
    </w:p>
    <w:p w14:paraId="52641195">
      <w:pPr>
        <w:pStyle w:val="10"/>
        <w:pBdr>
          <w:top w:val="single" w:color="auto" w:sz="4" w:space="0"/>
          <w:left w:val="single" w:color="auto" w:sz="4" w:space="0"/>
          <w:bottom w:val="single" w:color="auto" w:sz="4" w:space="0"/>
          <w:right w:val="single" w:color="auto" w:sz="4" w:space="0"/>
        </w:pBdr>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hAnsi="宋体" w:cs="宋体"/>
          <w:spacing w:val="6"/>
          <w:kern w:val="48"/>
          <w:sz w:val="24"/>
          <w:szCs w:val="24"/>
          <w:lang w:eastAsia="zh-CN"/>
        </w:rPr>
        <w:t>医疗责任保险</w:t>
      </w:r>
      <w:r>
        <w:rPr>
          <w:rFonts w:hint="eastAsia" w:ascii="宋体" w:hAnsi="宋体" w:eastAsia="宋体" w:cs="宋体"/>
          <w:spacing w:val="6"/>
          <w:kern w:val="48"/>
          <w:sz w:val="24"/>
          <w:szCs w:val="24"/>
        </w:rPr>
        <w:t>的潜在服务商应在“广西政府采购云平台”（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pacing w:val="6"/>
          <w:kern w:val="48"/>
          <w:sz w:val="24"/>
          <w:szCs w:val="24"/>
        </w:rPr>
        <w:t>https://www.gcy.zfcg.gxzf.gov.cn</w:t>
      </w:r>
      <w:r>
        <w:rPr>
          <w:rFonts w:hint="eastAsia" w:ascii="宋体" w:hAnsi="宋体" w:eastAsia="宋体" w:cs="宋体"/>
          <w:spacing w:val="6"/>
          <w:kern w:val="48"/>
          <w:sz w:val="24"/>
          <w:szCs w:val="24"/>
        </w:rPr>
        <w:fldChar w:fldCharType="end"/>
      </w:r>
      <w:r>
        <w:rPr>
          <w:rFonts w:hint="eastAsia" w:ascii="宋体" w:hAnsi="宋体" w:eastAsia="宋体" w:cs="宋体"/>
          <w:spacing w:val="6"/>
          <w:kern w:val="48"/>
          <w:sz w:val="24"/>
          <w:szCs w:val="24"/>
        </w:rPr>
        <w:t>）获取采购文件，并于202</w:t>
      </w:r>
      <w:r>
        <w:rPr>
          <w:rFonts w:hint="eastAsia" w:ascii="宋体" w:hAnsi="宋体" w:eastAsia="宋体" w:cs="宋体"/>
          <w:spacing w:val="6"/>
          <w:kern w:val="48"/>
          <w:sz w:val="24"/>
          <w:szCs w:val="24"/>
          <w:lang w:val="en-US" w:eastAsia="zh-CN"/>
        </w:rPr>
        <w:t>5</w:t>
      </w:r>
      <w:r>
        <w:rPr>
          <w:rFonts w:hint="eastAsia" w:ascii="宋体" w:hAnsi="宋体" w:eastAsia="宋体" w:cs="宋体"/>
          <w:color w:val="auto"/>
          <w:spacing w:val="6"/>
          <w:kern w:val="48"/>
          <w:sz w:val="24"/>
          <w:szCs w:val="24"/>
        </w:rPr>
        <w:t>年</w:t>
      </w:r>
      <w:r>
        <w:rPr>
          <w:rFonts w:hint="eastAsia" w:hAnsi="宋体" w:cs="宋体"/>
          <w:color w:val="auto"/>
          <w:spacing w:val="6"/>
          <w:kern w:val="48"/>
          <w:sz w:val="24"/>
          <w:szCs w:val="24"/>
          <w:highlight w:val="none"/>
          <w:lang w:val="en-US" w:eastAsia="zh-CN"/>
        </w:rPr>
        <w:t>8</w:t>
      </w:r>
      <w:r>
        <w:rPr>
          <w:rFonts w:hint="eastAsia" w:ascii="宋体" w:hAnsi="宋体" w:eastAsia="宋体" w:cs="宋体"/>
          <w:color w:val="auto"/>
          <w:spacing w:val="6"/>
          <w:kern w:val="48"/>
          <w:sz w:val="24"/>
          <w:szCs w:val="24"/>
          <w:highlight w:val="none"/>
        </w:rPr>
        <w:t xml:space="preserve"> 月</w:t>
      </w:r>
      <w:r>
        <w:rPr>
          <w:rFonts w:hint="eastAsia" w:hAnsi="宋体" w:cs="宋体"/>
          <w:color w:val="auto"/>
          <w:spacing w:val="6"/>
          <w:kern w:val="48"/>
          <w:sz w:val="24"/>
          <w:szCs w:val="24"/>
          <w:highlight w:val="none"/>
          <w:lang w:val="en-US" w:eastAsia="zh-CN"/>
        </w:rPr>
        <w:t>5</w:t>
      </w:r>
      <w:r>
        <w:rPr>
          <w:rFonts w:hint="eastAsia" w:ascii="宋体" w:hAnsi="宋体" w:eastAsia="宋体" w:cs="宋体"/>
          <w:color w:val="auto"/>
          <w:spacing w:val="6"/>
          <w:kern w:val="48"/>
          <w:sz w:val="24"/>
          <w:szCs w:val="24"/>
          <w:highlight w:val="none"/>
        </w:rPr>
        <w:t xml:space="preserve"> 日9</w:t>
      </w:r>
      <w:r>
        <w:rPr>
          <w:rFonts w:hint="eastAsia" w:ascii="宋体" w:hAnsi="宋体" w:eastAsia="宋体" w:cs="宋体"/>
          <w:spacing w:val="6"/>
          <w:kern w:val="48"/>
          <w:sz w:val="24"/>
          <w:szCs w:val="24"/>
          <w:highlight w:val="none"/>
        </w:rPr>
        <w:t>点30分（北京时间）前提交响应文件。</w:t>
      </w:r>
    </w:p>
    <w:p w14:paraId="640366BB">
      <w:pPr>
        <w:pStyle w:val="10"/>
        <w:tabs>
          <w:tab w:val="left" w:pos="3420"/>
        </w:tabs>
        <w:spacing w:line="400" w:lineRule="exact"/>
        <w:ind w:firstLine="0"/>
        <w:rPr>
          <w:rFonts w:hint="eastAsia" w:ascii="宋体" w:hAnsi="宋体" w:eastAsia="宋体" w:cs="宋体"/>
          <w:b/>
          <w:bCs/>
          <w:spacing w:val="6"/>
          <w:kern w:val="48"/>
          <w:sz w:val="24"/>
          <w:szCs w:val="24"/>
          <w:highlight w:val="none"/>
        </w:rPr>
      </w:pPr>
      <w:r>
        <w:rPr>
          <w:rFonts w:hint="eastAsia" w:ascii="宋体" w:hAnsi="宋体" w:eastAsia="宋体" w:cs="宋体"/>
          <w:b/>
          <w:bCs/>
          <w:spacing w:val="6"/>
          <w:kern w:val="48"/>
          <w:sz w:val="24"/>
          <w:szCs w:val="24"/>
          <w:highlight w:val="none"/>
        </w:rPr>
        <w:t>一、项目基本情况</w:t>
      </w:r>
    </w:p>
    <w:p w14:paraId="7188F975">
      <w:pPr>
        <w:pStyle w:val="11"/>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项目编号：WZZC2025-C3-990179-ZJGJ</w:t>
      </w:r>
    </w:p>
    <w:p w14:paraId="2ED7026E">
      <w:pPr>
        <w:pStyle w:val="10"/>
        <w:tabs>
          <w:tab w:val="left" w:pos="3420"/>
        </w:tabs>
        <w:spacing w:line="400" w:lineRule="exact"/>
        <w:ind w:firstLine="504" w:firstLineChars="200"/>
        <w:rPr>
          <w:rFonts w:hint="eastAsia" w:ascii="宋体" w:hAnsi="宋体" w:eastAsia="宋体" w:cs="宋体"/>
          <w:spacing w:val="6"/>
          <w:kern w:val="48"/>
          <w:sz w:val="24"/>
          <w:szCs w:val="24"/>
          <w:lang w:eastAsia="zh-CN"/>
        </w:rPr>
      </w:pPr>
      <w:r>
        <w:rPr>
          <w:rFonts w:hint="eastAsia" w:ascii="宋体" w:hAnsi="宋体" w:eastAsia="宋体" w:cs="宋体"/>
          <w:spacing w:val="6"/>
          <w:kern w:val="48"/>
          <w:sz w:val="24"/>
          <w:szCs w:val="24"/>
        </w:rPr>
        <w:t>项目名称：</w:t>
      </w:r>
      <w:r>
        <w:rPr>
          <w:rFonts w:hint="eastAsia" w:hAnsi="宋体" w:cs="宋体"/>
          <w:spacing w:val="6"/>
          <w:kern w:val="48"/>
          <w:sz w:val="24"/>
          <w:szCs w:val="24"/>
          <w:lang w:eastAsia="zh-CN"/>
        </w:rPr>
        <w:t>医疗责任保险</w:t>
      </w:r>
    </w:p>
    <w:p w14:paraId="0984F26F">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 xml:space="preserve">采购方式：竞争性磋商 </w:t>
      </w:r>
    </w:p>
    <w:p w14:paraId="4C552FD7">
      <w:pPr>
        <w:pStyle w:val="10"/>
        <w:tabs>
          <w:tab w:val="left" w:pos="3420"/>
        </w:tabs>
        <w:spacing w:line="400" w:lineRule="exact"/>
        <w:ind w:firstLine="504" w:firstLineChars="200"/>
        <w:rPr>
          <w:rFonts w:hint="eastAsia" w:ascii="宋体" w:hAnsi="宋体" w:eastAsia="宋体" w:cs="宋体"/>
          <w:snapToGrid w:val="0"/>
          <w:spacing w:val="-11"/>
          <w:kern w:val="0"/>
          <w:sz w:val="24"/>
          <w:szCs w:val="24"/>
        </w:rPr>
      </w:pPr>
      <w:r>
        <w:rPr>
          <w:rFonts w:hint="eastAsia" w:ascii="宋体" w:hAnsi="宋体" w:eastAsia="宋体" w:cs="宋体"/>
          <w:spacing w:val="6"/>
          <w:kern w:val="48"/>
          <w:sz w:val="24"/>
          <w:szCs w:val="24"/>
        </w:rPr>
        <w:t>预算金额：</w:t>
      </w:r>
      <w:r>
        <w:rPr>
          <w:rFonts w:hint="eastAsia" w:hAnsi="宋体" w:cs="宋体"/>
          <w:spacing w:val="6"/>
          <w:kern w:val="48"/>
          <w:sz w:val="24"/>
          <w:szCs w:val="24"/>
          <w:lang w:val="en-US" w:eastAsia="zh-CN"/>
        </w:rPr>
        <w:t>60</w:t>
      </w:r>
      <w:r>
        <w:rPr>
          <w:rFonts w:hint="eastAsia" w:ascii="宋体" w:hAnsi="宋体" w:eastAsia="宋体" w:cs="宋体"/>
          <w:spacing w:val="6"/>
          <w:kern w:val="48"/>
          <w:sz w:val="24"/>
          <w:szCs w:val="24"/>
          <w:lang w:eastAsia="zh-CN"/>
        </w:rPr>
        <w:t>万元</w:t>
      </w:r>
    </w:p>
    <w:p w14:paraId="7B1928B0">
      <w:pPr>
        <w:pStyle w:val="10"/>
        <w:tabs>
          <w:tab w:val="left" w:pos="3420"/>
        </w:tabs>
        <w:spacing w:line="400" w:lineRule="exact"/>
        <w:ind w:firstLine="504" w:firstLineChars="200"/>
        <w:rPr>
          <w:rFonts w:hint="eastAsia" w:ascii="宋体" w:hAnsi="宋体" w:eastAsia="宋体" w:cs="宋体"/>
          <w:snapToGrid w:val="0"/>
          <w:spacing w:val="-11"/>
          <w:kern w:val="0"/>
          <w:sz w:val="24"/>
          <w:szCs w:val="24"/>
        </w:rPr>
      </w:pPr>
      <w:r>
        <w:rPr>
          <w:rFonts w:hint="eastAsia" w:ascii="宋体" w:hAnsi="宋体" w:eastAsia="宋体" w:cs="宋体"/>
          <w:spacing w:val="6"/>
          <w:kern w:val="48"/>
          <w:sz w:val="24"/>
          <w:szCs w:val="24"/>
        </w:rPr>
        <w:t>最高限价：</w:t>
      </w:r>
      <w:r>
        <w:rPr>
          <w:rFonts w:hint="eastAsia" w:hAnsi="宋体" w:cs="宋体"/>
          <w:spacing w:val="6"/>
          <w:kern w:val="48"/>
          <w:sz w:val="24"/>
          <w:szCs w:val="24"/>
          <w:lang w:val="en-US" w:eastAsia="zh-CN"/>
        </w:rPr>
        <w:t>60</w:t>
      </w:r>
      <w:r>
        <w:rPr>
          <w:rFonts w:hint="eastAsia" w:ascii="宋体" w:hAnsi="宋体" w:eastAsia="宋体" w:cs="宋体"/>
          <w:spacing w:val="6"/>
          <w:kern w:val="48"/>
          <w:sz w:val="24"/>
          <w:szCs w:val="24"/>
          <w:lang w:eastAsia="zh-CN"/>
        </w:rPr>
        <w:t>万元</w:t>
      </w:r>
    </w:p>
    <w:p w14:paraId="0F3AE31F">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采购需求：</w:t>
      </w:r>
    </w:p>
    <w:p w14:paraId="6127E76A">
      <w:pPr>
        <w:pStyle w:val="10"/>
        <w:numPr>
          <w:ilvl w:val="0"/>
          <w:numId w:val="1"/>
        </w:numPr>
        <w:tabs>
          <w:tab w:val="left" w:pos="3420"/>
        </w:tabs>
        <w:spacing w:line="400" w:lineRule="exact"/>
        <w:ind w:firstLine="504" w:firstLineChars="200"/>
        <w:jc w:val="left"/>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标的名称：</w:t>
      </w:r>
      <w:r>
        <w:rPr>
          <w:rFonts w:hint="eastAsia" w:hAnsi="宋体" w:cs="宋体"/>
          <w:spacing w:val="6"/>
          <w:kern w:val="48"/>
          <w:sz w:val="24"/>
          <w:szCs w:val="24"/>
          <w:lang w:eastAsia="zh-CN"/>
        </w:rPr>
        <w:t>医疗责任保险</w:t>
      </w:r>
    </w:p>
    <w:p w14:paraId="52E5AE77">
      <w:pPr>
        <w:pStyle w:val="10"/>
        <w:numPr>
          <w:ilvl w:val="0"/>
          <w:numId w:val="1"/>
        </w:numPr>
        <w:tabs>
          <w:tab w:val="left" w:pos="3420"/>
        </w:tabs>
        <w:spacing w:line="400" w:lineRule="exact"/>
        <w:ind w:firstLine="504" w:firstLineChars="200"/>
        <w:jc w:val="left"/>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数量：不限</w:t>
      </w:r>
    </w:p>
    <w:p w14:paraId="5062E6B8">
      <w:pPr>
        <w:pStyle w:val="10"/>
        <w:tabs>
          <w:tab w:val="left" w:pos="3420"/>
        </w:tabs>
        <w:spacing w:line="400" w:lineRule="exact"/>
        <w:ind w:firstLine="504" w:firstLineChars="200"/>
        <w:jc w:val="left"/>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(2) 简要规格描述或项目基本概况介绍、用途：本次梧州市红十字会医院2025年医疗责任保险1229人，</w:t>
      </w:r>
      <w:r>
        <w:rPr>
          <w:rFonts w:hint="eastAsia" w:ascii="宋体" w:hAnsi="宋体" w:eastAsia="宋体" w:cs="宋体"/>
          <w:sz w:val="24"/>
          <w:szCs w:val="24"/>
        </w:rPr>
        <w:t>具体详见竞争性磋商文件采购需求章节。</w:t>
      </w:r>
    </w:p>
    <w:p w14:paraId="7D39F25D">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服务期限：一年。</w:t>
      </w:r>
    </w:p>
    <w:p w14:paraId="3313CB9A">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本项目（否）接受联合体投标。</w:t>
      </w:r>
    </w:p>
    <w:p w14:paraId="1976A97D">
      <w:pPr>
        <w:pStyle w:val="10"/>
        <w:tabs>
          <w:tab w:val="left" w:pos="3420"/>
        </w:tabs>
        <w:spacing w:line="400" w:lineRule="exact"/>
        <w:ind w:firstLine="0"/>
        <w:rPr>
          <w:rFonts w:hint="eastAsia" w:ascii="宋体" w:hAnsi="宋体" w:eastAsia="宋体" w:cs="宋体"/>
          <w:b/>
          <w:bCs/>
          <w:spacing w:val="6"/>
          <w:kern w:val="48"/>
          <w:sz w:val="24"/>
          <w:szCs w:val="24"/>
          <w:highlight w:val="none"/>
        </w:rPr>
      </w:pPr>
      <w:r>
        <w:rPr>
          <w:rFonts w:hint="eastAsia" w:ascii="宋体" w:hAnsi="宋体" w:eastAsia="宋体" w:cs="宋体"/>
          <w:b/>
          <w:bCs/>
          <w:spacing w:val="6"/>
          <w:kern w:val="48"/>
          <w:sz w:val="24"/>
          <w:szCs w:val="24"/>
        </w:rPr>
        <w:t>二</w:t>
      </w:r>
      <w:r>
        <w:rPr>
          <w:rFonts w:hint="eastAsia" w:ascii="宋体" w:hAnsi="宋体" w:eastAsia="宋体" w:cs="宋体"/>
          <w:b/>
          <w:bCs/>
          <w:spacing w:val="6"/>
          <w:kern w:val="48"/>
          <w:sz w:val="24"/>
          <w:szCs w:val="24"/>
          <w:highlight w:val="none"/>
        </w:rPr>
        <w:t>、申请人的资格要求：</w:t>
      </w:r>
    </w:p>
    <w:p w14:paraId="7850F261">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1.满足《中华人民共和国政府采购法》第二十二条规定。</w:t>
      </w:r>
    </w:p>
    <w:p w14:paraId="546F6880">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2.落实政府采购政策需满足的资格要求</w:t>
      </w:r>
      <w:r>
        <w:rPr>
          <w:rFonts w:hint="eastAsia" w:ascii="宋体" w:hAnsi="宋体" w:eastAsia="宋体" w:cs="宋体"/>
          <w:b w:val="0"/>
          <w:bCs w:val="0"/>
          <w:spacing w:val="6"/>
          <w:kern w:val="48"/>
          <w:sz w:val="24"/>
          <w:szCs w:val="24"/>
          <w:highlight w:val="none"/>
        </w:rPr>
        <w:t>：</w:t>
      </w:r>
      <w:r>
        <w:rPr>
          <w:rFonts w:hint="eastAsia" w:hAnsi="宋体" w:cs="宋体"/>
          <w:b w:val="0"/>
          <w:bCs w:val="0"/>
          <w:spacing w:val="6"/>
          <w:kern w:val="48"/>
          <w:sz w:val="24"/>
          <w:szCs w:val="24"/>
          <w:highlight w:val="none"/>
          <w:lang w:val="en-US" w:eastAsia="zh-CN"/>
        </w:rPr>
        <w:t>无</w:t>
      </w:r>
      <w:r>
        <w:rPr>
          <w:rFonts w:hint="eastAsia" w:ascii="宋体" w:hAnsi="宋体" w:eastAsia="宋体" w:cs="宋体"/>
          <w:b w:val="0"/>
          <w:bCs w:val="0"/>
          <w:spacing w:val="6"/>
          <w:kern w:val="48"/>
          <w:sz w:val="24"/>
          <w:szCs w:val="24"/>
          <w:highlight w:val="none"/>
        </w:rPr>
        <w:t>。</w:t>
      </w:r>
    </w:p>
    <w:p w14:paraId="0437EE4A">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3.本项目的特定资格要求：</w:t>
      </w:r>
      <w:r>
        <w:rPr>
          <w:rFonts w:hint="eastAsia" w:ascii="宋体" w:hAnsi="宋体" w:eastAsia="宋体" w:cs="宋体"/>
          <w:spacing w:val="6"/>
          <w:kern w:val="48"/>
          <w:sz w:val="24"/>
          <w:szCs w:val="24"/>
          <w:highlight w:val="none"/>
          <w:lang w:val="en-US" w:eastAsia="zh-CN"/>
        </w:rPr>
        <w:t>具备中国保险监督管理委员会颁发的有效的《经营保险业务许可证》</w:t>
      </w:r>
      <w:r>
        <w:rPr>
          <w:rFonts w:hint="eastAsia" w:hAnsi="宋体" w:cs="宋体"/>
          <w:spacing w:val="6"/>
          <w:kern w:val="48"/>
          <w:sz w:val="24"/>
          <w:szCs w:val="24"/>
          <w:highlight w:val="none"/>
          <w:lang w:val="en-US" w:eastAsia="zh-CN"/>
        </w:rPr>
        <w:t>。（本项目允许分支机构或分公司参加采购，分支机构或分公司参加采购的，需提供总公司的有关文件或者制度等能证明总公司授权其独立开展业务或者提供总公司或者省级分公司出具的授权其参与本项目采购的授权文件。）</w:t>
      </w:r>
    </w:p>
    <w:p w14:paraId="5BBA196E">
      <w:pPr>
        <w:pStyle w:val="10"/>
        <w:tabs>
          <w:tab w:val="left" w:pos="3420"/>
        </w:tabs>
        <w:spacing w:line="400" w:lineRule="exact"/>
        <w:ind w:firstLine="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三、获取采购文件</w:t>
      </w:r>
    </w:p>
    <w:p w14:paraId="0D6E7119">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时间：202</w:t>
      </w:r>
      <w:r>
        <w:rPr>
          <w:rFonts w:hint="eastAsia" w:ascii="宋体" w:hAnsi="宋体" w:eastAsia="宋体" w:cs="宋体"/>
          <w:spacing w:val="6"/>
          <w:kern w:val="48"/>
          <w:sz w:val="24"/>
          <w:szCs w:val="24"/>
          <w:lang w:val="en-US" w:eastAsia="zh-CN"/>
        </w:rPr>
        <w:t>5</w:t>
      </w:r>
      <w:r>
        <w:rPr>
          <w:rFonts w:hint="eastAsia" w:ascii="宋体" w:hAnsi="宋体" w:eastAsia="宋体" w:cs="宋体"/>
          <w:spacing w:val="6"/>
          <w:kern w:val="48"/>
          <w:sz w:val="24"/>
          <w:szCs w:val="24"/>
        </w:rPr>
        <w:t>年</w:t>
      </w:r>
      <w:r>
        <w:rPr>
          <w:rFonts w:hint="eastAsia" w:hAnsi="宋体" w:cs="宋体"/>
          <w:spacing w:val="6"/>
          <w:kern w:val="48"/>
          <w:sz w:val="24"/>
          <w:szCs w:val="24"/>
          <w:highlight w:val="none"/>
          <w:lang w:val="en-US" w:eastAsia="zh-CN"/>
        </w:rPr>
        <w:t>7</w:t>
      </w:r>
      <w:r>
        <w:rPr>
          <w:rFonts w:hint="eastAsia" w:ascii="宋体" w:hAnsi="宋体" w:eastAsia="宋体" w:cs="宋体"/>
          <w:spacing w:val="6"/>
          <w:kern w:val="48"/>
          <w:sz w:val="24"/>
          <w:szCs w:val="24"/>
          <w:highlight w:val="none"/>
        </w:rPr>
        <w:t>月</w:t>
      </w:r>
      <w:r>
        <w:rPr>
          <w:rFonts w:hint="eastAsia" w:hAnsi="宋体" w:cs="宋体"/>
          <w:spacing w:val="6"/>
          <w:kern w:val="48"/>
          <w:sz w:val="24"/>
          <w:szCs w:val="24"/>
          <w:highlight w:val="none"/>
          <w:lang w:val="en-US" w:eastAsia="zh-CN"/>
        </w:rPr>
        <w:t>23</w:t>
      </w:r>
      <w:r>
        <w:rPr>
          <w:rFonts w:hint="eastAsia" w:ascii="宋体" w:hAnsi="宋体" w:eastAsia="宋体" w:cs="宋体"/>
          <w:spacing w:val="6"/>
          <w:kern w:val="48"/>
          <w:sz w:val="24"/>
          <w:szCs w:val="24"/>
          <w:highlight w:val="none"/>
        </w:rPr>
        <w:t xml:space="preserve"> 日至202</w:t>
      </w:r>
      <w:r>
        <w:rPr>
          <w:rFonts w:hint="eastAsia" w:ascii="宋体" w:hAnsi="宋体" w:eastAsia="宋体" w:cs="宋体"/>
          <w:spacing w:val="6"/>
          <w:kern w:val="48"/>
          <w:sz w:val="24"/>
          <w:szCs w:val="24"/>
          <w:highlight w:val="none"/>
          <w:lang w:val="en-US" w:eastAsia="zh-CN"/>
        </w:rPr>
        <w:t>5</w:t>
      </w:r>
      <w:r>
        <w:rPr>
          <w:rFonts w:hint="eastAsia" w:ascii="宋体" w:hAnsi="宋体" w:eastAsia="宋体" w:cs="宋体"/>
          <w:spacing w:val="6"/>
          <w:kern w:val="48"/>
          <w:sz w:val="24"/>
          <w:szCs w:val="24"/>
          <w:highlight w:val="none"/>
        </w:rPr>
        <w:t>年</w:t>
      </w:r>
      <w:r>
        <w:rPr>
          <w:rFonts w:hint="eastAsia" w:hAnsi="宋体" w:cs="宋体"/>
          <w:spacing w:val="6"/>
          <w:kern w:val="48"/>
          <w:sz w:val="24"/>
          <w:szCs w:val="24"/>
          <w:highlight w:val="none"/>
          <w:lang w:val="en-US" w:eastAsia="zh-CN"/>
        </w:rPr>
        <w:t>7</w:t>
      </w:r>
      <w:r>
        <w:rPr>
          <w:rFonts w:hint="eastAsia" w:ascii="宋体" w:hAnsi="宋体" w:eastAsia="宋体" w:cs="宋体"/>
          <w:spacing w:val="6"/>
          <w:kern w:val="48"/>
          <w:sz w:val="24"/>
          <w:szCs w:val="24"/>
          <w:highlight w:val="none"/>
        </w:rPr>
        <w:t>月</w:t>
      </w:r>
      <w:r>
        <w:rPr>
          <w:rFonts w:hint="eastAsia" w:hAnsi="宋体" w:cs="宋体"/>
          <w:spacing w:val="6"/>
          <w:kern w:val="48"/>
          <w:sz w:val="24"/>
          <w:szCs w:val="24"/>
          <w:highlight w:val="none"/>
          <w:lang w:val="en-US" w:eastAsia="zh-CN"/>
        </w:rPr>
        <w:t>30</w:t>
      </w:r>
      <w:r>
        <w:rPr>
          <w:rFonts w:hint="eastAsia" w:ascii="宋体" w:hAnsi="宋体" w:eastAsia="宋体" w:cs="宋体"/>
          <w:spacing w:val="6"/>
          <w:kern w:val="48"/>
          <w:sz w:val="24"/>
          <w:szCs w:val="24"/>
          <w:highlight w:val="none"/>
        </w:rPr>
        <w:t xml:space="preserve"> 日每</w:t>
      </w:r>
      <w:r>
        <w:rPr>
          <w:rFonts w:hint="eastAsia" w:ascii="宋体" w:hAnsi="宋体" w:eastAsia="宋体" w:cs="宋体"/>
          <w:spacing w:val="6"/>
          <w:kern w:val="48"/>
          <w:sz w:val="24"/>
          <w:szCs w:val="24"/>
        </w:rPr>
        <w:t>天上午00：00至12：00，下午12：00至23：59（北京时间，法定节假日除外）</w:t>
      </w:r>
    </w:p>
    <w:p w14:paraId="60F58148">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地点：“广西政府采购云平台”（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pacing w:val="6"/>
          <w:kern w:val="48"/>
          <w:sz w:val="24"/>
          <w:szCs w:val="24"/>
        </w:rPr>
        <w:t>https://www.gcy.zfcg.gxzf.gov.cn</w:t>
      </w:r>
      <w:r>
        <w:rPr>
          <w:rFonts w:hint="eastAsia" w:ascii="宋体" w:hAnsi="宋体" w:eastAsia="宋体" w:cs="宋体"/>
          <w:spacing w:val="6"/>
          <w:kern w:val="48"/>
          <w:sz w:val="24"/>
          <w:szCs w:val="24"/>
        </w:rPr>
        <w:fldChar w:fldCharType="end"/>
      </w:r>
      <w:r>
        <w:rPr>
          <w:rFonts w:hint="eastAsia" w:ascii="宋体" w:hAnsi="宋体" w:eastAsia="宋体" w:cs="宋体"/>
          <w:spacing w:val="6"/>
          <w:kern w:val="48"/>
          <w:sz w:val="24"/>
          <w:szCs w:val="24"/>
        </w:rPr>
        <w:t>）</w:t>
      </w:r>
    </w:p>
    <w:p w14:paraId="456D7FA6">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方式：潜在服务商通过“广西政府采购云平台”完成账号注册后，须在获取磋商文件时限内登录“广西政府采购云平台”的“项目采购——获取采购文件”模块自行申请获取并下载竞争性磋商文件</w:t>
      </w:r>
    </w:p>
    <w:p w14:paraId="14C6CAA4">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售价 (人民币)：0.00 元。</w:t>
      </w:r>
    </w:p>
    <w:p w14:paraId="2958A60F">
      <w:pPr>
        <w:pStyle w:val="10"/>
        <w:tabs>
          <w:tab w:val="left" w:pos="3420"/>
        </w:tabs>
        <w:spacing w:line="400" w:lineRule="exact"/>
        <w:ind w:firstLine="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四、响应文件提交</w:t>
      </w:r>
    </w:p>
    <w:p w14:paraId="48E754EE">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rPr>
        <w:t>截止时间：</w:t>
      </w:r>
      <w:bookmarkStart w:id="16" w:name="_Hlk119484958"/>
      <w:r>
        <w:rPr>
          <w:rFonts w:hint="eastAsia" w:ascii="宋体" w:hAnsi="宋体" w:eastAsia="宋体" w:cs="宋体"/>
          <w:spacing w:val="6"/>
          <w:kern w:val="48"/>
          <w:sz w:val="24"/>
          <w:szCs w:val="24"/>
        </w:rPr>
        <w:t>202</w:t>
      </w:r>
      <w:r>
        <w:rPr>
          <w:rFonts w:hint="eastAsia" w:ascii="宋体" w:hAnsi="宋体" w:eastAsia="宋体" w:cs="宋体"/>
          <w:spacing w:val="6"/>
          <w:kern w:val="48"/>
          <w:sz w:val="24"/>
          <w:szCs w:val="24"/>
          <w:lang w:val="en-US" w:eastAsia="zh-CN"/>
        </w:rPr>
        <w:t>5</w:t>
      </w:r>
      <w:r>
        <w:rPr>
          <w:rFonts w:hint="eastAsia" w:ascii="宋体" w:hAnsi="宋体" w:eastAsia="宋体" w:cs="宋体"/>
          <w:spacing w:val="6"/>
          <w:kern w:val="48"/>
          <w:sz w:val="24"/>
          <w:szCs w:val="24"/>
        </w:rPr>
        <w:t>年</w:t>
      </w:r>
      <w:r>
        <w:rPr>
          <w:rFonts w:hint="eastAsia" w:hAnsi="宋体" w:cs="宋体"/>
          <w:spacing w:val="6"/>
          <w:kern w:val="48"/>
          <w:sz w:val="24"/>
          <w:szCs w:val="24"/>
          <w:highlight w:val="none"/>
          <w:lang w:val="en-US" w:eastAsia="zh-CN"/>
        </w:rPr>
        <w:t>8</w:t>
      </w:r>
      <w:r>
        <w:rPr>
          <w:rFonts w:hint="eastAsia" w:ascii="宋体" w:hAnsi="宋体" w:eastAsia="宋体" w:cs="宋体"/>
          <w:spacing w:val="6"/>
          <w:kern w:val="48"/>
          <w:sz w:val="24"/>
          <w:szCs w:val="24"/>
          <w:highlight w:val="none"/>
        </w:rPr>
        <w:t>月</w:t>
      </w:r>
      <w:r>
        <w:rPr>
          <w:rFonts w:hint="eastAsia" w:hAnsi="宋体" w:cs="宋体"/>
          <w:spacing w:val="6"/>
          <w:kern w:val="48"/>
          <w:sz w:val="24"/>
          <w:szCs w:val="24"/>
          <w:highlight w:val="none"/>
          <w:lang w:val="en-US" w:eastAsia="zh-CN"/>
        </w:rPr>
        <w:t>5</w:t>
      </w:r>
      <w:r>
        <w:rPr>
          <w:rFonts w:hint="eastAsia" w:ascii="宋体" w:hAnsi="宋体" w:eastAsia="宋体" w:cs="宋体"/>
          <w:spacing w:val="6"/>
          <w:kern w:val="48"/>
          <w:sz w:val="24"/>
          <w:szCs w:val="24"/>
          <w:highlight w:val="none"/>
        </w:rPr>
        <w:t>日</w:t>
      </w:r>
      <w:bookmarkEnd w:id="16"/>
      <w:r>
        <w:rPr>
          <w:rFonts w:hint="eastAsia" w:ascii="宋体" w:hAnsi="宋体" w:eastAsia="宋体" w:cs="宋体"/>
          <w:spacing w:val="6"/>
          <w:kern w:val="48"/>
          <w:sz w:val="24"/>
          <w:szCs w:val="24"/>
          <w:highlight w:val="none"/>
        </w:rPr>
        <w:t>9点30分（北京时间）</w:t>
      </w:r>
    </w:p>
    <w:p w14:paraId="6DB2133D">
      <w:pPr>
        <w:pStyle w:val="10"/>
        <w:tabs>
          <w:tab w:val="left" w:pos="3420"/>
        </w:tabs>
        <w:spacing w:line="400" w:lineRule="exact"/>
        <w:ind w:firstLine="504" w:firstLineChars="200"/>
        <w:rPr>
          <w:rFonts w:hint="eastAsia" w:ascii="宋体" w:hAnsi="宋体" w:eastAsia="宋体" w:cs="宋体"/>
          <w:spacing w:val="6"/>
          <w:kern w:val="48"/>
          <w:sz w:val="24"/>
          <w:szCs w:val="24"/>
          <w:highlight w:val="none"/>
        </w:rPr>
      </w:pPr>
      <w:r>
        <w:rPr>
          <w:rFonts w:hint="eastAsia" w:ascii="宋体" w:hAnsi="宋体" w:eastAsia="宋体" w:cs="宋体"/>
          <w:spacing w:val="6"/>
          <w:kern w:val="48"/>
          <w:sz w:val="24"/>
          <w:szCs w:val="24"/>
          <w:highlight w:val="none"/>
        </w:rPr>
        <w:t>地点：通过广西政府采购云平台实行在线响应。（本项目不要求磋商服务商到达开标现场，但服务商应派法定代表人、负责人或委托代理人准时在线出席电子开评标会议，随时关注开评标进度，如在开评标过程中有电子询标，应在规定的时间内对电子询标函进行澄清回复。）</w:t>
      </w:r>
    </w:p>
    <w:p w14:paraId="6398F0C3">
      <w:pPr>
        <w:pStyle w:val="10"/>
        <w:tabs>
          <w:tab w:val="left" w:pos="3420"/>
        </w:tabs>
        <w:spacing w:line="400" w:lineRule="exact"/>
        <w:ind w:firstLine="0"/>
        <w:rPr>
          <w:rFonts w:hint="eastAsia" w:ascii="宋体" w:hAnsi="宋体" w:eastAsia="宋体" w:cs="宋体"/>
          <w:b/>
          <w:bCs/>
          <w:spacing w:val="6"/>
          <w:kern w:val="48"/>
          <w:sz w:val="24"/>
          <w:szCs w:val="24"/>
          <w:highlight w:val="none"/>
        </w:rPr>
      </w:pPr>
      <w:r>
        <w:rPr>
          <w:rFonts w:hint="eastAsia" w:ascii="宋体" w:hAnsi="宋体" w:eastAsia="宋体" w:cs="宋体"/>
          <w:b/>
          <w:bCs/>
          <w:spacing w:val="6"/>
          <w:kern w:val="48"/>
          <w:sz w:val="24"/>
          <w:szCs w:val="24"/>
          <w:highlight w:val="none"/>
        </w:rPr>
        <w:t>五、开启</w:t>
      </w:r>
    </w:p>
    <w:p w14:paraId="7D594E5D">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highlight w:val="none"/>
        </w:rPr>
        <w:t>时间：202</w:t>
      </w:r>
      <w:r>
        <w:rPr>
          <w:rFonts w:hint="eastAsia" w:ascii="宋体" w:hAnsi="宋体" w:eastAsia="宋体" w:cs="宋体"/>
          <w:spacing w:val="6"/>
          <w:kern w:val="48"/>
          <w:sz w:val="24"/>
          <w:szCs w:val="24"/>
          <w:highlight w:val="none"/>
          <w:lang w:val="en-US" w:eastAsia="zh-CN"/>
        </w:rPr>
        <w:t>5</w:t>
      </w:r>
      <w:r>
        <w:rPr>
          <w:rFonts w:hint="eastAsia" w:ascii="宋体" w:hAnsi="宋体" w:eastAsia="宋体" w:cs="宋体"/>
          <w:spacing w:val="6"/>
          <w:kern w:val="48"/>
          <w:sz w:val="24"/>
          <w:szCs w:val="24"/>
          <w:highlight w:val="none"/>
        </w:rPr>
        <w:t>年</w:t>
      </w:r>
      <w:r>
        <w:rPr>
          <w:rFonts w:hint="eastAsia" w:hAnsi="宋体" w:cs="宋体"/>
          <w:spacing w:val="6"/>
          <w:kern w:val="48"/>
          <w:sz w:val="24"/>
          <w:szCs w:val="24"/>
          <w:highlight w:val="none"/>
          <w:lang w:val="en-US" w:eastAsia="zh-CN"/>
        </w:rPr>
        <w:t>8</w:t>
      </w:r>
      <w:r>
        <w:rPr>
          <w:rFonts w:hint="eastAsia" w:ascii="宋体" w:hAnsi="宋体" w:eastAsia="宋体" w:cs="宋体"/>
          <w:spacing w:val="6"/>
          <w:kern w:val="48"/>
          <w:sz w:val="24"/>
          <w:szCs w:val="24"/>
          <w:highlight w:val="none"/>
        </w:rPr>
        <w:t>月</w:t>
      </w:r>
      <w:r>
        <w:rPr>
          <w:rFonts w:hint="eastAsia" w:hAnsi="宋体" w:cs="宋体"/>
          <w:spacing w:val="6"/>
          <w:kern w:val="48"/>
          <w:sz w:val="24"/>
          <w:szCs w:val="24"/>
          <w:highlight w:val="none"/>
          <w:lang w:val="en-US" w:eastAsia="zh-CN"/>
        </w:rPr>
        <w:t>5</w:t>
      </w:r>
      <w:r>
        <w:rPr>
          <w:rFonts w:hint="eastAsia" w:ascii="宋体" w:hAnsi="宋体" w:eastAsia="宋体" w:cs="宋体"/>
          <w:spacing w:val="6"/>
          <w:kern w:val="48"/>
          <w:sz w:val="24"/>
          <w:szCs w:val="24"/>
          <w:highlight w:val="none"/>
        </w:rPr>
        <w:t>日9点30</w:t>
      </w:r>
      <w:r>
        <w:rPr>
          <w:rFonts w:hint="eastAsia" w:ascii="宋体" w:hAnsi="宋体" w:eastAsia="宋体" w:cs="宋体"/>
          <w:spacing w:val="6"/>
          <w:kern w:val="48"/>
          <w:sz w:val="24"/>
          <w:szCs w:val="24"/>
        </w:rPr>
        <w:t>分截标后（北京时间）</w:t>
      </w:r>
    </w:p>
    <w:p w14:paraId="66204AB5">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地点：通过广西政府采购云平台实行在线解密开启响应文件。</w:t>
      </w:r>
    </w:p>
    <w:p w14:paraId="7FDEE495">
      <w:pPr>
        <w:pStyle w:val="10"/>
        <w:tabs>
          <w:tab w:val="left" w:pos="3420"/>
        </w:tabs>
        <w:spacing w:line="400" w:lineRule="exact"/>
        <w:ind w:firstLine="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六、公告期限</w:t>
      </w:r>
    </w:p>
    <w:p w14:paraId="24F41860">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自本公告发布之日起 5 个工作日。</w:t>
      </w:r>
    </w:p>
    <w:p w14:paraId="4357D23F">
      <w:pPr>
        <w:pStyle w:val="10"/>
        <w:tabs>
          <w:tab w:val="left" w:pos="3420"/>
        </w:tabs>
        <w:spacing w:line="400" w:lineRule="exact"/>
        <w:ind w:firstLine="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七、其他补充事宜</w:t>
      </w:r>
    </w:p>
    <w:p w14:paraId="1B299DA5">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1.磋商保证金：本项目不收取磋商保证金。</w:t>
      </w:r>
    </w:p>
    <w:p w14:paraId="269185DB">
      <w:pPr>
        <w:pStyle w:val="10"/>
        <w:tabs>
          <w:tab w:val="left" w:pos="3420"/>
        </w:tabs>
        <w:spacing w:line="400" w:lineRule="exact"/>
        <w:ind w:left="420" w:leftChars="200" w:firstLine="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2.网上查询地址</w:t>
      </w:r>
      <w:r>
        <w:rPr>
          <w:rFonts w:hint="eastAsia" w:ascii="宋体" w:hAnsi="宋体" w:eastAsia="宋体" w:cs="宋体"/>
          <w:spacing w:val="6"/>
          <w:kern w:val="48"/>
          <w:sz w:val="24"/>
          <w:szCs w:val="24"/>
        </w:rPr>
        <w:br w:type="textWrapping"/>
      </w:r>
      <w:r>
        <w:rPr>
          <w:rFonts w:hint="eastAsia" w:hAnsi="宋体" w:cs="宋体"/>
          <w:spacing w:val="6"/>
          <w:kern w:val="48"/>
          <w:sz w:val="24"/>
          <w:szCs w:val="24"/>
          <w:lang w:val="en-US" w:eastAsia="zh-CN"/>
        </w:rPr>
        <w:t>中国政府采购网、</w:t>
      </w:r>
      <w:r>
        <w:rPr>
          <w:rFonts w:hint="eastAsia" w:ascii="宋体" w:hAnsi="宋体" w:eastAsia="宋体" w:cs="宋体"/>
          <w:spacing w:val="6"/>
          <w:kern w:val="48"/>
          <w:sz w:val="24"/>
          <w:szCs w:val="24"/>
        </w:rPr>
        <w:t>广西壮族自治区政府采购网、梧州市政府采购网</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3.本项目需要落实的政府采购政策</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（1）政府采购促进中小企业发展。</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（2）政府采购支持采用本国产品的政策。</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（3）强制采购节能产品；优先采购节能产品、环境标志产品。</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（4）政府采购促进残疾人就业政策。</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（5）政府采购支持监狱企业发展。</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4.供应商</w:t>
      </w:r>
      <w:r>
        <w:rPr>
          <w:rFonts w:hint="eastAsia" w:hAnsi="宋体" w:cs="宋体"/>
          <w:spacing w:val="6"/>
          <w:kern w:val="48"/>
          <w:sz w:val="24"/>
          <w:szCs w:val="24"/>
          <w:lang w:eastAsia="zh-CN"/>
        </w:rPr>
        <w:t>磋商</w:t>
      </w:r>
      <w:r>
        <w:rPr>
          <w:rFonts w:hint="eastAsia" w:ascii="宋体" w:hAnsi="宋体" w:eastAsia="宋体" w:cs="宋体"/>
          <w:spacing w:val="6"/>
          <w:kern w:val="48"/>
          <w:sz w:val="24"/>
          <w:szCs w:val="24"/>
        </w:rPr>
        <w:t>注意事项</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（1）本项目为全流程电子化采购项目，通过广西政府采购云平台（https://www.gcy.zfcg.gxzf.gov.cn/）实行在线电子</w:t>
      </w:r>
      <w:r>
        <w:rPr>
          <w:rFonts w:hint="eastAsia" w:hAnsi="宋体" w:cs="宋体"/>
          <w:spacing w:val="6"/>
          <w:kern w:val="48"/>
          <w:sz w:val="24"/>
          <w:szCs w:val="24"/>
          <w:lang w:eastAsia="zh-CN"/>
        </w:rPr>
        <w:t>磋商</w:t>
      </w:r>
      <w:r>
        <w:rPr>
          <w:rFonts w:hint="eastAsia" w:ascii="宋体" w:hAnsi="宋体" w:eastAsia="宋体" w:cs="宋体"/>
          <w:spacing w:val="6"/>
          <w:kern w:val="48"/>
          <w:sz w:val="24"/>
          <w:szCs w:val="24"/>
        </w:rPr>
        <w:t>，供应商应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w:t>
      </w:r>
      <w:r>
        <w:rPr>
          <w:rFonts w:hint="eastAsia" w:hAnsi="宋体" w:cs="宋体"/>
          <w:spacing w:val="6"/>
          <w:kern w:val="48"/>
          <w:sz w:val="24"/>
          <w:szCs w:val="24"/>
          <w:lang w:eastAsia="zh-CN"/>
        </w:rPr>
        <w:t>磋商</w:t>
      </w:r>
      <w:r>
        <w:rPr>
          <w:rFonts w:hint="eastAsia" w:ascii="宋体" w:hAnsi="宋体" w:eastAsia="宋体" w:cs="宋体"/>
          <w:spacing w:val="6"/>
          <w:kern w:val="48"/>
          <w:sz w:val="24"/>
          <w:szCs w:val="24"/>
        </w:rPr>
        <w:t>具体操作流程。</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注：1）为确保网上操作合法、有效和安全，请供应商确保在电子</w:t>
      </w:r>
      <w:r>
        <w:rPr>
          <w:rFonts w:hint="eastAsia" w:hAnsi="宋体" w:cs="宋体"/>
          <w:spacing w:val="6"/>
          <w:kern w:val="48"/>
          <w:sz w:val="24"/>
          <w:szCs w:val="24"/>
          <w:lang w:eastAsia="zh-CN"/>
        </w:rPr>
        <w:t>磋商</w:t>
      </w:r>
      <w:r>
        <w:rPr>
          <w:rFonts w:hint="eastAsia" w:ascii="宋体" w:hAnsi="宋体" w:eastAsia="宋体" w:cs="宋体"/>
          <w:spacing w:val="6"/>
          <w:kern w:val="48"/>
          <w:sz w:val="24"/>
          <w:szCs w:val="24"/>
        </w:rPr>
        <w:t>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pacing w:val="6"/>
          <w:kern w:val="48"/>
          <w:sz w:val="24"/>
          <w:szCs w:val="24"/>
        </w:rPr>
        <w:br w:type="textWrapping"/>
      </w:r>
      <w:r>
        <w:rPr>
          <w:rFonts w:hint="eastAsia" w:ascii="宋体" w:hAnsi="宋体" w:eastAsia="宋体" w:cs="宋体"/>
          <w:spacing w:val="6"/>
          <w:kern w:val="48"/>
          <w:sz w:val="24"/>
          <w:szCs w:val="24"/>
        </w:rPr>
        <w:t>（4）供应商需要在具备有摄像头及语音功能且互联网网络状况良好的电脑登录广西政府采购云平台远程开标大厅参与本次</w:t>
      </w:r>
      <w:r>
        <w:rPr>
          <w:rFonts w:hint="eastAsia" w:hAnsi="宋体" w:cs="宋体"/>
          <w:spacing w:val="6"/>
          <w:kern w:val="48"/>
          <w:sz w:val="24"/>
          <w:szCs w:val="24"/>
          <w:lang w:val="en-US" w:eastAsia="zh-CN"/>
        </w:rPr>
        <w:t>磋商</w:t>
      </w:r>
      <w:r>
        <w:rPr>
          <w:rFonts w:hint="eastAsia" w:ascii="宋体" w:hAnsi="宋体" w:eastAsia="宋体" w:cs="宋体"/>
          <w:spacing w:val="6"/>
          <w:kern w:val="48"/>
          <w:sz w:val="24"/>
          <w:szCs w:val="24"/>
        </w:rPr>
        <w:t>，否则后果自负。  </w:t>
      </w:r>
    </w:p>
    <w:p w14:paraId="37C8DDE7">
      <w:pPr>
        <w:pStyle w:val="10"/>
        <w:tabs>
          <w:tab w:val="left" w:pos="3420"/>
        </w:tabs>
        <w:spacing w:line="400" w:lineRule="exact"/>
        <w:ind w:firstLine="0"/>
        <w:rPr>
          <w:rFonts w:hint="eastAsia" w:ascii="宋体" w:hAnsi="宋体" w:eastAsia="宋体" w:cs="宋体"/>
          <w:b/>
          <w:bCs/>
          <w:spacing w:val="6"/>
          <w:kern w:val="48"/>
          <w:sz w:val="24"/>
          <w:szCs w:val="24"/>
        </w:rPr>
      </w:pPr>
      <w:r>
        <w:rPr>
          <w:rFonts w:hint="eastAsia" w:ascii="宋体" w:hAnsi="宋体" w:eastAsia="宋体" w:cs="宋体"/>
          <w:b/>
          <w:bCs/>
          <w:spacing w:val="6"/>
          <w:kern w:val="48"/>
          <w:sz w:val="24"/>
          <w:szCs w:val="24"/>
        </w:rPr>
        <w:t>八、凡对本次采购提出询问，请按以下方式联系。</w:t>
      </w:r>
    </w:p>
    <w:p w14:paraId="2FF5BB5D">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1.采购人信息</w:t>
      </w:r>
    </w:p>
    <w:p w14:paraId="0121AD77">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名称：梧州市红十字会医院</w:t>
      </w:r>
    </w:p>
    <w:p w14:paraId="04085712">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地址：梧州市万秀区新兴一路3-1号</w:t>
      </w:r>
    </w:p>
    <w:p w14:paraId="4F0100CA">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联</w:t>
      </w:r>
      <w:r>
        <w:rPr>
          <w:rFonts w:hint="eastAsia" w:ascii="宋体" w:hAnsi="宋体" w:eastAsia="宋体" w:cs="宋体"/>
          <w:spacing w:val="6"/>
          <w:kern w:val="48"/>
          <w:sz w:val="24"/>
          <w:szCs w:val="24"/>
          <w:highlight w:val="none"/>
        </w:rPr>
        <w:t>系方式：潘先生，联系电话：</w:t>
      </w:r>
      <w:r>
        <w:rPr>
          <w:rFonts w:hint="eastAsia" w:hAnsi="宋体" w:cs="宋体"/>
          <w:spacing w:val="6"/>
          <w:kern w:val="48"/>
          <w:sz w:val="24"/>
          <w:szCs w:val="24"/>
          <w:highlight w:val="none"/>
          <w:lang w:eastAsia="zh-CN"/>
        </w:rPr>
        <w:t>0774-3821961</w:t>
      </w:r>
      <w:r>
        <w:rPr>
          <w:rFonts w:hint="eastAsia" w:ascii="宋体" w:hAnsi="宋体" w:eastAsia="宋体" w:cs="宋体"/>
          <w:spacing w:val="6"/>
          <w:kern w:val="48"/>
          <w:sz w:val="24"/>
          <w:szCs w:val="24"/>
          <w:highlight w:val="none"/>
        </w:rPr>
        <w:t>　</w:t>
      </w:r>
      <w:r>
        <w:rPr>
          <w:rFonts w:hint="eastAsia" w:ascii="宋体" w:hAnsi="宋体" w:eastAsia="宋体" w:cs="宋体"/>
          <w:spacing w:val="6"/>
          <w:kern w:val="48"/>
          <w:sz w:val="24"/>
          <w:szCs w:val="24"/>
        </w:rPr>
        <w:t xml:space="preserve">　　　　　　　　　　 </w:t>
      </w:r>
    </w:p>
    <w:p w14:paraId="74883402">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2.采购代理机构信息</w:t>
      </w:r>
    </w:p>
    <w:p w14:paraId="28401D86">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名 称：中经国际招标集团有限公司</w:t>
      </w:r>
    </w:p>
    <w:p w14:paraId="3EB96DA1">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地　址：梧州市长洲区新兴二路125号8楼　</w:t>
      </w:r>
    </w:p>
    <w:p w14:paraId="6AAF8C0F">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联系方式：黄小姐，联系电话：0774-3819193</w:t>
      </w:r>
    </w:p>
    <w:p w14:paraId="6B9CFBBB">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3.项目联系方式</w:t>
      </w:r>
    </w:p>
    <w:p w14:paraId="00721E70">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项目联系人：黄小姐</w:t>
      </w:r>
    </w:p>
    <w:p w14:paraId="35065893">
      <w:pPr>
        <w:pStyle w:val="10"/>
        <w:tabs>
          <w:tab w:val="left" w:pos="3420"/>
        </w:tabs>
        <w:spacing w:line="400" w:lineRule="exact"/>
        <w:ind w:firstLine="504" w:firstLineChars="200"/>
        <w:rPr>
          <w:rFonts w:hint="eastAsia" w:ascii="宋体" w:hAnsi="宋体" w:eastAsia="宋体" w:cs="宋体"/>
          <w:spacing w:val="6"/>
          <w:kern w:val="48"/>
          <w:sz w:val="24"/>
          <w:szCs w:val="24"/>
        </w:rPr>
      </w:pPr>
      <w:r>
        <w:rPr>
          <w:rFonts w:hint="eastAsia" w:ascii="宋体" w:hAnsi="宋体" w:eastAsia="宋体" w:cs="宋体"/>
          <w:spacing w:val="6"/>
          <w:kern w:val="48"/>
          <w:sz w:val="24"/>
          <w:szCs w:val="24"/>
        </w:rPr>
        <w:t>电　话：0774-3819193</w:t>
      </w:r>
    </w:p>
    <w:p w14:paraId="4F80C77C">
      <w:pPr>
        <w:pStyle w:val="10"/>
        <w:tabs>
          <w:tab w:val="left" w:pos="3420"/>
        </w:tabs>
        <w:spacing w:line="336" w:lineRule="exact"/>
        <w:ind w:firstLine="504" w:firstLineChars="200"/>
        <w:jc w:val="right"/>
        <w:rPr>
          <w:rFonts w:hint="eastAsia" w:hAnsi="宋体" w:cs="宋体"/>
          <w:spacing w:val="6"/>
          <w:kern w:val="48"/>
          <w:sz w:val="24"/>
          <w:szCs w:val="24"/>
        </w:rPr>
      </w:pPr>
    </w:p>
    <w:p w14:paraId="1A71BB5A">
      <w:pPr>
        <w:pStyle w:val="10"/>
        <w:tabs>
          <w:tab w:val="left" w:pos="3420"/>
        </w:tabs>
        <w:spacing w:line="336" w:lineRule="exact"/>
        <w:ind w:firstLine="504" w:firstLineChars="200"/>
        <w:jc w:val="right"/>
        <w:rPr>
          <w:rFonts w:hint="eastAsia" w:hAnsi="宋体" w:cs="宋体"/>
          <w:spacing w:val="6"/>
          <w:kern w:val="48"/>
          <w:sz w:val="24"/>
          <w:szCs w:val="24"/>
        </w:rPr>
      </w:pPr>
    </w:p>
    <w:p w14:paraId="182D18A8">
      <w:pPr>
        <w:pStyle w:val="10"/>
        <w:tabs>
          <w:tab w:val="left" w:pos="3420"/>
        </w:tabs>
        <w:spacing w:line="336" w:lineRule="exact"/>
        <w:ind w:firstLine="444" w:firstLineChars="200"/>
        <w:jc w:val="right"/>
        <w:rPr>
          <w:rFonts w:hint="eastAsia" w:hAnsi="宋体" w:cs="宋体"/>
          <w:spacing w:val="6"/>
          <w:kern w:val="48"/>
          <w:sz w:val="21"/>
        </w:rPr>
      </w:pPr>
    </w:p>
    <w:p w14:paraId="59705194">
      <w:pPr>
        <w:pStyle w:val="11"/>
        <w:jc w:val="center"/>
        <w:outlineLvl w:val="0"/>
        <w:rPr>
          <w:rFonts w:hint="eastAsia" w:ascii="宋体" w:hAnsi="宋体" w:eastAsia="宋体" w:cs="宋体"/>
          <w:snapToGrid w:val="0"/>
          <w:spacing w:val="6"/>
          <w:kern w:val="0"/>
          <w:sz w:val="32"/>
          <w:szCs w:val="32"/>
        </w:rPr>
      </w:pPr>
      <w:r>
        <w:rPr>
          <w:rFonts w:hint="eastAsia" w:hAnsi="宋体" w:cs="宋体"/>
          <w:spacing w:val="6"/>
          <w:kern w:val="48"/>
          <w:szCs w:val="21"/>
        </w:rPr>
        <w:br w:type="page"/>
      </w:r>
      <w:bookmarkEnd w:id="11"/>
      <w:bookmarkStart w:id="17" w:name="_Toc9231"/>
      <w:r>
        <w:rPr>
          <w:rFonts w:hint="eastAsia" w:hAnsi="宋体" w:cs="宋体"/>
          <w:b/>
          <w:spacing w:val="6"/>
          <w:kern w:val="48"/>
          <w:sz w:val="36"/>
          <w:szCs w:val="36"/>
        </w:rPr>
        <w:t xml:space="preserve">第二章  </w:t>
      </w:r>
      <w:bookmarkEnd w:id="12"/>
      <w:bookmarkEnd w:id="13"/>
      <w:bookmarkEnd w:id="14"/>
      <w:bookmarkEnd w:id="15"/>
      <w:r>
        <w:rPr>
          <w:rFonts w:hint="eastAsia" w:hAnsi="宋体" w:cs="宋体"/>
          <w:b/>
          <w:spacing w:val="6"/>
          <w:kern w:val="48"/>
          <w:sz w:val="36"/>
          <w:szCs w:val="36"/>
        </w:rPr>
        <w:t>服务需求一览表</w:t>
      </w:r>
      <w:bookmarkEnd w:id="17"/>
      <w:bookmarkStart w:id="18" w:name="_Toc213325922"/>
      <w:bookmarkStart w:id="19" w:name="_Toc213206173"/>
      <w:bookmarkStart w:id="20" w:name="_Toc139966432"/>
      <w:bookmarkStart w:id="21" w:name="_Toc139967216"/>
    </w:p>
    <w:tbl>
      <w:tblPr>
        <w:tblStyle w:val="25"/>
        <w:tblpPr w:leftFromText="180" w:rightFromText="180" w:vertAnchor="text" w:horzAnchor="margin" w:tblpY="104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6600"/>
      </w:tblGrid>
      <w:tr w14:paraId="5B16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682" w:type="pct"/>
            <w:noWrap w:val="0"/>
            <w:vAlign w:val="top"/>
          </w:tcPr>
          <w:p w14:paraId="44543305">
            <w:pPr>
              <w:jc w:val="center"/>
              <w:rPr>
                <w:rFonts w:ascii="Calibri" w:hAnsi="Calibri" w:eastAsia="宋体" w:cs="Times New Roman"/>
                <w:kern w:val="2"/>
                <w:sz w:val="28"/>
                <w:szCs w:val="28"/>
                <w:highlight w:val="none"/>
              </w:rPr>
            </w:pPr>
            <w:r>
              <w:rPr>
                <w:rFonts w:ascii="Calibri" w:hAnsi="Calibri" w:eastAsia="宋体" w:cs="Times New Roman"/>
                <w:kern w:val="2"/>
                <w:sz w:val="28"/>
                <w:szCs w:val="28"/>
                <w:highlight w:val="none"/>
              </w:rPr>
              <w:t>功能需求</w:t>
            </w:r>
          </w:p>
        </w:tc>
        <w:tc>
          <w:tcPr>
            <w:tcW w:w="3317" w:type="pct"/>
            <w:noWrap w:val="0"/>
            <w:vAlign w:val="top"/>
          </w:tcPr>
          <w:p w14:paraId="58E7345A">
            <w:pPr>
              <w:jc w:val="center"/>
              <w:rPr>
                <w:rFonts w:ascii="Calibri" w:hAnsi="Calibri" w:eastAsia="宋体" w:cs="Times New Roman"/>
                <w:kern w:val="2"/>
                <w:sz w:val="28"/>
                <w:szCs w:val="28"/>
                <w:highlight w:val="none"/>
              </w:rPr>
            </w:pPr>
            <w:r>
              <w:rPr>
                <w:rFonts w:ascii="Calibri" w:hAnsi="Calibri" w:eastAsia="宋体" w:cs="Times New Roman"/>
                <w:kern w:val="2"/>
                <w:sz w:val="28"/>
                <w:szCs w:val="28"/>
                <w:highlight w:val="none"/>
              </w:rPr>
              <w:t>具体参数</w:t>
            </w:r>
          </w:p>
        </w:tc>
      </w:tr>
      <w:tr w14:paraId="082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82" w:type="pct"/>
            <w:noWrap w:val="0"/>
            <w:vAlign w:val="center"/>
          </w:tcPr>
          <w:p w14:paraId="2651CEB7">
            <w:pPr>
              <w:jc w:val="center"/>
              <w:rPr>
                <w:rFonts w:ascii="Calibri" w:hAnsi="Calibri" w:eastAsia="宋体" w:cs="Times New Roman"/>
                <w:kern w:val="2"/>
                <w:highlight w:val="none"/>
              </w:rPr>
            </w:pPr>
            <w:r>
              <w:rPr>
                <w:rFonts w:hint="eastAsia" w:ascii="Calibri" w:hAnsi="Calibri" w:eastAsia="宋体" w:cs="Times New Roman"/>
                <w:kern w:val="2"/>
                <w:highlight w:val="none"/>
              </w:rPr>
              <w:t>医疗责任保险</w:t>
            </w:r>
          </w:p>
        </w:tc>
        <w:tc>
          <w:tcPr>
            <w:tcW w:w="3317" w:type="pct"/>
            <w:noWrap w:val="0"/>
            <w:vAlign w:val="center"/>
          </w:tcPr>
          <w:p w14:paraId="65696F4B">
            <w:pPr>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本次梧州市红十字会医院2025年医疗责任保险1229人</w:t>
            </w:r>
            <w:r>
              <w:rPr>
                <w:rFonts w:hint="eastAsia" w:ascii="宋体" w:hAnsi="宋体" w:eastAsia="宋体" w:cs="宋体"/>
                <w:kern w:val="2"/>
                <w:sz w:val="24"/>
                <w:szCs w:val="24"/>
                <w:highlight w:val="none"/>
                <w:lang w:eastAsia="zh-CN"/>
              </w:rPr>
              <w:t>。</w:t>
            </w:r>
          </w:p>
        </w:tc>
      </w:tr>
      <w:tr w14:paraId="3E8A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pct"/>
            <w:noWrap w:val="0"/>
            <w:vAlign w:val="center"/>
          </w:tcPr>
          <w:p w14:paraId="2B0FDA14">
            <w:pPr>
              <w:keepNext w:val="0"/>
              <w:keepLines w:val="0"/>
              <w:pageBreakBefore w:val="0"/>
              <w:wordWrap/>
              <w:overflowPunct/>
              <w:topLinePunct w:val="0"/>
              <w:bidi w:val="0"/>
              <w:spacing w:line="400" w:lineRule="exact"/>
              <w:jc w:val="center"/>
              <w:rPr>
                <w:rFonts w:ascii="Calibri" w:hAnsi="Calibri" w:eastAsia="宋体" w:cs="Times New Roman"/>
                <w:kern w:val="2"/>
                <w:highlight w:val="none"/>
              </w:rPr>
            </w:pPr>
            <w:r>
              <w:rPr>
                <w:rFonts w:hint="eastAsia" w:ascii="Calibri" w:hAnsi="Calibri" w:eastAsia="宋体" w:cs="Times New Roman"/>
                <w:b/>
                <w:bCs/>
                <w:kern w:val="2"/>
                <w:highlight w:val="none"/>
              </w:rPr>
              <w:t>技术要求</w:t>
            </w:r>
          </w:p>
        </w:tc>
        <w:tc>
          <w:tcPr>
            <w:tcW w:w="3317" w:type="pct"/>
            <w:noWrap w:val="0"/>
            <w:vAlign w:val="top"/>
          </w:tcPr>
          <w:p w14:paraId="712C21E1">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1.每人责任限额：40万</w:t>
            </w:r>
          </w:p>
          <w:p w14:paraId="67966A81">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2.累计责任限额：150万</w:t>
            </w:r>
          </w:p>
          <w:p w14:paraId="643B9DF7">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在保险期间或追溯期及承保区域范围内，投保医务人员在诊疗活动中，因执业过失造成患者人身损害，在保险期间内，由患者或其近亲属首次向被保险人提出索赔申请，依法应由被保险人承担民事赔偿责任时，保险人按照合同的约定负责赔偿。追溯期是指从保险期间开始之时起向前追溯的约定的期间。</w:t>
            </w:r>
          </w:p>
          <w:p w14:paraId="73266EC7">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4.诊疗活动是指通过各种检查，使用药物、器械及手术等方法，对疾病作出判断和消除疾病、缓解病情、减轻痛苦、改善功能、延长生命、帮助患者恢复健康的活动,包括诊断、治疗、护理环节。</w:t>
            </w:r>
          </w:p>
          <w:p w14:paraId="0BE9C4DE">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5.保险责任范围内的事故发生后，法律费用，包括事故鉴定费、查勘费、取证费、尸体解剖费、封存药品检验费、仲裁或诉讼费、案件受理费、律师费等，保险人按照合同的约定应负责赔偿。</w:t>
            </w:r>
          </w:p>
          <w:p w14:paraId="020176A0">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6.发生保险责任范围内的损失，按以下方式计算赔偿：</w:t>
            </w:r>
          </w:p>
          <w:p w14:paraId="33246A98">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对于被保险人对每位患者造成的人身伤害，保险人在医疗责任每人责任限额内计算赔偿；对于被保险人对每位患者依法应当承担的精神损害赔偿责任，保险人的赔偿金额以本保险单列明的精神损害每人责任限额为限，并计算在医疗责任每人责任限额之内。</w:t>
            </w:r>
          </w:p>
          <w:p w14:paraId="0C62E952">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（2）在保险期间内，保险人对被保险人多次索赔的各项赔偿金额之和不超过本保险合同载明的医疗责任累计责任限额。</w:t>
            </w:r>
          </w:p>
          <w:p w14:paraId="2F1B7CD1">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p>
          <w:p w14:paraId="490A7315">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服务期限：一年。</w:t>
            </w:r>
          </w:p>
        </w:tc>
      </w:tr>
      <w:tr w14:paraId="5A95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pct"/>
            <w:noWrap w:val="0"/>
            <w:vAlign w:val="center"/>
          </w:tcPr>
          <w:p w14:paraId="7CEE8077">
            <w:pPr>
              <w:keepNext w:val="0"/>
              <w:keepLines w:val="0"/>
              <w:pageBreakBefore w:val="0"/>
              <w:wordWrap/>
              <w:overflowPunct/>
              <w:topLinePunct w:val="0"/>
              <w:bidi w:val="0"/>
              <w:spacing w:line="400" w:lineRule="exact"/>
              <w:jc w:val="center"/>
              <w:rPr>
                <w:rFonts w:ascii="Calibri" w:hAnsi="Calibri" w:eastAsia="宋体" w:cs="Times New Roman"/>
                <w:kern w:val="2"/>
                <w:highlight w:val="none"/>
              </w:rPr>
            </w:pPr>
            <w:r>
              <w:rPr>
                <w:rFonts w:hint="eastAsia" w:ascii="Calibri" w:hAnsi="Calibri" w:eastAsia="宋体" w:cs="Times New Roman"/>
                <w:b/>
                <w:bCs/>
                <w:kern w:val="2"/>
                <w:highlight w:val="none"/>
              </w:rPr>
              <w:t>商务要求</w:t>
            </w:r>
          </w:p>
        </w:tc>
        <w:tc>
          <w:tcPr>
            <w:tcW w:w="3317" w:type="pct"/>
            <w:noWrap w:val="0"/>
            <w:vAlign w:val="top"/>
          </w:tcPr>
          <w:p w14:paraId="315E2496">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1.服务地点: 广西梧州市采购人指定地点。</w:t>
            </w:r>
          </w:p>
          <w:p w14:paraId="75479584">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2.合同签订时间：自成交通知书发出之日起15日内。</w:t>
            </w:r>
          </w:p>
          <w:p w14:paraId="09F17E0B">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保险费支付程序：自合同签订之日起5个工作日内，采购人向成交供应商提供投保名单，成交供应商向采购人出具交费通知书以及根据投保名单的保单模板，采购人收到交费通知书及保单模板后，10个工作日内一次性付清合同款项。采购人支付保险费用当日，成交供应商应生成保险单，保险单立即生效。采购人支付完成后，成交供应商应在当天一次性开具足额的符合税法规定的增值税发票（含税）。</w:t>
            </w:r>
          </w:p>
          <w:p w14:paraId="2129BD70">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w:t>
            </w:r>
            <w:r>
              <w:rPr>
                <w:rFonts w:hint="eastAsia" w:ascii="宋体" w:hAnsi="宋体" w:eastAsia="宋体" w:cs="宋体"/>
                <w:kern w:val="2"/>
                <w:sz w:val="24"/>
                <w:szCs w:val="24"/>
                <w:highlight w:val="none"/>
                <w:lang w:eastAsia="zh-CN"/>
              </w:rPr>
              <w:t>磋商</w:t>
            </w:r>
            <w:r>
              <w:rPr>
                <w:rFonts w:hint="eastAsia" w:ascii="宋体" w:hAnsi="宋体" w:eastAsia="宋体" w:cs="宋体"/>
                <w:kern w:val="2"/>
                <w:sz w:val="24"/>
                <w:szCs w:val="24"/>
                <w:highlight w:val="none"/>
              </w:rPr>
              <w:t>报价要求：</w:t>
            </w:r>
            <w:r>
              <w:rPr>
                <w:rFonts w:hint="eastAsia" w:ascii="宋体" w:hAnsi="宋体" w:eastAsia="宋体" w:cs="宋体"/>
                <w:kern w:val="2"/>
                <w:sz w:val="24"/>
                <w:szCs w:val="24"/>
                <w:highlight w:val="none"/>
                <w:lang w:eastAsia="zh-CN"/>
              </w:rPr>
              <w:t>磋商</w:t>
            </w:r>
            <w:r>
              <w:rPr>
                <w:rFonts w:hint="eastAsia" w:ascii="宋体" w:hAnsi="宋体" w:eastAsia="宋体" w:cs="宋体"/>
                <w:kern w:val="2"/>
                <w:sz w:val="24"/>
                <w:szCs w:val="24"/>
                <w:highlight w:val="none"/>
              </w:rPr>
              <w:t>报价以人民币报价、包括保险费用、利润、税费等相关文件规定及合同包含的所有风险、责任等各项应有费用。</w:t>
            </w:r>
          </w:p>
          <w:p w14:paraId="55EC3424">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5.追溯期的具体起止时间以保险单载明的时间为准。</w:t>
            </w:r>
          </w:p>
          <w:p w14:paraId="5E5F9E74">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6.验收标准：符合现行国家相关标准、行业标准、地方标准或者其他标准、规范。</w:t>
            </w:r>
          </w:p>
        </w:tc>
      </w:tr>
      <w:tr w14:paraId="7C23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pct"/>
            <w:noWrap w:val="0"/>
            <w:vAlign w:val="center"/>
          </w:tcPr>
          <w:p w14:paraId="7B47D30E">
            <w:pPr>
              <w:keepNext w:val="0"/>
              <w:keepLines w:val="0"/>
              <w:pageBreakBefore w:val="0"/>
              <w:wordWrap/>
              <w:overflowPunct/>
              <w:topLinePunct w:val="0"/>
              <w:bidi w:val="0"/>
              <w:spacing w:line="400" w:lineRule="exact"/>
              <w:jc w:val="center"/>
              <w:rPr>
                <w:rFonts w:hint="eastAsia" w:ascii="Calibri" w:hAnsi="Calibri" w:eastAsia="宋体" w:cs="Times New Roman"/>
                <w:b/>
                <w:bCs/>
                <w:kern w:val="2"/>
                <w:highlight w:val="none"/>
              </w:rPr>
            </w:pPr>
            <w:r>
              <w:rPr>
                <w:rFonts w:hint="eastAsia" w:ascii="Calibri" w:hAnsi="Calibri" w:eastAsia="宋体" w:cs="Times New Roman"/>
                <w:b/>
                <w:bCs/>
                <w:kern w:val="2"/>
                <w:highlight w:val="none"/>
              </w:rPr>
              <w:t>其他要求</w:t>
            </w:r>
          </w:p>
        </w:tc>
        <w:tc>
          <w:tcPr>
            <w:tcW w:w="3317" w:type="pct"/>
            <w:noWrap w:val="0"/>
            <w:vAlign w:val="top"/>
          </w:tcPr>
          <w:p w14:paraId="2C6C08A4">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1、成交供应商未及时履行赔偿义务引起其他经济责任的，成交供应商除支付保险金外，应承担由此产生的赔偿责任。</w:t>
            </w:r>
          </w:p>
          <w:p w14:paraId="63978B11">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2、成交供应商的响应文件中必须提供针对本项目的保险服务方案，方案包括承保设计、项目实施方案、理赔服务措施、增值服务等。</w:t>
            </w:r>
          </w:p>
          <w:p w14:paraId="6D3E3670">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3、保险人收到被保险人的赔偿请求后，应当及时就是否属于保险责任作出核定，并将核定结果通知被保险人。情况复杂的，保险人在收到被保险人的赔偿请求后三十日内未能核定保险责任的，保险人与被保险人根据实际情形商议合理期间，保险人再商定的期间内作出核定结果并通知被保险人。对属于保险责任的，在与被保险人达成有关赔偿金额协议后十日内，履行赔偿义务。保险人依照前款的规定作出核定后，对于不属于保险责任的，应当自作出核定之日起三日内向被保险人发出拒绝赔保险金通知书，并说明理由。</w:t>
            </w:r>
          </w:p>
          <w:p w14:paraId="43607BD7">
            <w:pPr>
              <w:keepNext w:val="0"/>
              <w:keepLines w:val="0"/>
              <w:pageBreakBefore w:val="0"/>
              <w:wordWrap/>
              <w:overflowPunct/>
              <w:topLinePunct w:val="0"/>
              <w:bidi w:val="0"/>
              <w:spacing w:line="400" w:lineRule="exac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 xml:space="preserve"> 4、保险人自收到赔偿保险金的请求和有关证明、材料之日起六十日内，对其赔偿保险金的数额不能确定的，应当根据已有的证明和材料可以确定的数额先予支付；保险人最终确定赔偿的数额后，应当支付相应的差额。</w:t>
            </w:r>
          </w:p>
        </w:tc>
      </w:tr>
    </w:tbl>
    <w:p w14:paraId="0115DE23">
      <w:pPr>
        <w:keepNext w:val="0"/>
        <w:keepLines w:val="0"/>
        <w:pageBreakBefore w:val="0"/>
        <w:widowControl/>
        <w:kinsoku w:val="0"/>
        <w:wordWrap/>
        <w:overflowPunct/>
        <w:topLinePunct w:val="0"/>
        <w:autoSpaceDE w:val="0"/>
        <w:autoSpaceDN w:val="0"/>
        <w:bidi w:val="0"/>
        <w:adjustRightInd w:val="0"/>
        <w:snapToGrid w:val="0"/>
        <w:spacing w:before="137" w:line="400" w:lineRule="exact"/>
        <w:jc w:val="left"/>
        <w:textAlignment w:val="baseline"/>
        <w:rPr>
          <w:rFonts w:hint="eastAsia" w:ascii="宋体" w:hAnsi="宋体" w:eastAsia="宋体" w:cs="宋体"/>
          <w:b/>
          <w:bCs/>
          <w:snapToGrid w:val="0"/>
          <w:spacing w:val="6"/>
          <w:kern w:val="0"/>
          <w:sz w:val="32"/>
          <w:szCs w:val="32"/>
        </w:rPr>
      </w:pPr>
    </w:p>
    <w:p w14:paraId="4911F78C">
      <w:pPr>
        <w:widowControl/>
        <w:kinsoku w:val="0"/>
        <w:autoSpaceDE w:val="0"/>
        <w:autoSpaceDN w:val="0"/>
        <w:adjustRightInd w:val="0"/>
        <w:snapToGrid w:val="0"/>
        <w:spacing w:before="137" w:line="187" w:lineRule="auto"/>
        <w:jc w:val="left"/>
        <w:textAlignment w:val="baseline"/>
        <w:rPr>
          <w:rFonts w:hint="eastAsia" w:ascii="宋体" w:hAnsi="宋体" w:eastAsia="宋体" w:cs="宋体"/>
          <w:b/>
          <w:bCs/>
          <w:snapToGrid w:val="0"/>
          <w:spacing w:val="6"/>
          <w:kern w:val="0"/>
          <w:sz w:val="32"/>
          <w:szCs w:val="32"/>
        </w:rPr>
      </w:pPr>
    </w:p>
    <w:p w14:paraId="4483F66E">
      <w:pPr>
        <w:widowControl/>
        <w:kinsoku w:val="0"/>
        <w:autoSpaceDE w:val="0"/>
        <w:autoSpaceDN w:val="0"/>
        <w:adjustRightInd w:val="0"/>
        <w:snapToGrid w:val="0"/>
        <w:spacing w:before="137" w:line="187" w:lineRule="auto"/>
        <w:ind w:left="3691"/>
        <w:jc w:val="left"/>
        <w:textAlignment w:val="baseline"/>
        <w:rPr>
          <w:rFonts w:hint="eastAsia" w:ascii="宋体" w:hAnsi="宋体" w:eastAsia="宋体" w:cs="宋体"/>
          <w:b/>
          <w:bCs/>
          <w:snapToGrid w:val="0"/>
          <w:spacing w:val="6"/>
          <w:kern w:val="0"/>
          <w:sz w:val="32"/>
          <w:szCs w:val="32"/>
        </w:rPr>
      </w:pPr>
    </w:p>
    <w:p w14:paraId="12A1D835">
      <w:pPr>
        <w:widowControl/>
        <w:kinsoku w:val="0"/>
        <w:autoSpaceDE w:val="0"/>
        <w:autoSpaceDN w:val="0"/>
        <w:adjustRightInd w:val="0"/>
        <w:snapToGrid w:val="0"/>
        <w:spacing w:before="137" w:line="187" w:lineRule="auto"/>
        <w:ind w:left="3691"/>
        <w:jc w:val="left"/>
        <w:textAlignment w:val="baseline"/>
        <w:rPr>
          <w:rFonts w:hint="eastAsia" w:ascii="宋体" w:hAnsi="宋体" w:eastAsia="宋体" w:cs="宋体"/>
          <w:b/>
          <w:bCs/>
          <w:snapToGrid w:val="0"/>
          <w:spacing w:val="6"/>
          <w:kern w:val="0"/>
          <w:sz w:val="32"/>
          <w:szCs w:val="32"/>
        </w:rPr>
      </w:pPr>
    </w:p>
    <w:p w14:paraId="49A70C33">
      <w:pPr>
        <w:widowControl/>
        <w:kinsoku w:val="0"/>
        <w:autoSpaceDE w:val="0"/>
        <w:autoSpaceDN w:val="0"/>
        <w:adjustRightInd w:val="0"/>
        <w:snapToGrid w:val="0"/>
        <w:spacing w:before="137" w:line="187" w:lineRule="auto"/>
        <w:ind w:left="3691"/>
        <w:jc w:val="left"/>
        <w:textAlignment w:val="baseline"/>
        <w:rPr>
          <w:rFonts w:hint="eastAsia" w:ascii="宋体" w:hAnsi="宋体" w:eastAsia="宋体" w:cs="宋体"/>
          <w:b/>
          <w:bCs/>
          <w:snapToGrid w:val="0"/>
          <w:kern w:val="0"/>
          <w:sz w:val="32"/>
          <w:szCs w:val="32"/>
        </w:rPr>
      </w:pPr>
      <w:r>
        <w:rPr>
          <w:rFonts w:hint="eastAsia" w:ascii="宋体" w:hAnsi="宋体" w:eastAsia="宋体" w:cs="宋体"/>
          <w:b/>
          <w:bCs/>
          <w:snapToGrid w:val="0"/>
          <w:spacing w:val="6"/>
          <w:kern w:val="0"/>
          <w:sz w:val="32"/>
          <w:szCs w:val="32"/>
        </w:rPr>
        <w:t>第三</w:t>
      </w:r>
      <w:r>
        <w:rPr>
          <w:rFonts w:hint="eastAsia" w:ascii="宋体" w:hAnsi="宋体" w:eastAsia="宋体" w:cs="宋体"/>
          <w:b/>
          <w:bCs/>
          <w:snapToGrid w:val="0"/>
          <w:spacing w:val="3"/>
          <w:kern w:val="0"/>
          <w:sz w:val="32"/>
          <w:szCs w:val="32"/>
        </w:rPr>
        <w:t>章   评审办法</w:t>
      </w:r>
    </w:p>
    <w:bookmarkEnd w:id="7"/>
    <w:bookmarkEnd w:id="8"/>
    <w:bookmarkEnd w:id="18"/>
    <w:bookmarkEnd w:id="19"/>
    <w:bookmarkEnd w:id="20"/>
    <w:bookmarkEnd w:id="21"/>
    <w:p w14:paraId="288BE4DC">
      <w:pPr>
        <w:widowControl/>
        <w:kinsoku w:val="0"/>
        <w:autoSpaceDE w:val="0"/>
        <w:autoSpaceDN w:val="0"/>
        <w:adjustRightInd w:val="0"/>
        <w:snapToGrid w:val="0"/>
        <w:spacing w:before="27"/>
        <w:ind w:left="426"/>
        <w:jc w:val="left"/>
        <w:textAlignment w:val="baseline"/>
        <w:rPr>
          <w:rFonts w:hint="eastAsia" w:ascii="宋体" w:hAnsi="宋体" w:eastAsia="宋体" w:cs="宋体"/>
          <w:snapToGrid w:val="0"/>
          <w:spacing w:val="-1"/>
          <w:kern w:val="0"/>
          <w:sz w:val="28"/>
          <w:szCs w:val="28"/>
        </w:rPr>
      </w:pPr>
    </w:p>
    <w:p w14:paraId="19D79EB8">
      <w:pPr>
        <w:keepNext w:val="0"/>
        <w:keepLines w:val="0"/>
        <w:pageBreakBefore w:val="0"/>
        <w:widowControl/>
        <w:kinsoku w:val="0"/>
        <w:wordWrap/>
        <w:overflowPunct/>
        <w:topLinePunct w:val="0"/>
        <w:autoSpaceDE w:val="0"/>
        <w:autoSpaceDN w:val="0"/>
        <w:bidi w:val="0"/>
        <w:adjustRightInd w:val="0"/>
        <w:snapToGrid w:val="0"/>
        <w:spacing w:before="27" w:line="460" w:lineRule="exact"/>
        <w:ind w:left="42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一、</w:t>
      </w:r>
      <w:r>
        <w:rPr>
          <w:rFonts w:hint="eastAsia" w:ascii="宋体" w:hAnsi="宋体" w:eastAsia="宋体" w:cs="宋体"/>
          <w:snapToGrid w:val="0"/>
          <w:kern w:val="0"/>
          <w:sz w:val="24"/>
          <w:szCs w:val="24"/>
        </w:rPr>
        <w:t>评审依据及方式</w:t>
      </w:r>
    </w:p>
    <w:p w14:paraId="7FF0C7AA">
      <w:pPr>
        <w:keepNext w:val="0"/>
        <w:keepLines w:val="0"/>
        <w:pageBreakBefore w:val="0"/>
        <w:widowControl/>
        <w:kinsoku w:val="0"/>
        <w:wordWrap/>
        <w:overflowPunct/>
        <w:topLinePunct w:val="0"/>
        <w:autoSpaceDE w:val="0"/>
        <w:autoSpaceDN w:val="0"/>
        <w:bidi w:val="0"/>
        <w:adjustRightInd w:val="0"/>
        <w:snapToGrid w:val="0"/>
        <w:spacing w:before="2" w:line="460" w:lineRule="exact"/>
        <w:ind w:left="2" w:right="64" w:firstLine="43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1.评审依据：磋商小组以竞争性磋商文件和响应文件</w:t>
      </w:r>
      <w:r>
        <w:rPr>
          <w:rFonts w:hint="eastAsia" w:ascii="宋体" w:hAnsi="宋体" w:eastAsia="宋体" w:cs="宋体"/>
          <w:snapToGrid w:val="0"/>
          <w:spacing w:val="1"/>
          <w:kern w:val="0"/>
          <w:sz w:val="24"/>
          <w:szCs w:val="24"/>
        </w:rPr>
        <w:t>为评审依据，对服务商的报价、团队配置方</w:t>
      </w:r>
      <w:r>
        <w:rPr>
          <w:rFonts w:hint="eastAsia" w:ascii="宋体" w:hAnsi="宋体" w:eastAsia="宋体" w:cs="宋体"/>
          <w:snapToGrid w:val="0"/>
          <w:spacing w:val="-1"/>
          <w:kern w:val="0"/>
          <w:sz w:val="24"/>
          <w:szCs w:val="24"/>
        </w:rPr>
        <w:t>案、项目实施方案、履</w:t>
      </w:r>
      <w:r>
        <w:rPr>
          <w:rFonts w:hint="eastAsia" w:ascii="宋体" w:hAnsi="宋体" w:eastAsia="宋体" w:cs="宋体"/>
          <w:snapToGrid w:val="0"/>
          <w:kern w:val="0"/>
          <w:sz w:val="24"/>
          <w:szCs w:val="24"/>
        </w:rPr>
        <w:t>约能力等方面内容按百分制打分。</w:t>
      </w:r>
    </w:p>
    <w:p w14:paraId="5328C842">
      <w:pPr>
        <w:keepNext w:val="0"/>
        <w:keepLines w:val="0"/>
        <w:pageBreakBefore w:val="0"/>
        <w:widowControl/>
        <w:kinsoku w:val="0"/>
        <w:wordWrap/>
        <w:overflowPunct/>
        <w:topLinePunct w:val="0"/>
        <w:autoSpaceDE w:val="0"/>
        <w:autoSpaceDN w:val="0"/>
        <w:bidi w:val="0"/>
        <w:adjustRightInd w:val="0"/>
        <w:snapToGrid w:val="0"/>
        <w:spacing w:line="460" w:lineRule="exact"/>
        <w:ind w:left="42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6"/>
          <w:kern w:val="0"/>
          <w:sz w:val="24"/>
          <w:szCs w:val="24"/>
        </w:rPr>
        <w:t>2</w:t>
      </w:r>
      <w:r>
        <w:rPr>
          <w:rFonts w:hint="eastAsia" w:ascii="宋体" w:hAnsi="宋体" w:eastAsia="宋体" w:cs="宋体"/>
          <w:snapToGrid w:val="0"/>
          <w:spacing w:val="-5"/>
          <w:kern w:val="0"/>
          <w:sz w:val="24"/>
          <w:szCs w:val="24"/>
        </w:rPr>
        <w:t>.评审方式：以封闭方式进行评审。</w:t>
      </w:r>
    </w:p>
    <w:p w14:paraId="5E975D6C">
      <w:pPr>
        <w:keepNext w:val="0"/>
        <w:keepLines w:val="0"/>
        <w:pageBreakBefore w:val="0"/>
        <w:widowControl/>
        <w:kinsoku w:val="0"/>
        <w:wordWrap/>
        <w:overflowPunct/>
        <w:topLinePunct w:val="0"/>
        <w:autoSpaceDE w:val="0"/>
        <w:autoSpaceDN w:val="0"/>
        <w:bidi w:val="0"/>
        <w:adjustRightInd w:val="0"/>
        <w:snapToGrid w:val="0"/>
        <w:spacing w:before="79" w:line="460" w:lineRule="exact"/>
        <w:ind w:left="4" w:right="59" w:firstLine="42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3.根据财库〔2012〕69 号文规定，采购人和采购代理机构，磋商小组成员要严格遵守政府</w:t>
      </w:r>
      <w:r>
        <w:rPr>
          <w:rFonts w:hint="eastAsia" w:ascii="宋体" w:hAnsi="宋体" w:eastAsia="宋体" w:cs="宋体"/>
          <w:snapToGrid w:val="0"/>
          <w:kern w:val="0"/>
          <w:sz w:val="24"/>
          <w:szCs w:val="24"/>
        </w:rPr>
        <w:t xml:space="preserve">采购相 </w:t>
      </w:r>
      <w:r>
        <w:rPr>
          <w:rFonts w:hint="eastAsia" w:ascii="宋体" w:hAnsi="宋体" w:eastAsia="宋体" w:cs="宋体"/>
          <w:snapToGrid w:val="0"/>
          <w:spacing w:val="-1"/>
          <w:kern w:val="0"/>
          <w:sz w:val="24"/>
          <w:szCs w:val="24"/>
        </w:rPr>
        <w:t>关法律制度，依法履行各</w:t>
      </w:r>
      <w:r>
        <w:rPr>
          <w:rFonts w:hint="eastAsia" w:ascii="宋体" w:hAnsi="宋体" w:eastAsia="宋体" w:cs="宋体"/>
          <w:snapToGrid w:val="0"/>
          <w:kern w:val="0"/>
          <w:sz w:val="24"/>
          <w:szCs w:val="24"/>
        </w:rPr>
        <w:t>自职责，公正、客观、审慎地组织和参与评审工作。</w:t>
      </w:r>
    </w:p>
    <w:p w14:paraId="6FE7E314">
      <w:pPr>
        <w:widowControl/>
        <w:kinsoku w:val="0"/>
        <w:autoSpaceDE w:val="0"/>
        <w:autoSpaceDN w:val="0"/>
        <w:adjustRightInd w:val="0"/>
        <w:snapToGrid w:val="0"/>
        <w:spacing w:line="203" w:lineRule="auto"/>
        <w:ind w:left="42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二、评审</w:t>
      </w:r>
      <w:r>
        <w:rPr>
          <w:rFonts w:hint="eastAsia" w:ascii="宋体" w:hAnsi="宋体" w:eastAsia="宋体" w:cs="宋体"/>
          <w:snapToGrid w:val="0"/>
          <w:kern w:val="0"/>
          <w:sz w:val="24"/>
          <w:szCs w:val="24"/>
        </w:rPr>
        <w:t>办法</w:t>
      </w:r>
    </w:p>
    <w:p w14:paraId="2DFF773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磋商小组将以磋商响应文件为评审依据，对服务商的报价、技术、商务等方面内容按百分制打分。（计分方法按四舍五入取至百分位）</w:t>
      </w:r>
    </w:p>
    <w:tbl>
      <w:tblPr>
        <w:tblStyle w:val="24"/>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525"/>
        <w:gridCol w:w="776"/>
        <w:gridCol w:w="7415"/>
      </w:tblGrid>
      <w:tr w14:paraId="2464A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shd w:val="clear" w:color="auto" w:fill="FFFFFF"/>
            <w:noWrap w:val="0"/>
            <w:vAlign w:val="center"/>
          </w:tcPr>
          <w:p w14:paraId="3125734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评标项目</w:t>
            </w:r>
          </w:p>
        </w:tc>
        <w:tc>
          <w:tcPr>
            <w:tcW w:w="1301" w:type="dxa"/>
            <w:gridSpan w:val="2"/>
            <w:shd w:val="clear" w:color="auto" w:fill="FFFFFF"/>
            <w:noWrap w:val="0"/>
            <w:vAlign w:val="center"/>
          </w:tcPr>
          <w:p w14:paraId="1E8A6FA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评标分值</w:t>
            </w:r>
          </w:p>
        </w:tc>
        <w:tc>
          <w:tcPr>
            <w:tcW w:w="7415" w:type="dxa"/>
            <w:shd w:val="clear" w:color="auto" w:fill="FFFFFF"/>
            <w:noWrap w:val="0"/>
            <w:vAlign w:val="center"/>
          </w:tcPr>
          <w:p w14:paraId="3962D6F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评标方法描述</w:t>
            </w:r>
          </w:p>
        </w:tc>
      </w:tr>
      <w:tr w14:paraId="1C7F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shd w:val="clear" w:color="auto" w:fill="FFFFFF"/>
            <w:noWrap w:val="0"/>
            <w:vAlign w:val="center"/>
          </w:tcPr>
          <w:p w14:paraId="1E49CD2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价格分</w:t>
            </w:r>
          </w:p>
        </w:tc>
        <w:tc>
          <w:tcPr>
            <w:tcW w:w="1301" w:type="dxa"/>
            <w:gridSpan w:val="2"/>
            <w:shd w:val="clear" w:color="auto" w:fill="FFFFFF"/>
            <w:noWrap w:val="0"/>
            <w:vAlign w:val="center"/>
          </w:tcPr>
          <w:p w14:paraId="27117C6E">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7415" w:type="dxa"/>
            <w:shd w:val="clear" w:color="auto" w:fill="FFFFFF"/>
            <w:noWrap w:val="0"/>
            <w:vAlign w:val="center"/>
          </w:tcPr>
          <w:p w14:paraId="302F0A0A">
            <w:pPr>
              <w:pStyle w:val="11"/>
              <w:spacing w:line="440" w:lineRule="exact"/>
              <w:ind w:left="20" w:hanging="19" w:hangingChars="7"/>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根据《政府采购促进中小企业发展管理办法》（财库〔2020〕46号）的规定，投标人在其投标文件中提供《中小企业声明函》，且投标人为小微企业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2%（范围为2%-3%）的扣除，用扣除后的价格参加评审，扣除后的价格为评标报价，即评标报价=投标报价×（1- 2%）。除上述情况外，评标报价=投标报价。</w:t>
            </w:r>
            <w:r>
              <w:rPr>
                <w:rFonts w:hint="eastAsia" w:ascii="仿宋" w:hAnsi="仿宋" w:eastAsia="仿宋" w:cs="仿宋"/>
                <w:b/>
                <w:bCs/>
                <w:sz w:val="28"/>
                <w:szCs w:val="28"/>
                <w:lang w:val="en-US" w:eastAsia="zh-CN"/>
              </w:rPr>
              <w:t>备注：本项目不专门面向中小企业。</w:t>
            </w:r>
          </w:p>
          <w:p w14:paraId="3F1BBE4B">
            <w:pPr>
              <w:pStyle w:val="11"/>
              <w:spacing w:line="440" w:lineRule="exact"/>
              <w:ind w:left="20" w:hanging="19" w:hangingChars="7"/>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残疾人福利性单位属于小型、微型企业的，不重复享受政策。</w:t>
            </w:r>
          </w:p>
          <w:p w14:paraId="0ADAE682">
            <w:pPr>
              <w:pStyle w:val="11"/>
              <w:spacing w:line="440" w:lineRule="exact"/>
              <w:ind w:left="20" w:hanging="19" w:hangingChars="7"/>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)以进入综合评分环节的最低的评审报价为基准价，基准价报价得分为20分。</w:t>
            </w:r>
          </w:p>
          <w:p w14:paraId="0A48D10C">
            <w:pPr>
              <w:pStyle w:val="11"/>
              <w:spacing w:line="440" w:lineRule="exact"/>
              <w:ind w:left="20" w:hanging="19" w:hangingChars="7"/>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)服务商磋商报价得分=(磋商基准价/服务商的评审报价)×20分。</w:t>
            </w:r>
          </w:p>
        </w:tc>
      </w:tr>
      <w:tr w14:paraId="3077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vMerge w:val="restart"/>
            <w:shd w:val="clear" w:color="auto" w:fill="FFFFFF"/>
            <w:noWrap w:val="0"/>
            <w:vAlign w:val="center"/>
          </w:tcPr>
          <w:p w14:paraId="7CBF5F1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技术分</w:t>
            </w:r>
          </w:p>
        </w:tc>
        <w:tc>
          <w:tcPr>
            <w:tcW w:w="525" w:type="dxa"/>
            <w:vMerge w:val="restart"/>
            <w:shd w:val="clear" w:color="auto" w:fill="FFFFFF"/>
            <w:noWrap w:val="0"/>
            <w:vAlign w:val="center"/>
          </w:tcPr>
          <w:p w14:paraId="67C146CA">
            <w:pPr>
              <w:spacing w:line="400" w:lineRule="exact"/>
              <w:jc w:val="center"/>
              <w:rPr>
                <w:rFonts w:ascii="仿宋" w:hAnsi="仿宋" w:eastAsia="仿宋" w:cs="仿宋"/>
                <w:sz w:val="28"/>
                <w:szCs w:val="28"/>
              </w:rPr>
            </w:pPr>
            <w:r>
              <w:rPr>
                <w:rFonts w:hint="eastAsia" w:ascii="仿宋" w:hAnsi="仿宋" w:eastAsia="仿宋" w:cs="仿宋"/>
                <w:sz w:val="28"/>
                <w:szCs w:val="28"/>
                <w:lang w:val="en-US" w:eastAsia="zh-CN"/>
              </w:rPr>
              <w:t>66</w:t>
            </w:r>
            <w:r>
              <w:rPr>
                <w:rFonts w:hint="eastAsia" w:ascii="仿宋" w:hAnsi="仿宋" w:eastAsia="仿宋" w:cs="仿宋"/>
                <w:sz w:val="28"/>
                <w:szCs w:val="28"/>
              </w:rPr>
              <w:t>分</w:t>
            </w:r>
          </w:p>
        </w:tc>
        <w:tc>
          <w:tcPr>
            <w:tcW w:w="776" w:type="dxa"/>
            <w:shd w:val="clear" w:color="auto" w:fill="FFFFFF"/>
            <w:noWrap w:val="0"/>
            <w:vAlign w:val="center"/>
          </w:tcPr>
          <w:p w14:paraId="1727AE88">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服务方案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18分</w:t>
            </w:r>
          </w:p>
        </w:tc>
        <w:tc>
          <w:tcPr>
            <w:tcW w:w="7415" w:type="dxa"/>
            <w:shd w:val="clear" w:color="auto" w:fill="FFFFFF"/>
            <w:noWrap w:val="0"/>
            <w:vAlign w:val="center"/>
          </w:tcPr>
          <w:p w14:paraId="46A46CEE">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一档（6 分）：提供的服务方案内容至少包含：服务人员配置方案、承保方案、服务承诺，有投保前服务方案、出险 处理方案、组织实施安排。</w:t>
            </w:r>
          </w:p>
          <w:p w14:paraId="4CAA09F7">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二档（12 分）：提供的服务方案内容至少包含：服务人员配置方案、承保方案、服务承诺，服务流程，有投保前服务方案、出险处理方案、组织实施安排，且投保服务设计合理， 方案措施利于项目实施，满足采购需求。</w:t>
            </w:r>
          </w:p>
          <w:p w14:paraId="43F25424">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三档（18 分）：在三档的基础上，供应商承诺在接到采购人通知办理业务后派指定工作联系人 24 小时内到达采购人指定地点办理、签收；有结合采购人单位特点得理赔争议解决方案，有详细的解决途径，有投诉处理方式。</w:t>
            </w:r>
          </w:p>
        </w:tc>
      </w:tr>
      <w:tr w14:paraId="18224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vMerge w:val="continue"/>
            <w:shd w:val="clear" w:color="auto" w:fill="FFFFFF"/>
            <w:noWrap w:val="0"/>
            <w:vAlign w:val="center"/>
          </w:tcPr>
          <w:p w14:paraId="17DBCEDD">
            <w:pPr>
              <w:spacing w:line="400" w:lineRule="exact"/>
              <w:jc w:val="center"/>
              <w:rPr>
                <w:rFonts w:hint="eastAsia" w:ascii="仿宋" w:hAnsi="仿宋" w:eastAsia="仿宋" w:cs="仿宋"/>
                <w:sz w:val="28"/>
                <w:szCs w:val="28"/>
              </w:rPr>
            </w:pPr>
          </w:p>
        </w:tc>
        <w:tc>
          <w:tcPr>
            <w:tcW w:w="525" w:type="dxa"/>
            <w:vMerge w:val="continue"/>
            <w:shd w:val="clear" w:color="auto" w:fill="FFFFFF"/>
            <w:noWrap w:val="0"/>
            <w:vAlign w:val="center"/>
          </w:tcPr>
          <w:p w14:paraId="7C36F38B">
            <w:pPr>
              <w:spacing w:line="400" w:lineRule="exact"/>
              <w:jc w:val="center"/>
              <w:rPr>
                <w:rFonts w:hint="eastAsia" w:ascii="仿宋" w:hAnsi="仿宋" w:eastAsia="仿宋" w:cs="仿宋"/>
                <w:sz w:val="28"/>
                <w:szCs w:val="28"/>
              </w:rPr>
            </w:pPr>
          </w:p>
        </w:tc>
        <w:tc>
          <w:tcPr>
            <w:tcW w:w="776" w:type="dxa"/>
            <w:shd w:val="clear" w:color="auto" w:fill="FFFFFF"/>
            <w:noWrap w:val="0"/>
            <w:vAlign w:val="center"/>
          </w:tcPr>
          <w:p w14:paraId="02AEEB97">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理赔方案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18分</w:t>
            </w:r>
          </w:p>
        </w:tc>
        <w:tc>
          <w:tcPr>
            <w:tcW w:w="7415" w:type="dxa"/>
            <w:shd w:val="clear" w:color="auto" w:fill="FFFFFF"/>
            <w:noWrap w:val="0"/>
            <w:vAlign w:val="center"/>
          </w:tcPr>
          <w:p w14:paraId="2B674BE0">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一档（6 分）：提供的供理赔方案内容对理赔流程、理赔时限、服务响应体系有简单描述。</w:t>
            </w:r>
          </w:p>
          <w:p w14:paraId="6B6AEDDD">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二档（12 分）：提供的供理赔方案内容有提供详细的理赔流程、理赔时限、结案理赔时效承诺、服务响应体系，理赔 等服务设计合理，但技术要求响应存在负偏离。</w:t>
            </w:r>
          </w:p>
          <w:p w14:paraId="449FEAF0">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三档（18分）：提供的供理赔方案内容有提供详细的理赔流程、理赔时限、结案理赔时效承诺、服务响应体系，理赔等服务设计合理且技术要求响应不存在负偏离，有针对采购人单位特点的理赔服务的应急预案，满足采购需求</w:t>
            </w:r>
          </w:p>
        </w:tc>
      </w:tr>
      <w:tr w14:paraId="0AF74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vMerge w:val="continue"/>
            <w:shd w:val="clear" w:color="auto" w:fill="FFFFFF"/>
            <w:noWrap w:val="0"/>
            <w:vAlign w:val="center"/>
          </w:tcPr>
          <w:p w14:paraId="15F9BEC8">
            <w:pPr>
              <w:spacing w:line="400" w:lineRule="exact"/>
              <w:jc w:val="center"/>
              <w:rPr>
                <w:rFonts w:hint="eastAsia" w:ascii="仿宋" w:hAnsi="仿宋" w:eastAsia="仿宋" w:cs="仿宋"/>
                <w:sz w:val="28"/>
                <w:szCs w:val="28"/>
              </w:rPr>
            </w:pPr>
          </w:p>
        </w:tc>
        <w:tc>
          <w:tcPr>
            <w:tcW w:w="525" w:type="dxa"/>
            <w:vMerge w:val="continue"/>
            <w:shd w:val="clear" w:color="auto" w:fill="FFFFFF"/>
            <w:noWrap w:val="0"/>
            <w:vAlign w:val="center"/>
          </w:tcPr>
          <w:p w14:paraId="7CE769FF">
            <w:pPr>
              <w:spacing w:line="400" w:lineRule="exact"/>
              <w:jc w:val="center"/>
              <w:rPr>
                <w:rFonts w:hint="eastAsia" w:ascii="仿宋" w:hAnsi="仿宋" w:eastAsia="仿宋" w:cs="仿宋"/>
                <w:sz w:val="28"/>
                <w:szCs w:val="28"/>
              </w:rPr>
            </w:pPr>
          </w:p>
        </w:tc>
        <w:tc>
          <w:tcPr>
            <w:tcW w:w="776" w:type="dxa"/>
            <w:shd w:val="clear" w:color="auto" w:fill="FFFFFF"/>
            <w:noWrap w:val="0"/>
            <w:vAlign w:val="center"/>
          </w:tcPr>
          <w:p w14:paraId="73E5DDE8">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保险培训方案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15分</w:t>
            </w:r>
          </w:p>
        </w:tc>
        <w:tc>
          <w:tcPr>
            <w:tcW w:w="7415" w:type="dxa"/>
            <w:shd w:val="clear" w:color="auto" w:fill="FFFFFF"/>
            <w:noWrap w:val="0"/>
            <w:vAlign w:val="center"/>
          </w:tcPr>
          <w:p w14:paraId="69CA530E">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一档（5 分）：提供保险培训服务方案，内容至少包含： 医疗责任保险基础知识培训、医疗责任险保险申请流程培训、医疗风险管理及防范培训，方案内容合理，能满足本项目的基本需求。</w:t>
            </w:r>
          </w:p>
          <w:p w14:paraId="3CF46980">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二档（10 分）：在二档的基础上，为采购单位的重要岗位人员提供至少 2 次风险管理培训，方案内容合理、有针对性， 能满足项目实际需求。</w:t>
            </w:r>
          </w:p>
          <w:p w14:paraId="07CE84A3">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三档（15分）：在三档的基础上，能根据采购人需要，为采购单位的重要岗位人员提供至少 3 次风险管理培训，开设理赔讲堂，提供理赔知识宣导及咨询，定制专属培训课程，</w:t>
            </w:r>
          </w:p>
          <w:p w14:paraId="34750242">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且师资力量充足，培训师资均经过相关培训上岗。</w:t>
            </w:r>
          </w:p>
        </w:tc>
      </w:tr>
      <w:tr w14:paraId="12959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8" w:type="dxa"/>
            <w:vMerge w:val="continue"/>
            <w:shd w:val="clear" w:color="auto" w:fill="FFFFFF"/>
            <w:noWrap w:val="0"/>
            <w:vAlign w:val="center"/>
          </w:tcPr>
          <w:p w14:paraId="489FE63E">
            <w:pPr>
              <w:spacing w:line="400" w:lineRule="exact"/>
              <w:jc w:val="center"/>
              <w:rPr>
                <w:rFonts w:hint="eastAsia" w:ascii="仿宋" w:hAnsi="仿宋" w:eastAsia="仿宋" w:cs="仿宋"/>
                <w:sz w:val="28"/>
                <w:szCs w:val="28"/>
              </w:rPr>
            </w:pPr>
          </w:p>
        </w:tc>
        <w:tc>
          <w:tcPr>
            <w:tcW w:w="525" w:type="dxa"/>
            <w:vMerge w:val="continue"/>
            <w:shd w:val="clear" w:color="auto" w:fill="FFFFFF"/>
            <w:noWrap w:val="0"/>
            <w:vAlign w:val="center"/>
          </w:tcPr>
          <w:p w14:paraId="795DA0CC">
            <w:pPr>
              <w:spacing w:line="400" w:lineRule="exact"/>
              <w:jc w:val="center"/>
              <w:rPr>
                <w:rFonts w:hint="eastAsia" w:ascii="仿宋" w:hAnsi="仿宋" w:eastAsia="仿宋" w:cs="仿宋"/>
                <w:sz w:val="28"/>
                <w:szCs w:val="28"/>
              </w:rPr>
            </w:pPr>
          </w:p>
        </w:tc>
        <w:tc>
          <w:tcPr>
            <w:tcW w:w="776" w:type="dxa"/>
            <w:shd w:val="clear" w:color="auto" w:fill="FFFFFF"/>
            <w:noWrap w:val="0"/>
            <w:vAlign w:val="center"/>
          </w:tcPr>
          <w:p w14:paraId="45D4F28C">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售后服务方案分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15分</w:t>
            </w:r>
          </w:p>
        </w:tc>
        <w:tc>
          <w:tcPr>
            <w:tcW w:w="7415" w:type="dxa"/>
            <w:shd w:val="clear" w:color="auto" w:fill="FFFFFF"/>
            <w:noWrap w:val="0"/>
            <w:vAlign w:val="center"/>
          </w:tcPr>
          <w:p w14:paraId="5A5BBF4F">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一档（5分)：提供简单的售后服务方案，有专人进行售后服务跟踪，确保保单保全服务等内容。</w:t>
            </w:r>
          </w:p>
          <w:p w14:paraId="15B4C6AD">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二档(10分)：提供较详细的售后服务方案，有详细的售后服务流程，有专人进行售后服务跟踪回访，确保保单保全服务，提供理赔协助服务，保险咨询服务等内容。</w:t>
            </w:r>
          </w:p>
          <w:p w14:paraId="5798A6EE">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三档（15分）：提供较详细的售后服务方案，有详细的售后服务流程，有专人进行售后服务跟踪回访，确保保单保全服务，提供理赔协助服务，保险咨询服务等内容，能提供本地化服务，本地化服务须提供相关证明材料。</w:t>
            </w:r>
          </w:p>
          <w:p w14:paraId="1EE5356D">
            <w:pPr>
              <w:spacing w:line="4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注：未提供或不满足进档要求不得分。</w:t>
            </w:r>
          </w:p>
        </w:tc>
      </w:tr>
      <w:tr w14:paraId="509C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58" w:type="dxa"/>
            <w:vMerge w:val="restart"/>
            <w:shd w:val="clear" w:color="auto" w:fill="FFFFFF"/>
            <w:noWrap w:val="0"/>
            <w:vAlign w:val="center"/>
          </w:tcPr>
          <w:p w14:paraId="002E744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商务分</w:t>
            </w:r>
          </w:p>
        </w:tc>
        <w:tc>
          <w:tcPr>
            <w:tcW w:w="525" w:type="dxa"/>
            <w:vMerge w:val="restart"/>
            <w:shd w:val="clear" w:color="auto" w:fill="FFFFFF"/>
            <w:noWrap w:val="0"/>
            <w:vAlign w:val="center"/>
          </w:tcPr>
          <w:p w14:paraId="0FD67A28">
            <w:pPr>
              <w:spacing w:line="400" w:lineRule="exact"/>
              <w:jc w:val="center"/>
              <w:rPr>
                <w:rFonts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分</w:t>
            </w:r>
          </w:p>
        </w:tc>
        <w:tc>
          <w:tcPr>
            <w:tcW w:w="776" w:type="dxa"/>
            <w:shd w:val="clear" w:color="auto" w:fill="FFFFFF"/>
            <w:noWrap w:val="0"/>
            <w:vAlign w:val="center"/>
          </w:tcPr>
          <w:p w14:paraId="0D6B183E">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业绩分:4分</w:t>
            </w:r>
          </w:p>
        </w:tc>
        <w:tc>
          <w:tcPr>
            <w:tcW w:w="7415" w:type="dxa"/>
            <w:shd w:val="clear" w:color="auto" w:fill="FFFFFF"/>
            <w:noWrap w:val="0"/>
            <w:vAlign w:val="center"/>
          </w:tcPr>
          <w:p w14:paraId="48C9562F">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近三年以来供应商承接过同类医疗责任保险项目业绩（承接时间以签订合同或保单起保时间为准），每个业绩得 2 分，满分 4 分。</w:t>
            </w:r>
          </w:p>
          <w:p w14:paraId="6A231A10">
            <w:pPr>
              <w:spacing w:line="400" w:lineRule="exact"/>
              <w:ind w:firstLine="420" w:firstLineChars="15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（注：供应商在响应文件中提供业绩合同或保险单扫描件并 加盖供应商电子签章，否则不得分。）</w:t>
            </w:r>
          </w:p>
        </w:tc>
      </w:tr>
      <w:tr w14:paraId="3116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58" w:type="dxa"/>
            <w:vMerge w:val="continue"/>
            <w:shd w:val="clear" w:color="auto" w:fill="FFFFFF"/>
            <w:noWrap w:val="0"/>
            <w:vAlign w:val="center"/>
          </w:tcPr>
          <w:p w14:paraId="7CB9AFF4">
            <w:pPr>
              <w:spacing w:line="400" w:lineRule="exact"/>
              <w:jc w:val="center"/>
              <w:rPr>
                <w:rFonts w:hint="eastAsia" w:ascii="仿宋" w:hAnsi="仿宋" w:eastAsia="仿宋" w:cs="仿宋"/>
                <w:sz w:val="28"/>
                <w:szCs w:val="28"/>
              </w:rPr>
            </w:pPr>
          </w:p>
        </w:tc>
        <w:tc>
          <w:tcPr>
            <w:tcW w:w="525" w:type="dxa"/>
            <w:vMerge w:val="continue"/>
            <w:shd w:val="clear" w:color="auto" w:fill="FFFFFF"/>
            <w:noWrap w:val="0"/>
            <w:vAlign w:val="center"/>
          </w:tcPr>
          <w:p w14:paraId="37C13A1F">
            <w:pPr>
              <w:spacing w:line="400" w:lineRule="exact"/>
              <w:jc w:val="center"/>
              <w:rPr>
                <w:rFonts w:hint="eastAsia" w:ascii="仿宋" w:hAnsi="仿宋" w:eastAsia="仿宋" w:cs="仿宋"/>
                <w:sz w:val="28"/>
                <w:szCs w:val="28"/>
              </w:rPr>
            </w:pPr>
          </w:p>
        </w:tc>
        <w:tc>
          <w:tcPr>
            <w:tcW w:w="776" w:type="dxa"/>
            <w:shd w:val="clear" w:color="auto" w:fill="FFFFFF"/>
            <w:noWrap w:val="0"/>
            <w:vAlign w:val="center"/>
          </w:tcPr>
          <w:p w14:paraId="1FAD392E">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偿付能力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p>
        </w:tc>
        <w:tc>
          <w:tcPr>
            <w:tcW w:w="7415" w:type="dxa"/>
            <w:shd w:val="clear" w:color="auto" w:fill="FFFFFF"/>
            <w:noWrap w:val="0"/>
            <w:vAlign w:val="center"/>
          </w:tcPr>
          <w:p w14:paraId="33DD7668">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1.综合偿付能力（满分 5 分）</w:t>
            </w:r>
          </w:p>
          <w:p w14:paraId="28F8E3B2">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（1）综合偿付能力充足率低于 100%的，得 0 分。</w:t>
            </w:r>
          </w:p>
          <w:p w14:paraId="70D80E9F">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（2）综合偿付能力充足率达到100%（含）-150%的，得 2 分。</w:t>
            </w:r>
          </w:p>
          <w:p w14:paraId="0EDF9964">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（3）综合偿付能力充足率高于150%（含）的，得5分。</w:t>
            </w:r>
          </w:p>
          <w:p w14:paraId="0FECC306">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2.核心偿付能力（满分 5 分）</w:t>
            </w:r>
          </w:p>
          <w:p w14:paraId="0C388872">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（1）核心偿付能力充足率低于 100%的，得 0 分。</w:t>
            </w:r>
          </w:p>
          <w:p w14:paraId="7C404BD4">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（2）核心偿付能力充足率达到 100%（含）-150%的，得 2 分。</w:t>
            </w:r>
          </w:p>
          <w:p w14:paraId="692F06C7">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（3）核心偿付能力充足率高于 150%（含）的，得 5 分。</w:t>
            </w:r>
          </w:p>
          <w:p w14:paraId="7B3CDB93">
            <w:pPr>
              <w:spacing w:line="400" w:lineRule="exact"/>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（注：以供应商总公司(财产险类总公司、非集团公司)对外披露的 2024年度《偿付能力报告》或 2024 年度《年度信息披露报告》为准。提供的证明材料加盖供应商电子签章，否则不得分。）</w:t>
            </w:r>
          </w:p>
        </w:tc>
      </w:tr>
    </w:tbl>
    <w:p w14:paraId="0DFEB32F">
      <w:pPr>
        <w:spacing w:line="360" w:lineRule="auto"/>
        <w:rPr>
          <w:rFonts w:hint="eastAsia" w:ascii="仿宋" w:hAnsi="仿宋" w:eastAsia="仿宋" w:cs="仿宋"/>
          <w:sz w:val="28"/>
          <w:szCs w:val="28"/>
        </w:rPr>
      </w:pPr>
    </w:p>
    <w:p w14:paraId="70E53C43">
      <w:pPr>
        <w:spacing w:line="360" w:lineRule="auto"/>
        <w:rPr>
          <w:rFonts w:hint="eastAsia" w:ascii="仿宋" w:hAnsi="仿宋" w:eastAsia="仿宋" w:cs="仿宋"/>
          <w:bCs/>
          <w:sz w:val="28"/>
          <w:szCs w:val="28"/>
        </w:rPr>
      </w:pPr>
      <w:r>
        <w:rPr>
          <w:rFonts w:hint="eastAsia" w:ascii="仿宋" w:hAnsi="仿宋" w:eastAsia="仿宋" w:cs="仿宋"/>
          <w:sz w:val="28"/>
          <w:szCs w:val="28"/>
        </w:rPr>
        <w:t>4、综合得分 ＝1+2+3</w:t>
      </w:r>
    </w:p>
    <w:p w14:paraId="2545D92B">
      <w:pPr>
        <w:spacing w:line="360" w:lineRule="auto"/>
        <w:ind w:firstLine="560" w:firstLineChars="200"/>
        <w:rPr>
          <w:rFonts w:hint="eastAsia" w:ascii="仿宋" w:hAnsi="仿宋" w:eastAsia="仿宋" w:cs="仿宋"/>
          <w:bCs/>
          <w:sz w:val="28"/>
          <w:szCs w:val="28"/>
        </w:rPr>
      </w:pPr>
    </w:p>
    <w:p w14:paraId="03A8FFC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由磋商小组根据综合评分情况，按照评审得分由高到低顺序推荐3名以上成交候选服务商，并编写评审报告。评审得分相同的，按照最后报价由低到高的顺序推荐。评审得分且最后报价相同的，按照技术指标优劣顺序推荐（</w:t>
      </w:r>
      <w:r>
        <w:rPr>
          <w:rFonts w:hint="eastAsia" w:ascii="仿宋" w:hAnsi="仿宋" w:eastAsia="仿宋" w:cs="仿宋"/>
          <w:sz w:val="28"/>
          <w:szCs w:val="28"/>
        </w:rPr>
        <w:t>按综合评分中技术分得分高低依次确定</w:t>
      </w:r>
      <w:r>
        <w:rPr>
          <w:rFonts w:hint="eastAsia" w:ascii="仿宋" w:hAnsi="仿宋" w:eastAsia="仿宋" w:cs="仿宋"/>
          <w:bCs/>
          <w:sz w:val="28"/>
          <w:szCs w:val="28"/>
        </w:rPr>
        <w:t>）。</w:t>
      </w:r>
    </w:p>
    <w:p w14:paraId="0569D8EE">
      <w:pPr>
        <w:rPr>
          <w:rFonts w:hint="eastAsia" w:ascii="宋体" w:hAnsi="宋体" w:eastAsia="宋体" w:cs="宋体"/>
          <w:sz w:val="28"/>
          <w:szCs w:val="28"/>
        </w:rPr>
      </w:pPr>
    </w:p>
    <w:p w14:paraId="35207580">
      <w:pPr>
        <w:pStyle w:val="9"/>
        <w:rPr>
          <w:rFonts w:hint="eastAsia" w:ascii="宋体" w:hAnsi="宋体" w:eastAsia="宋体" w:cs="宋体"/>
        </w:rPr>
      </w:pPr>
    </w:p>
    <w:p w14:paraId="39487C27">
      <w:pPr>
        <w:rPr>
          <w:rFonts w:hint="eastAsia" w:ascii="宋体" w:hAnsi="宋体" w:eastAsia="宋体" w:cs="宋体"/>
        </w:rPr>
      </w:pPr>
      <w:r>
        <w:rPr>
          <w:rFonts w:hint="eastAsia" w:ascii="宋体" w:hAnsi="宋体" w:eastAsia="宋体" w:cs="宋体"/>
        </w:rPr>
        <w:br w:type="page"/>
      </w:r>
    </w:p>
    <w:p w14:paraId="2CCFB70A">
      <w:pPr>
        <w:rPr>
          <w:rFonts w:hint="eastAsia" w:ascii="宋体" w:hAnsi="宋体" w:eastAsia="宋体" w:cs="宋体"/>
        </w:rPr>
      </w:pPr>
    </w:p>
    <w:p w14:paraId="37ADD06D">
      <w:pPr>
        <w:widowControl/>
        <w:kinsoku w:val="0"/>
        <w:autoSpaceDE w:val="0"/>
        <w:autoSpaceDN w:val="0"/>
        <w:adjustRightInd w:val="0"/>
        <w:snapToGrid w:val="0"/>
        <w:spacing w:before="137" w:line="240" w:lineRule="exact"/>
        <w:ind w:left="3430"/>
        <w:jc w:val="left"/>
        <w:textAlignment w:val="baseline"/>
        <w:rPr>
          <w:rFonts w:hint="eastAsia" w:ascii="宋体" w:hAnsi="宋体" w:eastAsia="宋体" w:cs="宋体"/>
          <w:b/>
          <w:bCs/>
          <w:snapToGrid w:val="0"/>
          <w:spacing w:val="4"/>
          <w:kern w:val="0"/>
          <w:sz w:val="32"/>
          <w:szCs w:val="32"/>
        </w:rPr>
      </w:pPr>
      <w:r>
        <w:rPr>
          <w:rFonts w:hint="eastAsia" w:ascii="宋体" w:hAnsi="宋体" w:eastAsia="宋体" w:cs="宋体"/>
          <w:b/>
          <w:bCs/>
          <w:snapToGrid w:val="0"/>
          <w:spacing w:val="4"/>
          <w:kern w:val="0"/>
          <w:sz w:val="32"/>
          <w:szCs w:val="32"/>
        </w:rPr>
        <w:t>第四章 服务商须知</w:t>
      </w:r>
    </w:p>
    <w:p w14:paraId="2221BE9D">
      <w:pPr>
        <w:widowControl/>
        <w:kinsoku w:val="0"/>
        <w:autoSpaceDE w:val="0"/>
        <w:autoSpaceDN w:val="0"/>
        <w:adjustRightInd w:val="0"/>
        <w:snapToGrid w:val="0"/>
        <w:spacing w:before="137" w:line="240" w:lineRule="exact"/>
        <w:jc w:val="center"/>
        <w:textAlignment w:val="baseline"/>
        <w:rPr>
          <w:rFonts w:hint="eastAsia" w:ascii="宋体" w:hAnsi="宋体" w:eastAsia="宋体" w:cs="宋体"/>
          <w:b/>
          <w:bCs/>
          <w:snapToGrid w:val="0"/>
          <w:spacing w:val="4"/>
          <w:kern w:val="0"/>
          <w:sz w:val="32"/>
          <w:szCs w:val="32"/>
        </w:rPr>
      </w:pPr>
      <w:r>
        <w:rPr>
          <w:rFonts w:hint="eastAsia" w:ascii="宋体" w:hAnsi="宋体" w:eastAsia="宋体" w:cs="宋体"/>
          <w:b/>
          <w:bCs/>
          <w:snapToGrid w:val="0"/>
          <w:spacing w:val="4"/>
          <w:kern w:val="0"/>
          <w:sz w:val="32"/>
          <w:szCs w:val="32"/>
        </w:rPr>
        <w:t>供 应 商 须 知 前 附 表</w:t>
      </w:r>
    </w:p>
    <w:tbl>
      <w:tblPr>
        <w:tblStyle w:val="24"/>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42"/>
        <w:gridCol w:w="731"/>
        <w:gridCol w:w="1259"/>
        <w:gridCol w:w="6854"/>
      </w:tblGrid>
      <w:tr w14:paraId="57F57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noWrap/>
          </w:tcPr>
          <w:p w14:paraId="039A5EC9">
            <w:pPr>
              <w:keepNext w:val="0"/>
              <w:keepLines w:val="0"/>
              <w:pageBreakBefore w:val="0"/>
              <w:widowControl w:val="0"/>
              <w:kinsoku w:val="0"/>
              <w:wordWrap/>
              <w:overflowPunct/>
              <w:topLinePunct w:val="0"/>
              <w:autoSpaceDE w:val="0"/>
              <w:autoSpaceDN w:val="0"/>
              <w:bidi w:val="0"/>
              <w:adjustRightInd w:val="0"/>
              <w:snapToGrid w:val="0"/>
              <w:spacing w:before="294" w:line="186" w:lineRule="auto"/>
              <w:ind w:left="19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序</w:t>
            </w:r>
            <w:r>
              <w:rPr>
                <w:rFonts w:hint="eastAsia" w:ascii="宋体" w:hAnsi="宋体" w:eastAsia="宋体" w:cs="宋体"/>
                <w:snapToGrid w:val="0"/>
                <w:spacing w:val="-1"/>
                <w:kern w:val="0"/>
                <w:sz w:val="24"/>
                <w:szCs w:val="24"/>
              </w:rPr>
              <w:t>号</w:t>
            </w:r>
          </w:p>
        </w:tc>
        <w:tc>
          <w:tcPr>
            <w:tcW w:w="773" w:type="dxa"/>
            <w:gridSpan w:val="2"/>
            <w:noWrap/>
          </w:tcPr>
          <w:p w14:paraId="5432FF03">
            <w:pPr>
              <w:keepNext w:val="0"/>
              <w:keepLines w:val="0"/>
              <w:pageBreakBefore w:val="0"/>
              <w:widowControl w:val="0"/>
              <w:kinsoku w:val="0"/>
              <w:wordWrap/>
              <w:overflowPunct/>
              <w:topLinePunct w:val="0"/>
              <w:autoSpaceDE w:val="0"/>
              <w:autoSpaceDN w:val="0"/>
              <w:bidi w:val="0"/>
              <w:adjustRightInd w:val="0"/>
              <w:snapToGrid w:val="0"/>
              <w:spacing w:before="110"/>
              <w:ind w:left="20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条款</w:t>
            </w:r>
          </w:p>
          <w:p w14:paraId="436E068F">
            <w:pPr>
              <w:keepNext w:val="0"/>
              <w:keepLines w:val="0"/>
              <w:pageBreakBefore w:val="0"/>
              <w:widowControl w:val="0"/>
              <w:kinsoku w:val="0"/>
              <w:wordWrap/>
              <w:overflowPunct/>
              <w:topLinePunct w:val="0"/>
              <w:autoSpaceDE w:val="0"/>
              <w:autoSpaceDN w:val="0"/>
              <w:bidi w:val="0"/>
              <w:adjustRightInd w:val="0"/>
              <w:snapToGrid w:val="0"/>
              <w:spacing w:before="1" w:line="171" w:lineRule="auto"/>
              <w:ind w:left="30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号</w:t>
            </w:r>
          </w:p>
        </w:tc>
        <w:tc>
          <w:tcPr>
            <w:tcW w:w="1259" w:type="dxa"/>
            <w:noWrap/>
          </w:tcPr>
          <w:p w14:paraId="6EFE6813">
            <w:pPr>
              <w:keepNext w:val="0"/>
              <w:keepLines w:val="0"/>
              <w:pageBreakBefore w:val="0"/>
              <w:widowControl w:val="0"/>
              <w:kinsoku w:val="0"/>
              <w:wordWrap/>
              <w:overflowPunct/>
              <w:topLinePunct w:val="0"/>
              <w:autoSpaceDE w:val="0"/>
              <w:autoSpaceDN w:val="0"/>
              <w:bidi w:val="0"/>
              <w:adjustRightInd w:val="0"/>
              <w:snapToGrid w:val="0"/>
              <w:spacing w:before="293" w:line="187" w:lineRule="auto"/>
              <w:ind w:left="24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条款名称</w:t>
            </w:r>
          </w:p>
        </w:tc>
        <w:tc>
          <w:tcPr>
            <w:tcW w:w="6854" w:type="dxa"/>
            <w:noWrap/>
          </w:tcPr>
          <w:p w14:paraId="30EB8FB9">
            <w:pPr>
              <w:keepNext w:val="0"/>
              <w:keepLines w:val="0"/>
              <w:pageBreakBefore w:val="0"/>
              <w:widowControl w:val="0"/>
              <w:kinsoku w:val="0"/>
              <w:wordWrap/>
              <w:overflowPunct/>
              <w:topLinePunct w:val="0"/>
              <w:autoSpaceDE w:val="0"/>
              <w:autoSpaceDN w:val="0"/>
              <w:bidi w:val="0"/>
              <w:adjustRightInd w:val="0"/>
              <w:snapToGrid w:val="0"/>
              <w:spacing w:before="293" w:line="187" w:lineRule="auto"/>
              <w:ind w:firstLine="2530" w:firstLineChars="11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5"/>
                <w:kern w:val="0"/>
                <w:sz w:val="24"/>
                <w:szCs w:val="24"/>
              </w:rPr>
              <w:t>内容、要求</w:t>
            </w:r>
          </w:p>
        </w:tc>
      </w:tr>
      <w:tr w14:paraId="0C15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vMerge w:val="restart"/>
            <w:noWrap/>
            <w:vAlign w:val="center"/>
          </w:tcPr>
          <w:p w14:paraId="7F1EE34E">
            <w:pPr>
              <w:keepNext w:val="0"/>
              <w:keepLines w:val="0"/>
              <w:pageBreakBefore w:val="0"/>
              <w:widowControl w:val="0"/>
              <w:kinsoku w:val="0"/>
              <w:wordWrap/>
              <w:overflowPunct/>
              <w:topLinePunct w:val="0"/>
              <w:autoSpaceDE w:val="0"/>
              <w:autoSpaceDN w:val="0"/>
              <w:bidi w:val="0"/>
              <w:adjustRightInd w:val="0"/>
              <w:snapToGrid w:val="0"/>
              <w:spacing w:before="322" w:line="163" w:lineRule="auto"/>
              <w:ind w:left="36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773" w:type="dxa"/>
            <w:gridSpan w:val="2"/>
            <w:noWrap/>
          </w:tcPr>
          <w:p w14:paraId="5F0333FA">
            <w:pPr>
              <w:keepNext w:val="0"/>
              <w:keepLines w:val="0"/>
              <w:pageBreakBefore w:val="0"/>
              <w:widowControl w:val="0"/>
              <w:kinsoku w:val="0"/>
              <w:wordWrap/>
              <w:overflowPunct/>
              <w:topLinePunct w:val="0"/>
              <w:autoSpaceDE w:val="0"/>
              <w:autoSpaceDN w:val="0"/>
              <w:bidi w:val="0"/>
              <w:adjustRightInd w:val="0"/>
              <w:snapToGrid w:val="0"/>
              <w:spacing w:before="321" w:line="162" w:lineRule="auto"/>
              <w:ind w:left="264"/>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1.1</w:t>
            </w:r>
          </w:p>
        </w:tc>
        <w:tc>
          <w:tcPr>
            <w:tcW w:w="1259" w:type="dxa"/>
            <w:noWrap/>
            <w:vAlign w:val="center"/>
          </w:tcPr>
          <w:p w14:paraId="18EDD56A">
            <w:pPr>
              <w:keepNext w:val="0"/>
              <w:keepLines w:val="0"/>
              <w:pageBreakBefore w:val="0"/>
              <w:widowControl w:val="0"/>
              <w:kinsoku w:val="0"/>
              <w:wordWrap/>
              <w:overflowPunct/>
              <w:topLinePunct w:val="0"/>
              <w:autoSpaceDE w:val="0"/>
              <w:autoSpaceDN w:val="0"/>
              <w:bidi w:val="0"/>
              <w:adjustRightInd w:val="0"/>
              <w:snapToGrid w:val="0"/>
              <w:spacing w:before="105" w:line="206" w:lineRule="auto"/>
              <w:ind w:left="246" w:right="133" w:hanging="105"/>
              <w:jc w:val="center"/>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rPr>
              <w:t>采购人</w:t>
            </w:r>
          </w:p>
        </w:tc>
        <w:tc>
          <w:tcPr>
            <w:tcW w:w="6854" w:type="dxa"/>
            <w:noWrap/>
          </w:tcPr>
          <w:p w14:paraId="772103F1">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p>
          <w:p w14:paraId="48A13CD8">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名称：梧州市红十字会医院</w:t>
            </w:r>
          </w:p>
          <w:p w14:paraId="6CA813E4">
            <w:pPr>
              <w:keepNext w:val="0"/>
              <w:keepLines w:val="0"/>
              <w:pageBreakBefore w:val="0"/>
              <w:widowControl w:val="0"/>
              <w:kinsoku w:val="0"/>
              <w:wordWrap/>
              <w:overflowPunct/>
              <w:topLinePunct w:val="0"/>
              <w:autoSpaceDE w:val="0"/>
              <w:autoSpaceDN w:val="0"/>
              <w:bidi w:val="0"/>
              <w:adjustRightInd w:val="0"/>
              <w:snapToGrid w:val="0"/>
              <w:spacing w:before="82" w:line="171" w:lineRule="auto"/>
              <w:textAlignment w:val="baseline"/>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地址：梧州市万秀区新兴一路3-1号</w:t>
            </w:r>
          </w:p>
          <w:p w14:paraId="0710017A">
            <w:pPr>
              <w:keepNext w:val="0"/>
              <w:keepLines w:val="0"/>
              <w:pageBreakBefore w:val="0"/>
              <w:widowControl w:val="0"/>
              <w:kinsoku w:val="0"/>
              <w:wordWrap/>
              <w:overflowPunct/>
              <w:topLinePunct w:val="0"/>
              <w:autoSpaceDE w:val="0"/>
              <w:autoSpaceDN w:val="0"/>
              <w:bidi w:val="0"/>
              <w:adjustRightInd w:val="0"/>
              <w:snapToGrid w:val="0"/>
              <w:spacing w:before="82" w:line="171" w:lineRule="auto"/>
              <w:textAlignment w:val="baseline"/>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联系方式</w:t>
            </w:r>
            <w:r>
              <w:rPr>
                <w:rFonts w:hint="eastAsia" w:ascii="宋体" w:hAnsi="宋体" w:eastAsia="宋体" w:cs="宋体"/>
                <w:snapToGrid w:val="0"/>
                <w:spacing w:val="-3"/>
                <w:kern w:val="0"/>
                <w:sz w:val="24"/>
                <w:szCs w:val="24"/>
                <w:highlight w:val="none"/>
              </w:rPr>
              <w:t>：潘先生 ，联系电话：</w:t>
            </w:r>
            <w:r>
              <w:rPr>
                <w:rFonts w:hint="eastAsia" w:ascii="宋体" w:hAnsi="宋体" w:eastAsia="宋体" w:cs="宋体"/>
                <w:snapToGrid w:val="0"/>
                <w:spacing w:val="-3"/>
                <w:kern w:val="0"/>
                <w:sz w:val="24"/>
                <w:szCs w:val="24"/>
                <w:highlight w:val="none"/>
                <w:lang w:eastAsia="zh-CN"/>
              </w:rPr>
              <w:t>0774-3821961</w:t>
            </w:r>
            <w:r>
              <w:rPr>
                <w:rFonts w:hint="eastAsia" w:ascii="宋体" w:hAnsi="宋体" w:eastAsia="宋体" w:cs="宋体"/>
                <w:snapToGrid w:val="0"/>
                <w:spacing w:val="-3"/>
                <w:kern w:val="0"/>
                <w:sz w:val="24"/>
                <w:szCs w:val="24"/>
                <w:highlight w:val="none"/>
              </w:rPr>
              <w:t>　</w:t>
            </w:r>
          </w:p>
        </w:tc>
      </w:tr>
      <w:tr w14:paraId="7C01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vMerge w:val="continue"/>
            <w:noWrap/>
          </w:tcPr>
          <w:p w14:paraId="27F6F310">
            <w:pPr>
              <w:keepNext w:val="0"/>
              <w:keepLines w:val="0"/>
              <w:pageBreakBefore w:val="0"/>
              <w:widowControl w:val="0"/>
              <w:kinsoku w:val="0"/>
              <w:wordWrap/>
              <w:overflowPunct/>
              <w:topLinePunct w:val="0"/>
              <w:autoSpaceDE w:val="0"/>
              <w:autoSpaceDN w:val="0"/>
              <w:bidi w:val="0"/>
              <w:adjustRightInd w:val="0"/>
              <w:snapToGrid w:val="0"/>
              <w:spacing w:before="322" w:line="163" w:lineRule="auto"/>
              <w:ind w:left="364"/>
              <w:jc w:val="left"/>
              <w:textAlignment w:val="baseline"/>
              <w:rPr>
                <w:rFonts w:hint="eastAsia" w:ascii="宋体" w:hAnsi="宋体" w:eastAsia="宋体" w:cs="宋体"/>
                <w:snapToGrid w:val="0"/>
                <w:kern w:val="0"/>
                <w:sz w:val="24"/>
                <w:szCs w:val="24"/>
              </w:rPr>
            </w:pPr>
          </w:p>
        </w:tc>
        <w:tc>
          <w:tcPr>
            <w:tcW w:w="773" w:type="dxa"/>
            <w:gridSpan w:val="2"/>
            <w:noWrap/>
          </w:tcPr>
          <w:p w14:paraId="47D76CBA">
            <w:pPr>
              <w:keepNext w:val="0"/>
              <w:keepLines w:val="0"/>
              <w:pageBreakBefore w:val="0"/>
              <w:widowControl w:val="0"/>
              <w:kinsoku w:val="0"/>
              <w:wordWrap/>
              <w:overflowPunct/>
              <w:topLinePunct w:val="0"/>
              <w:autoSpaceDE w:val="0"/>
              <w:autoSpaceDN w:val="0"/>
              <w:bidi w:val="0"/>
              <w:adjustRightInd w:val="0"/>
              <w:snapToGrid w:val="0"/>
              <w:spacing w:before="321" w:line="162" w:lineRule="auto"/>
              <w:ind w:left="264"/>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1.2</w:t>
            </w:r>
          </w:p>
        </w:tc>
        <w:tc>
          <w:tcPr>
            <w:tcW w:w="1259" w:type="dxa"/>
            <w:noWrap/>
            <w:vAlign w:val="center"/>
          </w:tcPr>
          <w:p w14:paraId="2E72F317">
            <w:pPr>
              <w:keepNext w:val="0"/>
              <w:keepLines w:val="0"/>
              <w:pageBreakBefore w:val="0"/>
              <w:widowControl w:val="0"/>
              <w:kinsoku w:val="0"/>
              <w:wordWrap/>
              <w:overflowPunct/>
              <w:topLinePunct w:val="0"/>
              <w:autoSpaceDE w:val="0"/>
              <w:autoSpaceDN w:val="0"/>
              <w:bidi w:val="0"/>
              <w:adjustRightInd w:val="0"/>
              <w:snapToGrid w:val="0"/>
              <w:spacing w:before="105" w:line="206" w:lineRule="auto"/>
              <w:ind w:left="246" w:right="133" w:hanging="105"/>
              <w:jc w:val="center"/>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rPr>
              <w:t>采购代理机构</w:t>
            </w:r>
          </w:p>
        </w:tc>
        <w:tc>
          <w:tcPr>
            <w:tcW w:w="6854" w:type="dxa"/>
            <w:noWrap/>
          </w:tcPr>
          <w:p w14:paraId="0AE472D4">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p>
          <w:p w14:paraId="7915EEB4">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名 称：中经国际招标集团有限公司</w:t>
            </w:r>
          </w:p>
          <w:p w14:paraId="5973585D">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地　址：梧州市长洲区新兴二路125号8楼　</w:t>
            </w:r>
          </w:p>
          <w:p w14:paraId="3911D40F">
            <w:pPr>
              <w:pStyle w:val="10"/>
              <w:keepNext w:val="0"/>
              <w:keepLines w:val="0"/>
              <w:pageBreakBefore w:val="0"/>
              <w:widowControl w:val="0"/>
              <w:tabs>
                <w:tab w:val="left" w:pos="3420"/>
              </w:tabs>
              <w:wordWrap/>
              <w:overflowPunct/>
              <w:topLinePunct w:val="0"/>
              <w:bidi w:val="0"/>
              <w:spacing w:line="400" w:lineRule="exact"/>
              <w:ind w:firstLine="0"/>
              <w:rPr>
                <w:rFonts w:hint="eastAsia" w:ascii="宋体" w:hAnsi="宋体" w:eastAsia="宋体" w:cs="宋体"/>
                <w:snapToGrid w:val="0"/>
                <w:spacing w:val="-3"/>
                <w:kern w:val="0"/>
                <w:sz w:val="24"/>
                <w:szCs w:val="24"/>
              </w:rPr>
            </w:pPr>
            <w:r>
              <w:rPr>
                <w:rFonts w:hint="eastAsia" w:ascii="宋体" w:hAnsi="宋体" w:eastAsia="宋体" w:cs="宋体"/>
                <w:snapToGrid w:val="0"/>
                <w:spacing w:val="-3"/>
                <w:kern w:val="0"/>
                <w:sz w:val="24"/>
                <w:szCs w:val="24"/>
              </w:rPr>
              <w:t>联系方式：黄小姐，联系电话：0774-3819193</w:t>
            </w:r>
          </w:p>
        </w:tc>
      </w:tr>
      <w:tr w14:paraId="1AD67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vMerge w:val="continue"/>
            <w:noWrap/>
          </w:tcPr>
          <w:p w14:paraId="4EC2749A">
            <w:pPr>
              <w:keepNext w:val="0"/>
              <w:keepLines w:val="0"/>
              <w:pageBreakBefore w:val="0"/>
              <w:widowControl w:val="0"/>
              <w:kinsoku w:val="0"/>
              <w:wordWrap/>
              <w:overflowPunct/>
              <w:topLinePunct w:val="0"/>
              <w:autoSpaceDE w:val="0"/>
              <w:autoSpaceDN w:val="0"/>
              <w:bidi w:val="0"/>
              <w:adjustRightInd w:val="0"/>
              <w:snapToGrid w:val="0"/>
              <w:spacing w:before="322" w:line="163" w:lineRule="auto"/>
              <w:ind w:left="364"/>
              <w:jc w:val="left"/>
              <w:textAlignment w:val="baseline"/>
              <w:rPr>
                <w:rFonts w:hint="eastAsia" w:ascii="宋体" w:hAnsi="宋体" w:eastAsia="宋体" w:cs="宋体"/>
                <w:snapToGrid w:val="0"/>
                <w:kern w:val="0"/>
                <w:sz w:val="24"/>
                <w:szCs w:val="24"/>
              </w:rPr>
            </w:pPr>
          </w:p>
        </w:tc>
        <w:tc>
          <w:tcPr>
            <w:tcW w:w="773" w:type="dxa"/>
            <w:gridSpan w:val="2"/>
            <w:noWrap/>
          </w:tcPr>
          <w:p w14:paraId="150015AF">
            <w:pPr>
              <w:keepNext w:val="0"/>
              <w:keepLines w:val="0"/>
              <w:pageBreakBefore w:val="0"/>
              <w:widowControl w:val="0"/>
              <w:kinsoku w:val="0"/>
              <w:wordWrap/>
              <w:overflowPunct/>
              <w:topLinePunct w:val="0"/>
              <w:autoSpaceDE w:val="0"/>
              <w:autoSpaceDN w:val="0"/>
              <w:bidi w:val="0"/>
              <w:adjustRightInd w:val="0"/>
              <w:snapToGrid w:val="0"/>
              <w:spacing w:before="321" w:line="162" w:lineRule="auto"/>
              <w:ind w:left="26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1.3-1.4</w:t>
            </w:r>
          </w:p>
        </w:tc>
        <w:tc>
          <w:tcPr>
            <w:tcW w:w="1259" w:type="dxa"/>
            <w:noWrap/>
          </w:tcPr>
          <w:p w14:paraId="3F4C96F7">
            <w:pPr>
              <w:keepNext w:val="0"/>
              <w:keepLines w:val="0"/>
              <w:pageBreakBefore w:val="0"/>
              <w:widowControl w:val="0"/>
              <w:kinsoku w:val="0"/>
              <w:wordWrap/>
              <w:overflowPunct/>
              <w:topLinePunct w:val="0"/>
              <w:autoSpaceDE w:val="0"/>
              <w:autoSpaceDN w:val="0"/>
              <w:bidi w:val="0"/>
              <w:adjustRightInd w:val="0"/>
              <w:snapToGrid w:val="0"/>
              <w:spacing w:before="105" w:line="206" w:lineRule="auto"/>
              <w:ind w:left="246" w:right="133" w:hanging="10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项</w:t>
            </w:r>
            <w:r>
              <w:rPr>
                <w:rFonts w:hint="eastAsia" w:ascii="宋体" w:hAnsi="宋体" w:eastAsia="宋体" w:cs="宋体"/>
                <w:snapToGrid w:val="0"/>
                <w:spacing w:val="-1"/>
                <w:kern w:val="0"/>
                <w:sz w:val="24"/>
                <w:szCs w:val="24"/>
              </w:rPr>
              <w:t>目名称及</w:t>
            </w:r>
            <w:r>
              <w:rPr>
                <w:rFonts w:hint="eastAsia" w:ascii="宋体" w:hAnsi="宋体" w:eastAsia="宋体" w:cs="宋体"/>
                <w:snapToGrid w:val="0"/>
                <w:spacing w:val="-2"/>
                <w:kern w:val="0"/>
                <w:sz w:val="24"/>
                <w:szCs w:val="24"/>
              </w:rPr>
              <w:t>项目</w:t>
            </w:r>
            <w:r>
              <w:rPr>
                <w:rFonts w:hint="eastAsia" w:ascii="宋体" w:hAnsi="宋体" w:eastAsia="宋体" w:cs="宋体"/>
                <w:snapToGrid w:val="0"/>
                <w:spacing w:val="-1"/>
                <w:kern w:val="0"/>
                <w:sz w:val="24"/>
                <w:szCs w:val="24"/>
              </w:rPr>
              <w:t>编号</w:t>
            </w:r>
          </w:p>
        </w:tc>
        <w:tc>
          <w:tcPr>
            <w:tcW w:w="6854" w:type="dxa"/>
            <w:noWrap/>
          </w:tcPr>
          <w:p w14:paraId="78486B00">
            <w:pPr>
              <w:keepNext w:val="0"/>
              <w:keepLines w:val="0"/>
              <w:pageBreakBefore w:val="0"/>
              <w:widowControl w:val="0"/>
              <w:kinsoku w:val="0"/>
              <w:wordWrap/>
              <w:overflowPunct/>
              <w:topLinePunct w:val="0"/>
              <w:autoSpaceDE w:val="0"/>
              <w:autoSpaceDN w:val="0"/>
              <w:bidi w:val="0"/>
              <w:adjustRightInd w:val="0"/>
              <w:snapToGrid w:val="0"/>
              <w:spacing w:before="107" w:line="185" w:lineRule="auto"/>
              <w:ind w:left="113"/>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spacing w:val="-3"/>
                <w:kern w:val="0"/>
                <w:sz w:val="24"/>
                <w:szCs w:val="24"/>
                <w:highlight w:val="none"/>
              </w:rPr>
              <w:t>项目名称：</w:t>
            </w:r>
            <w:r>
              <w:rPr>
                <w:rFonts w:hint="eastAsia" w:ascii="宋体" w:hAnsi="宋体" w:eastAsia="宋体" w:cs="宋体"/>
                <w:snapToGrid w:val="0"/>
                <w:spacing w:val="-3"/>
                <w:kern w:val="0"/>
                <w:sz w:val="24"/>
                <w:szCs w:val="24"/>
                <w:highlight w:val="none"/>
                <w:lang w:eastAsia="zh-CN"/>
              </w:rPr>
              <w:t>医疗责任保险</w:t>
            </w:r>
          </w:p>
          <w:p w14:paraId="0D3DE713">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7"/>
                <w:kern w:val="0"/>
                <w:sz w:val="24"/>
                <w:szCs w:val="24"/>
                <w:highlight w:val="none"/>
              </w:rPr>
              <w:t>项</w:t>
            </w:r>
            <w:r>
              <w:rPr>
                <w:rFonts w:hint="eastAsia" w:ascii="宋体" w:hAnsi="宋体" w:eastAsia="宋体" w:cs="宋体"/>
                <w:snapToGrid w:val="0"/>
                <w:spacing w:val="-16"/>
                <w:kern w:val="0"/>
                <w:sz w:val="24"/>
                <w:szCs w:val="24"/>
                <w:highlight w:val="none"/>
              </w:rPr>
              <w:t>目编号WZZC2025-C3-990179-ZJGJ</w:t>
            </w:r>
          </w:p>
        </w:tc>
      </w:tr>
      <w:tr w14:paraId="3F55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vMerge w:val="continue"/>
            <w:noWrap/>
          </w:tcPr>
          <w:p w14:paraId="2FDF9F39">
            <w:pPr>
              <w:keepNext w:val="0"/>
              <w:keepLines w:val="0"/>
              <w:pageBreakBefore w:val="0"/>
              <w:widowControl w:val="0"/>
              <w:kinsoku w:val="0"/>
              <w:wordWrap/>
              <w:overflowPunct/>
              <w:topLinePunct w:val="0"/>
              <w:autoSpaceDE w:val="0"/>
              <w:autoSpaceDN w:val="0"/>
              <w:bidi w:val="0"/>
              <w:adjustRightInd w:val="0"/>
              <w:snapToGrid w:val="0"/>
              <w:spacing w:before="322" w:line="163" w:lineRule="auto"/>
              <w:ind w:left="364"/>
              <w:jc w:val="left"/>
              <w:textAlignment w:val="baseline"/>
              <w:rPr>
                <w:rFonts w:hint="eastAsia" w:ascii="宋体" w:hAnsi="宋体" w:eastAsia="宋体" w:cs="宋体"/>
                <w:snapToGrid w:val="0"/>
                <w:kern w:val="0"/>
                <w:sz w:val="24"/>
                <w:szCs w:val="24"/>
              </w:rPr>
            </w:pPr>
          </w:p>
        </w:tc>
        <w:tc>
          <w:tcPr>
            <w:tcW w:w="773" w:type="dxa"/>
            <w:gridSpan w:val="2"/>
            <w:noWrap/>
          </w:tcPr>
          <w:p w14:paraId="30EC1CE8">
            <w:pPr>
              <w:keepNext w:val="0"/>
              <w:keepLines w:val="0"/>
              <w:pageBreakBefore w:val="0"/>
              <w:widowControl w:val="0"/>
              <w:kinsoku w:val="0"/>
              <w:wordWrap/>
              <w:overflowPunct/>
              <w:topLinePunct w:val="0"/>
              <w:autoSpaceDE w:val="0"/>
              <w:autoSpaceDN w:val="0"/>
              <w:bidi w:val="0"/>
              <w:adjustRightInd w:val="0"/>
              <w:snapToGrid w:val="0"/>
              <w:spacing w:before="321" w:line="162" w:lineRule="auto"/>
              <w:ind w:left="264"/>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1.5-1.6</w:t>
            </w:r>
          </w:p>
        </w:tc>
        <w:tc>
          <w:tcPr>
            <w:tcW w:w="1259" w:type="dxa"/>
            <w:noWrap/>
            <w:vAlign w:val="center"/>
          </w:tcPr>
          <w:p w14:paraId="6D1DC9E5">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center"/>
              <w:textAlignment w:val="baseline"/>
              <w:rPr>
                <w:rFonts w:hint="eastAsia" w:ascii="宋体" w:hAnsi="宋体" w:eastAsia="宋体" w:cs="宋体"/>
                <w:snapToGrid w:val="0"/>
                <w:spacing w:val="-2"/>
                <w:kern w:val="0"/>
                <w:sz w:val="24"/>
                <w:szCs w:val="24"/>
                <w:highlight w:val="none"/>
              </w:rPr>
            </w:pPr>
            <w:r>
              <w:rPr>
                <w:rFonts w:hint="eastAsia" w:ascii="宋体" w:hAnsi="宋体" w:eastAsia="宋体" w:cs="宋体"/>
                <w:snapToGrid w:val="0"/>
                <w:kern w:val="0"/>
                <w:sz w:val="24"/>
                <w:szCs w:val="24"/>
                <w:highlight w:val="none"/>
              </w:rPr>
              <w:t>采购预算及资金来源</w:t>
            </w:r>
          </w:p>
        </w:tc>
        <w:tc>
          <w:tcPr>
            <w:tcW w:w="6854" w:type="dxa"/>
            <w:noWrap/>
          </w:tcPr>
          <w:p w14:paraId="2AD73953">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spacing w:val="-3"/>
                <w:kern w:val="0"/>
                <w:sz w:val="24"/>
                <w:szCs w:val="24"/>
                <w:highlight w:val="none"/>
              </w:rPr>
            </w:pPr>
            <w:r>
              <w:rPr>
                <w:rFonts w:hint="eastAsia" w:ascii="宋体" w:hAnsi="宋体" w:eastAsia="宋体" w:cs="宋体"/>
                <w:snapToGrid w:val="0"/>
                <w:kern w:val="0"/>
                <w:sz w:val="24"/>
                <w:szCs w:val="24"/>
                <w:highlight w:val="none"/>
              </w:rPr>
              <w:t>采购预算金额：</w:t>
            </w:r>
            <w:r>
              <w:rPr>
                <w:rFonts w:hint="eastAsia" w:ascii="宋体" w:hAnsi="宋体" w:eastAsia="宋体" w:cs="宋体"/>
                <w:snapToGrid w:val="0"/>
                <w:kern w:val="0"/>
                <w:sz w:val="24"/>
                <w:szCs w:val="24"/>
                <w:highlight w:val="none"/>
                <w:lang w:val="en-US" w:eastAsia="zh-CN"/>
              </w:rPr>
              <w:t>60</w:t>
            </w:r>
            <w:r>
              <w:rPr>
                <w:rFonts w:hint="eastAsia" w:ascii="宋体" w:hAnsi="宋体" w:eastAsia="宋体" w:cs="宋体"/>
                <w:snapToGrid w:val="0"/>
                <w:kern w:val="0"/>
                <w:sz w:val="24"/>
                <w:szCs w:val="24"/>
                <w:highlight w:val="none"/>
                <w:lang w:eastAsia="zh-CN"/>
              </w:rPr>
              <w:t>万元</w:t>
            </w:r>
          </w:p>
          <w:p w14:paraId="1DBEE49E">
            <w:pPr>
              <w:keepNext w:val="0"/>
              <w:keepLines w:val="0"/>
              <w:pageBreakBefore w:val="0"/>
              <w:widowControl w:val="0"/>
              <w:kinsoku w:val="0"/>
              <w:wordWrap/>
              <w:overflowPunct/>
              <w:topLinePunct w:val="0"/>
              <w:autoSpaceDE w:val="0"/>
              <w:autoSpaceDN w:val="0"/>
              <w:bidi w:val="0"/>
              <w:adjustRightInd w:val="0"/>
              <w:snapToGrid w:val="0"/>
              <w:spacing w:before="82" w:line="171" w:lineRule="auto"/>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资金来源：</w:t>
            </w:r>
            <w:r>
              <w:rPr>
                <w:rFonts w:hint="eastAsia" w:ascii="宋体" w:hAnsi="宋体" w:eastAsia="宋体" w:cs="宋体"/>
                <w:snapToGrid w:val="0"/>
                <w:kern w:val="0"/>
                <w:sz w:val="24"/>
                <w:szCs w:val="24"/>
                <w:highlight w:val="none"/>
                <w:lang w:val="en-US" w:eastAsia="zh-CN"/>
              </w:rPr>
              <w:t>财政</w:t>
            </w:r>
            <w:r>
              <w:rPr>
                <w:rFonts w:hint="eastAsia" w:ascii="宋体" w:hAnsi="宋体" w:eastAsia="宋体" w:cs="宋体"/>
                <w:snapToGrid w:val="0"/>
                <w:kern w:val="0"/>
                <w:sz w:val="24"/>
                <w:szCs w:val="24"/>
                <w:highlight w:val="none"/>
              </w:rPr>
              <w:t>资金</w:t>
            </w:r>
          </w:p>
        </w:tc>
      </w:tr>
      <w:tr w14:paraId="7186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vMerge w:val="continue"/>
            <w:noWrap/>
          </w:tcPr>
          <w:p w14:paraId="47BCAECA">
            <w:pPr>
              <w:keepNext w:val="0"/>
              <w:keepLines w:val="0"/>
              <w:pageBreakBefore w:val="0"/>
              <w:widowControl w:val="0"/>
              <w:kinsoku w:val="0"/>
              <w:wordWrap/>
              <w:overflowPunct/>
              <w:topLinePunct w:val="0"/>
              <w:autoSpaceDE w:val="0"/>
              <w:autoSpaceDN w:val="0"/>
              <w:bidi w:val="0"/>
              <w:adjustRightInd w:val="0"/>
              <w:snapToGrid w:val="0"/>
              <w:spacing w:before="322" w:line="163" w:lineRule="auto"/>
              <w:ind w:left="364"/>
              <w:jc w:val="left"/>
              <w:textAlignment w:val="baseline"/>
              <w:rPr>
                <w:rFonts w:hint="eastAsia" w:ascii="宋体" w:hAnsi="宋体" w:eastAsia="宋体" w:cs="宋体"/>
                <w:snapToGrid w:val="0"/>
                <w:kern w:val="0"/>
                <w:sz w:val="24"/>
                <w:szCs w:val="24"/>
              </w:rPr>
            </w:pPr>
          </w:p>
        </w:tc>
        <w:tc>
          <w:tcPr>
            <w:tcW w:w="773" w:type="dxa"/>
            <w:gridSpan w:val="2"/>
            <w:noWrap/>
          </w:tcPr>
          <w:p w14:paraId="2C8A5F30">
            <w:pPr>
              <w:keepNext w:val="0"/>
              <w:keepLines w:val="0"/>
              <w:pageBreakBefore w:val="0"/>
              <w:widowControl w:val="0"/>
              <w:kinsoku w:val="0"/>
              <w:wordWrap/>
              <w:overflowPunct/>
              <w:topLinePunct w:val="0"/>
              <w:autoSpaceDE w:val="0"/>
              <w:autoSpaceDN w:val="0"/>
              <w:bidi w:val="0"/>
              <w:adjustRightInd w:val="0"/>
              <w:snapToGrid w:val="0"/>
              <w:spacing w:before="321" w:line="162" w:lineRule="auto"/>
              <w:ind w:left="264"/>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1.7</w:t>
            </w:r>
          </w:p>
        </w:tc>
        <w:tc>
          <w:tcPr>
            <w:tcW w:w="1259" w:type="dxa"/>
            <w:noWrap/>
            <w:vAlign w:val="center"/>
          </w:tcPr>
          <w:p w14:paraId="53728C2D">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center"/>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kern w:val="0"/>
                <w:sz w:val="24"/>
                <w:szCs w:val="24"/>
              </w:rPr>
              <w:t>获取采购文件得方式</w:t>
            </w:r>
          </w:p>
        </w:tc>
        <w:tc>
          <w:tcPr>
            <w:tcW w:w="6854" w:type="dxa"/>
            <w:noWrap/>
          </w:tcPr>
          <w:p w14:paraId="6C788F15">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获取采购文件：</w:t>
            </w:r>
          </w:p>
          <w:p w14:paraId="681618AE">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时间：202</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lang w:val="en-US" w:eastAsia="zh-CN"/>
              </w:rPr>
              <w:t>23</w:t>
            </w:r>
            <w:r>
              <w:rPr>
                <w:rFonts w:hint="eastAsia" w:ascii="宋体" w:hAnsi="宋体" w:eastAsia="宋体" w:cs="宋体"/>
                <w:snapToGrid w:val="0"/>
                <w:kern w:val="0"/>
                <w:sz w:val="24"/>
                <w:szCs w:val="24"/>
                <w:highlight w:val="none"/>
              </w:rPr>
              <w:t xml:space="preserve"> 日至202</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rPr>
              <w:t xml:space="preserve"> 月</w:t>
            </w:r>
            <w:r>
              <w:rPr>
                <w:rFonts w:hint="eastAsia" w:ascii="宋体" w:hAnsi="宋体" w:eastAsia="宋体" w:cs="宋体"/>
                <w:snapToGrid w:val="0"/>
                <w:kern w:val="0"/>
                <w:sz w:val="24"/>
                <w:szCs w:val="24"/>
                <w:highlight w:val="none"/>
                <w:lang w:val="en-US" w:eastAsia="zh-CN"/>
              </w:rPr>
              <w:t>30</w:t>
            </w:r>
            <w:r>
              <w:rPr>
                <w:rFonts w:hint="eastAsia" w:ascii="宋体" w:hAnsi="宋体" w:eastAsia="宋体" w:cs="宋体"/>
                <w:snapToGrid w:val="0"/>
                <w:kern w:val="0"/>
                <w:sz w:val="24"/>
                <w:szCs w:val="24"/>
                <w:highlight w:val="none"/>
              </w:rPr>
              <w:t xml:space="preserve"> 日</w:t>
            </w:r>
          </w:p>
          <w:p w14:paraId="32BDB563">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地点：“广西政府采购云平台”（https://www.gcy.zfcg.gxzf.gov.cn）</w:t>
            </w:r>
          </w:p>
          <w:p w14:paraId="32E45934">
            <w:pPr>
              <w:keepNext w:val="0"/>
              <w:keepLines w:val="0"/>
              <w:pageBreakBefore w:val="0"/>
              <w:widowControl w:val="0"/>
              <w:kinsoku w:val="0"/>
              <w:wordWrap/>
              <w:overflowPunct/>
              <w:topLinePunct w:val="0"/>
              <w:autoSpaceDE w:val="0"/>
              <w:autoSpaceDN w:val="0"/>
              <w:bidi w:val="0"/>
              <w:adjustRightInd w:val="0"/>
              <w:snapToGrid w:val="0"/>
              <w:spacing w:before="82" w:line="240"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方式：潜在服务商通过“广西政府采购云平台”完成账号注册后，须在获取磋商文件时限内登录“广西政府采购云平台”的“项目采购——获取采购文件”模块自行申请获取并下载竞争性磋商文件</w:t>
            </w:r>
          </w:p>
          <w:p w14:paraId="7D3EE93E">
            <w:pPr>
              <w:keepNext w:val="0"/>
              <w:keepLines w:val="0"/>
              <w:pageBreakBefore w:val="0"/>
              <w:widowControl w:val="0"/>
              <w:kinsoku w:val="0"/>
              <w:wordWrap/>
              <w:overflowPunct/>
              <w:topLinePunct w:val="0"/>
              <w:autoSpaceDE w:val="0"/>
              <w:autoSpaceDN w:val="0"/>
              <w:bidi w:val="0"/>
              <w:adjustRightInd w:val="0"/>
              <w:snapToGrid w:val="0"/>
              <w:spacing w:before="82" w:line="171" w:lineRule="auto"/>
              <w:ind w:left="113"/>
              <w:jc w:val="left"/>
              <w:textAlignment w:val="baseline"/>
              <w:rPr>
                <w:rFonts w:hint="eastAsia" w:ascii="宋体" w:hAnsi="宋体" w:eastAsia="宋体" w:cs="宋体"/>
                <w:snapToGrid w:val="0"/>
                <w:spacing w:val="-17"/>
                <w:kern w:val="0"/>
                <w:sz w:val="24"/>
                <w:szCs w:val="24"/>
                <w:highlight w:val="none"/>
              </w:rPr>
            </w:pPr>
            <w:r>
              <w:rPr>
                <w:rFonts w:hint="eastAsia" w:ascii="宋体" w:hAnsi="宋体" w:eastAsia="宋体" w:cs="宋体"/>
                <w:snapToGrid w:val="0"/>
                <w:kern w:val="0"/>
                <w:sz w:val="24"/>
                <w:szCs w:val="24"/>
                <w:highlight w:val="none"/>
              </w:rPr>
              <w:t>售价 (人民币)：0.00 元。</w:t>
            </w:r>
          </w:p>
        </w:tc>
      </w:tr>
      <w:tr w14:paraId="44E06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noWrap/>
          </w:tcPr>
          <w:p w14:paraId="5FA7AFE7">
            <w:pPr>
              <w:keepNext w:val="0"/>
              <w:keepLines w:val="0"/>
              <w:pageBreakBefore w:val="0"/>
              <w:widowControl w:val="0"/>
              <w:kinsoku w:val="0"/>
              <w:wordWrap/>
              <w:overflowPunct/>
              <w:topLinePunct w:val="0"/>
              <w:autoSpaceDE w:val="0"/>
              <w:autoSpaceDN w:val="0"/>
              <w:bidi w:val="0"/>
              <w:adjustRightInd w:val="0"/>
              <w:snapToGrid w:val="0"/>
              <w:spacing w:line="408" w:lineRule="auto"/>
              <w:jc w:val="left"/>
              <w:textAlignment w:val="baseline"/>
              <w:rPr>
                <w:rFonts w:hint="eastAsia" w:ascii="宋体" w:hAnsi="宋体" w:eastAsia="宋体" w:cs="宋体"/>
                <w:snapToGrid w:val="0"/>
                <w:kern w:val="0"/>
                <w:sz w:val="24"/>
                <w:szCs w:val="24"/>
              </w:rPr>
            </w:pPr>
          </w:p>
          <w:p w14:paraId="3F140776">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left="35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w:t>
            </w:r>
          </w:p>
        </w:tc>
        <w:tc>
          <w:tcPr>
            <w:tcW w:w="773" w:type="dxa"/>
            <w:gridSpan w:val="2"/>
            <w:noWrap/>
          </w:tcPr>
          <w:p w14:paraId="7E6F0BD6">
            <w:pPr>
              <w:keepNext w:val="0"/>
              <w:keepLines w:val="0"/>
              <w:pageBreakBefore w:val="0"/>
              <w:widowControl w:val="0"/>
              <w:kinsoku w:val="0"/>
              <w:wordWrap/>
              <w:overflowPunct/>
              <w:topLinePunct w:val="0"/>
              <w:autoSpaceDE w:val="0"/>
              <w:autoSpaceDN w:val="0"/>
              <w:bidi w:val="0"/>
              <w:adjustRightInd w:val="0"/>
              <w:snapToGrid w:val="0"/>
              <w:spacing w:line="408" w:lineRule="auto"/>
              <w:jc w:val="left"/>
              <w:textAlignment w:val="baseline"/>
              <w:rPr>
                <w:rFonts w:hint="eastAsia" w:ascii="宋体" w:hAnsi="宋体" w:eastAsia="宋体" w:cs="宋体"/>
                <w:snapToGrid w:val="0"/>
                <w:kern w:val="0"/>
                <w:sz w:val="24"/>
                <w:szCs w:val="24"/>
              </w:rPr>
            </w:pPr>
          </w:p>
          <w:p w14:paraId="05260602">
            <w:pPr>
              <w:keepNext w:val="0"/>
              <w:keepLines w:val="0"/>
              <w:pageBreakBefore w:val="0"/>
              <w:widowControl w:val="0"/>
              <w:kinsoku w:val="0"/>
              <w:wordWrap/>
              <w:overflowPunct/>
              <w:topLinePunct w:val="0"/>
              <w:autoSpaceDE w:val="0"/>
              <w:autoSpaceDN w:val="0"/>
              <w:bidi w:val="0"/>
              <w:adjustRightInd w:val="0"/>
              <w:snapToGrid w:val="0"/>
              <w:spacing w:before="90" w:line="161" w:lineRule="auto"/>
              <w:ind w:left="358"/>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w:t>
            </w:r>
          </w:p>
        </w:tc>
        <w:tc>
          <w:tcPr>
            <w:tcW w:w="1259" w:type="dxa"/>
            <w:noWrap/>
          </w:tcPr>
          <w:p w14:paraId="1EC1388B">
            <w:pPr>
              <w:keepNext w:val="0"/>
              <w:keepLines w:val="0"/>
              <w:pageBreakBefore w:val="0"/>
              <w:widowControl w:val="0"/>
              <w:kinsoku w:val="0"/>
              <w:wordWrap/>
              <w:overflowPunct/>
              <w:topLinePunct w:val="0"/>
              <w:autoSpaceDE w:val="0"/>
              <w:autoSpaceDN w:val="0"/>
              <w:bidi w:val="0"/>
              <w:adjustRightInd w:val="0"/>
              <w:snapToGrid w:val="0"/>
              <w:spacing w:line="375" w:lineRule="auto"/>
              <w:jc w:val="left"/>
              <w:textAlignment w:val="baseline"/>
              <w:rPr>
                <w:rFonts w:hint="eastAsia" w:ascii="宋体" w:hAnsi="宋体" w:eastAsia="宋体" w:cs="宋体"/>
                <w:snapToGrid w:val="0"/>
                <w:kern w:val="0"/>
                <w:sz w:val="24"/>
                <w:szCs w:val="24"/>
                <w:highlight w:val="none"/>
              </w:rPr>
            </w:pPr>
          </w:p>
          <w:p w14:paraId="75A300B6">
            <w:pPr>
              <w:keepNext w:val="0"/>
              <w:keepLines w:val="0"/>
              <w:pageBreakBefore w:val="0"/>
              <w:widowControl w:val="0"/>
              <w:kinsoku w:val="0"/>
              <w:wordWrap/>
              <w:overflowPunct/>
              <w:topLinePunct w:val="0"/>
              <w:autoSpaceDE w:val="0"/>
              <w:autoSpaceDN w:val="0"/>
              <w:bidi w:val="0"/>
              <w:adjustRightInd w:val="0"/>
              <w:snapToGrid w:val="0"/>
              <w:spacing w:before="90" w:line="186" w:lineRule="auto"/>
              <w:ind w:left="138"/>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
                <w:kern w:val="0"/>
                <w:sz w:val="24"/>
                <w:szCs w:val="24"/>
                <w:highlight w:val="none"/>
              </w:rPr>
              <w:t>服务商</w:t>
            </w:r>
            <w:r>
              <w:rPr>
                <w:rFonts w:hint="eastAsia" w:ascii="宋体" w:hAnsi="宋体" w:eastAsia="宋体" w:cs="宋体"/>
                <w:snapToGrid w:val="0"/>
                <w:kern w:val="0"/>
                <w:sz w:val="24"/>
                <w:szCs w:val="24"/>
                <w:highlight w:val="none"/>
              </w:rPr>
              <w:t>资格</w:t>
            </w:r>
          </w:p>
        </w:tc>
        <w:tc>
          <w:tcPr>
            <w:tcW w:w="6854" w:type="dxa"/>
            <w:noWrap/>
          </w:tcPr>
          <w:p w14:paraId="095F4C9E">
            <w:pPr>
              <w:keepNext w:val="0"/>
              <w:keepLines w:val="0"/>
              <w:pageBreakBefore w:val="0"/>
              <w:widowControl w:val="0"/>
              <w:kinsoku w:val="0"/>
              <w:wordWrap/>
              <w:overflowPunct/>
              <w:topLinePunct w:val="0"/>
              <w:autoSpaceDE w:val="0"/>
              <w:autoSpaceDN w:val="0"/>
              <w:bidi w:val="0"/>
              <w:adjustRightInd w:val="0"/>
              <w:snapToGrid w:val="0"/>
              <w:spacing w:before="108" w:line="186" w:lineRule="auto"/>
              <w:ind w:left="114"/>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spacing w:val="-1"/>
                <w:kern w:val="0"/>
                <w:sz w:val="24"/>
                <w:szCs w:val="24"/>
                <w:highlight w:val="none"/>
              </w:rPr>
              <w:t xml:space="preserve">1、 </w:t>
            </w:r>
            <w:r>
              <w:rPr>
                <w:rFonts w:hint="eastAsia" w:ascii="宋体" w:hAnsi="宋体" w:eastAsia="宋体" w:cs="宋体"/>
                <w:snapToGrid w:val="0"/>
                <w:kern w:val="0"/>
                <w:sz w:val="24"/>
                <w:szCs w:val="24"/>
                <w:highlight w:val="none"/>
              </w:rPr>
              <w:t>满足《中华人民共和国政府采购法》第二十二条规定。</w:t>
            </w:r>
          </w:p>
          <w:p w14:paraId="280AFEAD">
            <w:pPr>
              <w:keepNext w:val="0"/>
              <w:keepLines w:val="0"/>
              <w:pageBreakBefore w:val="0"/>
              <w:widowControl w:val="0"/>
              <w:kinsoku w:val="0"/>
              <w:wordWrap/>
              <w:overflowPunct/>
              <w:topLinePunct w:val="0"/>
              <w:autoSpaceDE w:val="0"/>
              <w:autoSpaceDN w:val="0"/>
              <w:bidi w:val="0"/>
              <w:adjustRightInd w:val="0"/>
              <w:snapToGrid w:val="0"/>
              <w:spacing w:before="80" w:line="240" w:lineRule="auto"/>
              <w:ind w:left="113"/>
              <w:jc w:val="left"/>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spacing w:val="-5"/>
                <w:kern w:val="0"/>
                <w:sz w:val="24"/>
                <w:szCs w:val="24"/>
                <w:highlight w:val="none"/>
              </w:rPr>
              <w:t>2 、落实政府采购政策需满足的资格要求：</w:t>
            </w:r>
            <w:r>
              <w:rPr>
                <w:rFonts w:hint="eastAsia" w:ascii="宋体" w:hAnsi="宋体" w:eastAsia="宋体" w:cs="宋体"/>
                <w:snapToGrid w:val="0"/>
                <w:spacing w:val="-5"/>
                <w:kern w:val="0"/>
                <w:sz w:val="24"/>
                <w:szCs w:val="24"/>
                <w:highlight w:val="none"/>
                <w:lang w:val="en-US" w:eastAsia="zh-CN"/>
              </w:rPr>
              <w:t>无。</w:t>
            </w:r>
          </w:p>
          <w:p w14:paraId="48D8EBF1">
            <w:pPr>
              <w:keepNext w:val="0"/>
              <w:keepLines w:val="0"/>
              <w:pageBreakBefore w:val="0"/>
              <w:widowControl w:val="0"/>
              <w:kinsoku w:val="0"/>
              <w:wordWrap/>
              <w:overflowPunct/>
              <w:topLinePunct w:val="0"/>
              <w:autoSpaceDE w:val="0"/>
              <w:autoSpaceDN w:val="0"/>
              <w:bidi w:val="0"/>
              <w:adjustRightInd w:val="0"/>
              <w:snapToGrid w:val="0"/>
              <w:spacing w:before="80" w:line="240" w:lineRule="auto"/>
              <w:ind w:left="113"/>
              <w:jc w:val="left"/>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3、本项目的特定资格要求：</w:t>
            </w:r>
            <w:r>
              <w:rPr>
                <w:rFonts w:hint="eastAsia" w:ascii="宋体" w:hAnsi="宋体" w:eastAsia="宋体" w:cs="宋体"/>
                <w:spacing w:val="6"/>
                <w:kern w:val="48"/>
                <w:sz w:val="24"/>
                <w:szCs w:val="24"/>
                <w:highlight w:val="none"/>
                <w:lang w:val="en-US" w:eastAsia="zh-CN"/>
              </w:rPr>
              <w:t>具备中国保险监督管理委员会颁发的有效的《经营保险业务许可证》</w:t>
            </w:r>
            <w:r>
              <w:rPr>
                <w:rFonts w:hint="eastAsia" w:hAnsi="宋体" w:cs="宋体"/>
                <w:spacing w:val="6"/>
                <w:kern w:val="48"/>
                <w:sz w:val="24"/>
                <w:szCs w:val="24"/>
                <w:highlight w:val="none"/>
                <w:lang w:val="en-US" w:eastAsia="zh-CN"/>
              </w:rPr>
              <w:t>。（本项目允许分支机构或分公司参加采购，分支机构或分公司参加采购的，需提供总公司的有关文件或者制度等能证明总公司授权其独立开展业务或者提供总公司或者省级分公司出具的授权其参与本项目采购的授权文件。）</w:t>
            </w:r>
          </w:p>
        </w:tc>
      </w:tr>
      <w:tr w14:paraId="5FAAA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noWrap/>
          </w:tcPr>
          <w:p w14:paraId="6FBAB0D7">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681F126D">
            <w:pPr>
              <w:keepNext w:val="0"/>
              <w:keepLines w:val="0"/>
              <w:pageBreakBefore w:val="0"/>
              <w:widowControl w:val="0"/>
              <w:kinsoku w:val="0"/>
              <w:wordWrap/>
              <w:overflowPunct/>
              <w:topLinePunct w:val="0"/>
              <w:autoSpaceDE w:val="0"/>
              <w:autoSpaceDN w:val="0"/>
              <w:bidi w:val="0"/>
              <w:adjustRightInd w:val="0"/>
              <w:snapToGrid w:val="0"/>
              <w:spacing w:before="90" w:line="161" w:lineRule="auto"/>
              <w:ind w:left="35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w:t>
            </w:r>
          </w:p>
        </w:tc>
        <w:tc>
          <w:tcPr>
            <w:tcW w:w="773" w:type="dxa"/>
            <w:gridSpan w:val="2"/>
            <w:noWrap/>
            <w:vAlign w:val="center"/>
          </w:tcPr>
          <w:p w14:paraId="0B12D636">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left="353"/>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w:t>
            </w:r>
          </w:p>
        </w:tc>
        <w:tc>
          <w:tcPr>
            <w:tcW w:w="1259" w:type="dxa"/>
            <w:noWrap/>
          </w:tcPr>
          <w:p w14:paraId="6CB09DB2">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质疑书提交地点和质疑受理电话</w:t>
            </w:r>
          </w:p>
        </w:tc>
        <w:tc>
          <w:tcPr>
            <w:tcW w:w="6854" w:type="dxa"/>
            <w:noWrap/>
          </w:tcPr>
          <w:p w14:paraId="4E9EABD3">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采购代理机构：中经国际招标集团有限公司</w:t>
            </w:r>
          </w:p>
          <w:p w14:paraId="3832A8BA">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　址：梧州市长洲区新兴二路125号8楼　</w:t>
            </w:r>
          </w:p>
          <w:p w14:paraId="0A7FB0B4">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jc w:val="left"/>
              <w:textAlignment w:val="baseline"/>
              <w:rPr>
                <w:rFonts w:hint="eastAsia" w:ascii="宋体" w:hAnsi="宋体" w:eastAsia="宋体" w:cs="宋体"/>
                <w:snapToGrid w:val="0"/>
                <w:spacing w:val="-4"/>
                <w:kern w:val="0"/>
                <w:sz w:val="24"/>
                <w:szCs w:val="24"/>
              </w:rPr>
            </w:pPr>
            <w:r>
              <w:rPr>
                <w:rFonts w:hint="eastAsia" w:ascii="宋体" w:hAnsi="宋体" w:eastAsia="宋体" w:cs="宋体"/>
                <w:snapToGrid w:val="0"/>
                <w:kern w:val="0"/>
                <w:sz w:val="24"/>
                <w:szCs w:val="24"/>
              </w:rPr>
              <w:t>联系方式：黄小姐，联系电话：0774-3819193</w:t>
            </w:r>
          </w:p>
        </w:tc>
      </w:tr>
      <w:tr w14:paraId="0961E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54" w:type="dxa"/>
            <w:noWrap/>
            <w:vAlign w:val="center"/>
          </w:tcPr>
          <w:p w14:paraId="30EEAFB3">
            <w:pPr>
              <w:keepNext w:val="0"/>
              <w:keepLines w:val="0"/>
              <w:pageBreakBefore w:val="0"/>
              <w:widowControl w:val="0"/>
              <w:kinsoku w:val="0"/>
              <w:wordWrap/>
              <w:overflowPunct/>
              <w:topLinePunct w:val="0"/>
              <w:autoSpaceDE w:val="0"/>
              <w:autoSpaceDN w:val="0"/>
              <w:bidi w:val="0"/>
              <w:adjustRightInd w:val="0"/>
              <w:snapToGrid w:val="0"/>
              <w:spacing w:before="90" w:line="161" w:lineRule="auto"/>
              <w:ind w:left="353"/>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w:t>
            </w:r>
          </w:p>
        </w:tc>
        <w:tc>
          <w:tcPr>
            <w:tcW w:w="773" w:type="dxa"/>
            <w:gridSpan w:val="2"/>
            <w:noWrap/>
          </w:tcPr>
          <w:p w14:paraId="4FD72D6F">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0CF6D923">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74F4D713">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6FEBD90E">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45F2D051">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0F2E925D">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08B1B296">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241CCBD5">
            <w:pPr>
              <w:keepNext w:val="0"/>
              <w:keepLines w:val="0"/>
              <w:pageBreakBefore w:val="0"/>
              <w:widowControl w:val="0"/>
              <w:kinsoku w:val="0"/>
              <w:wordWrap/>
              <w:overflowPunct/>
              <w:topLinePunct w:val="0"/>
              <w:autoSpaceDE w:val="0"/>
              <w:autoSpaceDN w:val="0"/>
              <w:bidi w:val="0"/>
              <w:adjustRightInd w:val="0"/>
              <w:snapToGrid w:val="0"/>
              <w:spacing w:line="254" w:lineRule="auto"/>
              <w:jc w:val="left"/>
              <w:textAlignment w:val="baseline"/>
              <w:rPr>
                <w:rFonts w:hint="eastAsia" w:ascii="宋体" w:hAnsi="宋体" w:eastAsia="宋体" w:cs="宋体"/>
                <w:snapToGrid w:val="0"/>
                <w:kern w:val="0"/>
                <w:sz w:val="24"/>
                <w:szCs w:val="24"/>
              </w:rPr>
            </w:pPr>
          </w:p>
          <w:p w14:paraId="7FC46BB6">
            <w:pPr>
              <w:keepNext w:val="0"/>
              <w:keepLines w:val="0"/>
              <w:pageBreakBefore w:val="0"/>
              <w:widowControl w:val="0"/>
              <w:kinsoku w:val="0"/>
              <w:wordWrap/>
              <w:overflowPunct/>
              <w:topLinePunct w:val="0"/>
              <w:autoSpaceDE w:val="0"/>
              <w:autoSpaceDN w:val="0"/>
              <w:bidi w:val="0"/>
              <w:adjustRightInd w:val="0"/>
              <w:snapToGrid w:val="0"/>
              <w:spacing w:before="90" w:line="163" w:lineRule="auto"/>
              <w:jc w:val="left"/>
              <w:textAlignment w:val="baseline"/>
              <w:rPr>
                <w:rFonts w:hint="eastAsia" w:ascii="宋体" w:hAnsi="宋体" w:eastAsia="宋体" w:cs="宋体"/>
                <w:snapToGrid w:val="0"/>
                <w:kern w:val="0"/>
                <w:sz w:val="24"/>
                <w:szCs w:val="24"/>
              </w:rPr>
            </w:pPr>
          </w:p>
          <w:p w14:paraId="2D65344E">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firstLine="240" w:firstLineChars="1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w:t>
            </w:r>
          </w:p>
        </w:tc>
        <w:tc>
          <w:tcPr>
            <w:tcW w:w="1259" w:type="dxa"/>
            <w:noWrap/>
          </w:tcPr>
          <w:p w14:paraId="1E9472AC">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3FFFFE43">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5ACA18A5">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162056A6">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71A8D693">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753CAF0C">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3414640F">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0D4F614E">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3954963F">
            <w:pPr>
              <w:keepNext w:val="0"/>
              <w:keepLines w:val="0"/>
              <w:pageBreakBefore w:val="0"/>
              <w:widowControl w:val="0"/>
              <w:kinsoku w:val="0"/>
              <w:wordWrap/>
              <w:overflowPunct/>
              <w:topLinePunct w:val="0"/>
              <w:autoSpaceDE w:val="0"/>
              <w:autoSpaceDN w:val="0"/>
              <w:bidi w:val="0"/>
              <w:adjustRightInd w:val="0"/>
              <w:snapToGrid w:val="0"/>
              <w:spacing w:before="90" w:line="186"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参与电子</w:t>
            </w:r>
            <w:r>
              <w:rPr>
                <w:rFonts w:hint="eastAsia" w:ascii="宋体" w:hAnsi="宋体" w:eastAsia="宋体" w:cs="宋体"/>
                <w:snapToGrid w:val="0"/>
                <w:kern w:val="0"/>
                <w:sz w:val="24"/>
                <w:szCs w:val="24"/>
              </w:rPr>
              <w:t>竞</w:t>
            </w:r>
          </w:p>
          <w:p w14:paraId="7D14CF77">
            <w:pPr>
              <w:keepNext w:val="0"/>
              <w:keepLines w:val="0"/>
              <w:pageBreakBefore w:val="0"/>
              <w:widowControl w:val="0"/>
              <w:kinsoku w:val="0"/>
              <w:wordWrap/>
              <w:overflowPunct/>
              <w:topLinePunct w:val="0"/>
              <w:autoSpaceDE w:val="0"/>
              <w:autoSpaceDN w:val="0"/>
              <w:bidi w:val="0"/>
              <w:adjustRightInd w:val="0"/>
              <w:snapToGrid w:val="0"/>
              <w:spacing w:before="80" w:line="187" w:lineRule="auto"/>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标的准</w:t>
            </w:r>
            <w:r>
              <w:rPr>
                <w:rFonts w:hint="eastAsia" w:ascii="宋体" w:hAnsi="宋体" w:eastAsia="宋体" w:cs="宋体"/>
                <w:snapToGrid w:val="0"/>
                <w:kern w:val="0"/>
                <w:sz w:val="24"/>
                <w:szCs w:val="24"/>
              </w:rPr>
              <w:t>备工</w:t>
            </w:r>
          </w:p>
          <w:p w14:paraId="22680D9B">
            <w:pPr>
              <w:keepNext w:val="0"/>
              <w:keepLines w:val="0"/>
              <w:pageBreakBefore w:val="0"/>
              <w:widowControl w:val="0"/>
              <w:kinsoku w:val="0"/>
              <w:wordWrap/>
              <w:overflowPunct/>
              <w:topLinePunct w:val="0"/>
              <w:autoSpaceDE w:val="0"/>
              <w:autoSpaceDN w:val="0"/>
              <w:bidi w:val="0"/>
              <w:adjustRightInd w:val="0"/>
              <w:snapToGrid w:val="0"/>
              <w:spacing w:before="78" w:line="188" w:lineRule="auto"/>
              <w:ind w:left="55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作</w:t>
            </w:r>
          </w:p>
        </w:tc>
        <w:tc>
          <w:tcPr>
            <w:tcW w:w="6854" w:type="dxa"/>
            <w:noWrap/>
          </w:tcPr>
          <w:p w14:paraId="0CDEB313">
            <w:pPr>
              <w:keepNext w:val="0"/>
              <w:keepLines w:val="0"/>
              <w:pageBreakBefore w:val="0"/>
              <w:widowControl w:val="0"/>
              <w:kinsoku w:val="0"/>
              <w:wordWrap/>
              <w:overflowPunct/>
              <w:topLinePunct w:val="0"/>
              <w:autoSpaceDE w:val="0"/>
              <w:autoSpaceDN w:val="0"/>
              <w:bidi w:val="0"/>
              <w:adjustRightInd w:val="0"/>
              <w:snapToGrid w:val="0"/>
              <w:spacing w:before="149" w:line="261" w:lineRule="auto"/>
              <w:ind w:left="108" w:right="10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1 、本项目实</w:t>
            </w:r>
            <w:r>
              <w:rPr>
                <w:rFonts w:hint="eastAsia" w:ascii="宋体" w:hAnsi="宋体" w:eastAsia="宋体" w:cs="宋体"/>
                <w:snapToGrid w:val="0"/>
                <w:spacing w:val="-3"/>
                <w:kern w:val="0"/>
                <w:sz w:val="24"/>
                <w:szCs w:val="24"/>
              </w:rPr>
              <w:t>行</w:t>
            </w:r>
            <w:r>
              <w:rPr>
                <w:rFonts w:hint="eastAsia" w:ascii="宋体" w:hAnsi="宋体" w:eastAsia="宋体" w:cs="宋体"/>
                <w:snapToGrid w:val="0"/>
                <w:spacing w:val="-2"/>
                <w:kern w:val="0"/>
                <w:sz w:val="24"/>
                <w:szCs w:val="24"/>
              </w:rPr>
              <w:t>全流程电子化采购，服务商通过“</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2"/>
                <w:kern w:val="0"/>
                <w:sz w:val="24"/>
                <w:szCs w:val="24"/>
              </w:rPr>
              <w:t>”参与电</w:t>
            </w:r>
            <w:r>
              <w:rPr>
                <w:rFonts w:hint="eastAsia" w:ascii="宋体" w:hAnsi="宋体" w:eastAsia="宋体" w:cs="宋体"/>
                <w:snapToGrid w:val="0"/>
                <w:spacing w:val="1"/>
                <w:kern w:val="0"/>
                <w:sz w:val="24"/>
                <w:szCs w:val="24"/>
              </w:rPr>
              <w:t>子</w:t>
            </w:r>
            <w:r>
              <w:rPr>
                <w:rFonts w:hint="eastAsia" w:ascii="宋体" w:hAnsi="宋体" w:eastAsia="宋体" w:cs="宋体"/>
                <w:snapToGrid w:val="0"/>
                <w:spacing w:val="1"/>
                <w:kern w:val="0"/>
                <w:sz w:val="24"/>
                <w:szCs w:val="24"/>
                <w:lang w:eastAsia="zh-CN"/>
              </w:rPr>
              <w:t>磋商</w:t>
            </w:r>
            <w:r>
              <w:rPr>
                <w:rFonts w:hint="eastAsia" w:ascii="宋体" w:hAnsi="宋体" w:eastAsia="宋体" w:cs="宋体"/>
                <w:snapToGrid w:val="0"/>
                <w:spacing w:val="1"/>
                <w:kern w:val="0"/>
                <w:sz w:val="24"/>
                <w:szCs w:val="24"/>
              </w:rPr>
              <w:t>，并</w:t>
            </w:r>
            <w:r>
              <w:rPr>
                <w:rFonts w:hint="eastAsia" w:ascii="宋体" w:hAnsi="宋体" w:eastAsia="宋体" w:cs="宋体"/>
                <w:snapToGrid w:val="0"/>
                <w:kern w:val="0"/>
                <w:sz w:val="24"/>
                <w:szCs w:val="24"/>
              </w:rPr>
              <w:t>应做好以下相关准备工作 ：①在“广西政府采购云平台”注册成为</w:t>
            </w:r>
            <w:r>
              <w:rPr>
                <w:rFonts w:hint="eastAsia" w:ascii="宋体" w:hAnsi="宋体" w:eastAsia="宋体" w:cs="宋体"/>
                <w:snapToGrid w:val="0"/>
                <w:spacing w:val="2"/>
                <w:kern w:val="0"/>
                <w:sz w:val="24"/>
                <w:szCs w:val="24"/>
              </w:rPr>
              <w:t>正式服务商 (操作方法详见广西壮族</w:t>
            </w:r>
            <w:r>
              <w:rPr>
                <w:rFonts w:hint="eastAsia" w:ascii="宋体" w:hAnsi="宋体" w:eastAsia="宋体" w:cs="宋体"/>
                <w:snapToGrid w:val="0"/>
                <w:spacing w:val="1"/>
                <w:kern w:val="0"/>
                <w:sz w:val="24"/>
                <w:szCs w:val="24"/>
              </w:rPr>
              <w:t>自治区政府采购网— 办事服务—</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2"/>
                <w:kern w:val="0"/>
                <w:sz w:val="24"/>
                <w:szCs w:val="24"/>
              </w:rPr>
              <w:t>办事指南)  ；②完成</w:t>
            </w:r>
            <w:r>
              <w:rPr>
                <w:rFonts w:hint="eastAsia" w:ascii="宋体" w:hAnsi="宋体" w:eastAsia="宋体" w:cs="宋体"/>
                <w:snapToGrid w:val="0"/>
                <w:spacing w:val="-1"/>
                <w:kern w:val="0"/>
                <w:sz w:val="24"/>
                <w:szCs w:val="24"/>
              </w:rPr>
              <w:t xml:space="preserve"> CA 证书申领和绑定 (费用由服务商自行承担，办</w:t>
            </w:r>
            <w:r>
              <w:rPr>
                <w:rFonts w:hint="eastAsia" w:ascii="宋体" w:hAnsi="宋体" w:eastAsia="宋体" w:cs="宋体"/>
                <w:snapToGrid w:val="0"/>
                <w:spacing w:val="-3"/>
                <w:kern w:val="0"/>
                <w:sz w:val="24"/>
                <w:szCs w:val="24"/>
              </w:rPr>
              <w:t>理流程详见广西壮族自治区政府采购网— 办事服务— 下载专区，</w:t>
            </w:r>
            <w:r>
              <w:rPr>
                <w:rFonts w:hint="eastAsia" w:ascii="宋体" w:hAnsi="宋体" w:eastAsia="宋体" w:cs="宋体"/>
                <w:snapToGrid w:val="0"/>
                <w:spacing w:val="-1"/>
                <w:kern w:val="0"/>
                <w:sz w:val="24"/>
                <w:szCs w:val="24"/>
              </w:rPr>
              <w:t>完</w:t>
            </w:r>
            <w:r>
              <w:rPr>
                <w:rFonts w:hint="eastAsia" w:ascii="宋体" w:hAnsi="宋体" w:eastAsia="宋体" w:cs="宋体"/>
                <w:snapToGrid w:val="0"/>
                <w:kern w:val="0"/>
                <w:sz w:val="24"/>
                <w:szCs w:val="24"/>
              </w:rPr>
              <w:t xml:space="preserve">成 </w:t>
            </w:r>
            <w:r>
              <w:rPr>
                <w:rFonts w:hint="eastAsia" w:ascii="宋体" w:hAnsi="宋体" w:eastAsia="宋体" w:cs="宋体"/>
                <w:snapToGrid w:val="0"/>
                <w:spacing w:val="-1"/>
                <w:kern w:val="0"/>
                <w:sz w:val="24"/>
                <w:szCs w:val="24"/>
              </w:rPr>
              <w:t>CA</w:t>
            </w:r>
            <w:r>
              <w:rPr>
                <w:rFonts w:hint="eastAsia" w:ascii="宋体" w:hAnsi="宋体" w:eastAsia="宋体" w:cs="宋体"/>
                <w:snapToGrid w:val="0"/>
                <w:spacing w:val="-2"/>
                <w:kern w:val="0"/>
                <w:sz w:val="24"/>
                <w:szCs w:val="24"/>
              </w:rPr>
              <w:t xml:space="preserve"> 证书办理预计一周左右，建议服务商尽快办理)；</w:t>
            </w:r>
            <w:r>
              <w:rPr>
                <w:rFonts w:hint="eastAsia" w:ascii="宋体" w:hAnsi="宋体" w:eastAsia="宋体" w:cs="宋体"/>
                <w:snapToGrid w:val="0"/>
                <w:spacing w:val="-1"/>
                <w:kern w:val="0"/>
                <w:sz w:val="24"/>
                <w:szCs w:val="24"/>
              </w:rPr>
              <w:t xml:space="preserve">  ③下载“广西壮</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10"/>
                <w:kern w:val="0"/>
                <w:sz w:val="24"/>
                <w:szCs w:val="24"/>
              </w:rPr>
              <w:t>族自</w:t>
            </w:r>
            <w:r>
              <w:rPr>
                <w:rFonts w:hint="eastAsia" w:ascii="宋体" w:hAnsi="宋体" w:eastAsia="宋体" w:cs="宋体"/>
                <w:snapToGrid w:val="0"/>
                <w:spacing w:val="8"/>
                <w:kern w:val="0"/>
                <w:sz w:val="24"/>
                <w:szCs w:val="24"/>
              </w:rPr>
              <w:t>治</w:t>
            </w:r>
            <w:r>
              <w:rPr>
                <w:rFonts w:hint="eastAsia" w:ascii="宋体" w:hAnsi="宋体" w:eastAsia="宋体" w:cs="宋体"/>
                <w:snapToGrid w:val="0"/>
                <w:spacing w:val="5"/>
                <w:kern w:val="0"/>
                <w:sz w:val="24"/>
                <w:szCs w:val="24"/>
              </w:rPr>
              <w:t>区全流程电子招投标项目管理系统--服务商客户端” (操作方</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10"/>
                <w:kern w:val="0"/>
                <w:sz w:val="24"/>
                <w:szCs w:val="24"/>
              </w:rPr>
              <w:t>法详见广</w:t>
            </w:r>
            <w:r>
              <w:rPr>
                <w:rFonts w:hint="eastAsia" w:ascii="宋体" w:hAnsi="宋体" w:eastAsia="宋体" w:cs="宋体"/>
                <w:snapToGrid w:val="0"/>
                <w:spacing w:val="-6"/>
                <w:kern w:val="0"/>
                <w:sz w:val="24"/>
                <w:szCs w:val="24"/>
              </w:rPr>
              <w:t>西</w:t>
            </w:r>
            <w:r>
              <w:rPr>
                <w:rFonts w:hint="eastAsia" w:ascii="宋体" w:hAnsi="宋体" w:eastAsia="宋体" w:cs="宋体"/>
                <w:snapToGrid w:val="0"/>
                <w:spacing w:val="-5"/>
                <w:kern w:val="0"/>
                <w:sz w:val="24"/>
                <w:szCs w:val="24"/>
              </w:rPr>
              <w:t>壮族自治区政府采购网—办事服务—下载专区，以下称“政</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4"/>
                <w:kern w:val="0"/>
                <w:sz w:val="24"/>
                <w:szCs w:val="24"/>
              </w:rPr>
              <w:t>采云电子投标客户端</w:t>
            </w:r>
            <w:r>
              <w:rPr>
                <w:rFonts w:hint="eastAsia" w:ascii="宋体" w:hAnsi="宋体" w:eastAsia="宋体" w:cs="宋体"/>
                <w:snapToGrid w:val="0"/>
                <w:spacing w:val="2"/>
                <w:kern w:val="0"/>
                <w:sz w:val="24"/>
                <w:szCs w:val="24"/>
              </w:rPr>
              <w:t>”)并安装成功，服务商应当在响应文件提交截</w:t>
            </w:r>
            <w:r>
              <w:rPr>
                <w:rFonts w:hint="eastAsia" w:ascii="宋体" w:hAnsi="宋体" w:eastAsia="宋体" w:cs="宋体"/>
                <w:snapToGrid w:val="0"/>
                <w:spacing w:val="4"/>
                <w:kern w:val="0"/>
                <w:sz w:val="24"/>
                <w:szCs w:val="24"/>
              </w:rPr>
              <w:t>止时间</w:t>
            </w:r>
            <w:r>
              <w:rPr>
                <w:rFonts w:hint="eastAsia" w:ascii="宋体" w:hAnsi="宋体" w:eastAsia="宋体" w:cs="宋体"/>
                <w:snapToGrid w:val="0"/>
                <w:spacing w:val="2"/>
                <w:kern w:val="0"/>
                <w:sz w:val="24"/>
                <w:szCs w:val="24"/>
              </w:rPr>
              <w:t>前在“</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2"/>
                <w:kern w:val="0"/>
                <w:sz w:val="24"/>
                <w:szCs w:val="24"/>
              </w:rPr>
              <w:t>”完成的身份认证，确保能够对相关数据电</w:t>
            </w:r>
            <w:r>
              <w:rPr>
                <w:rFonts w:hint="eastAsia" w:ascii="宋体" w:hAnsi="宋体" w:eastAsia="宋体" w:cs="宋体"/>
                <w:snapToGrid w:val="0"/>
                <w:spacing w:val="1"/>
                <w:kern w:val="0"/>
                <w:sz w:val="24"/>
                <w:szCs w:val="24"/>
              </w:rPr>
              <w:t>文进行加</w:t>
            </w:r>
            <w:r>
              <w:rPr>
                <w:rFonts w:hint="eastAsia" w:ascii="宋体" w:hAnsi="宋体" w:eastAsia="宋体" w:cs="宋体"/>
                <w:snapToGrid w:val="0"/>
                <w:kern w:val="0"/>
                <w:sz w:val="24"/>
                <w:szCs w:val="24"/>
              </w:rPr>
              <w:t>密和使用电子签章 ；④自备计算机和网络设备并确保能接入</w:t>
            </w:r>
            <w:r>
              <w:rPr>
                <w:rFonts w:hint="eastAsia" w:ascii="宋体" w:hAnsi="宋体" w:eastAsia="宋体" w:cs="宋体"/>
                <w:snapToGrid w:val="0"/>
                <w:spacing w:val="4"/>
                <w:kern w:val="0"/>
                <w:sz w:val="24"/>
                <w:szCs w:val="24"/>
              </w:rPr>
              <w:t>互联网 (费用由服务商</w:t>
            </w:r>
            <w:r>
              <w:rPr>
                <w:rFonts w:hint="eastAsia" w:ascii="宋体" w:hAnsi="宋体" w:eastAsia="宋体" w:cs="宋体"/>
                <w:snapToGrid w:val="0"/>
                <w:spacing w:val="2"/>
                <w:kern w:val="0"/>
                <w:sz w:val="24"/>
                <w:szCs w:val="24"/>
              </w:rPr>
              <w:t>自行承担 ，设备确保可进行视频通话和读取政</w:t>
            </w:r>
            <w:r>
              <w:rPr>
                <w:rFonts w:hint="eastAsia" w:ascii="宋体" w:hAnsi="宋体" w:eastAsia="宋体" w:cs="宋体"/>
                <w:snapToGrid w:val="0"/>
                <w:spacing w:val="-6"/>
                <w:kern w:val="0"/>
                <w:sz w:val="24"/>
                <w:szCs w:val="24"/>
              </w:rPr>
              <w:t xml:space="preserve">采云 </w:t>
            </w:r>
            <w:r>
              <w:rPr>
                <w:rFonts w:hint="eastAsia" w:ascii="宋体" w:hAnsi="宋体" w:eastAsia="宋体" w:cs="宋体"/>
                <w:snapToGrid w:val="0"/>
                <w:spacing w:val="-3"/>
                <w:kern w:val="0"/>
                <w:sz w:val="24"/>
                <w:szCs w:val="24"/>
              </w:rPr>
              <w:t>CA</w:t>
            </w:r>
            <w:r>
              <w:rPr>
                <w:rFonts w:hint="eastAsia" w:ascii="宋体" w:hAnsi="宋体" w:eastAsia="宋体" w:cs="宋体"/>
                <w:snapToGrid w:val="0"/>
                <w:spacing w:val="-6"/>
                <w:kern w:val="0"/>
                <w:sz w:val="24"/>
                <w:szCs w:val="24"/>
              </w:rPr>
              <w:t xml:space="preserve"> 证</w:t>
            </w:r>
            <w:r>
              <w:rPr>
                <w:rFonts w:hint="eastAsia" w:ascii="宋体" w:hAnsi="宋体" w:eastAsia="宋体" w:cs="宋体"/>
                <w:snapToGrid w:val="0"/>
                <w:spacing w:val="-3"/>
                <w:kern w:val="0"/>
                <w:sz w:val="24"/>
                <w:szCs w:val="24"/>
              </w:rPr>
              <w:t>书)  。因服务商未做好相关准备工作等自身原因导致无法参</w:t>
            </w:r>
            <w:r>
              <w:rPr>
                <w:rFonts w:hint="eastAsia" w:ascii="宋体" w:hAnsi="宋体" w:eastAsia="宋体" w:cs="宋体"/>
                <w:snapToGrid w:val="0"/>
                <w:spacing w:val="-10"/>
                <w:kern w:val="0"/>
                <w:sz w:val="24"/>
                <w:szCs w:val="24"/>
              </w:rPr>
              <w:t>加本</w:t>
            </w:r>
            <w:r>
              <w:rPr>
                <w:rFonts w:hint="eastAsia" w:ascii="宋体" w:hAnsi="宋体" w:eastAsia="宋体" w:cs="宋体"/>
                <w:snapToGrid w:val="0"/>
                <w:spacing w:val="-7"/>
                <w:kern w:val="0"/>
                <w:sz w:val="24"/>
                <w:szCs w:val="24"/>
              </w:rPr>
              <w:t>项</w:t>
            </w:r>
            <w:r>
              <w:rPr>
                <w:rFonts w:hint="eastAsia" w:ascii="宋体" w:hAnsi="宋体" w:eastAsia="宋体" w:cs="宋体"/>
                <w:snapToGrid w:val="0"/>
                <w:spacing w:val="-5"/>
                <w:kern w:val="0"/>
                <w:sz w:val="24"/>
                <w:szCs w:val="24"/>
              </w:rPr>
              <w:t>目电子</w:t>
            </w:r>
            <w:r>
              <w:rPr>
                <w:rFonts w:hint="eastAsia" w:ascii="宋体" w:hAnsi="宋体" w:eastAsia="宋体" w:cs="宋体"/>
                <w:snapToGrid w:val="0"/>
                <w:spacing w:val="-5"/>
                <w:kern w:val="0"/>
                <w:sz w:val="24"/>
                <w:szCs w:val="24"/>
                <w:lang w:eastAsia="zh-CN"/>
              </w:rPr>
              <w:t>磋商</w:t>
            </w:r>
            <w:r>
              <w:rPr>
                <w:rFonts w:hint="eastAsia" w:ascii="宋体" w:hAnsi="宋体" w:eastAsia="宋体" w:cs="宋体"/>
                <w:snapToGrid w:val="0"/>
                <w:spacing w:val="-5"/>
                <w:kern w:val="0"/>
                <w:sz w:val="24"/>
                <w:szCs w:val="24"/>
              </w:rPr>
              <w:t>或</w:t>
            </w:r>
            <w:r>
              <w:rPr>
                <w:rFonts w:hint="eastAsia" w:ascii="宋体" w:hAnsi="宋体" w:eastAsia="宋体" w:cs="宋体"/>
                <w:snapToGrid w:val="0"/>
                <w:spacing w:val="-5"/>
                <w:kern w:val="0"/>
                <w:sz w:val="24"/>
                <w:szCs w:val="24"/>
                <w:lang w:eastAsia="zh-CN"/>
              </w:rPr>
              <w:t>磋商</w:t>
            </w:r>
            <w:r>
              <w:rPr>
                <w:rFonts w:hint="eastAsia" w:ascii="宋体" w:hAnsi="宋体" w:eastAsia="宋体" w:cs="宋体"/>
                <w:snapToGrid w:val="0"/>
                <w:spacing w:val="-5"/>
                <w:kern w:val="0"/>
                <w:sz w:val="24"/>
                <w:szCs w:val="24"/>
              </w:rPr>
              <w:t>失败的 ，造成的一切后果 ，由服务商自行承</w:t>
            </w:r>
            <w:r>
              <w:rPr>
                <w:rFonts w:hint="eastAsia" w:ascii="宋体" w:hAnsi="宋体" w:eastAsia="宋体" w:cs="宋体"/>
                <w:snapToGrid w:val="0"/>
                <w:spacing w:val="-4"/>
                <w:kern w:val="0"/>
                <w:sz w:val="24"/>
                <w:szCs w:val="24"/>
              </w:rPr>
              <w:t>担</w:t>
            </w:r>
            <w:r>
              <w:rPr>
                <w:rFonts w:hint="eastAsia" w:ascii="宋体" w:hAnsi="宋体" w:eastAsia="宋体" w:cs="宋体"/>
                <w:snapToGrid w:val="0"/>
                <w:spacing w:val="-2"/>
                <w:kern w:val="0"/>
                <w:sz w:val="24"/>
                <w:szCs w:val="24"/>
              </w:rPr>
              <w:t>。</w:t>
            </w:r>
          </w:p>
          <w:p w14:paraId="5688A97B">
            <w:pPr>
              <w:keepNext w:val="0"/>
              <w:keepLines w:val="0"/>
              <w:pageBreakBefore w:val="0"/>
              <w:widowControl w:val="0"/>
              <w:kinsoku w:val="0"/>
              <w:wordWrap/>
              <w:overflowPunct/>
              <w:topLinePunct w:val="0"/>
              <w:autoSpaceDE w:val="0"/>
              <w:autoSpaceDN w:val="0"/>
              <w:bidi w:val="0"/>
              <w:adjustRightInd w:val="0"/>
              <w:snapToGrid w:val="0"/>
              <w:spacing w:before="114" w:line="185" w:lineRule="auto"/>
              <w:ind w:left="109"/>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2、电子</w:t>
            </w:r>
            <w:r>
              <w:rPr>
                <w:rFonts w:hint="eastAsia" w:ascii="宋体" w:hAnsi="宋体" w:eastAsia="宋体" w:cs="宋体"/>
                <w:snapToGrid w:val="0"/>
                <w:spacing w:val="-4"/>
                <w:kern w:val="0"/>
                <w:sz w:val="24"/>
                <w:szCs w:val="24"/>
                <w:lang w:eastAsia="zh-CN"/>
              </w:rPr>
              <w:t>磋商</w:t>
            </w:r>
            <w:r>
              <w:rPr>
                <w:rFonts w:hint="eastAsia" w:ascii="宋体" w:hAnsi="宋体" w:eastAsia="宋体" w:cs="宋体"/>
                <w:snapToGrid w:val="0"/>
                <w:spacing w:val="-2"/>
                <w:kern w:val="0"/>
                <w:sz w:val="24"/>
                <w:szCs w:val="24"/>
              </w:rPr>
              <w:t>具体操作流程参考《政府采购项目电子交易管理操作指南</w:t>
            </w:r>
            <w:r>
              <w:rPr>
                <w:rFonts w:hint="eastAsia" w:ascii="宋体" w:hAnsi="宋体" w:eastAsia="宋体" w:cs="宋体"/>
                <w:snapToGrid w:val="0"/>
                <w:spacing w:val="3"/>
                <w:kern w:val="0"/>
                <w:sz w:val="24"/>
                <w:szCs w:val="24"/>
              </w:rPr>
              <w:t>-服务商》(详见梧州市政府采购网—采购资讯—重要通知)  ；如遇</w:t>
            </w:r>
            <w:r>
              <w:rPr>
                <w:rFonts w:hint="eastAsia" w:ascii="宋体" w:hAnsi="宋体" w:eastAsia="宋体" w:cs="宋体"/>
                <w:snapToGrid w:val="0"/>
                <w:spacing w:val="2"/>
                <w:kern w:val="0"/>
                <w:sz w:val="24"/>
                <w:szCs w:val="24"/>
              </w:rPr>
              <w:t>平</w:t>
            </w:r>
            <w:r>
              <w:rPr>
                <w:rFonts w:hint="eastAsia" w:ascii="宋体" w:hAnsi="宋体" w:eastAsia="宋体" w:cs="宋体"/>
                <w:snapToGrid w:val="0"/>
                <w:spacing w:val="-16"/>
                <w:kern w:val="0"/>
                <w:sz w:val="24"/>
                <w:szCs w:val="24"/>
              </w:rPr>
              <w:t>台</w:t>
            </w:r>
            <w:r>
              <w:rPr>
                <w:rFonts w:hint="eastAsia" w:ascii="宋体" w:hAnsi="宋体" w:eastAsia="宋体" w:cs="宋体"/>
                <w:snapToGrid w:val="0"/>
                <w:spacing w:val="-14"/>
                <w:kern w:val="0"/>
                <w:sz w:val="24"/>
                <w:szCs w:val="24"/>
              </w:rPr>
              <w:t>技</w:t>
            </w:r>
            <w:r>
              <w:rPr>
                <w:rFonts w:hint="eastAsia" w:ascii="宋体" w:hAnsi="宋体" w:eastAsia="宋体" w:cs="宋体"/>
                <w:snapToGrid w:val="0"/>
                <w:spacing w:val="-8"/>
                <w:kern w:val="0"/>
                <w:sz w:val="24"/>
                <w:szCs w:val="24"/>
              </w:rPr>
              <w:t>术问题详询 95763。</w:t>
            </w:r>
          </w:p>
          <w:p w14:paraId="53DABBC2">
            <w:pPr>
              <w:keepNext w:val="0"/>
              <w:keepLines w:val="0"/>
              <w:pageBreakBefore w:val="0"/>
              <w:widowControl w:val="0"/>
              <w:kinsoku w:val="0"/>
              <w:wordWrap/>
              <w:overflowPunct/>
              <w:topLinePunct w:val="0"/>
              <w:autoSpaceDE w:val="0"/>
              <w:autoSpaceDN w:val="0"/>
              <w:bidi w:val="0"/>
              <w:adjustRightInd w:val="0"/>
              <w:snapToGrid w:val="0"/>
              <w:spacing w:before="86" w:line="204" w:lineRule="auto"/>
              <w:ind w:left="111" w:right="105" w:hanging="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3、不论磋商</w:t>
            </w:r>
            <w:r>
              <w:rPr>
                <w:rFonts w:hint="eastAsia" w:ascii="宋体" w:hAnsi="宋体" w:eastAsia="宋体" w:cs="宋体"/>
                <w:snapToGrid w:val="0"/>
                <w:spacing w:val="-3"/>
                <w:kern w:val="0"/>
                <w:sz w:val="24"/>
                <w:szCs w:val="24"/>
              </w:rPr>
              <w:t>结</w:t>
            </w:r>
            <w:r>
              <w:rPr>
                <w:rFonts w:hint="eastAsia" w:ascii="宋体" w:hAnsi="宋体" w:eastAsia="宋体" w:cs="宋体"/>
                <w:snapToGrid w:val="0"/>
                <w:spacing w:val="-2"/>
                <w:kern w:val="0"/>
                <w:sz w:val="24"/>
                <w:szCs w:val="24"/>
              </w:rPr>
              <w:t>果如何，服务商均应自行承担所有与磋商有关的全部费</w:t>
            </w:r>
            <w:r>
              <w:rPr>
                <w:rFonts w:hint="eastAsia" w:ascii="宋体" w:hAnsi="宋体" w:eastAsia="宋体" w:cs="宋体"/>
                <w:snapToGrid w:val="0"/>
                <w:spacing w:val="-5"/>
                <w:kern w:val="0"/>
                <w:sz w:val="24"/>
                <w:szCs w:val="24"/>
              </w:rPr>
              <w:t>用</w:t>
            </w:r>
            <w:r>
              <w:rPr>
                <w:rFonts w:hint="eastAsia" w:ascii="宋体" w:hAnsi="宋体" w:eastAsia="宋体" w:cs="宋体"/>
                <w:snapToGrid w:val="0"/>
                <w:spacing w:val="-4"/>
                <w:kern w:val="0"/>
                <w:sz w:val="24"/>
                <w:szCs w:val="24"/>
              </w:rPr>
              <w:t>。</w:t>
            </w:r>
          </w:p>
        </w:tc>
      </w:tr>
      <w:tr w14:paraId="12E7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1118D5BF">
            <w:pPr>
              <w:keepNext w:val="0"/>
              <w:keepLines w:val="0"/>
              <w:pageBreakBefore w:val="0"/>
              <w:widowControl w:val="0"/>
              <w:kinsoku w:val="0"/>
              <w:wordWrap/>
              <w:overflowPunct/>
              <w:topLinePunct w:val="0"/>
              <w:autoSpaceDE w:val="0"/>
              <w:autoSpaceDN w:val="0"/>
              <w:bidi w:val="0"/>
              <w:adjustRightInd w:val="0"/>
              <w:snapToGrid w:val="0"/>
              <w:spacing w:line="299" w:lineRule="auto"/>
              <w:jc w:val="left"/>
              <w:textAlignment w:val="baseline"/>
              <w:rPr>
                <w:rFonts w:hint="eastAsia" w:ascii="宋体" w:hAnsi="宋体" w:eastAsia="宋体" w:cs="宋体"/>
                <w:snapToGrid w:val="0"/>
                <w:kern w:val="0"/>
                <w:sz w:val="24"/>
                <w:szCs w:val="24"/>
              </w:rPr>
            </w:pPr>
            <w:bookmarkStart w:id="22" w:name="_Toc28430"/>
          </w:p>
          <w:p w14:paraId="00CCBB36">
            <w:pPr>
              <w:keepNext w:val="0"/>
              <w:keepLines w:val="0"/>
              <w:pageBreakBefore w:val="0"/>
              <w:widowControl w:val="0"/>
              <w:kinsoku w:val="0"/>
              <w:wordWrap/>
              <w:overflowPunct/>
              <w:topLinePunct w:val="0"/>
              <w:autoSpaceDE w:val="0"/>
              <w:autoSpaceDN w:val="0"/>
              <w:bidi w:val="0"/>
              <w:adjustRightInd w:val="0"/>
              <w:snapToGrid w:val="0"/>
              <w:spacing w:line="299" w:lineRule="auto"/>
              <w:jc w:val="left"/>
              <w:textAlignment w:val="baseline"/>
              <w:rPr>
                <w:rFonts w:hint="eastAsia" w:ascii="宋体" w:hAnsi="宋体" w:eastAsia="宋体" w:cs="宋体"/>
                <w:snapToGrid w:val="0"/>
                <w:kern w:val="0"/>
                <w:sz w:val="24"/>
                <w:szCs w:val="24"/>
              </w:rPr>
            </w:pPr>
          </w:p>
          <w:p w14:paraId="4936AA48">
            <w:pPr>
              <w:keepNext w:val="0"/>
              <w:keepLines w:val="0"/>
              <w:pageBreakBefore w:val="0"/>
              <w:widowControl w:val="0"/>
              <w:kinsoku w:val="0"/>
              <w:wordWrap/>
              <w:overflowPunct/>
              <w:topLinePunct w:val="0"/>
              <w:autoSpaceDE w:val="0"/>
              <w:autoSpaceDN w:val="0"/>
              <w:bidi w:val="0"/>
              <w:adjustRightInd w:val="0"/>
              <w:snapToGrid w:val="0"/>
              <w:spacing w:line="300" w:lineRule="auto"/>
              <w:jc w:val="left"/>
              <w:textAlignment w:val="baseline"/>
              <w:rPr>
                <w:rFonts w:hint="eastAsia" w:ascii="宋体" w:hAnsi="宋体" w:eastAsia="宋体" w:cs="宋体"/>
                <w:snapToGrid w:val="0"/>
                <w:kern w:val="0"/>
                <w:sz w:val="24"/>
                <w:szCs w:val="24"/>
              </w:rPr>
            </w:pPr>
          </w:p>
          <w:p w14:paraId="512F77AE">
            <w:pPr>
              <w:keepNext w:val="0"/>
              <w:keepLines w:val="0"/>
              <w:pageBreakBefore w:val="0"/>
              <w:widowControl w:val="0"/>
              <w:kinsoku w:val="0"/>
              <w:wordWrap/>
              <w:overflowPunct/>
              <w:topLinePunct w:val="0"/>
              <w:autoSpaceDE w:val="0"/>
              <w:autoSpaceDN w:val="0"/>
              <w:bidi w:val="0"/>
              <w:adjustRightInd w:val="0"/>
              <w:snapToGrid w:val="0"/>
              <w:spacing w:line="300" w:lineRule="auto"/>
              <w:jc w:val="left"/>
              <w:textAlignment w:val="baseline"/>
              <w:rPr>
                <w:rFonts w:hint="eastAsia" w:ascii="宋体" w:hAnsi="宋体" w:eastAsia="宋体" w:cs="宋体"/>
                <w:snapToGrid w:val="0"/>
                <w:kern w:val="0"/>
                <w:sz w:val="24"/>
                <w:szCs w:val="24"/>
              </w:rPr>
            </w:pPr>
          </w:p>
          <w:p w14:paraId="250F2641">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left="34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w:t>
            </w:r>
          </w:p>
        </w:tc>
        <w:tc>
          <w:tcPr>
            <w:tcW w:w="731" w:type="dxa"/>
            <w:noWrap/>
          </w:tcPr>
          <w:p w14:paraId="513B4F7F">
            <w:pPr>
              <w:keepNext w:val="0"/>
              <w:keepLines w:val="0"/>
              <w:pageBreakBefore w:val="0"/>
              <w:widowControl w:val="0"/>
              <w:kinsoku w:val="0"/>
              <w:wordWrap/>
              <w:overflowPunct/>
              <w:topLinePunct w:val="0"/>
              <w:autoSpaceDE w:val="0"/>
              <w:autoSpaceDN w:val="0"/>
              <w:bidi w:val="0"/>
              <w:adjustRightInd w:val="0"/>
              <w:snapToGrid w:val="0"/>
              <w:spacing w:line="243" w:lineRule="auto"/>
              <w:jc w:val="left"/>
              <w:textAlignment w:val="baseline"/>
              <w:rPr>
                <w:rFonts w:hint="eastAsia" w:ascii="宋体" w:hAnsi="宋体" w:eastAsia="宋体" w:cs="宋体"/>
                <w:snapToGrid w:val="0"/>
                <w:kern w:val="0"/>
                <w:sz w:val="24"/>
                <w:szCs w:val="24"/>
              </w:rPr>
            </w:pPr>
          </w:p>
          <w:p w14:paraId="6B65AAB4">
            <w:pPr>
              <w:keepNext w:val="0"/>
              <w:keepLines w:val="0"/>
              <w:pageBreakBefore w:val="0"/>
              <w:widowControl w:val="0"/>
              <w:kinsoku w:val="0"/>
              <w:wordWrap/>
              <w:overflowPunct/>
              <w:topLinePunct w:val="0"/>
              <w:autoSpaceDE w:val="0"/>
              <w:autoSpaceDN w:val="0"/>
              <w:bidi w:val="0"/>
              <w:adjustRightInd w:val="0"/>
              <w:snapToGrid w:val="0"/>
              <w:spacing w:line="243" w:lineRule="auto"/>
              <w:jc w:val="left"/>
              <w:textAlignment w:val="baseline"/>
              <w:rPr>
                <w:rFonts w:hint="eastAsia" w:ascii="宋体" w:hAnsi="宋体" w:eastAsia="宋体" w:cs="宋体"/>
                <w:snapToGrid w:val="0"/>
                <w:kern w:val="0"/>
                <w:sz w:val="24"/>
                <w:szCs w:val="24"/>
              </w:rPr>
            </w:pPr>
          </w:p>
          <w:p w14:paraId="3652A6FD">
            <w:pPr>
              <w:keepNext w:val="0"/>
              <w:keepLines w:val="0"/>
              <w:pageBreakBefore w:val="0"/>
              <w:widowControl w:val="0"/>
              <w:kinsoku w:val="0"/>
              <w:wordWrap/>
              <w:overflowPunct/>
              <w:topLinePunct w:val="0"/>
              <w:autoSpaceDE w:val="0"/>
              <w:autoSpaceDN w:val="0"/>
              <w:bidi w:val="0"/>
              <w:adjustRightInd w:val="0"/>
              <w:snapToGrid w:val="0"/>
              <w:spacing w:line="243" w:lineRule="auto"/>
              <w:jc w:val="left"/>
              <w:textAlignment w:val="baseline"/>
              <w:rPr>
                <w:rFonts w:hint="eastAsia" w:ascii="宋体" w:hAnsi="宋体" w:eastAsia="宋体" w:cs="宋体"/>
                <w:snapToGrid w:val="0"/>
                <w:kern w:val="0"/>
                <w:sz w:val="24"/>
                <w:szCs w:val="24"/>
              </w:rPr>
            </w:pPr>
          </w:p>
          <w:p w14:paraId="1BDD0B75">
            <w:pPr>
              <w:keepNext w:val="0"/>
              <w:keepLines w:val="0"/>
              <w:pageBreakBefore w:val="0"/>
              <w:widowControl w:val="0"/>
              <w:kinsoku w:val="0"/>
              <w:wordWrap/>
              <w:overflowPunct/>
              <w:topLinePunct w:val="0"/>
              <w:autoSpaceDE w:val="0"/>
              <w:autoSpaceDN w:val="0"/>
              <w:bidi w:val="0"/>
              <w:adjustRightInd w:val="0"/>
              <w:snapToGrid w:val="0"/>
              <w:spacing w:line="243" w:lineRule="auto"/>
              <w:jc w:val="left"/>
              <w:textAlignment w:val="baseline"/>
              <w:rPr>
                <w:rFonts w:hint="eastAsia" w:ascii="宋体" w:hAnsi="宋体" w:eastAsia="宋体" w:cs="宋体"/>
                <w:snapToGrid w:val="0"/>
                <w:kern w:val="0"/>
                <w:sz w:val="24"/>
                <w:szCs w:val="24"/>
              </w:rPr>
            </w:pPr>
          </w:p>
          <w:p w14:paraId="0A0D4F4A">
            <w:pPr>
              <w:keepNext w:val="0"/>
              <w:keepLines w:val="0"/>
              <w:pageBreakBefore w:val="0"/>
              <w:widowControl w:val="0"/>
              <w:kinsoku w:val="0"/>
              <w:wordWrap/>
              <w:overflowPunct/>
              <w:topLinePunct w:val="0"/>
              <w:autoSpaceDE w:val="0"/>
              <w:autoSpaceDN w:val="0"/>
              <w:bidi w:val="0"/>
              <w:adjustRightInd w:val="0"/>
              <w:snapToGrid w:val="0"/>
              <w:spacing w:line="244" w:lineRule="auto"/>
              <w:jc w:val="left"/>
              <w:textAlignment w:val="baseline"/>
              <w:rPr>
                <w:rFonts w:hint="eastAsia" w:ascii="宋体" w:hAnsi="宋体" w:eastAsia="宋体" w:cs="宋体"/>
                <w:snapToGrid w:val="0"/>
                <w:kern w:val="0"/>
                <w:sz w:val="24"/>
                <w:szCs w:val="24"/>
              </w:rPr>
            </w:pPr>
          </w:p>
          <w:p w14:paraId="3BA77DCF">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0</w:t>
            </w:r>
          </w:p>
        </w:tc>
        <w:tc>
          <w:tcPr>
            <w:tcW w:w="1259" w:type="dxa"/>
            <w:noWrap/>
          </w:tcPr>
          <w:p w14:paraId="23924352">
            <w:pPr>
              <w:keepNext w:val="0"/>
              <w:keepLines w:val="0"/>
              <w:pageBreakBefore w:val="0"/>
              <w:widowControl w:val="0"/>
              <w:kinsoku w:val="0"/>
              <w:wordWrap/>
              <w:overflowPunct/>
              <w:topLinePunct w:val="0"/>
              <w:autoSpaceDE w:val="0"/>
              <w:autoSpaceDN w:val="0"/>
              <w:bidi w:val="0"/>
              <w:adjustRightInd w:val="0"/>
              <w:snapToGrid w:val="0"/>
              <w:spacing w:line="269" w:lineRule="auto"/>
              <w:jc w:val="left"/>
              <w:textAlignment w:val="baseline"/>
              <w:rPr>
                <w:rFonts w:hint="eastAsia" w:ascii="宋体" w:hAnsi="宋体" w:eastAsia="宋体" w:cs="宋体"/>
                <w:snapToGrid w:val="0"/>
                <w:kern w:val="0"/>
                <w:sz w:val="24"/>
                <w:szCs w:val="24"/>
              </w:rPr>
            </w:pPr>
          </w:p>
          <w:p w14:paraId="3D2D6174">
            <w:pPr>
              <w:keepNext w:val="0"/>
              <w:keepLines w:val="0"/>
              <w:pageBreakBefore w:val="0"/>
              <w:widowControl w:val="0"/>
              <w:kinsoku w:val="0"/>
              <w:wordWrap/>
              <w:overflowPunct/>
              <w:topLinePunct w:val="0"/>
              <w:autoSpaceDE w:val="0"/>
              <w:autoSpaceDN w:val="0"/>
              <w:bidi w:val="0"/>
              <w:adjustRightInd w:val="0"/>
              <w:snapToGrid w:val="0"/>
              <w:spacing w:line="269" w:lineRule="auto"/>
              <w:jc w:val="left"/>
              <w:textAlignment w:val="baseline"/>
              <w:rPr>
                <w:rFonts w:hint="eastAsia" w:ascii="宋体" w:hAnsi="宋体" w:eastAsia="宋体" w:cs="宋体"/>
                <w:snapToGrid w:val="0"/>
                <w:kern w:val="0"/>
                <w:sz w:val="24"/>
                <w:szCs w:val="24"/>
              </w:rPr>
            </w:pPr>
          </w:p>
          <w:p w14:paraId="11006F9E">
            <w:pPr>
              <w:keepNext w:val="0"/>
              <w:keepLines w:val="0"/>
              <w:pageBreakBefore w:val="0"/>
              <w:widowControl w:val="0"/>
              <w:kinsoku w:val="0"/>
              <w:wordWrap/>
              <w:overflowPunct/>
              <w:topLinePunct w:val="0"/>
              <w:autoSpaceDE w:val="0"/>
              <w:autoSpaceDN w:val="0"/>
              <w:bidi w:val="0"/>
              <w:adjustRightInd w:val="0"/>
              <w:snapToGrid w:val="0"/>
              <w:spacing w:line="269" w:lineRule="auto"/>
              <w:jc w:val="left"/>
              <w:textAlignment w:val="baseline"/>
              <w:rPr>
                <w:rFonts w:hint="eastAsia" w:ascii="宋体" w:hAnsi="宋体" w:eastAsia="宋体" w:cs="宋体"/>
                <w:snapToGrid w:val="0"/>
                <w:kern w:val="0"/>
                <w:sz w:val="24"/>
                <w:szCs w:val="24"/>
              </w:rPr>
            </w:pPr>
          </w:p>
          <w:p w14:paraId="68518728">
            <w:pPr>
              <w:keepNext w:val="0"/>
              <w:keepLines w:val="0"/>
              <w:pageBreakBefore w:val="0"/>
              <w:widowControl w:val="0"/>
              <w:kinsoku w:val="0"/>
              <w:wordWrap/>
              <w:overflowPunct/>
              <w:topLinePunct w:val="0"/>
              <w:autoSpaceDE w:val="0"/>
              <w:autoSpaceDN w:val="0"/>
              <w:bidi w:val="0"/>
              <w:adjustRightInd w:val="0"/>
              <w:snapToGrid w:val="0"/>
              <w:spacing w:before="90" w:line="186" w:lineRule="auto"/>
              <w:ind w:left="13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磋商</w:t>
            </w:r>
            <w:r>
              <w:rPr>
                <w:rFonts w:hint="eastAsia" w:ascii="宋体" w:hAnsi="宋体" w:eastAsia="宋体" w:cs="宋体"/>
                <w:snapToGrid w:val="0"/>
                <w:kern w:val="0"/>
                <w:sz w:val="24"/>
                <w:szCs w:val="24"/>
              </w:rPr>
              <w:t>报价及</w:t>
            </w:r>
            <w:r>
              <w:rPr>
                <w:rFonts w:hint="eastAsia" w:ascii="宋体" w:hAnsi="宋体" w:eastAsia="宋体" w:cs="宋体"/>
                <w:snapToGrid w:val="0"/>
                <w:spacing w:val="-1"/>
                <w:kern w:val="0"/>
                <w:sz w:val="24"/>
                <w:szCs w:val="24"/>
              </w:rPr>
              <w:t>采购</w:t>
            </w:r>
            <w:r>
              <w:rPr>
                <w:rFonts w:hint="eastAsia" w:ascii="宋体" w:hAnsi="宋体" w:eastAsia="宋体" w:cs="宋体"/>
                <w:snapToGrid w:val="0"/>
                <w:kern w:val="0"/>
                <w:sz w:val="24"/>
                <w:szCs w:val="24"/>
              </w:rPr>
              <w:t>预算金额</w:t>
            </w:r>
          </w:p>
        </w:tc>
        <w:tc>
          <w:tcPr>
            <w:tcW w:w="6854" w:type="dxa"/>
            <w:noWrap/>
          </w:tcPr>
          <w:p w14:paraId="1ABAE77E">
            <w:pPr>
              <w:keepNext w:val="0"/>
              <w:keepLines w:val="0"/>
              <w:pageBreakBefore w:val="0"/>
              <w:widowControl w:val="0"/>
              <w:kinsoku w:val="0"/>
              <w:wordWrap/>
              <w:overflowPunct/>
              <w:topLinePunct w:val="0"/>
              <w:autoSpaceDE w:val="0"/>
              <w:autoSpaceDN w:val="0"/>
              <w:bidi w:val="0"/>
              <w:adjustRightInd w:val="0"/>
              <w:snapToGrid w:val="0"/>
              <w:spacing w:before="129" w:line="221" w:lineRule="auto"/>
              <w:ind w:left="112" w:right="105" w:firstLine="1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1、 服务商必须就“</w:t>
            </w:r>
            <w:r>
              <w:rPr>
                <w:rFonts w:hint="eastAsia" w:ascii="宋体" w:hAnsi="宋体" w:eastAsia="宋体" w:cs="宋体"/>
                <w:snapToGrid w:val="0"/>
                <w:kern w:val="0"/>
                <w:sz w:val="24"/>
                <w:szCs w:val="24"/>
              </w:rPr>
              <w:t xml:space="preserve">项目需求”中的所有内容作完整唯一报价，响应 </w:t>
            </w:r>
            <w:r>
              <w:rPr>
                <w:rFonts w:hint="eastAsia" w:ascii="宋体" w:hAnsi="宋体" w:eastAsia="宋体" w:cs="宋体"/>
                <w:snapToGrid w:val="0"/>
                <w:spacing w:val="-1"/>
                <w:kern w:val="0"/>
                <w:sz w:val="24"/>
                <w:szCs w:val="24"/>
              </w:rPr>
              <w:t>文件只允许有一</w:t>
            </w:r>
            <w:r>
              <w:rPr>
                <w:rFonts w:hint="eastAsia" w:ascii="宋体" w:hAnsi="宋体" w:eastAsia="宋体" w:cs="宋体"/>
                <w:snapToGrid w:val="0"/>
                <w:kern w:val="0"/>
                <w:sz w:val="24"/>
                <w:szCs w:val="24"/>
              </w:rPr>
              <w:t>个报价，有选择的或有条件的报价将不予接受。</w:t>
            </w:r>
          </w:p>
          <w:p w14:paraId="0F4F9E13">
            <w:pPr>
              <w:keepNext w:val="0"/>
              <w:keepLines w:val="0"/>
              <w:pageBreakBefore w:val="0"/>
              <w:widowControl w:val="0"/>
              <w:kinsoku w:val="0"/>
              <w:wordWrap/>
              <w:overflowPunct/>
              <w:topLinePunct w:val="0"/>
              <w:autoSpaceDE w:val="0"/>
              <w:autoSpaceDN w:val="0"/>
              <w:bidi w:val="0"/>
              <w:adjustRightInd w:val="0"/>
              <w:snapToGrid w:val="0"/>
              <w:spacing w:before="100" w:line="219" w:lineRule="auto"/>
              <w:ind w:left="109" w:right="105" w:firstLine="16"/>
              <w:jc w:val="left"/>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rPr>
              <w:t>2 、采购预算金额 (人民币)：</w:t>
            </w:r>
            <w:r>
              <w:rPr>
                <w:rFonts w:hint="eastAsia" w:ascii="宋体" w:hAnsi="宋体" w:eastAsia="宋体" w:cs="宋体"/>
                <w:snapToGrid w:val="0"/>
                <w:spacing w:val="2"/>
                <w:kern w:val="0"/>
                <w:sz w:val="24"/>
                <w:szCs w:val="24"/>
                <w:lang w:val="en-US" w:eastAsia="zh-CN"/>
              </w:rPr>
              <w:t>60</w:t>
            </w:r>
            <w:r>
              <w:rPr>
                <w:rFonts w:hint="eastAsia" w:ascii="宋体" w:hAnsi="宋体" w:eastAsia="宋体" w:cs="宋体"/>
                <w:snapToGrid w:val="0"/>
                <w:spacing w:val="2"/>
                <w:kern w:val="0"/>
                <w:sz w:val="24"/>
                <w:szCs w:val="24"/>
                <w:lang w:eastAsia="zh-CN"/>
              </w:rPr>
              <w:t>万</w:t>
            </w:r>
            <w:r>
              <w:rPr>
                <w:rFonts w:hint="eastAsia" w:ascii="宋体" w:hAnsi="宋体" w:eastAsia="宋体" w:cs="宋体"/>
                <w:snapToGrid w:val="0"/>
                <w:spacing w:val="2"/>
                <w:kern w:val="0"/>
                <w:sz w:val="24"/>
                <w:szCs w:val="24"/>
              </w:rPr>
              <w:t>元</w:t>
            </w:r>
          </w:p>
          <w:p w14:paraId="7C6FF572">
            <w:pPr>
              <w:keepNext w:val="0"/>
              <w:keepLines w:val="0"/>
              <w:pageBreakBefore w:val="0"/>
              <w:widowControl w:val="0"/>
              <w:kinsoku w:val="0"/>
              <w:wordWrap/>
              <w:overflowPunct/>
              <w:topLinePunct w:val="0"/>
              <w:autoSpaceDE w:val="0"/>
              <w:autoSpaceDN w:val="0"/>
              <w:bidi w:val="0"/>
              <w:adjustRightInd w:val="0"/>
              <w:snapToGrid w:val="0"/>
              <w:spacing w:before="100" w:line="219" w:lineRule="auto"/>
              <w:ind w:left="109" w:right="105" w:firstLine="16"/>
              <w:jc w:val="left"/>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spacing w:val="2"/>
                <w:kern w:val="0"/>
                <w:sz w:val="24"/>
                <w:szCs w:val="24"/>
              </w:rPr>
              <w:t>报价超采购预算金额的，响应文件作无效处理。</w:t>
            </w:r>
          </w:p>
          <w:p w14:paraId="6E281F9B">
            <w:pPr>
              <w:keepNext w:val="0"/>
              <w:keepLines w:val="0"/>
              <w:pageBreakBefore w:val="0"/>
              <w:widowControl w:val="0"/>
              <w:kinsoku w:val="0"/>
              <w:wordWrap/>
              <w:overflowPunct/>
              <w:topLinePunct w:val="0"/>
              <w:autoSpaceDE w:val="0"/>
              <w:autoSpaceDN w:val="0"/>
              <w:bidi w:val="0"/>
              <w:adjustRightInd w:val="0"/>
              <w:snapToGrid w:val="0"/>
              <w:spacing w:before="129" w:line="253" w:lineRule="auto"/>
              <w:ind w:left="112" w:right="106" w:firstLine="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3 、服务商磋商报价</w:t>
            </w:r>
            <w:r>
              <w:rPr>
                <w:rFonts w:hint="eastAsia" w:ascii="宋体" w:hAnsi="宋体" w:eastAsia="宋体" w:cs="宋体"/>
                <w:snapToGrid w:val="0"/>
                <w:kern w:val="0"/>
                <w:sz w:val="24"/>
                <w:szCs w:val="24"/>
              </w:rPr>
              <w:t xml:space="preserve">应包含完成本“项目需求”中所列所有服务内容 </w:t>
            </w:r>
            <w:r>
              <w:rPr>
                <w:rFonts w:hint="eastAsia" w:ascii="宋体" w:hAnsi="宋体" w:eastAsia="宋体" w:cs="宋体"/>
                <w:snapToGrid w:val="0"/>
                <w:spacing w:val="4"/>
                <w:kern w:val="0"/>
                <w:sz w:val="24"/>
                <w:szCs w:val="24"/>
              </w:rPr>
              <w:t>产生的</w:t>
            </w:r>
            <w:r>
              <w:rPr>
                <w:rFonts w:hint="eastAsia" w:ascii="宋体" w:hAnsi="宋体" w:eastAsia="宋体" w:cs="宋体"/>
                <w:snapToGrid w:val="0"/>
                <w:spacing w:val="2"/>
                <w:kern w:val="0"/>
                <w:sz w:val="24"/>
                <w:szCs w:val="24"/>
              </w:rPr>
              <w:t>所有成本、完成本项目服务工作所需的人员成本、劳务费、技</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6"/>
                <w:kern w:val="0"/>
                <w:sz w:val="24"/>
                <w:szCs w:val="24"/>
              </w:rPr>
              <w:t>术服务费、管理</w:t>
            </w:r>
            <w:r>
              <w:rPr>
                <w:rFonts w:hint="eastAsia" w:ascii="宋体" w:hAnsi="宋体" w:eastAsia="宋体" w:cs="宋体"/>
                <w:snapToGrid w:val="0"/>
                <w:spacing w:val="-4"/>
                <w:kern w:val="0"/>
                <w:sz w:val="24"/>
                <w:szCs w:val="24"/>
              </w:rPr>
              <w:t>、</w:t>
            </w:r>
            <w:r>
              <w:rPr>
                <w:rFonts w:hint="eastAsia" w:ascii="宋体" w:hAnsi="宋体" w:eastAsia="宋体" w:cs="宋体"/>
                <w:snapToGrid w:val="0"/>
                <w:spacing w:val="-3"/>
                <w:kern w:val="0"/>
                <w:sz w:val="24"/>
                <w:szCs w:val="24"/>
              </w:rPr>
              <w:t>通讯 、保险、差旅费、项目验收 、税金 、利润、验</w:t>
            </w:r>
            <w:r>
              <w:rPr>
                <w:rFonts w:hint="eastAsia" w:ascii="宋体" w:hAnsi="宋体" w:eastAsia="宋体" w:cs="宋体"/>
                <w:snapToGrid w:val="0"/>
                <w:spacing w:val="2"/>
                <w:kern w:val="0"/>
                <w:sz w:val="24"/>
                <w:szCs w:val="24"/>
              </w:rPr>
              <w:t>收、质量保证及合同包含的应有风险、责任等与本项目相关的所</w:t>
            </w:r>
            <w:r>
              <w:rPr>
                <w:rFonts w:hint="eastAsia" w:ascii="宋体" w:hAnsi="宋体" w:eastAsia="宋体" w:cs="宋体"/>
                <w:snapToGrid w:val="0"/>
                <w:spacing w:val="1"/>
                <w:kern w:val="0"/>
                <w:sz w:val="24"/>
                <w:szCs w:val="24"/>
              </w:rPr>
              <w:t>有</w:t>
            </w:r>
            <w:r>
              <w:rPr>
                <w:rFonts w:hint="eastAsia" w:ascii="宋体" w:hAnsi="宋体" w:eastAsia="宋体" w:cs="宋体"/>
                <w:snapToGrid w:val="0"/>
                <w:kern w:val="0"/>
                <w:sz w:val="24"/>
                <w:szCs w:val="24"/>
              </w:rPr>
              <w:t xml:space="preserve">费 </w:t>
            </w:r>
            <w:r>
              <w:rPr>
                <w:rFonts w:hint="eastAsia" w:ascii="宋体" w:hAnsi="宋体" w:eastAsia="宋体" w:cs="宋体"/>
                <w:snapToGrid w:val="0"/>
                <w:spacing w:val="-1"/>
                <w:kern w:val="0"/>
                <w:sz w:val="24"/>
                <w:szCs w:val="24"/>
              </w:rPr>
              <w:t>用，服务商应综合</w:t>
            </w:r>
            <w:r>
              <w:rPr>
                <w:rFonts w:hint="eastAsia" w:ascii="宋体" w:hAnsi="宋体" w:eastAsia="宋体" w:cs="宋体"/>
                <w:snapToGrid w:val="0"/>
                <w:kern w:val="0"/>
                <w:sz w:val="24"/>
                <w:szCs w:val="24"/>
              </w:rPr>
              <w:t>考虑在报价中。</w:t>
            </w:r>
          </w:p>
          <w:p w14:paraId="14516DA1">
            <w:pPr>
              <w:keepNext w:val="0"/>
              <w:keepLines w:val="0"/>
              <w:pageBreakBefore w:val="0"/>
              <w:widowControl w:val="0"/>
              <w:kinsoku w:val="0"/>
              <w:wordWrap/>
              <w:overflowPunct/>
              <w:topLinePunct w:val="0"/>
              <w:autoSpaceDE w:val="0"/>
              <w:autoSpaceDN w:val="0"/>
              <w:bidi w:val="0"/>
              <w:adjustRightInd w:val="0"/>
              <w:snapToGrid w:val="0"/>
              <w:spacing w:line="254" w:lineRule="auto"/>
              <w:ind w:left="109" w:right="105"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4 、未书面退出磋商</w:t>
            </w:r>
            <w:r>
              <w:rPr>
                <w:rFonts w:hint="eastAsia" w:ascii="宋体" w:hAnsi="宋体" w:eastAsia="宋体" w:cs="宋体"/>
                <w:snapToGrid w:val="0"/>
                <w:kern w:val="0"/>
                <w:sz w:val="24"/>
                <w:szCs w:val="24"/>
              </w:rPr>
              <w:t>的服务商必须在规定时间内登录“广西政府采购云平台”</w:t>
            </w:r>
            <w:r>
              <w:rPr>
                <w:rFonts w:hint="eastAsia" w:ascii="宋体" w:hAnsi="宋体" w:eastAsia="宋体" w:cs="宋体"/>
                <w:snapToGrid w:val="0"/>
                <w:spacing w:val="1"/>
                <w:kern w:val="0"/>
                <w:sz w:val="24"/>
                <w:szCs w:val="24"/>
              </w:rPr>
              <w:t>在线提交</w:t>
            </w:r>
            <w:r>
              <w:rPr>
                <w:rFonts w:hint="eastAsia" w:ascii="宋体" w:hAnsi="宋体" w:eastAsia="宋体" w:cs="宋体"/>
                <w:snapToGrid w:val="0"/>
                <w:kern w:val="0"/>
                <w:sz w:val="24"/>
                <w:szCs w:val="24"/>
              </w:rPr>
              <w:t>最后报价，其最后报价不得超出采购预算 ；磋商过程中磋商</w:t>
            </w:r>
            <w:r>
              <w:rPr>
                <w:rFonts w:hint="eastAsia" w:ascii="宋体" w:hAnsi="宋体" w:eastAsia="宋体" w:cs="宋体"/>
                <w:snapToGrid w:val="0"/>
                <w:spacing w:val="1"/>
                <w:kern w:val="0"/>
                <w:sz w:val="24"/>
                <w:szCs w:val="24"/>
              </w:rPr>
              <w:t>文件</w:t>
            </w:r>
            <w:r>
              <w:rPr>
                <w:rFonts w:hint="eastAsia" w:ascii="宋体" w:hAnsi="宋体" w:eastAsia="宋体" w:cs="宋体"/>
                <w:snapToGrid w:val="0"/>
                <w:kern w:val="0"/>
                <w:sz w:val="24"/>
                <w:szCs w:val="24"/>
              </w:rPr>
              <w:t xml:space="preserve">未作实质性变动的，最后报价不得超过首次报价。 </w:t>
            </w:r>
          </w:p>
        </w:tc>
      </w:tr>
      <w:tr w14:paraId="38F4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54E9FEC7">
            <w:pPr>
              <w:keepNext w:val="0"/>
              <w:keepLines w:val="0"/>
              <w:pageBreakBefore w:val="0"/>
              <w:widowControl w:val="0"/>
              <w:kinsoku w:val="0"/>
              <w:wordWrap/>
              <w:overflowPunct/>
              <w:topLinePunct w:val="0"/>
              <w:autoSpaceDE w:val="0"/>
              <w:autoSpaceDN w:val="0"/>
              <w:bidi w:val="0"/>
              <w:adjustRightInd w:val="0"/>
              <w:snapToGrid w:val="0"/>
              <w:spacing w:before="324" w:line="160" w:lineRule="auto"/>
              <w:ind w:left="35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w:t>
            </w:r>
          </w:p>
        </w:tc>
        <w:tc>
          <w:tcPr>
            <w:tcW w:w="731" w:type="dxa"/>
            <w:noWrap/>
          </w:tcPr>
          <w:p w14:paraId="2FE00610">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4055719F">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2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12.1</w:t>
            </w:r>
          </w:p>
        </w:tc>
        <w:tc>
          <w:tcPr>
            <w:tcW w:w="1259" w:type="dxa"/>
            <w:noWrap/>
          </w:tcPr>
          <w:p w14:paraId="28F4CA7D">
            <w:pPr>
              <w:keepNext w:val="0"/>
              <w:keepLines w:val="0"/>
              <w:pageBreakBefore w:val="0"/>
              <w:widowControl w:val="0"/>
              <w:kinsoku w:val="0"/>
              <w:wordWrap/>
              <w:overflowPunct/>
              <w:topLinePunct w:val="0"/>
              <w:autoSpaceDE w:val="0"/>
              <w:autoSpaceDN w:val="0"/>
              <w:bidi w:val="0"/>
              <w:adjustRightInd w:val="0"/>
              <w:snapToGrid w:val="0"/>
              <w:spacing w:line="204" w:lineRule="auto"/>
              <w:ind w:left="312" w:right="0" w:hanging="31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响应</w:t>
            </w:r>
            <w:r>
              <w:rPr>
                <w:rFonts w:hint="eastAsia" w:ascii="宋体" w:hAnsi="宋体" w:eastAsia="宋体" w:cs="宋体"/>
                <w:snapToGrid w:val="0"/>
                <w:spacing w:val="-2"/>
                <w:kern w:val="0"/>
                <w:sz w:val="24"/>
                <w:szCs w:val="24"/>
              </w:rPr>
              <w:t>文件有</w:t>
            </w:r>
            <w:r>
              <w:rPr>
                <w:rFonts w:hint="eastAsia" w:ascii="宋体" w:hAnsi="宋体" w:eastAsia="宋体" w:cs="宋体"/>
                <w:snapToGrid w:val="0"/>
                <w:spacing w:val="-4"/>
                <w:kern w:val="0"/>
                <w:sz w:val="24"/>
                <w:szCs w:val="24"/>
              </w:rPr>
              <w:t>效</w:t>
            </w:r>
            <w:r>
              <w:rPr>
                <w:rFonts w:hint="eastAsia" w:ascii="宋体" w:hAnsi="宋体" w:eastAsia="宋体" w:cs="宋体"/>
                <w:snapToGrid w:val="0"/>
                <w:spacing w:val="-2"/>
                <w:kern w:val="0"/>
                <w:sz w:val="24"/>
                <w:szCs w:val="24"/>
              </w:rPr>
              <w:t>期</w:t>
            </w:r>
          </w:p>
        </w:tc>
        <w:tc>
          <w:tcPr>
            <w:tcW w:w="6854" w:type="dxa"/>
            <w:noWrap/>
          </w:tcPr>
          <w:p w14:paraId="5208DC33">
            <w:pPr>
              <w:keepNext w:val="0"/>
              <w:keepLines w:val="0"/>
              <w:pageBreakBefore w:val="0"/>
              <w:widowControl w:val="0"/>
              <w:kinsoku w:val="0"/>
              <w:wordWrap/>
              <w:overflowPunct/>
              <w:topLinePunct w:val="0"/>
              <w:autoSpaceDE w:val="0"/>
              <w:autoSpaceDN w:val="0"/>
              <w:bidi w:val="0"/>
              <w:adjustRightInd w:val="0"/>
              <w:snapToGrid w:val="0"/>
              <w:spacing w:before="108" w:line="205" w:lineRule="auto"/>
              <w:ind w:left="112" w:right="105" w:firstLine="3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自响应文件提交截止时间之日起 90 天，有效期不足的响应文件将被</w:t>
            </w:r>
            <w:r>
              <w:rPr>
                <w:rFonts w:hint="eastAsia" w:ascii="宋体" w:hAnsi="宋体" w:eastAsia="宋体" w:cs="宋体"/>
                <w:snapToGrid w:val="0"/>
                <w:spacing w:val="-2"/>
                <w:kern w:val="0"/>
                <w:sz w:val="24"/>
                <w:szCs w:val="24"/>
              </w:rPr>
              <w:t>拒</w:t>
            </w:r>
            <w:r>
              <w:rPr>
                <w:rFonts w:hint="eastAsia" w:ascii="宋体" w:hAnsi="宋体" w:eastAsia="宋体" w:cs="宋体"/>
                <w:snapToGrid w:val="0"/>
                <w:spacing w:val="-5"/>
                <w:kern w:val="0"/>
                <w:sz w:val="24"/>
                <w:szCs w:val="24"/>
              </w:rPr>
              <w:t>绝</w:t>
            </w:r>
            <w:r>
              <w:rPr>
                <w:rFonts w:hint="eastAsia" w:ascii="宋体" w:hAnsi="宋体" w:eastAsia="宋体" w:cs="宋体"/>
                <w:snapToGrid w:val="0"/>
                <w:spacing w:val="-4"/>
                <w:kern w:val="0"/>
                <w:sz w:val="24"/>
                <w:szCs w:val="24"/>
              </w:rPr>
              <w:t>。</w:t>
            </w:r>
          </w:p>
        </w:tc>
      </w:tr>
      <w:tr w14:paraId="0AAEF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14DD9B99">
            <w:pPr>
              <w:keepNext w:val="0"/>
              <w:keepLines w:val="0"/>
              <w:pageBreakBefore w:val="0"/>
              <w:widowControl w:val="0"/>
              <w:kinsoku w:val="0"/>
              <w:wordWrap/>
              <w:overflowPunct/>
              <w:topLinePunct w:val="0"/>
              <w:autoSpaceDE w:val="0"/>
              <w:autoSpaceDN w:val="0"/>
              <w:bidi w:val="0"/>
              <w:adjustRightInd w:val="0"/>
              <w:snapToGrid w:val="0"/>
              <w:spacing w:line="255" w:lineRule="auto"/>
              <w:jc w:val="left"/>
              <w:textAlignment w:val="baseline"/>
              <w:rPr>
                <w:rFonts w:hint="eastAsia" w:ascii="宋体" w:hAnsi="宋体" w:eastAsia="宋体" w:cs="宋体"/>
                <w:snapToGrid w:val="0"/>
                <w:kern w:val="0"/>
                <w:sz w:val="24"/>
                <w:szCs w:val="24"/>
              </w:rPr>
            </w:pPr>
          </w:p>
          <w:p w14:paraId="14A6F6A8">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645135BD">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1A878208">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5B9435BC">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5FDE5C6A">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08C36A8">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4E19B74D">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4B99F0F2">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6BBD43EF">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56E427BA">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09D4E6D0">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47A75DAE">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AC1A4D0">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1DCC023">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3CC3F33B">
            <w:pPr>
              <w:keepNext w:val="0"/>
              <w:keepLines w:val="0"/>
              <w:pageBreakBefore w:val="0"/>
              <w:widowControl w:val="0"/>
              <w:kinsoku w:val="0"/>
              <w:wordWrap/>
              <w:overflowPunct/>
              <w:topLinePunct w:val="0"/>
              <w:autoSpaceDE w:val="0"/>
              <w:autoSpaceDN w:val="0"/>
              <w:bidi w:val="0"/>
              <w:adjustRightInd w:val="0"/>
              <w:snapToGrid w:val="0"/>
              <w:spacing w:before="90" w:line="161" w:lineRule="auto"/>
              <w:ind w:left="35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7</w:t>
            </w:r>
          </w:p>
        </w:tc>
        <w:tc>
          <w:tcPr>
            <w:tcW w:w="731" w:type="dxa"/>
            <w:noWrap/>
          </w:tcPr>
          <w:p w14:paraId="4456E34B">
            <w:pPr>
              <w:keepNext w:val="0"/>
              <w:keepLines w:val="0"/>
              <w:pageBreakBefore w:val="0"/>
              <w:widowControl w:val="0"/>
              <w:kinsoku w:val="0"/>
              <w:wordWrap/>
              <w:overflowPunct/>
              <w:topLinePunct w:val="0"/>
              <w:autoSpaceDE w:val="0"/>
              <w:autoSpaceDN w:val="0"/>
              <w:bidi w:val="0"/>
              <w:adjustRightInd w:val="0"/>
              <w:snapToGrid w:val="0"/>
              <w:spacing w:line="255" w:lineRule="auto"/>
              <w:jc w:val="left"/>
              <w:textAlignment w:val="baseline"/>
              <w:rPr>
                <w:rFonts w:hint="eastAsia" w:ascii="宋体" w:hAnsi="宋体" w:eastAsia="宋体" w:cs="宋体"/>
                <w:snapToGrid w:val="0"/>
                <w:kern w:val="0"/>
                <w:sz w:val="24"/>
                <w:szCs w:val="24"/>
              </w:rPr>
            </w:pPr>
          </w:p>
          <w:p w14:paraId="545A8B50">
            <w:pPr>
              <w:keepNext w:val="0"/>
              <w:keepLines w:val="0"/>
              <w:pageBreakBefore w:val="0"/>
              <w:widowControl w:val="0"/>
              <w:kinsoku w:val="0"/>
              <w:wordWrap/>
              <w:overflowPunct/>
              <w:topLinePunct w:val="0"/>
              <w:autoSpaceDE w:val="0"/>
              <w:autoSpaceDN w:val="0"/>
              <w:bidi w:val="0"/>
              <w:adjustRightInd w:val="0"/>
              <w:snapToGrid w:val="0"/>
              <w:spacing w:line="255" w:lineRule="auto"/>
              <w:jc w:val="left"/>
              <w:textAlignment w:val="baseline"/>
              <w:rPr>
                <w:rFonts w:hint="eastAsia" w:ascii="宋体" w:hAnsi="宋体" w:eastAsia="宋体" w:cs="宋体"/>
                <w:snapToGrid w:val="0"/>
                <w:kern w:val="0"/>
                <w:sz w:val="24"/>
                <w:szCs w:val="24"/>
              </w:rPr>
            </w:pPr>
          </w:p>
          <w:p w14:paraId="309F5873">
            <w:pPr>
              <w:keepNext w:val="0"/>
              <w:keepLines w:val="0"/>
              <w:pageBreakBefore w:val="0"/>
              <w:widowControl w:val="0"/>
              <w:kinsoku w:val="0"/>
              <w:wordWrap/>
              <w:overflowPunct/>
              <w:topLinePunct w:val="0"/>
              <w:autoSpaceDE w:val="0"/>
              <w:autoSpaceDN w:val="0"/>
              <w:bidi w:val="0"/>
              <w:adjustRightInd w:val="0"/>
              <w:snapToGrid w:val="0"/>
              <w:spacing w:line="255" w:lineRule="auto"/>
              <w:jc w:val="left"/>
              <w:textAlignment w:val="baseline"/>
              <w:rPr>
                <w:rFonts w:hint="eastAsia" w:ascii="宋体" w:hAnsi="宋体" w:eastAsia="宋体" w:cs="宋体"/>
                <w:snapToGrid w:val="0"/>
                <w:kern w:val="0"/>
                <w:sz w:val="24"/>
                <w:szCs w:val="24"/>
              </w:rPr>
            </w:pPr>
          </w:p>
          <w:p w14:paraId="6C110C31">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650D9A87">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55EE0814">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27B8DBB5">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9D16C91">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23EF141">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3BA511B">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4DC67ACF">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526236BB">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1CDA947A">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087EDF6B">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064DD036">
            <w:pPr>
              <w:keepNext w:val="0"/>
              <w:keepLines w:val="0"/>
              <w:pageBreakBefore w:val="0"/>
              <w:widowControl w:val="0"/>
              <w:kinsoku w:val="0"/>
              <w:wordWrap/>
              <w:overflowPunct/>
              <w:topLinePunct w:val="0"/>
              <w:autoSpaceDE w:val="0"/>
              <w:autoSpaceDN w:val="0"/>
              <w:bidi w:val="0"/>
              <w:adjustRightInd w:val="0"/>
              <w:snapToGrid w:val="0"/>
              <w:spacing w:line="256" w:lineRule="auto"/>
              <w:jc w:val="left"/>
              <w:textAlignment w:val="baseline"/>
              <w:rPr>
                <w:rFonts w:hint="eastAsia" w:ascii="宋体" w:hAnsi="宋体" w:eastAsia="宋体" w:cs="宋体"/>
                <w:snapToGrid w:val="0"/>
                <w:kern w:val="0"/>
                <w:sz w:val="24"/>
                <w:szCs w:val="24"/>
              </w:rPr>
            </w:pPr>
          </w:p>
          <w:p w14:paraId="72394DE7">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4</w:t>
            </w:r>
          </w:p>
        </w:tc>
        <w:tc>
          <w:tcPr>
            <w:tcW w:w="1259" w:type="dxa"/>
            <w:noWrap/>
          </w:tcPr>
          <w:p w14:paraId="1B6E9028">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7B9CFE1B">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50CD5F1F">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71C71847">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7DFB4AD5">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2C72D513">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4C6511F1">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5C6E34CC">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0AEC65AE">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2A058972">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3176ADF6">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30FC7E26">
            <w:pPr>
              <w:keepNext w:val="0"/>
              <w:keepLines w:val="0"/>
              <w:pageBreakBefore w:val="0"/>
              <w:widowControl w:val="0"/>
              <w:kinsoku w:val="0"/>
              <w:wordWrap/>
              <w:overflowPunct/>
              <w:topLinePunct w:val="0"/>
              <w:autoSpaceDE w:val="0"/>
              <w:autoSpaceDN w:val="0"/>
              <w:bidi w:val="0"/>
              <w:adjustRightInd w:val="0"/>
              <w:snapToGrid w:val="0"/>
              <w:spacing w:line="247" w:lineRule="auto"/>
              <w:jc w:val="left"/>
              <w:textAlignment w:val="baseline"/>
              <w:rPr>
                <w:rFonts w:hint="eastAsia" w:ascii="宋体" w:hAnsi="宋体" w:eastAsia="宋体" w:cs="宋体"/>
                <w:snapToGrid w:val="0"/>
                <w:kern w:val="0"/>
                <w:sz w:val="24"/>
                <w:szCs w:val="24"/>
              </w:rPr>
            </w:pPr>
          </w:p>
          <w:p w14:paraId="61805217">
            <w:pPr>
              <w:keepNext w:val="0"/>
              <w:keepLines w:val="0"/>
              <w:pageBreakBefore w:val="0"/>
              <w:widowControl w:val="0"/>
              <w:kinsoku w:val="0"/>
              <w:wordWrap/>
              <w:overflowPunct/>
              <w:topLinePunct w:val="0"/>
              <w:autoSpaceDE w:val="0"/>
              <w:autoSpaceDN w:val="0"/>
              <w:bidi w:val="0"/>
              <w:adjustRightInd w:val="0"/>
              <w:snapToGrid w:val="0"/>
              <w:spacing w:line="247" w:lineRule="auto"/>
              <w:jc w:val="left"/>
              <w:textAlignment w:val="baseline"/>
              <w:rPr>
                <w:rFonts w:hint="eastAsia" w:ascii="宋体" w:hAnsi="宋体" w:eastAsia="宋体" w:cs="宋体"/>
                <w:snapToGrid w:val="0"/>
                <w:kern w:val="0"/>
                <w:sz w:val="24"/>
                <w:szCs w:val="24"/>
              </w:rPr>
            </w:pPr>
          </w:p>
          <w:p w14:paraId="12DA37D7">
            <w:pPr>
              <w:keepNext w:val="0"/>
              <w:keepLines w:val="0"/>
              <w:pageBreakBefore w:val="0"/>
              <w:widowControl w:val="0"/>
              <w:kinsoku w:val="0"/>
              <w:wordWrap/>
              <w:overflowPunct/>
              <w:topLinePunct w:val="0"/>
              <w:autoSpaceDE w:val="0"/>
              <w:autoSpaceDN w:val="0"/>
              <w:bidi w:val="0"/>
              <w:adjustRightInd w:val="0"/>
              <w:snapToGrid w:val="0"/>
              <w:spacing w:line="247" w:lineRule="auto"/>
              <w:jc w:val="left"/>
              <w:textAlignment w:val="baseline"/>
              <w:rPr>
                <w:rFonts w:hint="eastAsia" w:ascii="宋体" w:hAnsi="宋体" w:eastAsia="宋体" w:cs="宋体"/>
                <w:snapToGrid w:val="0"/>
                <w:kern w:val="0"/>
                <w:sz w:val="24"/>
                <w:szCs w:val="24"/>
              </w:rPr>
            </w:pPr>
          </w:p>
          <w:p w14:paraId="18409D0B">
            <w:pPr>
              <w:keepNext w:val="0"/>
              <w:keepLines w:val="0"/>
              <w:pageBreakBefore w:val="0"/>
              <w:widowControl w:val="0"/>
              <w:kinsoku w:val="0"/>
              <w:wordWrap/>
              <w:overflowPunct/>
              <w:topLinePunct w:val="0"/>
              <w:autoSpaceDE w:val="0"/>
              <w:autoSpaceDN w:val="0"/>
              <w:bidi w:val="0"/>
              <w:adjustRightInd w:val="0"/>
              <w:snapToGrid w:val="0"/>
              <w:spacing w:before="90"/>
              <w:ind w:left="137" w:right="133" w:firstLine="2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8"/>
                <w:kern w:val="0"/>
                <w:sz w:val="24"/>
                <w:szCs w:val="24"/>
              </w:rPr>
              <w:t>电</w:t>
            </w:r>
            <w:r>
              <w:rPr>
                <w:rFonts w:hint="eastAsia" w:ascii="宋体" w:hAnsi="宋体" w:eastAsia="宋体" w:cs="宋体"/>
                <w:snapToGrid w:val="0"/>
                <w:spacing w:val="-5"/>
                <w:kern w:val="0"/>
                <w:sz w:val="24"/>
                <w:szCs w:val="24"/>
              </w:rPr>
              <w:t>子响应文</w:t>
            </w:r>
            <w:r>
              <w:rPr>
                <w:rFonts w:hint="eastAsia" w:ascii="宋体" w:hAnsi="宋体" w:eastAsia="宋体" w:cs="宋体"/>
                <w:snapToGrid w:val="0"/>
                <w:spacing w:val="-1"/>
                <w:kern w:val="0"/>
                <w:sz w:val="24"/>
                <w:szCs w:val="24"/>
              </w:rPr>
              <w:t>件的制</w:t>
            </w:r>
            <w:r>
              <w:rPr>
                <w:rFonts w:hint="eastAsia" w:ascii="宋体" w:hAnsi="宋体" w:eastAsia="宋体" w:cs="宋体"/>
                <w:snapToGrid w:val="0"/>
                <w:kern w:val="0"/>
                <w:sz w:val="24"/>
                <w:szCs w:val="24"/>
              </w:rPr>
              <w:t>作、</w:t>
            </w:r>
            <w:r>
              <w:rPr>
                <w:rFonts w:hint="eastAsia" w:ascii="宋体" w:hAnsi="宋体" w:eastAsia="宋体" w:cs="宋体"/>
                <w:snapToGrid w:val="0"/>
                <w:spacing w:val="-2"/>
                <w:kern w:val="0"/>
                <w:sz w:val="24"/>
                <w:szCs w:val="24"/>
              </w:rPr>
              <w:t>加</w:t>
            </w:r>
            <w:r>
              <w:rPr>
                <w:rFonts w:hint="eastAsia" w:ascii="宋体" w:hAnsi="宋体" w:eastAsia="宋体" w:cs="宋体"/>
                <w:snapToGrid w:val="0"/>
                <w:spacing w:val="-1"/>
                <w:kern w:val="0"/>
                <w:sz w:val="24"/>
                <w:szCs w:val="24"/>
              </w:rPr>
              <w:t>密</w:t>
            </w:r>
          </w:p>
        </w:tc>
        <w:tc>
          <w:tcPr>
            <w:tcW w:w="6854" w:type="dxa"/>
            <w:noWrap/>
          </w:tcPr>
          <w:p w14:paraId="01D5659F">
            <w:pPr>
              <w:keepNext w:val="0"/>
              <w:keepLines w:val="0"/>
              <w:pageBreakBefore w:val="0"/>
              <w:widowControl w:val="0"/>
              <w:kinsoku w:val="0"/>
              <w:wordWrap/>
              <w:overflowPunct/>
              <w:topLinePunct w:val="0"/>
              <w:autoSpaceDE w:val="0"/>
              <w:autoSpaceDN w:val="0"/>
              <w:bidi w:val="0"/>
              <w:adjustRightInd w:val="0"/>
              <w:snapToGrid w:val="0"/>
              <w:spacing w:before="126" w:line="231" w:lineRule="auto"/>
              <w:ind w:left="113" w:right="124" w:firstLine="1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1、 服务商制作电子响应文件前，应登陆“</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1"/>
                <w:kern w:val="0"/>
                <w:sz w:val="24"/>
                <w:szCs w:val="24"/>
              </w:rPr>
              <w:t>”进行“</w:t>
            </w:r>
            <w:r>
              <w:rPr>
                <w:rFonts w:hint="eastAsia" w:ascii="宋体" w:hAnsi="宋体" w:eastAsia="宋体" w:cs="宋体"/>
                <w:snapToGrid w:val="0"/>
                <w:kern w:val="0"/>
                <w:sz w:val="24"/>
                <w:szCs w:val="24"/>
              </w:rPr>
              <w:t xml:space="preserve">申请 </w:t>
            </w:r>
            <w:r>
              <w:rPr>
                <w:rFonts w:hint="eastAsia" w:ascii="宋体" w:hAnsi="宋体" w:eastAsia="宋体" w:cs="宋体"/>
                <w:snapToGrid w:val="0"/>
                <w:spacing w:val="-1"/>
                <w:kern w:val="0"/>
                <w:sz w:val="24"/>
                <w:szCs w:val="24"/>
              </w:rPr>
              <w:t>获取采购文件”操作，</w:t>
            </w:r>
            <w:r>
              <w:rPr>
                <w:rFonts w:hint="eastAsia" w:ascii="宋体" w:hAnsi="宋体" w:eastAsia="宋体" w:cs="宋体"/>
                <w:snapToGrid w:val="0"/>
                <w:kern w:val="0"/>
                <w:sz w:val="24"/>
                <w:szCs w:val="24"/>
              </w:rPr>
              <w:t>否则，有可能导致无法在线编制响应文件并参</w:t>
            </w:r>
            <w:r>
              <w:rPr>
                <w:rFonts w:hint="eastAsia" w:ascii="宋体" w:hAnsi="宋体" w:eastAsia="宋体" w:cs="宋体"/>
                <w:snapToGrid w:val="0"/>
                <w:spacing w:val="-1"/>
                <w:kern w:val="0"/>
                <w:sz w:val="24"/>
                <w:szCs w:val="24"/>
              </w:rPr>
              <w:t>与磋商，其不</w:t>
            </w:r>
            <w:r>
              <w:rPr>
                <w:rFonts w:hint="eastAsia" w:ascii="宋体" w:hAnsi="宋体" w:eastAsia="宋体" w:cs="宋体"/>
                <w:snapToGrid w:val="0"/>
                <w:kern w:val="0"/>
                <w:sz w:val="24"/>
                <w:szCs w:val="24"/>
              </w:rPr>
              <w:t>利后果由服务商自行承担。</w:t>
            </w:r>
          </w:p>
          <w:p w14:paraId="72A84832">
            <w:pPr>
              <w:keepNext w:val="0"/>
              <w:keepLines w:val="0"/>
              <w:pageBreakBefore w:val="0"/>
              <w:widowControl w:val="0"/>
              <w:kinsoku w:val="0"/>
              <w:wordWrap/>
              <w:overflowPunct/>
              <w:topLinePunct w:val="0"/>
              <w:autoSpaceDE w:val="0"/>
              <w:autoSpaceDN w:val="0"/>
              <w:bidi w:val="0"/>
              <w:adjustRightInd w:val="0"/>
              <w:snapToGrid w:val="0"/>
              <w:spacing w:before="100" w:line="231" w:lineRule="auto"/>
              <w:ind w:left="109" w:right="72"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2、 服务商下载或获取竞争性磋商文件后，登录“</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spacing w:val="-1"/>
                <w:kern w:val="0"/>
                <w:sz w:val="24"/>
                <w:szCs w:val="24"/>
              </w:rPr>
              <w:t>电子投</w:t>
            </w:r>
            <w:r>
              <w:rPr>
                <w:rFonts w:hint="eastAsia" w:ascii="宋体" w:hAnsi="宋体" w:eastAsia="宋体" w:cs="宋体"/>
                <w:snapToGrid w:val="0"/>
                <w:kern w:val="0"/>
                <w:sz w:val="24"/>
                <w:szCs w:val="24"/>
              </w:rPr>
              <w:t>标客</w:t>
            </w:r>
            <w:r>
              <w:rPr>
                <w:rFonts w:hint="eastAsia" w:ascii="宋体" w:hAnsi="宋体" w:eastAsia="宋体" w:cs="宋体"/>
                <w:snapToGrid w:val="0"/>
                <w:spacing w:val="2"/>
                <w:kern w:val="0"/>
                <w:sz w:val="24"/>
                <w:szCs w:val="24"/>
              </w:rPr>
              <w:t>户端” ，按</w:t>
            </w:r>
            <w:r>
              <w:rPr>
                <w:rFonts w:hint="eastAsia" w:ascii="宋体" w:hAnsi="宋体" w:eastAsia="宋体" w:cs="宋体"/>
                <w:snapToGrid w:val="0"/>
                <w:spacing w:val="1"/>
                <w:kern w:val="0"/>
                <w:sz w:val="24"/>
                <w:szCs w:val="24"/>
              </w:rPr>
              <w:t>照本磋商文件规定的响应文件格式、顺序以及“</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spacing w:val="1"/>
                <w:kern w:val="0"/>
                <w:sz w:val="24"/>
                <w:szCs w:val="24"/>
              </w:rPr>
              <w:t>”</w:t>
            </w:r>
            <w:r>
              <w:rPr>
                <w:rFonts w:hint="eastAsia" w:ascii="宋体" w:hAnsi="宋体" w:eastAsia="宋体" w:cs="宋体"/>
                <w:snapToGrid w:val="0"/>
                <w:spacing w:val="-1"/>
                <w:kern w:val="0"/>
                <w:sz w:val="24"/>
                <w:szCs w:val="24"/>
              </w:rPr>
              <w:t>的</w:t>
            </w:r>
            <w:r>
              <w:rPr>
                <w:rFonts w:hint="eastAsia" w:ascii="宋体" w:hAnsi="宋体" w:eastAsia="宋体" w:cs="宋体"/>
                <w:snapToGrid w:val="0"/>
                <w:kern w:val="0"/>
                <w:sz w:val="24"/>
                <w:szCs w:val="24"/>
              </w:rPr>
              <w:t>要求，通过“</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kern w:val="0"/>
                <w:sz w:val="24"/>
                <w:szCs w:val="24"/>
              </w:rPr>
              <w:t>电子投标客户端”编制电子响应文件。</w:t>
            </w:r>
          </w:p>
          <w:p w14:paraId="3CE6924A">
            <w:pPr>
              <w:keepNext w:val="0"/>
              <w:keepLines w:val="0"/>
              <w:pageBreakBefore w:val="0"/>
              <w:widowControl w:val="0"/>
              <w:kinsoku w:val="0"/>
              <w:wordWrap/>
              <w:overflowPunct/>
              <w:topLinePunct w:val="0"/>
              <w:autoSpaceDE w:val="0"/>
              <w:autoSpaceDN w:val="0"/>
              <w:bidi w:val="0"/>
              <w:adjustRightInd w:val="0"/>
              <w:snapToGrid w:val="0"/>
              <w:spacing w:before="99" w:line="242" w:lineRule="auto"/>
              <w:ind w:left="111" w:right="124" w:firstLine="1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3、 若竞争性磋商文件中有专门标注的某关联点，并要求服务商</w:t>
            </w:r>
            <w:r>
              <w:rPr>
                <w:rFonts w:hint="eastAsia" w:ascii="宋体" w:hAnsi="宋体" w:eastAsia="宋体" w:cs="宋体"/>
                <w:snapToGrid w:val="0"/>
                <w:kern w:val="0"/>
                <w:sz w:val="24"/>
                <w:szCs w:val="24"/>
              </w:rPr>
              <w:t>在电</w:t>
            </w:r>
            <w:r>
              <w:rPr>
                <w:rFonts w:hint="eastAsia" w:ascii="宋体" w:hAnsi="宋体" w:eastAsia="宋体" w:cs="宋体"/>
                <w:snapToGrid w:val="0"/>
                <w:spacing w:val="-7"/>
                <w:kern w:val="0"/>
                <w:sz w:val="24"/>
                <w:szCs w:val="24"/>
              </w:rPr>
              <w:t>子</w:t>
            </w:r>
            <w:r>
              <w:rPr>
                <w:rFonts w:hint="eastAsia" w:ascii="宋体" w:hAnsi="宋体" w:eastAsia="宋体" w:cs="宋体"/>
                <w:snapToGrid w:val="0"/>
                <w:spacing w:val="-4"/>
                <w:kern w:val="0"/>
                <w:sz w:val="24"/>
                <w:szCs w:val="24"/>
              </w:rPr>
              <w:t>投标系统中作出响应的，服务商应进行响应并关联定位，以便评审</w:t>
            </w:r>
            <w:r>
              <w:rPr>
                <w:rFonts w:hint="eastAsia" w:ascii="宋体" w:hAnsi="宋体" w:eastAsia="宋体" w:cs="宋体"/>
                <w:snapToGrid w:val="0"/>
                <w:spacing w:val="-8"/>
                <w:kern w:val="0"/>
                <w:sz w:val="24"/>
                <w:szCs w:val="24"/>
              </w:rPr>
              <w:t>小</w:t>
            </w:r>
            <w:r>
              <w:rPr>
                <w:rFonts w:hint="eastAsia" w:ascii="宋体" w:hAnsi="宋体" w:eastAsia="宋体" w:cs="宋体"/>
                <w:snapToGrid w:val="0"/>
                <w:spacing w:val="-4"/>
                <w:kern w:val="0"/>
                <w:sz w:val="24"/>
                <w:szCs w:val="24"/>
              </w:rPr>
              <w:t>组在评审时点击评分项可直接定位到该评分项内容；如对竞争性磋</w:t>
            </w:r>
            <w:r>
              <w:rPr>
                <w:rFonts w:hint="eastAsia" w:ascii="宋体" w:hAnsi="宋体" w:eastAsia="宋体" w:cs="宋体"/>
                <w:snapToGrid w:val="0"/>
                <w:spacing w:val="-1"/>
                <w:kern w:val="0"/>
                <w:sz w:val="24"/>
                <w:szCs w:val="24"/>
              </w:rPr>
              <w:t>商文件的某项要</w:t>
            </w:r>
            <w:r>
              <w:rPr>
                <w:rFonts w:hint="eastAsia" w:ascii="宋体" w:hAnsi="宋体" w:eastAsia="宋体" w:cs="宋体"/>
                <w:snapToGrid w:val="0"/>
                <w:kern w:val="0"/>
                <w:sz w:val="24"/>
                <w:szCs w:val="24"/>
              </w:rPr>
              <w:t>求，服务商的电子响应文件未能关联定位提供相应的</w:t>
            </w:r>
            <w:r>
              <w:rPr>
                <w:rFonts w:hint="eastAsia" w:ascii="宋体" w:hAnsi="宋体" w:eastAsia="宋体" w:cs="宋体"/>
                <w:snapToGrid w:val="0"/>
                <w:spacing w:val="-1"/>
                <w:kern w:val="0"/>
                <w:sz w:val="24"/>
                <w:szCs w:val="24"/>
              </w:rPr>
              <w:t>内容与其对应，</w:t>
            </w:r>
            <w:r>
              <w:rPr>
                <w:rFonts w:hint="eastAsia" w:ascii="宋体" w:hAnsi="宋体" w:eastAsia="宋体" w:cs="宋体"/>
                <w:snapToGrid w:val="0"/>
                <w:kern w:val="0"/>
                <w:sz w:val="24"/>
                <w:szCs w:val="24"/>
              </w:rPr>
              <w:t>或者在响应文件其它内容中进行描述，导致磋商小组</w:t>
            </w:r>
            <w:r>
              <w:rPr>
                <w:rFonts w:hint="eastAsia" w:ascii="宋体" w:hAnsi="宋体" w:eastAsia="宋体" w:cs="宋体"/>
                <w:snapToGrid w:val="0"/>
                <w:spacing w:val="-1"/>
                <w:kern w:val="0"/>
                <w:sz w:val="24"/>
                <w:szCs w:val="24"/>
              </w:rPr>
              <w:t>无法查询，做出对</w:t>
            </w:r>
            <w:r>
              <w:rPr>
                <w:rFonts w:hint="eastAsia" w:ascii="宋体" w:hAnsi="宋体" w:eastAsia="宋体" w:cs="宋体"/>
                <w:snapToGrid w:val="0"/>
                <w:kern w:val="0"/>
                <w:sz w:val="24"/>
                <w:szCs w:val="24"/>
              </w:rPr>
              <w:t>服务商不利的评审，相关后果由服务商自行承担。</w:t>
            </w:r>
          </w:p>
          <w:p w14:paraId="7486EF7B">
            <w:pPr>
              <w:keepNext w:val="0"/>
              <w:keepLines w:val="0"/>
              <w:pageBreakBefore w:val="0"/>
              <w:widowControl w:val="0"/>
              <w:kinsoku w:val="0"/>
              <w:wordWrap/>
              <w:overflowPunct/>
              <w:topLinePunct w:val="0"/>
              <w:autoSpaceDE w:val="0"/>
              <w:autoSpaceDN w:val="0"/>
              <w:bidi w:val="0"/>
              <w:adjustRightInd w:val="0"/>
              <w:snapToGrid w:val="0"/>
              <w:spacing w:before="95" w:line="244" w:lineRule="auto"/>
              <w:ind w:left="109" w:right="102"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4、 电子响应文件不</w:t>
            </w:r>
            <w:r>
              <w:rPr>
                <w:rFonts w:hint="eastAsia" w:ascii="宋体" w:hAnsi="宋体" w:eastAsia="宋体" w:cs="宋体"/>
                <w:snapToGrid w:val="0"/>
                <w:spacing w:val="1"/>
                <w:kern w:val="0"/>
                <w:sz w:val="24"/>
                <w:szCs w:val="24"/>
              </w:rPr>
              <w:t>得涂改，若有修改错漏处，须由法定代表人 (负</w:t>
            </w:r>
            <w:r>
              <w:rPr>
                <w:rFonts w:hint="eastAsia" w:ascii="宋体" w:hAnsi="宋体" w:eastAsia="宋体" w:cs="宋体"/>
                <w:snapToGrid w:val="0"/>
                <w:spacing w:val="-6"/>
                <w:kern w:val="0"/>
                <w:sz w:val="24"/>
                <w:szCs w:val="24"/>
              </w:rPr>
              <w:t>责人、</w:t>
            </w:r>
            <w:r>
              <w:rPr>
                <w:rFonts w:hint="eastAsia" w:ascii="宋体" w:hAnsi="宋体" w:eastAsia="宋体" w:cs="宋体"/>
                <w:snapToGrid w:val="0"/>
                <w:spacing w:val="-3"/>
                <w:kern w:val="0"/>
                <w:sz w:val="24"/>
                <w:szCs w:val="24"/>
              </w:rPr>
              <w:t>自然人) 或授权委托代理人通过“</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spacing w:val="-3"/>
                <w:kern w:val="0"/>
                <w:sz w:val="24"/>
                <w:szCs w:val="24"/>
              </w:rPr>
              <w:t>电子投标客户端”采</w:t>
            </w:r>
            <w:r>
              <w:rPr>
                <w:rFonts w:hint="eastAsia" w:ascii="宋体" w:hAnsi="宋体" w:eastAsia="宋体" w:cs="宋体"/>
                <w:snapToGrid w:val="0"/>
                <w:spacing w:val="-10"/>
                <w:kern w:val="0"/>
                <w:sz w:val="24"/>
                <w:szCs w:val="24"/>
              </w:rPr>
              <w:t>用</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spacing w:val="-10"/>
                <w:kern w:val="0"/>
                <w:sz w:val="24"/>
                <w:szCs w:val="24"/>
              </w:rPr>
              <w:t>个</w:t>
            </w:r>
            <w:r>
              <w:rPr>
                <w:rFonts w:hint="eastAsia" w:ascii="宋体" w:hAnsi="宋体" w:eastAsia="宋体" w:cs="宋体"/>
                <w:snapToGrid w:val="0"/>
                <w:spacing w:val="-6"/>
                <w:kern w:val="0"/>
                <w:sz w:val="24"/>
                <w:szCs w:val="24"/>
              </w:rPr>
              <w:t>人</w:t>
            </w:r>
            <w:r>
              <w:rPr>
                <w:rFonts w:hint="eastAsia" w:ascii="宋体" w:hAnsi="宋体" w:eastAsia="宋体" w:cs="宋体"/>
                <w:snapToGrid w:val="0"/>
                <w:spacing w:val="-5"/>
                <w:kern w:val="0"/>
                <w:sz w:val="24"/>
                <w:szCs w:val="24"/>
              </w:rPr>
              <w:t xml:space="preserve"> CA 证书签章，没有办理</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spacing w:val="-5"/>
                <w:kern w:val="0"/>
                <w:sz w:val="24"/>
                <w:szCs w:val="24"/>
              </w:rPr>
              <w:t>个人 CA 证书签章的，在</w:t>
            </w:r>
            <w:r>
              <w:rPr>
                <w:rFonts w:hint="eastAsia" w:ascii="宋体" w:hAnsi="宋体" w:eastAsia="宋体" w:cs="宋体"/>
                <w:snapToGrid w:val="0"/>
                <w:spacing w:val="-3"/>
                <w:kern w:val="0"/>
                <w:sz w:val="24"/>
                <w:szCs w:val="24"/>
              </w:rPr>
              <w:t>响应文件中响应位置手写签字后扫描或者拍照做成 P</w:t>
            </w:r>
            <w:r>
              <w:rPr>
                <w:rFonts w:hint="eastAsia" w:ascii="宋体" w:hAnsi="宋体" w:eastAsia="宋体" w:cs="宋体"/>
                <w:snapToGrid w:val="0"/>
                <w:spacing w:val="-1"/>
                <w:kern w:val="0"/>
                <w:sz w:val="24"/>
                <w:szCs w:val="24"/>
              </w:rPr>
              <w:t>D</w:t>
            </w:r>
            <w:r>
              <w:rPr>
                <w:rFonts w:hint="eastAsia" w:ascii="宋体" w:hAnsi="宋体" w:eastAsia="宋体" w:cs="宋体"/>
                <w:snapToGrid w:val="0"/>
                <w:kern w:val="0"/>
                <w:sz w:val="24"/>
                <w:szCs w:val="24"/>
              </w:rPr>
              <w:t>F</w:t>
            </w:r>
            <w:r>
              <w:rPr>
                <w:rFonts w:hint="eastAsia" w:ascii="宋体" w:hAnsi="宋体" w:eastAsia="宋体" w:cs="宋体"/>
                <w:snapToGrid w:val="0"/>
                <w:spacing w:val="-3"/>
                <w:kern w:val="0"/>
                <w:sz w:val="24"/>
                <w:szCs w:val="24"/>
              </w:rPr>
              <w:t>的格式上传。</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6"/>
                <w:kern w:val="0"/>
                <w:sz w:val="24"/>
                <w:szCs w:val="24"/>
              </w:rPr>
              <w:t>因</w:t>
            </w:r>
            <w:r>
              <w:rPr>
                <w:rFonts w:hint="eastAsia" w:ascii="宋体" w:hAnsi="宋体" w:eastAsia="宋体" w:cs="宋体"/>
                <w:snapToGrid w:val="0"/>
                <w:spacing w:val="-4"/>
                <w:kern w:val="0"/>
                <w:sz w:val="24"/>
                <w:szCs w:val="24"/>
              </w:rPr>
              <w:t>响应文件字迹潦草、表达不清、 内容不完整、编排混乱导致响应文</w:t>
            </w:r>
            <w:r>
              <w:rPr>
                <w:rFonts w:hint="eastAsia" w:ascii="宋体" w:hAnsi="宋体" w:eastAsia="宋体" w:cs="宋体"/>
                <w:snapToGrid w:val="0"/>
                <w:spacing w:val="-1"/>
                <w:kern w:val="0"/>
                <w:sz w:val="24"/>
                <w:szCs w:val="24"/>
              </w:rPr>
              <w:t>件被误读、</w:t>
            </w:r>
            <w:r>
              <w:rPr>
                <w:rFonts w:hint="eastAsia" w:ascii="宋体" w:hAnsi="宋体" w:eastAsia="宋体" w:cs="宋体"/>
                <w:snapToGrid w:val="0"/>
                <w:kern w:val="0"/>
                <w:sz w:val="24"/>
                <w:szCs w:val="24"/>
              </w:rPr>
              <w:t>漏读，或者在按竞争性磋商文件规定的部位查找不到相关</w:t>
            </w:r>
            <w:r>
              <w:rPr>
                <w:rFonts w:hint="eastAsia" w:ascii="宋体" w:hAnsi="宋体" w:eastAsia="宋体" w:cs="宋体"/>
                <w:snapToGrid w:val="0"/>
                <w:spacing w:val="-1"/>
                <w:kern w:val="0"/>
                <w:sz w:val="24"/>
                <w:szCs w:val="24"/>
              </w:rPr>
              <w:t>内容</w:t>
            </w:r>
            <w:r>
              <w:rPr>
                <w:rFonts w:hint="eastAsia" w:ascii="宋体" w:hAnsi="宋体" w:eastAsia="宋体" w:cs="宋体"/>
                <w:snapToGrid w:val="0"/>
                <w:kern w:val="0"/>
                <w:sz w:val="24"/>
                <w:szCs w:val="24"/>
              </w:rPr>
              <w:t>的，其不利后果由服务商自行承担。</w:t>
            </w:r>
          </w:p>
          <w:p w14:paraId="779E3046">
            <w:pPr>
              <w:keepNext w:val="0"/>
              <w:keepLines w:val="0"/>
              <w:pageBreakBefore w:val="0"/>
              <w:widowControl w:val="0"/>
              <w:kinsoku w:val="0"/>
              <w:wordWrap/>
              <w:overflowPunct/>
              <w:topLinePunct w:val="0"/>
              <w:autoSpaceDE w:val="0"/>
              <w:autoSpaceDN w:val="0"/>
              <w:bidi w:val="0"/>
              <w:adjustRightInd w:val="0"/>
              <w:snapToGrid w:val="0"/>
              <w:spacing w:before="100" w:line="212" w:lineRule="auto"/>
              <w:ind w:left="112" w:right="124" w:firstLine="1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5、服务商编制、生</w:t>
            </w:r>
            <w:r>
              <w:rPr>
                <w:rFonts w:hint="eastAsia" w:ascii="宋体" w:hAnsi="宋体" w:eastAsia="宋体" w:cs="宋体"/>
                <w:snapToGrid w:val="0"/>
                <w:spacing w:val="-3"/>
                <w:kern w:val="0"/>
                <w:sz w:val="24"/>
                <w:szCs w:val="24"/>
              </w:rPr>
              <w:t>成</w:t>
            </w:r>
            <w:r>
              <w:rPr>
                <w:rFonts w:hint="eastAsia" w:ascii="宋体" w:hAnsi="宋体" w:eastAsia="宋体" w:cs="宋体"/>
                <w:snapToGrid w:val="0"/>
                <w:spacing w:val="-2"/>
                <w:kern w:val="0"/>
                <w:sz w:val="24"/>
                <w:szCs w:val="24"/>
              </w:rPr>
              <w:t>电子响应文件后应当加密响应文件 。服务商未</w:t>
            </w:r>
            <w:r>
              <w:rPr>
                <w:rFonts w:hint="eastAsia" w:ascii="宋体" w:hAnsi="宋体" w:eastAsia="宋体" w:cs="宋体"/>
                <w:snapToGrid w:val="0"/>
                <w:spacing w:val="-1"/>
                <w:kern w:val="0"/>
                <w:sz w:val="24"/>
                <w:szCs w:val="24"/>
              </w:rPr>
              <w:t>按规定编制并加密</w:t>
            </w:r>
            <w:r>
              <w:rPr>
                <w:rFonts w:hint="eastAsia" w:ascii="宋体" w:hAnsi="宋体" w:eastAsia="宋体" w:cs="宋体"/>
                <w:snapToGrid w:val="0"/>
                <w:kern w:val="0"/>
                <w:sz w:val="24"/>
                <w:szCs w:val="24"/>
              </w:rPr>
              <w:t>的响应文件，“广西政府采购云平台”将予以拒收。</w:t>
            </w:r>
          </w:p>
        </w:tc>
      </w:tr>
      <w:tr w14:paraId="0CED4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3ACC1D41">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438B2459">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4BFE4D16">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75E02E43">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345BC869">
            <w:pPr>
              <w:keepNext w:val="0"/>
              <w:keepLines w:val="0"/>
              <w:pageBreakBefore w:val="0"/>
              <w:widowControl w:val="0"/>
              <w:kinsoku w:val="0"/>
              <w:wordWrap/>
              <w:overflowPunct/>
              <w:topLinePunct w:val="0"/>
              <w:autoSpaceDE w:val="0"/>
              <w:autoSpaceDN w:val="0"/>
              <w:bidi w:val="0"/>
              <w:adjustRightInd w:val="0"/>
              <w:snapToGrid w:val="0"/>
              <w:spacing w:line="278" w:lineRule="auto"/>
              <w:jc w:val="left"/>
              <w:textAlignment w:val="baseline"/>
              <w:rPr>
                <w:rFonts w:hint="eastAsia" w:ascii="宋体" w:hAnsi="宋体" w:eastAsia="宋体" w:cs="宋体"/>
                <w:snapToGrid w:val="0"/>
                <w:kern w:val="0"/>
                <w:sz w:val="24"/>
                <w:szCs w:val="24"/>
              </w:rPr>
            </w:pPr>
          </w:p>
          <w:p w14:paraId="40243897">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5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8</w:t>
            </w:r>
          </w:p>
        </w:tc>
        <w:tc>
          <w:tcPr>
            <w:tcW w:w="731" w:type="dxa"/>
            <w:noWrap/>
          </w:tcPr>
          <w:p w14:paraId="489BC788">
            <w:pPr>
              <w:keepNext w:val="0"/>
              <w:keepLines w:val="0"/>
              <w:pageBreakBefore w:val="0"/>
              <w:widowControl w:val="0"/>
              <w:kinsoku w:val="0"/>
              <w:wordWrap/>
              <w:overflowPunct/>
              <w:topLinePunct w:val="0"/>
              <w:autoSpaceDE w:val="0"/>
              <w:autoSpaceDN w:val="0"/>
              <w:bidi w:val="0"/>
              <w:adjustRightInd w:val="0"/>
              <w:snapToGrid w:val="0"/>
              <w:spacing w:line="276" w:lineRule="auto"/>
              <w:jc w:val="left"/>
              <w:textAlignment w:val="baseline"/>
              <w:rPr>
                <w:rFonts w:hint="eastAsia" w:ascii="宋体" w:hAnsi="宋体" w:eastAsia="宋体" w:cs="宋体"/>
                <w:snapToGrid w:val="0"/>
                <w:kern w:val="0"/>
                <w:sz w:val="24"/>
                <w:szCs w:val="24"/>
              </w:rPr>
            </w:pPr>
          </w:p>
          <w:p w14:paraId="1B427B9C">
            <w:pPr>
              <w:keepNext w:val="0"/>
              <w:keepLines w:val="0"/>
              <w:pageBreakBefore w:val="0"/>
              <w:widowControl w:val="0"/>
              <w:kinsoku w:val="0"/>
              <w:wordWrap/>
              <w:overflowPunct/>
              <w:topLinePunct w:val="0"/>
              <w:autoSpaceDE w:val="0"/>
              <w:autoSpaceDN w:val="0"/>
              <w:bidi w:val="0"/>
              <w:adjustRightInd w:val="0"/>
              <w:snapToGrid w:val="0"/>
              <w:spacing w:line="276" w:lineRule="auto"/>
              <w:jc w:val="left"/>
              <w:textAlignment w:val="baseline"/>
              <w:rPr>
                <w:rFonts w:hint="eastAsia" w:ascii="宋体" w:hAnsi="宋体" w:eastAsia="宋体" w:cs="宋体"/>
                <w:snapToGrid w:val="0"/>
                <w:kern w:val="0"/>
                <w:sz w:val="24"/>
                <w:szCs w:val="24"/>
              </w:rPr>
            </w:pPr>
          </w:p>
          <w:p w14:paraId="608CC2EC">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131EBADE">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1CF3960A">
            <w:pPr>
              <w:keepNext w:val="0"/>
              <w:keepLines w:val="0"/>
              <w:pageBreakBefore w:val="0"/>
              <w:widowControl w:val="0"/>
              <w:kinsoku w:val="0"/>
              <w:wordWrap/>
              <w:overflowPunct/>
              <w:topLinePunct w:val="0"/>
              <w:autoSpaceDE w:val="0"/>
              <w:autoSpaceDN w:val="0"/>
              <w:bidi w:val="0"/>
              <w:adjustRightInd w:val="0"/>
              <w:snapToGrid w:val="0"/>
              <w:spacing w:line="277" w:lineRule="auto"/>
              <w:jc w:val="left"/>
              <w:textAlignment w:val="baseline"/>
              <w:rPr>
                <w:rFonts w:hint="eastAsia" w:ascii="宋体" w:hAnsi="宋体" w:eastAsia="宋体" w:cs="宋体"/>
                <w:snapToGrid w:val="0"/>
                <w:kern w:val="0"/>
                <w:sz w:val="24"/>
                <w:szCs w:val="24"/>
              </w:rPr>
            </w:pPr>
          </w:p>
          <w:p w14:paraId="47CFCABC">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2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15.1-15.2</w:t>
            </w:r>
          </w:p>
        </w:tc>
        <w:tc>
          <w:tcPr>
            <w:tcW w:w="1259" w:type="dxa"/>
            <w:noWrap/>
          </w:tcPr>
          <w:p w14:paraId="09A1649E">
            <w:pPr>
              <w:keepNext w:val="0"/>
              <w:keepLines w:val="0"/>
              <w:pageBreakBefore w:val="0"/>
              <w:widowControl w:val="0"/>
              <w:kinsoku w:val="0"/>
              <w:wordWrap/>
              <w:overflowPunct/>
              <w:topLinePunct w:val="0"/>
              <w:autoSpaceDE w:val="0"/>
              <w:autoSpaceDN w:val="0"/>
              <w:bidi w:val="0"/>
              <w:adjustRightInd w:val="0"/>
              <w:snapToGrid w:val="0"/>
              <w:spacing w:line="263" w:lineRule="auto"/>
              <w:jc w:val="left"/>
              <w:textAlignment w:val="baseline"/>
              <w:rPr>
                <w:rFonts w:hint="eastAsia" w:ascii="宋体" w:hAnsi="宋体" w:eastAsia="宋体" w:cs="宋体"/>
                <w:snapToGrid w:val="0"/>
                <w:kern w:val="0"/>
                <w:sz w:val="24"/>
                <w:szCs w:val="24"/>
              </w:rPr>
            </w:pPr>
          </w:p>
          <w:p w14:paraId="0F9DBE78">
            <w:pPr>
              <w:keepNext w:val="0"/>
              <w:keepLines w:val="0"/>
              <w:pageBreakBefore w:val="0"/>
              <w:widowControl w:val="0"/>
              <w:kinsoku w:val="0"/>
              <w:wordWrap/>
              <w:overflowPunct/>
              <w:topLinePunct w:val="0"/>
              <w:autoSpaceDE w:val="0"/>
              <w:autoSpaceDN w:val="0"/>
              <w:bidi w:val="0"/>
              <w:adjustRightInd w:val="0"/>
              <w:snapToGrid w:val="0"/>
              <w:spacing w:line="263" w:lineRule="auto"/>
              <w:jc w:val="left"/>
              <w:textAlignment w:val="baseline"/>
              <w:rPr>
                <w:rFonts w:hint="eastAsia" w:ascii="宋体" w:hAnsi="宋体" w:eastAsia="宋体" w:cs="宋体"/>
                <w:snapToGrid w:val="0"/>
                <w:kern w:val="0"/>
                <w:sz w:val="24"/>
                <w:szCs w:val="24"/>
              </w:rPr>
            </w:pPr>
          </w:p>
          <w:p w14:paraId="31A0B67F">
            <w:pPr>
              <w:keepNext w:val="0"/>
              <w:keepLines w:val="0"/>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hint="eastAsia" w:ascii="宋体" w:hAnsi="宋体" w:eastAsia="宋体" w:cs="宋体"/>
                <w:snapToGrid w:val="0"/>
                <w:kern w:val="0"/>
                <w:sz w:val="24"/>
                <w:szCs w:val="24"/>
              </w:rPr>
            </w:pPr>
          </w:p>
          <w:p w14:paraId="7D85E2C0">
            <w:pPr>
              <w:keepNext w:val="0"/>
              <w:keepLines w:val="0"/>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hint="eastAsia" w:ascii="宋体" w:hAnsi="宋体" w:eastAsia="宋体" w:cs="宋体"/>
                <w:snapToGrid w:val="0"/>
                <w:kern w:val="0"/>
                <w:sz w:val="24"/>
                <w:szCs w:val="24"/>
              </w:rPr>
            </w:pPr>
          </w:p>
          <w:p w14:paraId="1458DDEF">
            <w:pPr>
              <w:keepNext w:val="0"/>
              <w:keepLines w:val="0"/>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hint="eastAsia" w:ascii="宋体" w:hAnsi="宋体" w:eastAsia="宋体" w:cs="宋体"/>
                <w:snapToGrid w:val="0"/>
                <w:kern w:val="0"/>
                <w:sz w:val="24"/>
                <w:szCs w:val="24"/>
              </w:rPr>
            </w:pPr>
          </w:p>
          <w:p w14:paraId="3046C8CE">
            <w:pPr>
              <w:keepNext w:val="0"/>
              <w:keepLines w:val="0"/>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hint="eastAsia" w:ascii="宋体" w:hAnsi="宋体" w:eastAsia="宋体" w:cs="宋体"/>
                <w:snapToGrid w:val="0"/>
                <w:kern w:val="0"/>
                <w:sz w:val="24"/>
                <w:szCs w:val="24"/>
              </w:rPr>
            </w:pPr>
          </w:p>
          <w:p w14:paraId="26925C68">
            <w:pPr>
              <w:keepNext w:val="0"/>
              <w:keepLines w:val="0"/>
              <w:pageBreakBefore w:val="0"/>
              <w:widowControl w:val="0"/>
              <w:kinsoku w:val="0"/>
              <w:wordWrap/>
              <w:overflowPunct/>
              <w:topLinePunct w:val="0"/>
              <w:autoSpaceDE w:val="0"/>
              <w:autoSpaceDN w:val="0"/>
              <w:bidi w:val="0"/>
              <w:adjustRightInd w:val="0"/>
              <w:snapToGrid w:val="0"/>
              <w:spacing w:line="264" w:lineRule="auto"/>
              <w:jc w:val="left"/>
              <w:textAlignment w:val="baseline"/>
              <w:rPr>
                <w:rFonts w:hint="eastAsia" w:ascii="宋体" w:hAnsi="宋体" w:eastAsia="宋体" w:cs="宋体"/>
                <w:snapToGrid w:val="0"/>
                <w:kern w:val="0"/>
                <w:sz w:val="24"/>
                <w:szCs w:val="24"/>
              </w:rPr>
            </w:pPr>
          </w:p>
          <w:p w14:paraId="57EFC5E4">
            <w:pPr>
              <w:keepNext w:val="0"/>
              <w:keepLines w:val="0"/>
              <w:pageBreakBefore w:val="0"/>
              <w:widowControl w:val="0"/>
              <w:kinsoku w:val="0"/>
              <w:wordWrap/>
              <w:overflowPunct/>
              <w:topLinePunct w:val="0"/>
              <w:autoSpaceDE w:val="0"/>
              <w:autoSpaceDN w:val="0"/>
              <w:bidi w:val="0"/>
              <w:adjustRightInd w:val="0"/>
              <w:snapToGrid w:val="0"/>
              <w:spacing w:before="90" w:line="252" w:lineRule="auto"/>
              <w:ind w:left="137" w:right="132" w:firstLine="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首</w:t>
            </w:r>
            <w:r>
              <w:rPr>
                <w:rFonts w:hint="eastAsia" w:ascii="宋体" w:hAnsi="宋体" w:eastAsia="宋体" w:cs="宋体"/>
                <w:snapToGrid w:val="0"/>
                <w:spacing w:val="-1"/>
                <w:kern w:val="0"/>
                <w:sz w:val="24"/>
                <w:szCs w:val="24"/>
              </w:rPr>
              <w:t>次响应文件的</w:t>
            </w:r>
            <w:r>
              <w:rPr>
                <w:rFonts w:hint="eastAsia" w:ascii="宋体" w:hAnsi="宋体" w:eastAsia="宋体" w:cs="宋体"/>
                <w:snapToGrid w:val="0"/>
                <w:kern w:val="0"/>
                <w:sz w:val="24"/>
                <w:szCs w:val="24"/>
              </w:rPr>
              <w:t xml:space="preserve">提交、 </w:t>
            </w:r>
            <w:r>
              <w:rPr>
                <w:rFonts w:hint="eastAsia" w:ascii="宋体" w:hAnsi="宋体" w:eastAsia="宋体" w:cs="宋体"/>
                <w:snapToGrid w:val="0"/>
                <w:spacing w:val="-1"/>
                <w:kern w:val="0"/>
                <w:sz w:val="24"/>
                <w:szCs w:val="24"/>
              </w:rPr>
              <w:t>撤回</w:t>
            </w:r>
            <w:r>
              <w:rPr>
                <w:rFonts w:hint="eastAsia" w:ascii="宋体" w:hAnsi="宋体" w:eastAsia="宋体" w:cs="宋体"/>
                <w:snapToGrid w:val="0"/>
                <w:kern w:val="0"/>
                <w:sz w:val="24"/>
                <w:szCs w:val="24"/>
              </w:rPr>
              <w:t>、修改</w:t>
            </w:r>
          </w:p>
        </w:tc>
        <w:tc>
          <w:tcPr>
            <w:tcW w:w="6854" w:type="dxa"/>
            <w:noWrap/>
          </w:tcPr>
          <w:p w14:paraId="248799F1">
            <w:pPr>
              <w:keepNext w:val="0"/>
              <w:keepLines w:val="0"/>
              <w:pageBreakBefore w:val="0"/>
              <w:widowControl w:val="0"/>
              <w:tabs>
                <w:tab w:val="left" w:pos="221"/>
              </w:tabs>
              <w:kinsoku w:val="0"/>
              <w:wordWrap/>
              <w:overflowPunct/>
              <w:topLinePunct w:val="0"/>
              <w:autoSpaceDE w:val="0"/>
              <w:autoSpaceDN w:val="0"/>
              <w:bidi w:val="0"/>
              <w:adjustRightInd w:val="0"/>
              <w:snapToGrid w:val="0"/>
              <w:spacing w:before="140" w:line="225" w:lineRule="auto"/>
              <w:ind w:left="116" w:right="105" w:firstLine="9"/>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1. 响应文件的提交截止时间：</w:t>
            </w:r>
            <w:r>
              <w:rPr>
                <w:rFonts w:hint="eastAsia" w:ascii="宋体" w:hAnsi="宋体" w:eastAsia="宋体" w:cs="宋体"/>
                <w:snapToGrid w:val="0"/>
                <w:spacing w:val="-1"/>
                <w:kern w:val="0"/>
                <w:sz w:val="24"/>
                <w:szCs w:val="24"/>
                <w:u w:val="single"/>
              </w:rPr>
              <w:t>202</w:t>
            </w:r>
            <w:r>
              <w:rPr>
                <w:rFonts w:hint="eastAsia" w:ascii="宋体" w:hAnsi="宋体" w:eastAsia="宋体" w:cs="宋体"/>
                <w:snapToGrid w:val="0"/>
                <w:spacing w:val="-1"/>
                <w:kern w:val="0"/>
                <w:sz w:val="24"/>
                <w:szCs w:val="24"/>
                <w:u w:val="single"/>
                <w:lang w:val="en-US" w:eastAsia="zh-CN"/>
              </w:rPr>
              <w:t>5</w:t>
            </w:r>
            <w:r>
              <w:rPr>
                <w:rFonts w:hint="eastAsia" w:ascii="宋体" w:hAnsi="宋体" w:eastAsia="宋体" w:cs="宋体"/>
                <w:snapToGrid w:val="0"/>
                <w:spacing w:val="-1"/>
                <w:kern w:val="0"/>
                <w:sz w:val="24"/>
                <w:szCs w:val="24"/>
              </w:rPr>
              <w:t>年</w:t>
            </w:r>
            <w:r>
              <w:rPr>
                <w:rFonts w:hint="eastAsia" w:ascii="宋体" w:hAnsi="宋体" w:eastAsia="宋体" w:cs="宋体"/>
                <w:snapToGrid w:val="0"/>
                <w:spacing w:val="-1"/>
                <w:kern w:val="0"/>
                <w:sz w:val="24"/>
                <w:szCs w:val="24"/>
                <w:highlight w:val="none"/>
                <w:lang w:val="en-US" w:eastAsia="zh-CN"/>
              </w:rPr>
              <w:t>8</w:t>
            </w:r>
            <w:r>
              <w:rPr>
                <w:rFonts w:hint="eastAsia" w:ascii="宋体" w:hAnsi="宋体" w:eastAsia="宋体" w:cs="宋体"/>
                <w:snapToGrid w:val="0"/>
                <w:spacing w:val="-1"/>
                <w:kern w:val="0"/>
                <w:sz w:val="24"/>
                <w:szCs w:val="24"/>
                <w:highlight w:val="none"/>
              </w:rPr>
              <w:t xml:space="preserve">月 </w:t>
            </w:r>
            <w:r>
              <w:rPr>
                <w:rFonts w:hint="eastAsia" w:ascii="宋体" w:hAnsi="宋体" w:eastAsia="宋体" w:cs="宋体"/>
                <w:snapToGrid w:val="0"/>
                <w:spacing w:val="-1"/>
                <w:kern w:val="0"/>
                <w:sz w:val="24"/>
                <w:szCs w:val="24"/>
                <w:highlight w:val="none"/>
                <w:lang w:val="en-US" w:eastAsia="zh-CN"/>
              </w:rPr>
              <w:t>5</w:t>
            </w:r>
            <w:r>
              <w:rPr>
                <w:rFonts w:hint="eastAsia" w:ascii="宋体" w:hAnsi="宋体" w:eastAsia="宋体" w:cs="宋体"/>
                <w:snapToGrid w:val="0"/>
                <w:spacing w:val="-1"/>
                <w:kern w:val="0"/>
                <w:sz w:val="24"/>
                <w:szCs w:val="24"/>
                <w:highlight w:val="none"/>
              </w:rPr>
              <w:t xml:space="preserve"> 日上午</w:t>
            </w:r>
            <w:r>
              <w:rPr>
                <w:rFonts w:hint="eastAsia" w:ascii="宋体" w:hAnsi="宋体" w:eastAsia="宋体" w:cs="宋体"/>
                <w:snapToGrid w:val="0"/>
                <w:spacing w:val="-1"/>
                <w:kern w:val="0"/>
                <w:sz w:val="24"/>
                <w:szCs w:val="24"/>
                <w:highlight w:val="none"/>
                <w:u w:val="single"/>
              </w:rPr>
              <w:t xml:space="preserve"> </w:t>
            </w:r>
            <w:r>
              <w:rPr>
                <w:rFonts w:hint="eastAsia" w:ascii="宋体" w:hAnsi="宋体" w:eastAsia="宋体" w:cs="宋体"/>
                <w:snapToGrid w:val="0"/>
                <w:kern w:val="0"/>
                <w:sz w:val="24"/>
                <w:szCs w:val="24"/>
                <w:u w:val="single"/>
              </w:rPr>
              <w:t>9</w:t>
            </w:r>
            <w:r>
              <w:rPr>
                <w:rFonts w:hint="eastAsia" w:ascii="宋体" w:hAnsi="宋体" w:eastAsia="宋体" w:cs="宋体"/>
                <w:snapToGrid w:val="0"/>
                <w:kern w:val="0"/>
                <w:sz w:val="24"/>
                <w:szCs w:val="24"/>
              </w:rPr>
              <w:t>时</w:t>
            </w:r>
            <w:r>
              <w:rPr>
                <w:rFonts w:hint="eastAsia" w:ascii="宋体" w:hAnsi="宋体" w:eastAsia="宋体" w:cs="宋体"/>
                <w:snapToGrid w:val="0"/>
                <w:kern w:val="0"/>
                <w:sz w:val="24"/>
                <w:szCs w:val="24"/>
                <w:u w:val="single"/>
              </w:rPr>
              <w:t xml:space="preserve"> 30 </w:t>
            </w:r>
            <w:r>
              <w:rPr>
                <w:rFonts w:hint="eastAsia" w:ascii="宋体" w:hAnsi="宋体" w:eastAsia="宋体" w:cs="宋体"/>
                <w:snapToGrid w:val="0"/>
                <w:kern w:val="0"/>
                <w:sz w:val="24"/>
                <w:szCs w:val="24"/>
              </w:rPr>
              <w:t>分</w:t>
            </w:r>
            <w:r>
              <w:rPr>
                <w:rFonts w:hint="eastAsia" w:ascii="宋体" w:hAnsi="宋体" w:eastAsia="宋体" w:cs="宋体"/>
                <w:snapToGrid w:val="0"/>
                <w:spacing w:val="8"/>
                <w:kern w:val="0"/>
                <w:sz w:val="24"/>
                <w:szCs w:val="24"/>
              </w:rPr>
              <w:t>(</w:t>
            </w:r>
            <w:r>
              <w:rPr>
                <w:rFonts w:hint="eastAsia" w:ascii="宋体" w:hAnsi="宋体" w:eastAsia="宋体" w:cs="宋体"/>
                <w:snapToGrid w:val="0"/>
                <w:spacing w:val="7"/>
                <w:kern w:val="0"/>
                <w:sz w:val="24"/>
                <w:szCs w:val="24"/>
              </w:rPr>
              <w:t>北京时间)</w:t>
            </w:r>
          </w:p>
          <w:p w14:paraId="01296B6D">
            <w:pPr>
              <w:keepNext w:val="0"/>
              <w:keepLines w:val="0"/>
              <w:pageBreakBefore w:val="0"/>
              <w:widowControl w:val="0"/>
              <w:kinsoku w:val="0"/>
              <w:wordWrap/>
              <w:overflowPunct/>
              <w:topLinePunct w:val="0"/>
              <w:autoSpaceDE w:val="0"/>
              <w:autoSpaceDN w:val="0"/>
              <w:bidi w:val="0"/>
              <w:adjustRightInd w:val="0"/>
              <w:snapToGrid w:val="0"/>
              <w:spacing w:before="126" w:line="188" w:lineRule="auto"/>
              <w:ind w:left="12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sz w:val="24"/>
                <w:szCs w:val="24"/>
              </w:rPr>
              <w:t>2. 地点：通</w:t>
            </w:r>
            <w:r>
              <w:rPr>
                <w:rFonts w:hint="eastAsia" w:ascii="宋体" w:hAnsi="宋体" w:eastAsia="宋体" w:cs="宋体"/>
                <w:snapToGrid w:val="0"/>
                <w:spacing w:val="-1"/>
                <w:kern w:val="0"/>
                <w:sz w:val="24"/>
                <w:szCs w:val="24"/>
              </w:rPr>
              <w:t>过“</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1"/>
                <w:kern w:val="0"/>
                <w:sz w:val="24"/>
                <w:szCs w:val="24"/>
              </w:rPr>
              <w:t>”在线提交。</w:t>
            </w:r>
          </w:p>
          <w:p w14:paraId="2D0AE2E8">
            <w:pPr>
              <w:keepNext w:val="0"/>
              <w:keepLines w:val="0"/>
              <w:pageBreakBefore w:val="0"/>
              <w:widowControl w:val="0"/>
              <w:kinsoku w:val="0"/>
              <w:wordWrap/>
              <w:overflowPunct/>
              <w:topLinePunct w:val="0"/>
              <w:autoSpaceDE w:val="0"/>
              <w:autoSpaceDN w:val="0"/>
              <w:bidi w:val="0"/>
              <w:adjustRightInd w:val="0"/>
              <w:snapToGrid w:val="0"/>
              <w:spacing w:before="116" w:line="255" w:lineRule="auto"/>
              <w:ind w:left="110" w:right="105" w:firstLine="1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3. 服务商应当在响</w:t>
            </w:r>
            <w:r>
              <w:rPr>
                <w:rFonts w:hint="eastAsia" w:ascii="宋体" w:hAnsi="宋体" w:eastAsia="宋体" w:cs="宋体"/>
                <w:snapToGrid w:val="0"/>
                <w:kern w:val="0"/>
                <w:sz w:val="24"/>
                <w:szCs w:val="24"/>
              </w:rPr>
              <w:t>应文件提交截止时间前，将生成的电子响应文件</w:t>
            </w:r>
            <w:r>
              <w:rPr>
                <w:rFonts w:hint="eastAsia" w:ascii="宋体" w:hAnsi="宋体" w:eastAsia="宋体" w:cs="宋体"/>
                <w:snapToGrid w:val="0"/>
                <w:spacing w:val="1"/>
                <w:kern w:val="0"/>
                <w:sz w:val="24"/>
                <w:szCs w:val="24"/>
              </w:rPr>
              <w:t>上传提</w:t>
            </w:r>
            <w:r>
              <w:rPr>
                <w:rFonts w:hint="eastAsia" w:ascii="宋体" w:hAnsi="宋体" w:eastAsia="宋体" w:cs="宋体"/>
                <w:snapToGrid w:val="0"/>
                <w:kern w:val="0"/>
                <w:sz w:val="24"/>
                <w:szCs w:val="24"/>
              </w:rPr>
              <w:t>交至“广西政府采购云平台” 。响应文件提交截止时间前可以补充、修</w:t>
            </w:r>
            <w:r>
              <w:rPr>
                <w:rFonts w:hint="eastAsia" w:ascii="宋体" w:hAnsi="宋体" w:eastAsia="宋体" w:cs="宋体"/>
                <w:snapToGrid w:val="0"/>
                <w:spacing w:val="1"/>
                <w:kern w:val="0"/>
                <w:sz w:val="24"/>
                <w:szCs w:val="24"/>
              </w:rPr>
              <w:t>改或撤</w:t>
            </w:r>
            <w:r>
              <w:rPr>
                <w:rFonts w:hint="eastAsia" w:ascii="宋体" w:hAnsi="宋体" w:eastAsia="宋体" w:cs="宋体"/>
                <w:snapToGrid w:val="0"/>
                <w:kern w:val="0"/>
                <w:sz w:val="24"/>
                <w:szCs w:val="24"/>
              </w:rPr>
              <w:t>回电子响应文件 ，补充、修改电子响应文件的，应当先行撤回</w:t>
            </w:r>
            <w:r>
              <w:rPr>
                <w:rFonts w:hint="eastAsia" w:ascii="宋体" w:hAnsi="宋体" w:eastAsia="宋体" w:cs="宋体"/>
                <w:snapToGrid w:val="0"/>
                <w:spacing w:val="-2"/>
                <w:kern w:val="0"/>
                <w:sz w:val="24"/>
                <w:szCs w:val="24"/>
              </w:rPr>
              <w:t>原文件，补充 、修改后重新传输提交。在响应文件提交截止时间</w:t>
            </w:r>
            <w:r>
              <w:rPr>
                <w:rFonts w:hint="eastAsia" w:ascii="宋体" w:hAnsi="宋体" w:eastAsia="宋体" w:cs="宋体"/>
                <w:snapToGrid w:val="0"/>
                <w:kern w:val="0"/>
                <w:sz w:val="24"/>
                <w:szCs w:val="24"/>
              </w:rPr>
              <w:t>后的</w:t>
            </w:r>
            <w:r>
              <w:rPr>
                <w:rFonts w:hint="eastAsia" w:ascii="宋体" w:hAnsi="宋体" w:eastAsia="宋体" w:cs="宋体"/>
                <w:snapToGrid w:val="0"/>
                <w:spacing w:val="1"/>
                <w:kern w:val="0"/>
                <w:sz w:val="24"/>
                <w:szCs w:val="24"/>
              </w:rPr>
              <w:t>响应文</w:t>
            </w:r>
            <w:r>
              <w:rPr>
                <w:rFonts w:hint="eastAsia" w:ascii="宋体" w:hAnsi="宋体" w:eastAsia="宋体" w:cs="宋体"/>
                <w:snapToGrid w:val="0"/>
                <w:kern w:val="0"/>
                <w:sz w:val="24"/>
                <w:szCs w:val="24"/>
              </w:rPr>
              <w:t>件有效期内，服务商不得撤回其响应文件。响应文件提交截止</w:t>
            </w:r>
            <w:r>
              <w:rPr>
                <w:rFonts w:hint="eastAsia" w:ascii="宋体" w:hAnsi="宋体" w:eastAsia="宋体" w:cs="宋体"/>
                <w:snapToGrid w:val="0"/>
                <w:spacing w:val="4"/>
                <w:kern w:val="0"/>
                <w:sz w:val="24"/>
                <w:szCs w:val="24"/>
              </w:rPr>
              <w:t>时间</w:t>
            </w:r>
            <w:r>
              <w:rPr>
                <w:rFonts w:hint="eastAsia" w:ascii="宋体" w:hAnsi="宋体" w:eastAsia="宋体" w:cs="宋体"/>
                <w:snapToGrid w:val="0"/>
                <w:spacing w:val="3"/>
                <w:kern w:val="0"/>
                <w:sz w:val="24"/>
                <w:szCs w:val="24"/>
              </w:rPr>
              <w:t>前</w:t>
            </w:r>
            <w:r>
              <w:rPr>
                <w:rFonts w:hint="eastAsia" w:ascii="宋体" w:hAnsi="宋体" w:eastAsia="宋体" w:cs="宋体"/>
                <w:snapToGrid w:val="0"/>
                <w:spacing w:val="2"/>
                <w:kern w:val="0"/>
                <w:sz w:val="24"/>
                <w:szCs w:val="24"/>
              </w:rPr>
              <w:t>未成功将电子响应文件上传“</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2"/>
                <w:kern w:val="0"/>
                <w:sz w:val="24"/>
                <w:szCs w:val="24"/>
              </w:rPr>
              <w:t>”的，视为未提交响</w:t>
            </w:r>
            <w:r>
              <w:rPr>
                <w:rFonts w:hint="eastAsia" w:ascii="宋体" w:hAnsi="宋体" w:eastAsia="宋体" w:cs="宋体"/>
                <w:snapToGrid w:val="0"/>
                <w:spacing w:val="-2"/>
                <w:kern w:val="0"/>
                <w:sz w:val="24"/>
                <w:szCs w:val="24"/>
              </w:rPr>
              <w:t>应</w:t>
            </w:r>
            <w:r>
              <w:rPr>
                <w:rFonts w:hint="eastAsia" w:ascii="宋体" w:hAnsi="宋体" w:eastAsia="宋体" w:cs="宋体"/>
                <w:snapToGrid w:val="0"/>
                <w:spacing w:val="-1"/>
                <w:kern w:val="0"/>
                <w:sz w:val="24"/>
                <w:szCs w:val="24"/>
              </w:rPr>
              <w:t>文件。</w:t>
            </w:r>
          </w:p>
          <w:p w14:paraId="15AF9B80">
            <w:pPr>
              <w:keepNext w:val="0"/>
              <w:keepLines w:val="0"/>
              <w:pageBreakBefore w:val="0"/>
              <w:widowControl w:val="0"/>
              <w:kinsoku w:val="0"/>
              <w:wordWrap/>
              <w:overflowPunct/>
              <w:topLinePunct w:val="0"/>
              <w:autoSpaceDE w:val="0"/>
              <w:autoSpaceDN w:val="0"/>
              <w:bidi w:val="0"/>
              <w:adjustRightInd w:val="0"/>
              <w:snapToGrid w:val="0"/>
              <w:spacing w:before="107" w:line="212" w:lineRule="auto"/>
              <w:ind w:left="109" w:right="105"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4.除竞争性磋商文</w:t>
            </w:r>
            <w:r>
              <w:rPr>
                <w:rFonts w:hint="eastAsia" w:ascii="宋体" w:hAnsi="宋体" w:eastAsia="宋体" w:cs="宋体"/>
                <w:snapToGrid w:val="0"/>
                <w:kern w:val="0"/>
                <w:sz w:val="24"/>
                <w:szCs w:val="24"/>
              </w:rPr>
              <w:t>件另有规定外，服务商所提交的响应文件不予退</w:t>
            </w:r>
            <w:r>
              <w:rPr>
                <w:rFonts w:hint="eastAsia" w:ascii="宋体" w:hAnsi="宋体" w:eastAsia="宋体" w:cs="宋体"/>
                <w:snapToGrid w:val="0"/>
                <w:spacing w:val="-4"/>
                <w:kern w:val="0"/>
                <w:sz w:val="24"/>
                <w:szCs w:val="24"/>
              </w:rPr>
              <w:t>还</w:t>
            </w:r>
            <w:r>
              <w:rPr>
                <w:rFonts w:hint="eastAsia" w:ascii="宋体" w:hAnsi="宋体" w:eastAsia="宋体" w:cs="宋体"/>
                <w:snapToGrid w:val="0"/>
                <w:spacing w:val="-3"/>
                <w:kern w:val="0"/>
                <w:sz w:val="24"/>
                <w:szCs w:val="24"/>
              </w:rPr>
              <w:t>。</w:t>
            </w:r>
          </w:p>
        </w:tc>
      </w:tr>
      <w:tr w14:paraId="250EE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06833A22">
            <w:pPr>
              <w:keepNext w:val="0"/>
              <w:keepLines w:val="0"/>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hint="eastAsia" w:ascii="宋体" w:hAnsi="宋体" w:eastAsia="宋体" w:cs="宋体"/>
                <w:snapToGrid w:val="0"/>
                <w:kern w:val="0"/>
                <w:sz w:val="24"/>
                <w:szCs w:val="24"/>
              </w:rPr>
            </w:pPr>
          </w:p>
          <w:p w14:paraId="7359DCF6">
            <w:pPr>
              <w:keepNext w:val="0"/>
              <w:keepLines w:val="0"/>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hint="eastAsia" w:ascii="宋体" w:hAnsi="宋体" w:eastAsia="宋体" w:cs="宋体"/>
                <w:snapToGrid w:val="0"/>
                <w:kern w:val="0"/>
                <w:sz w:val="24"/>
                <w:szCs w:val="24"/>
              </w:rPr>
            </w:pPr>
          </w:p>
          <w:p w14:paraId="597ED12C">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712B7AB2">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2C0EE637">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52A2A704">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44EE38E4">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02096703">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3DC18BF2">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4522A30D">
            <w:pPr>
              <w:keepNext w:val="0"/>
              <w:keepLines w:val="0"/>
              <w:pageBreakBefore w:val="0"/>
              <w:widowControl w:val="0"/>
              <w:kinsoku w:val="0"/>
              <w:wordWrap/>
              <w:overflowPunct/>
              <w:topLinePunct w:val="0"/>
              <w:autoSpaceDE w:val="0"/>
              <w:autoSpaceDN w:val="0"/>
              <w:bidi w:val="0"/>
              <w:adjustRightInd w:val="0"/>
              <w:snapToGrid w:val="0"/>
              <w:spacing w:before="91" w:line="161" w:lineRule="auto"/>
              <w:ind w:left="349"/>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9</w:t>
            </w:r>
          </w:p>
        </w:tc>
        <w:tc>
          <w:tcPr>
            <w:tcW w:w="731" w:type="dxa"/>
            <w:noWrap/>
          </w:tcPr>
          <w:p w14:paraId="5CD5F5EC">
            <w:pPr>
              <w:keepNext w:val="0"/>
              <w:keepLines w:val="0"/>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hint="eastAsia" w:ascii="宋体" w:hAnsi="宋体" w:eastAsia="宋体" w:cs="宋体"/>
                <w:snapToGrid w:val="0"/>
                <w:kern w:val="0"/>
                <w:sz w:val="24"/>
                <w:szCs w:val="24"/>
              </w:rPr>
            </w:pPr>
          </w:p>
          <w:p w14:paraId="17485486">
            <w:pPr>
              <w:keepNext w:val="0"/>
              <w:keepLines w:val="0"/>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hint="eastAsia" w:ascii="宋体" w:hAnsi="宋体" w:eastAsia="宋体" w:cs="宋体"/>
                <w:snapToGrid w:val="0"/>
                <w:kern w:val="0"/>
                <w:sz w:val="24"/>
                <w:szCs w:val="24"/>
              </w:rPr>
            </w:pPr>
          </w:p>
          <w:p w14:paraId="4CDF60D6">
            <w:pPr>
              <w:keepNext w:val="0"/>
              <w:keepLines w:val="0"/>
              <w:pageBreakBefore w:val="0"/>
              <w:widowControl w:val="0"/>
              <w:kinsoku w:val="0"/>
              <w:wordWrap/>
              <w:overflowPunct/>
              <w:topLinePunct w:val="0"/>
              <w:autoSpaceDE w:val="0"/>
              <w:autoSpaceDN w:val="0"/>
              <w:bidi w:val="0"/>
              <w:adjustRightInd w:val="0"/>
              <w:snapToGrid w:val="0"/>
              <w:spacing w:line="248" w:lineRule="auto"/>
              <w:jc w:val="left"/>
              <w:textAlignment w:val="baseline"/>
              <w:rPr>
                <w:rFonts w:hint="eastAsia" w:ascii="宋体" w:hAnsi="宋体" w:eastAsia="宋体" w:cs="宋体"/>
                <w:snapToGrid w:val="0"/>
                <w:kern w:val="0"/>
                <w:sz w:val="24"/>
                <w:szCs w:val="24"/>
              </w:rPr>
            </w:pPr>
          </w:p>
          <w:p w14:paraId="3092C883">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0A230A1B">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7D477057">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38ADC533">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7D72F849">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3EAC02A7">
            <w:pPr>
              <w:keepNext w:val="0"/>
              <w:keepLines w:val="0"/>
              <w:pageBreakBefore w:val="0"/>
              <w:widowControl w:val="0"/>
              <w:kinsoku w:val="0"/>
              <w:wordWrap/>
              <w:overflowPunct/>
              <w:topLinePunct w:val="0"/>
              <w:autoSpaceDE w:val="0"/>
              <w:autoSpaceDN w:val="0"/>
              <w:bidi w:val="0"/>
              <w:adjustRightInd w:val="0"/>
              <w:snapToGrid w:val="0"/>
              <w:spacing w:line="249" w:lineRule="auto"/>
              <w:jc w:val="left"/>
              <w:textAlignment w:val="baseline"/>
              <w:rPr>
                <w:rFonts w:hint="eastAsia" w:ascii="宋体" w:hAnsi="宋体" w:eastAsia="宋体" w:cs="宋体"/>
                <w:snapToGrid w:val="0"/>
                <w:kern w:val="0"/>
                <w:sz w:val="24"/>
                <w:szCs w:val="24"/>
              </w:rPr>
            </w:pPr>
          </w:p>
          <w:p w14:paraId="67EE9D81">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15.3</w:t>
            </w:r>
          </w:p>
        </w:tc>
        <w:tc>
          <w:tcPr>
            <w:tcW w:w="1259" w:type="dxa"/>
            <w:noWrap/>
            <w:vAlign w:val="center"/>
          </w:tcPr>
          <w:p w14:paraId="481D39BA">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服务商公章及签字</w:t>
            </w:r>
          </w:p>
        </w:tc>
        <w:tc>
          <w:tcPr>
            <w:tcW w:w="6854" w:type="dxa"/>
            <w:noWrap/>
            <w:vAlign w:val="center"/>
          </w:tcPr>
          <w:p w14:paraId="243C6293">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 本竞争性磋商文件中描述供应商服务商的“公章”是指供应商服务商通过指 定电子化政府采购平台办理数字证书 (CA 认证证书) 获得的以法定主 体行为名称制作的电子印章。</w:t>
            </w:r>
          </w:p>
          <w:p w14:paraId="3B9E5840">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 .本竞争性磋商文件中要求供应商服务商对其电子响应文件的相关内容 加盖公章的，均指采用 CA 证书签章。</w:t>
            </w:r>
          </w:p>
          <w:p w14:paraId="44AC6797">
            <w:pPr>
              <w:keepNext w:val="0"/>
              <w:keepLines w:val="0"/>
              <w:pageBreakBefore w:val="0"/>
              <w:widowControl w:val="0"/>
              <w:tabs>
                <w:tab w:val="left" w:pos="534"/>
              </w:tabs>
              <w:kinsoku w:val="0"/>
              <w:wordWrap/>
              <w:overflowPunct/>
              <w:topLinePunct w:val="0"/>
              <w:autoSpaceDE w:val="0"/>
              <w:autoSpaceDN w:val="0"/>
              <w:bidi w:val="0"/>
              <w:adjustRightInd w:val="0"/>
              <w:snapToGrid w:val="0"/>
              <w:spacing w:before="1" w:line="240" w:lineRule="auto"/>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 本磋商文件中描述供应商服务商的“签字”是指供应商服务商通过指定电子 化政府采购平台办理数字证书 (CA 认证证书) 获得的以供应商服务商法定代表人 (自负责人、自然人)  或者委托代理人姓名制作的个人电子印章或手写签字。没有办理个人 CA 证书的，可以为手写签字的形式。</w:t>
            </w:r>
          </w:p>
        </w:tc>
      </w:tr>
      <w:tr w14:paraId="5E8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4871C51E">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4FA3FCFE">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612D8818">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2ACAE92C">
            <w:pPr>
              <w:keepNext w:val="0"/>
              <w:keepLines w:val="0"/>
              <w:pageBreakBefore w:val="0"/>
              <w:widowControl w:val="0"/>
              <w:kinsoku w:val="0"/>
              <w:wordWrap/>
              <w:overflowPunct/>
              <w:topLinePunct w:val="0"/>
              <w:autoSpaceDE w:val="0"/>
              <w:autoSpaceDN w:val="0"/>
              <w:bidi w:val="0"/>
              <w:adjustRightInd w:val="0"/>
              <w:snapToGrid w:val="0"/>
              <w:spacing w:before="90" w:line="161" w:lineRule="auto"/>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10</w:t>
            </w:r>
          </w:p>
        </w:tc>
        <w:tc>
          <w:tcPr>
            <w:tcW w:w="731" w:type="dxa"/>
            <w:noWrap/>
          </w:tcPr>
          <w:p w14:paraId="455FF867">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0DC962D5">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01E14FF0">
            <w:pPr>
              <w:keepNext w:val="0"/>
              <w:keepLines w:val="0"/>
              <w:pageBreakBefore w:val="0"/>
              <w:widowControl w:val="0"/>
              <w:kinsoku w:val="0"/>
              <w:wordWrap/>
              <w:overflowPunct/>
              <w:topLinePunct w:val="0"/>
              <w:autoSpaceDE w:val="0"/>
              <w:autoSpaceDN w:val="0"/>
              <w:bidi w:val="0"/>
              <w:adjustRightInd w:val="0"/>
              <w:snapToGrid w:val="0"/>
              <w:spacing w:line="250" w:lineRule="auto"/>
              <w:jc w:val="center"/>
              <w:textAlignment w:val="baseline"/>
              <w:rPr>
                <w:rFonts w:hint="eastAsia" w:ascii="宋体" w:hAnsi="宋体" w:eastAsia="宋体" w:cs="宋体"/>
                <w:snapToGrid w:val="0"/>
                <w:kern w:val="0"/>
                <w:sz w:val="24"/>
                <w:szCs w:val="24"/>
              </w:rPr>
            </w:pPr>
          </w:p>
          <w:p w14:paraId="3BC45366">
            <w:pPr>
              <w:keepNext w:val="0"/>
              <w:keepLines w:val="0"/>
              <w:pageBreakBefore w:val="0"/>
              <w:widowControl w:val="0"/>
              <w:kinsoku w:val="0"/>
              <w:wordWrap/>
              <w:overflowPunct/>
              <w:topLinePunct w:val="0"/>
              <w:autoSpaceDE w:val="0"/>
              <w:autoSpaceDN w:val="0"/>
              <w:bidi w:val="0"/>
              <w:adjustRightInd w:val="0"/>
              <w:snapToGrid w:val="0"/>
              <w:spacing w:before="90" w:line="163" w:lineRule="auto"/>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15.4</w:t>
            </w:r>
          </w:p>
        </w:tc>
        <w:tc>
          <w:tcPr>
            <w:tcW w:w="1259" w:type="dxa"/>
            <w:noWrap/>
          </w:tcPr>
          <w:p w14:paraId="75C04626">
            <w:pPr>
              <w:keepNext w:val="0"/>
              <w:keepLines w:val="0"/>
              <w:pageBreakBefore w:val="0"/>
              <w:widowControl w:val="0"/>
              <w:kinsoku w:val="0"/>
              <w:wordWrap/>
              <w:overflowPunct/>
              <w:topLinePunct w:val="0"/>
              <w:autoSpaceDE w:val="0"/>
              <w:autoSpaceDN w:val="0"/>
              <w:bidi w:val="0"/>
              <w:adjustRightInd w:val="0"/>
              <w:snapToGrid w:val="0"/>
              <w:spacing w:line="253" w:lineRule="auto"/>
              <w:jc w:val="center"/>
              <w:textAlignment w:val="baseline"/>
              <w:rPr>
                <w:rFonts w:hint="eastAsia" w:ascii="宋体" w:hAnsi="宋体" w:eastAsia="宋体" w:cs="宋体"/>
                <w:snapToGrid w:val="0"/>
                <w:kern w:val="0"/>
                <w:sz w:val="24"/>
                <w:szCs w:val="24"/>
              </w:rPr>
            </w:pPr>
          </w:p>
          <w:p w14:paraId="6C500555">
            <w:pPr>
              <w:keepNext w:val="0"/>
              <w:keepLines w:val="0"/>
              <w:pageBreakBefore w:val="0"/>
              <w:widowControl w:val="0"/>
              <w:kinsoku w:val="0"/>
              <w:wordWrap/>
              <w:overflowPunct/>
              <w:topLinePunct w:val="0"/>
              <w:autoSpaceDE w:val="0"/>
              <w:autoSpaceDN w:val="0"/>
              <w:bidi w:val="0"/>
              <w:adjustRightInd w:val="0"/>
              <w:snapToGrid w:val="0"/>
              <w:spacing w:line="253" w:lineRule="auto"/>
              <w:jc w:val="center"/>
              <w:textAlignment w:val="baseline"/>
              <w:rPr>
                <w:rFonts w:hint="eastAsia" w:ascii="宋体" w:hAnsi="宋体" w:eastAsia="宋体" w:cs="宋体"/>
                <w:snapToGrid w:val="0"/>
                <w:kern w:val="0"/>
                <w:sz w:val="24"/>
                <w:szCs w:val="24"/>
              </w:rPr>
            </w:pPr>
          </w:p>
          <w:p w14:paraId="54E96C83">
            <w:pPr>
              <w:keepNext w:val="0"/>
              <w:keepLines w:val="0"/>
              <w:pageBreakBefore w:val="0"/>
              <w:widowControl w:val="0"/>
              <w:kinsoku w:val="0"/>
              <w:wordWrap/>
              <w:overflowPunct/>
              <w:topLinePunct w:val="0"/>
              <w:autoSpaceDE w:val="0"/>
              <w:autoSpaceDN w:val="0"/>
              <w:bidi w:val="0"/>
              <w:adjustRightInd w:val="0"/>
              <w:snapToGrid w:val="0"/>
              <w:spacing w:before="90" w:line="258" w:lineRule="auto"/>
              <w:ind w:right="133"/>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响应</w:t>
            </w:r>
            <w:r>
              <w:rPr>
                <w:rFonts w:hint="eastAsia" w:ascii="宋体" w:hAnsi="宋体" w:eastAsia="宋体" w:cs="宋体"/>
                <w:snapToGrid w:val="0"/>
                <w:spacing w:val="-2"/>
                <w:kern w:val="0"/>
                <w:sz w:val="24"/>
                <w:szCs w:val="24"/>
              </w:rPr>
              <w:t>文件的</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2"/>
                <w:kern w:val="0"/>
                <w:sz w:val="24"/>
                <w:szCs w:val="24"/>
              </w:rPr>
              <w:t>解</w:t>
            </w:r>
            <w:r>
              <w:rPr>
                <w:rFonts w:hint="eastAsia" w:ascii="宋体" w:hAnsi="宋体" w:eastAsia="宋体" w:cs="宋体"/>
                <w:snapToGrid w:val="0"/>
                <w:spacing w:val="-1"/>
                <w:kern w:val="0"/>
                <w:sz w:val="24"/>
                <w:szCs w:val="24"/>
              </w:rPr>
              <w:t>密</w:t>
            </w:r>
          </w:p>
        </w:tc>
        <w:tc>
          <w:tcPr>
            <w:tcW w:w="6854" w:type="dxa"/>
            <w:noWrap/>
          </w:tcPr>
          <w:p w14:paraId="19F4C751">
            <w:pPr>
              <w:keepNext w:val="0"/>
              <w:keepLines w:val="0"/>
              <w:pageBreakBefore w:val="0"/>
              <w:widowControl w:val="0"/>
              <w:kinsoku w:val="0"/>
              <w:wordWrap/>
              <w:overflowPunct/>
              <w:topLinePunct w:val="0"/>
              <w:autoSpaceDE w:val="0"/>
              <w:autoSpaceDN w:val="0"/>
              <w:bidi w:val="0"/>
              <w:adjustRightInd w:val="0"/>
              <w:snapToGrid w:val="0"/>
              <w:spacing w:before="144" w:line="246" w:lineRule="auto"/>
              <w:ind w:left="94" w:right="45" w:firstLine="3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8"/>
                <w:kern w:val="0"/>
                <w:sz w:val="24"/>
                <w:szCs w:val="24"/>
              </w:rPr>
              <w:t>响</w:t>
            </w:r>
            <w:r>
              <w:rPr>
                <w:rFonts w:hint="eastAsia" w:ascii="宋体" w:hAnsi="宋体" w:eastAsia="宋体" w:cs="宋体"/>
                <w:snapToGrid w:val="0"/>
                <w:spacing w:val="-7"/>
                <w:kern w:val="0"/>
                <w:sz w:val="24"/>
                <w:szCs w:val="24"/>
              </w:rPr>
              <w:t>应</w:t>
            </w:r>
            <w:r>
              <w:rPr>
                <w:rFonts w:hint="eastAsia" w:ascii="宋体" w:hAnsi="宋体" w:eastAsia="宋体" w:cs="宋体"/>
                <w:snapToGrid w:val="0"/>
                <w:spacing w:val="-4"/>
                <w:kern w:val="0"/>
                <w:sz w:val="24"/>
                <w:szCs w:val="24"/>
              </w:rPr>
              <w:t>文件提交截止时间后，采购代理机构开启解密响应文件操作，</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2"/>
                <w:kern w:val="0"/>
                <w:sz w:val="24"/>
                <w:szCs w:val="24"/>
              </w:rPr>
              <w:t>“</w:t>
            </w:r>
            <w:r>
              <w:rPr>
                <w:rFonts w:hint="eastAsia" w:ascii="宋体" w:hAnsi="宋体" w:eastAsia="宋体" w:cs="宋体"/>
                <w:snapToGrid w:val="0"/>
                <w:kern w:val="0"/>
                <w:sz w:val="24"/>
                <w:szCs w:val="24"/>
              </w:rPr>
              <w:t>广西政府采购云平台</w:t>
            </w:r>
            <w:r>
              <w:rPr>
                <w:rFonts w:hint="eastAsia" w:ascii="宋体" w:hAnsi="宋体" w:eastAsia="宋体" w:cs="宋体"/>
                <w:snapToGrid w:val="0"/>
                <w:spacing w:val="-2"/>
                <w:kern w:val="0"/>
                <w:sz w:val="24"/>
                <w:szCs w:val="24"/>
              </w:rPr>
              <w:t>”向各服务商</w:t>
            </w:r>
            <w:r>
              <w:rPr>
                <w:rFonts w:hint="eastAsia" w:ascii="宋体" w:hAnsi="宋体" w:eastAsia="宋体" w:cs="宋体"/>
                <w:snapToGrid w:val="0"/>
                <w:spacing w:val="-1"/>
                <w:kern w:val="0"/>
                <w:sz w:val="24"/>
                <w:szCs w:val="24"/>
              </w:rPr>
              <w:t>发出电子加密响应文件解密通知，由供应</w:t>
            </w:r>
            <w:r>
              <w:rPr>
                <w:rFonts w:hint="eastAsia" w:ascii="宋体" w:hAnsi="宋体" w:eastAsia="宋体" w:cs="宋体"/>
                <w:snapToGrid w:val="0"/>
                <w:spacing w:val="-3"/>
                <w:kern w:val="0"/>
                <w:sz w:val="24"/>
                <w:szCs w:val="24"/>
              </w:rPr>
              <w:t>商</w:t>
            </w:r>
            <w:r>
              <w:rPr>
                <w:rFonts w:hint="eastAsia" w:ascii="宋体" w:hAnsi="宋体" w:eastAsia="宋体" w:cs="宋体"/>
                <w:snapToGrid w:val="0"/>
                <w:spacing w:val="-2"/>
                <w:kern w:val="0"/>
                <w:sz w:val="24"/>
                <w:szCs w:val="24"/>
              </w:rPr>
              <w:t>在系统发出解密通知后 30 分钟内自行使用加密时的 CA 通过“项目</w:t>
            </w:r>
            <w:r>
              <w:rPr>
                <w:rFonts w:hint="eastAsia" w:ascii="宋体" w:hAnsi="宋体" w:eastAsia="宋体" w:cs="宋体"/>
                <w:snapToGrid w:val="0"/>
                <w:spacing w:val="2"/>
                <w:kern w:val="0"/>
                <w:sz w:val="24"/>
                <w:szCs w:val="24"/>
              </w:rPr>
              <w:t>采购-开</w:t>
            </w:r>
            <w:r>
              <w:rPr>
                <w:rFonts w:hint="eastAsia" w:ascii="宋体" w:hAnsi="宋体" w:eastAsia="宋体" w:cs="宋体"/>
                <w:snapToGrid w:val="0"/>
                <w:spacing w:val="1"/>
                <w:kern w:val="0"/>
                <w:sz w:val="24"/>
                <w:szCs w:val="24"/>
              </w:rPr>
              <w:t>标评标”功能对响应文件进行解密。</w:t>
            </w:r>
          </w:p>
        </w:tc>
      </w:tr>
      <w:tr w14:paraId="6B177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vAlign w:val="center"/>
          </w:tcPr>
          <w:p w14:paraId="35C67910">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1"/>
              <w:jc w:val="center"/>
              <w:textAlignment w:val="baseline"/>
              <w:rPr>
                <w:rFonts w:hint="eastAsia" w:ascii="宋体" w:hAnsi="宋体" w:eastAsia="宋体" w:cs="宋体"/>
                <w:snapToGrid w:val="0"/>
                <w:spacing w:val="-16"/>
                <w:kern w:val="0"/>
                <w:sz w:val="24"/>
                <w:szCs w:val="24"/>
              </w:rPr>
            </w:pPr>
            <w:r>
              <w:rPr>
                <w:rFonts w:hint="eastAsia" w:ascii="宋体" w:hAnsi="宋体" w:eastAsia="宋体" w:cs="宋体"/>
                <w:snapToGrid w:val="0"/>
                <w:spacing w:val="-16"/>
                <w:kern w:val="0"/>
                <w:sz w:val="24"/>
                <w:szCs w:val="24"/>
              </w:rPr>
              <w:t>11</w:t>
            </w:r>
          </w:p>
        </w:tc>
        <w:tc>
          <w:tcPr>
            <w:tcW w:w="731" w:type="dxa"/>
            <w:vMerge w:val="restart"/>
            <w:noWrap/>
            <w:vAlign w:val="center"/>
          </w:tcPr>
          <w:p w14:paraId="1A1F2BBD">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269"/>
              <w:jc w:val="center"/>
              <w:textAlignment w:val="baseline"/>
              <w:rPr>
                <w:rFonts w:hint="eastAsia" w:ascii="宋体" w:hAnsi="宋体" w:eastAsia="宋体" w:cs="宋体"/>
                <w:snapToGrid w:val="0"/>
                <w:spacing w:val="-4"/>
                <w:kern w:val="0"/>
                <w:sz w:val="24"/>
                <w:szCs w:val="24"/>
              </w:rPr>
            </w:pPr>
            <w:r>
              <w:rPr>
                <w:rFonts w:hint="eastAsia" w:ascii="宋体" w:hAnsi="宋体" w:eastAsia="宋体" w:cs="宋体"/>
                <w:snapToGrid w:val="0"/>
                <w:spacing w:val="-4"/>
                <w:kern w:val="0"/>
                <w:sz w:val="24"/>
                <w:szCs w:val="24"/>
              </w:rPr>
              <w:t>17.3</w:t>
            </w:r>
          </w:p>
        </w:tc>
        <w:tc>
          <w:tcPr>
            <w:tcW w:w="1259" w:type="dxa"/>
            <w:noWrap/>
            <w:vAlign w:val="center"/>
          </w:tcPr>
          <w:p w14:paraId="38DDABBB">
            <w:pPr>
              <w:keepNext w:val="0"/>
              <w:keepLines w:val="0"/>
              <w:pageBreakBefore w:val="0"/>
              <w:widowControl w:val="0"/>
              <w:kinsoku w:val="0"/>
              <w:wordWrap/>
              <w:overflowPunct/>
              <w:topLinePunct w:val="0"/>
              <w:autoSpaceDE w:val="0"/>
              <w:autoSpaceDN w:val="0"/>
              <w:bidi w:val="0"/>
              <w:adjustRightInd w:val="0"/>
              <w:snapToGrid w:val="0"/>
              <w:spacing w:before="184" w:line="187" w:lineRule="auto"/>
              <w:ind w:left="257"/>
              <w:jc w:val="center"/>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评审办</w:t>
            </w:r>
            <w:r>
              <w:rPr>
                <w:rFonts w:hint="eastAsia" w:ascii="宋体" w:hAnsi="宋体" w:eastAsia="宋体" w:cs="宋体"/>
                <w:snapToGrid w:val="0"/>
                <w:kern w:val="0"/>
                <w:sz w:val="24"/>
                <w:szCs w:val="24"/>
              </w:rPr>
              <w:t>法</w:t>
            </w:r>
          </w:p>
        </w:tc>
        <w:tc>
          <w:tcPr>
            <w:tcW w:w="6854" w:type="dxa"/>
            <w:noWrap/>
            <w:vAlign w:val="center"/>
          </w:tcPr>
          <w:p w14:paraId="2B11F602">
            <w:pPr>
              <w:keepNext w:val="0"/>
              <w:keepLines w:val="0"/>
              <w:pageBreakBefore w:val="0"/>
              <w:widowControl w:val="0"/>
              <w:kinsoku w:val="0"/>
              <w:wordWrap/>
              <w:overflowPunct/>
              <w:topLinePunct w:val="0"/>
              <w:autoSpaceDE w:val="0"/>
              <w:autoSpaceDN w:val="0"/>
              <w:bidi w:val="0"/>
              <w:adjustRightInd w:val="0"/>
              <w:snapToGrid w:val="0"/>
              <w:spacing w:before="184" w:line="186" w:lineRule="auto"/>
              <w:ind w:left="112"/>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综合评分法，具体</w:t>
            </w:r>
            <w:r>
              <w:rPr>
                <w:rFonts w:hint="eastAsia" w:ascii="宋体" w:hAnsi="宋体" w:eastAsia="宋体" w:cs="宋体"/>
                <w:snapToGrid w:val="0"/>
                <w:kern w:val="0"/>
                <w:sz w:val="24"/>
                <w:szCs w:val="24"/>
              </w:rPr>
              <w:t>详见第三章“评审办法”。</w:t>
            </w:r>
          </w:p>
        </w:tc>
      </w:tr>
      <w:tr w14:paraId="39C77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7D995F20">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1"/>
              <w:jc w:val="left"/>
              <w:textAlignment w:val="baseline"/>
              <w:rPr>
                <w:rFonts w:hint="eastAsia" w:ascii="宋体" w:hAnsi="宋体" w:eastAsia="宋体" w:cs="宋体"/>
                <w:snapToGrid w:val="0"/>
                <w:spacing w:val="-16"/>
                <w:kern w:val="0"/>
                <w:sz w:val="24"/>
                <w:szCs w:val="24"/>
              </w:rPr>
            </w:pPr>
          </w:p>
        </w:tc>
        <w:tc>
          <w:tcPr>
            <w:tcW w:w="731" w:type="dxa"/>
            <w:vMerge w:val="continue"/>
            <w:noWrap/>
          </w:tcPr>
          <w:p w14:paraId="7FE33DBD">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269"/>
              <w:jc w:val="left"/>
              <w:textAlignment w:val="baseline"/>
              <w:rPr>
                <w:rFonts w:hint="eastAsia" w:ascii="宋体" w:hAnsi="宋体" w:eastAsia="宋体" w:cs="宋体"/>
                <w:snapToGrid w:val="0"/>
                <w:spacing w:val="-4"/>
                <w:kern w:val="0"/>
                <w:sz w:val="24"/>
                <w:szCs w:val="24"/>
              </w:rPr>
            </w:pPr>
          </w:p>
        </w:tc>
        <w:tc>
          <w:tcPr>
            <w:tcW w:w="1259" w:type="dxa"/>
            <w:noWrap/>
          </w:tcPr>
          <w:p w14:paraId="4BC48A40">
            <w:pPr>
              <w:keepNext w:val="0"/>
              <w:keepLines w:val="0"/>
              <w:pageBreakBefore w:val="0"/>
              <w:widowControl w:val="0"/>
              <w:kinsoku w:val="0"/>
              <w:wordWrap/>
              <w:overflowPunct/>
              <w:topLinePunct w:val="0"/>
              <w:autoSpaceDE w:val="0"/>
              <w:autoSpaceDN w:val="0"/>
              <w:bidi w:val="0"/>
              <w:adjustRightInd w:val="0"/>
              <w:snapToGrid w:val="0"/>
              <w:spacing w:line="245" w:lineRule="auto"/>
              <w:jc w:val="left"/>
              <w:textAlignment w:val="baseline"/>
              <w:rPr>
                <w:rFonts w:hint="eastAsia" w:ascii="宋体" w:hAnsi="宋体" w:eastAsia="宋体" w:cs="宋体"/>
                <w:snapToGrid w:val="0"/>
                <w:kern w:val="0"/>
                <w:sz w:val="24"/>
                <w:szCs w:val="24"/>
              </w:rPr>
            </w:pPr>
          </w:p>
          <w:p w14:paraId="4DF88633">
            <w:pPr>
              <w:keepNext w:val="0"/>
              <w:keepLines w:val="0"/>
              <w:pageBreakBefore w:val="0"/>
              <w:widowControl w:val="0"/>
              <w:kinsoku w:val="0"/>
              <w:wordWrap/>
              <w:overflowPunct/>
              <w:topLinePunct w:val="0"/>
              <w:autoSpaceDE w:val="0"/>
              <w:autoSpaceDN w:val="0"/>
              <w:bidi w:val="0"/>
              <w:adjustRightInd w:val="0"/>
              <w:snapToGrid w:val="0"/>
              <w:spacing w:line="245" w:lineRule="auto"/>
              <w:jc w:val="left"/>
              <w:textAlignment w:val="baseline"/>
              <w:rPr>
                <w:rFonts w:hint="eastAsia" w:ascii="宋体" w:hAnsi="宋体" w:eastAsia="宋体" w:cs="宋体"/>
                <w:snapToGrid w:val="0"/>
                <w:kern w:val="0"/>
                <w:sz w:val="24"/>
                <w:szCs w:val="24"/>
              </w:rPr>
            </w:pPr>
          </w:p>
          <w:p w14:paraId="52414145">
            <w:pPr>
              <w:keepNext w:val="0"/>
              <w:keepLines w:val="0"/>
              <w:pageBreakBefore w:val="0"/>
              <w:widowControl w:val="0"/>
              <w:kinsoku w:val="0"/>
              <w:wordWrap/>
              <w:overflowPunct/>
              <w:topLinePunct w:val="0"/>
              <w:autoSpaceDE w:val="0"/>
              <w:autoSpaceDN w:val="0"/>
              <w:bidi w:val="0"/>
              <w:adjustRightInd w:val="0"/>
              <w:snapToGrid w:val="0"/>
              <w:spacing w:line="245" w:lineRule="auto"/>
              <w:jc w:val="left"/>
              <w:textAlignment w:val="baseline"/>
              <w:rPr>
                <w:rFonts w:hint="eastAsia" w:ascii="宋体" w:hAnsi="宋体" w:eastAsia="宋体" w:cs="宋体"/>
                <w:snapToGrid w:val="0"/>
                <w:kern w:val="0"/>
                <w:sz w:val="24"/>
                <w:szCs w:val="24"/>
              </w:rPr>
            </w:pPr>
          </w:p>
          <w:p w14:paraId="2C71DFBD">
            <w:pPr>
              <w:keepNext w:val="0"/>
              <w:keepLines w:val="0"/>
              <w:pageBreakBefore w:val="0"/>
              <w:widowControl w:val="0"/>
              <w:kinsoku w:val="0"/>
              <w:wordWrap/>
              <w:overflowPunct/>
              <w:topLinePunct w:val="0"/>
              <w:autoSpaceDE w:val="0"/>
              <w:autoSpaceDN w:val="0"/>
              <w:bidi w:val="0"/>
              <w:adjustRightInd w:val="0"/>
              <w:snapToGrid w:val="0"/>
              <w:spacing w:line="245" w:lineRule="auto"/>
              <w:jc w:val="left"/>
              <w:textAlignment w:val="baseline"/>
              <w:rPr>
                <w:rFonts w:hint="eastAsia" w:ascii="宋体" w:hAnsi="宋体" w:eastAsia="宋体" w:cs="宋体"/>
                <w:snapToGrid w:val="0"/>
                <w:kern w:val="0"/>
                <w:sz w:val="24"/>
                <w:szCs w:val="24"/>
              </w:rPr>
            </w:pPr>
          </w:p>
          <w:p w14:paraId="27A1302D">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6DC1F201">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446E1164">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4D9DFB13">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40B5E843">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1D9C1C72">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08FC0D8B">
            <w:pPr>
              <w:keepNext w:val="0"/>
              <w:keepLines w:val="0"/>
              <w:pageBreakBefore w:val="0"/>
              <w:widowControl w:val="0"/>
              <w:kinsoku w:val="0"/>
              <w:wordWrap/>
              <w:overflowPunct/>
              <w:topLinePunct w:val="0"/>
              <w:autoSpaceDE w:val="0"/>
              <w:autoSpaceDN w:val="0"/>
              <w:bidi w:val="0"/>
              <w:adjustRightInd w:val="0"/>
              <w:snapToGrid w:val="0"/>
              <w:spacing w:line="246" w:lineRule="auto"/>
              <w:jc w:val="left"/>
              <w:textAlignment w:val="baseline"/>
              <w:rPr>
                <w:rFonts w:hint="eastAsia" w:ascii="宋体" w:hAnsi="宋体" w:eastAsia="宋体" w:cs="宋体"/>
                <w:snapToGrid w:val="0"/>
                <w:kern w:val="0"/>
                <w:sz w:val="24"/>
                <w:szCs w:val="24"/>
              </w:rPr>
            </w:pPr>
          </w:p>
          <w:p w14:paraId="48A055F4">
            <w:pPr>
              <w:keepNext w:val="0"/>
              <w:keepLines w:val="0"/>
              <w:pageBreakBefore w:val="0"/>
              <w:widowControl w:val="0"/>
              <w:kinsoku w:val="0"/>
              <w:wordWrap/>
              <w:overflowPunct/>
              <w:topLinePunct w:val="0"/>
              <w:autoSpaceDE w:val="0"/>
              <w:autoSpaceDN w:val="0"/>
              <w:bidi w:val="0"/>
              <w:adjustRightInd w:val="0"/>
              <w:snapToGrid w:val="0"/>
              <w:spacing w:before="91" w:line="186" w:lineRule="auto"/>
              <w:ind w:left="244"/>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1"/>
                <w:kern w:val="0"/>
                <w:sz w:val="24"/>
                <w:szCs w:val="24"/>
              </w:rPr>
              <w:t>信用查</w:t>
            </w:r>
            <w:r>
              <w:rPr>
                <w:rFonts w:hint="eastAsia" w:ascii="宋体" w:hAnsi="宋体" w:eastAsia="宋体" w:cs="宋体"/>
                <w:snapToGrid w:val="0"/>
                <w:kern w:val="0"/>
                <w:sz w:val="24"/>
                <w:szCs w:val="24"/>
              </w:rPr>
              <w:t>询</w:t>
            </w:r>
          </w:p>
        </w:tc>
        <w:tc>
          <w:tcPr>
            <w:tcW w:w="6854" w:type="dxa"/>
            <w:noWrap/>
          </w:tcPr>
          <w:p w14:paraId="4A0E3DEB">
            <w:pPr>
              <w:keepNext w:val="0"/>
              <w:keepLines w:val="0"/>
              <w:pageBreakBefore w:val="0"/>
              <w:widowControl w:val="0"/>
              <w:kinsoku w:val="0"/>
              <w:wordWrap/>
              <w:overflowPunct/>
              <w:topLinePunct w:val="0"/>
              <w:autoSpaceDE w:val="0"/>
              <w:autoSpaceDN w:val="0"/>
              <w:bidi w:val="0"/>
              <w:adjustRightInd w:val="0"/>
              <w:snapToGrid w:val="0"/>
              <w:spacing w:before="107" w:line="187" w:lineRule="auto"/>
              <w:ind w:left="15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根据《关于做好政府采购有关信用主体标识码登</w:t>
            </w:r>
            <w:r>
              <w:rPr>
                <w:rFonts w:hint="eastAsia" w:ascii="宋体" w:hAnsi="宋体" w:eastAsia="宋体" w:cs="宋体"/>
                <w:snapToGrid w:val="0"/>
                <w:kern w:val="0"/>
                <w:sz w:val="24"/>
                <w:szCs w:val="24"/>
              </w:rPr>
              <w:t>记及在政府采购活动</w:t>
            </w:r>
          </w:p>
          <w:p w14:paraId="1F6A36C4">
            <w:pPr>
              <w:keepNext w:val="0"/>
              <w:keepLines w:val="0"/>
              <w:pageBreakBefore w:val="0"/>
              <w:widowControl w:val="0"/>
              <w:kinsoku w:val="0"/>
              <w:wordWrap/>
              <w:overflowPunct/>
              <w:topLinePunct w:val="0"/>
              <w:autoSpaceDE w:val="0"/>
              <w:autoSpaceDN w:val="0"/>
              <w:bidi w:val="0"/>
              <w:adjustRightInd w:val="0"/>
              <w:snapToGrid w:val="0"/>
              <w:spacing w:before="79"/>
              <w:ind w:left="175" w:right="105" w:firstLine="2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中查询使用信用记录有关问题的通知》(桂财采〔201</w:t>
            </w:r>
            <w:r>
              <w:rPr>
                <w:rFonts w:hint="eastAsia" w:ascii="宋体" w:hAnsi="宋体" w:eastAsia="宋体" w:cs="宋体"/>
                <w:snapToGrid w:val="0"/>
                <w:kern w:val="0"/>
                <w:sz w:val="24"/>
                <w:szCs w:val="24"/>
              </w:rPr>
              <w:t xml:space="preserve">6〕37)，  由采 </w:t>
            </w:r>
            <w:r>
              <w:rPr>
                <w:rFonts w:hint="eastAsia" w:ascii="宋体" w:hAnsi="宋体" w:eastAsia="宋体" w:cs="宋体"/>
                <w:snapToGrid w:val="0"/>
                <w:spacing w:val="-1"/>
                <w:kern w:val="0"/>
                <w:sz w:val="24"/>
                <w:szCs w:val="24"/>
              </w:rPr>
              <w:t>购代理机</w:t>
            </w:r>
            <w:r>
              <w:rPr>
                <w:rFonts w:hint="eastAsia" w:ascii="宋体" w:hAnsi="宋体" w:eastAsia="宋体" w:cs="宋体"/>
                <w:snapToGrid w:val="0"/>
                <w:kern w:val="0"/>
                <w:sz w:val="24"/>
                <w:szCs w:val="24"/>
              </w:rPr>
              <w:t>构对第一成交候选人进行信用查询：</w:t>
            </w:r>
          </w:p>
          <w:p w14:paraId="48C3C13D">
            <w:pPr>
              <w:keepNext w:val="0"/>
              <w:keepLines w:val="0"/>
              <w:pageBreakBefore w:val="0"/>
              <w:widowControl w:val="0"/>
              <w:tabs>
                <w:tab w:val="left" w:pos="221"/>
              </w:tabs>
              <w:kinsoku w:val="0"/>
              <w:wordWrap/>
              <w:overflowPunct/>
              <w:topLinePunct w:val="0"/>
              <w:autoSpaceDE w:val="0"/>
              <w:autoSpaceDN w:val="0"/>
              <w:bidi w:val="0"/>
              <w:adjustRightInd w:val="0"/>
              <w:snapToGrid w:val="0"/>
              <w:spacing w:before="2" w:line="204" w:lineRule="auto"/>
              <w:ind w:left="109" w:right="105" w:firstLine="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ab/>
            </w:r>
            <w:r>
              <w:rPr>
                <w:rFonts w:hint="eastAsia" w:ascii="宋体" w:hAnsi="宋体" w:eastAsia="宋体" w:cs="宋体"/>
                <w:snapToGrid w:val="0"/>
                <w:spacing w:val="-1"/>
                <w:kern w:val="0"/>
                <w:sz w:val="24"/>
                <w:szCs w:val="24"/>
              </w:rPr>
              <w:t xml:space="preserve">(1) </w:t>
            </w:r>
            <w:r>
              <w:rPr>
                <w:rFonts w:hint="eastAsia" w:ascii="宋体" w:hAnsi="宋体" w:eastAsia="宋体" w:cs="宋体"/>
                <w:snapToGrid w:val="0"/>
                <w:kern w:val="0"/>
                <w:sz w:val="24"/>
                <w:szCs w:val="24"/>
              </w:rPr>
              <w:t xml:space="preserve">查询渠道：“信用中国”网站(www.creditchina.gov.cn)、中国 </w:t>
            </w:r>
            <w:r>
              <w:rPr>
                <w:rFonts w:hint="eastAsia" w:ascii="宋体" w:hAnsi="宋体" w:eastAsia="宋体" w:cs="宋体"/>
                <w:snapToGrid w:val="0"/>
                <w:spacing w:val="-8"/>
                <w:kern w:val="0"/>
                <w:sz w:val="24"/>
                <w:szCs w:val="24"/>
              </w:rPr>
              <w:t>政</w:t>
            </w:r>
            <w:r>
              <w:rPr>
                <w:rFonts w:hint="eastAsia" w:ascii="宋体" w:hAnsi="宋体" w:eastAsia="宋体" w:cs="宋体"/>
                <w:snapToGrid w:val="0"/>
                <w:spacing w:val="-5"/>
                <w:kern w:val="0"/>
                <w:sz w:val="24"/>
                <w:szCs w:val="24"/>
              </w:rPr>
              <w:t>府</w:t>
            </w:r>
            <w:r>
              <w:rPr>
                <w:rFonts w:hint="eastAsia" w:ascii="宋体" w:hAnsi="宋体" w:eastAsia="宋体" w:cs="宋体"/>
                <w:snapToGrid w:val="0"/>
                <w:spacing w:val="-4"/>
                <w:kern w:val="0"/>
                <w:sz w:val="24"/>
                <w:szCs w:val="24"/>
              </w:rPr>
              <w:t>采购网(www.ccgp.gov.cn)等；</w:t>
            </w:r>
          </w:p>
          <w:p w14:paraId="18D9184E">
            <w:pPr>
              <w:keepNext w:val="0"/>
              <w:keepLines w:val="0"/>
              <w:pageBreakBefore w:val="0"/>
              <w:widowControl w:val="0"/>
              <w:tabs>
                <w:tab w:val="left" w:pos="221"/>
              </w:tabs>
              <w:kinsoku w:val="0"/>
              <w:wordWrap/>
              <w:overflowPunct/>
              <w:topLinePunct w:val="0"/>
              <w:autoSpaceDE w:val="0"/>
              <w:autoSpaceDN w:val="0"/>
              <w:bidi w:val="0"/>
              <w:adjustRightInd w:val="0"/>
              <w:snapToGrid w:val="0"/>
              <w:spacing w:before="104" w:line="182" w:lineRule="auto"/>
              <w:ind w:left="1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ab/>
            </w:r>
            <w:r>
              <w:rPr>
                <w:rFonts w:hint="eastAsia" w:ascii="宋体" w:hAnsi="宋体" w:eastAsia="宋体" w:cs="宋体"/>
                <w:snapToGrid w:val="0"/>
                <w:spacing w:val="-2"/>
                <w:kern w:val="0"/>
                <w:sz w:val="24"/>
                <w:szCs w:val="24"/>
              </w:rPr>
              <w:t>(2) 查询截止时间 ：成交通</w:t>
            </w:r>
            <w:r>
              <w:rPr>
                <w:rFonts w:hint="eastAsia" w:ascii="宋体" w:hAnsi="宋体" w:eastAsia="宋体" w:cs="宋体"/>
                <w:snapToGrid w:val="0"/>
                <w:spacing w:val="-1"/>
                <w:kern w:val="0"/>
                <w:sz w:val="24"/>
                <w:szCs w:val="24"/>
              </w:rPr>
              <w:t>知书发出前；</w:t>
            </w:r>
          </w:p>
          <w:p w14:paraId="5B862554">
            <w:pPr>
              <w:keepNext w:val="0"/>
              <w:keepLines w:val="0"/>
              <w:pageBreakBefore w:val="0"/>
              <w:widowControl w:val="0"/>
              <w:tabs>
                <w:tab w:val="left" w:pos="221"/>
              </w:tabs>
              <w:kinsoku w:val="0"/>
              <w:wordWrap/>
              <w:overflowPunct/>
              <w:topLinePunct w:val="0"/>
              <w:autoSpaceDE w:val="0"/>
              <w:autoSpaceDN w:val="0"/>
              <w:bidi w:val="0"/>
              <w:adjustRightInd w:val="0"/>
              <w:snapToGrid w:val="0"/>
              <w:spacing w:before="86" w:line="215" w:lineRule="auto"/>
              <w:ind w:left="109" w:right="105" w:firstLine="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ab/>
            </w:r>
            <w:r>
              <w:rPr>
                <w:rFonts w:hint="eastAsia" w:ascii="宋体" w:hAnsi="宋体" w:eastAsia="宋体" w:cs="宋体"/>
                <w:snapToGrid w:val="0"/>
                <w:spacing w:val="2"/>
                <w:kern w:val="0"/>
                <w:sz w:val="24"/>
                <w:szCs w:val="24"/>
              </w:rPr>
              <w:t>(3) 信用信息查询记录和证据留存</w:t>
            </w:r>
            <w:r>
              <w:rPr>
                <w:rFonts w:hint="eastAsia" w:ascii="宋体" w:hAnsi="宋体" w:eastAsia="宋体" w:cs="宋体"/>
                <w:snapToGrid w:val="0"/>
                <w:spacing w:val="1"/>
                <w:kern w:val="0"/>
                <w:sz w:val="24"/>
                <w:szCs w:val="24"/>
              </w:rPr>
              <w:t>方式：在查询网站中直接打印查询</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1"/>
                <w:kern w:val="0"/>
                <w:sz w:val="24"/>
                <w:szCs w:val="24"/>
              </w:rPr>
              <w:t>记录</w:t>
            </w:r>
            <w:r>
              <w:rPr>
                <w:rFonts w:hint="eastAsia" w:ascii="宋体" w:hAnsi="宋体" w:eastAsia="宋体" w:cs="宋体"/>
                <w:snapToGrid w:val="0"/>
                <w:kern w:val="0"/>
                <w:sz w:val="24"/>
                <w:szCs w:val="24"/>
              </w:rPr>
              <w:t>，打印材料作为采购活动资料保存；</w:t>
            </w:r>
          </w:p>
          <w:p w14:paraId="4452DBCF">
            <w:pPr>
              <w:keepNext w:val="0"/>
              <w:keepLines w:val="0"/>
              <w:pageBreakBefore w:val="0"/>
              <w:widowControl w:val="0"/>
              <w:tabs>
                <w:tab w:val="left" w:pos="221"/>
              </w:tabs>
              <w:kinsoku w:val="0"/>
              <w:wordWrap/>
              <w:overflowPunct/>
              <w:topLinePunct w:val="0"/>
              <w:autoSpaceDE w:val="0"/>
              <w:autoSpaceDN w:val="0"/>
              <w:bidi w:val="0"/>
              <w:adjustRightInd w:val="0"/>
              <w:snapToGrid w:val="0"/>
              <w:spacing w:before="75" w:line="231" w:lineRule="auto"/>
              <w:ind w:left="109" w:right="105" w:firstLine="7"/>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kern w:val="0"/>
                <w:sz w:val="24"/>
                <w:szCs w:val="24"/>
              </w:rPr>
              <w:tab/>
            </w:r>
            <w:r>
              <w:rPr>
                <w:rFonts w:hint="eastAsia" w:ascii="宋体" w:hAnsi="宋体" w:eastAsia="宋体" w:cs="宋体"/>
                <w:snapToGrid w:val="0"/>
                <w:spacing w:val="12"/>
                <w:kern w:val="0"/>
                <w:sz w:val="24"/>
                <w:szCs w:val="24"/>
              </w:rPr>
              <w:t>(</w:t>
            </w:r>
            <w:r>
              <w:rPr>
                <w:rFonts w:hint="eastAsia" w:ascii="宋体" w:hAnsi="宋体" w:eastAsia="宋体" w:cs="宋体"/>
                <w:snapToGrid w:val="0"/>
                <w:spacing w:val="8"/>
                <w:kern w:val="0"/>
                <w:sz w:val="24"/>
                <w:szCs w:val="24"/>
              </w:rPr>
              <w:t>4</w:t>
            </w:r>
            <w:r>
              <w:rPr>
                <w:rFonts w:hint="eastAsia" w:ascii="宋体" w:hAnsi="宋体" w:eastAsia="宋体" w:cs="宋体"/>
                <w:snapToGrid w:val="0"/>
                <w:spacing w:val="6"/>
                <w:kern w:val="0"/>
                <w:sz w:val="24"/>
                <w:szCs w:val="24"/>
              </w:rPr>
              <w:t xml:space="preserve"> ) 信用信息使用规则 ： 对在“ 信用中国 ”网站</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4"/>
                <w:kern w:val="0"/>
                <w:sz w:val="24"/>
                <w:szCs w:val="24"/>
              </w:rPr>
              <w:t>(</w:t>
            </w:r>
            <w:r>
              <w:rPr>
                <w:rFonts w:hint="eastAsia" w:ascii="宋体" w:hAnsi="宋体" w:eastAsia="宋体" w:cs="宋体"/>
                <w:snapToGrid w:val="0"/>
                <w:spacing w:val="-2"/>
                <w:kern w:val="0"/>
                <w:sz w:val="24"/>
                <w:szCs w:val="24"/>
              </w:rPr>
              <w:t>www</w:t>
            </w:r>
            <w:r>
              <w:rPr>
                <w:rFonts w:hint="eastAsia" w:ascii="宋体" w:hAnsi="宋体" w:eastAsia="宋体" w:cs="宋体"/>
                <w:snapToGrid w:val="0"/>
                <w:spacing w:val="-4"/>
                <w:kern w:val="0"/>
                <w:sz w:val="24"/>
                <w:szCs w:val="24"/>
              </w:rPr>
              <w:t>.</w:t>
            </w:r>
            <w:r>
              <w:rPr>
                <w:rFonts w:hint="eastAsia" w:ascii="宋体" w:hAnsi="宋体" w:eastAsia="宋体" w:cs="宋体"/>
                <w:snapToGrid w:val="0"/>
                <w:spacing w:val="-2"/>
                <w:kern w:val="0"/>
                <w:sz w:val="24"/>
                <w:szCs w:val="24"/>
              </w:rPr>
              <w:t>creditchina</w:t>
            </w:r>
            <w:r>
              <w:rPr>
                <w:rFonts w:hint="eastAsia" w:ascii="宋体" w:hAnsi="宋体" w:eastAsia="宋体" w:cs="宋体"/>
                <w:snapToGrid w:val="0"/>
                <w:spacing w:val="-4"/>
                <w:kern w:val="0"/>
                <w:sz w:val="24"/>
                <w:szCs w:val="24"/>
              </w:rPr>
              <w:t>.</w:t>
            </w:r>
            <w:r>
              <w:rPr>
                <w:rFonts w:hint="eastAsia" w:ascii="宋体" w:hAnsi="宋体" w:eastAsia="宋体" w:cs="宋体"/>
                <w:snapToGrid w:val="0"/>
                <w:spacing w:val="-2"/>
                <w:kern w:val="0"/>
                <w:sz w:val="24"/>
                <w:szCs w:val="24"/>
              </w:rPr>
              <w:t>gov</w:t>
            </w:r>
            <w:r>
              <w:rPr>
                <w:rFonts w:hint="eastAsia" w:ascii="宋体" w:hAnsi="宋体" w:eastAsia="宋体" w:cs="宋体"/>
                <w:snapToGrid w:val="0"/>
                <w:spacing w:val="-4"/>
                <w:kern w:val="0"/>
                <w:sz w:val="24"/>
                <w:szCs w:val="24"/>
              </w:rPr>
              <w:t>.</w:t>
            </w:r>
            <w:r>
              <w:rPr>
                <w:rFonts w:hint="eastAsia" w:ascii="宋体" w:hAnsi="宋体" w:eastAsia="宋体" w:cs="宋体"/>
                <w:snapToGrid w:val="0"/>
                <w:spacing w:val="-2"/>
                <w:kern w:val="0"/>
                <w:sz w:val="24"/>
                <w:szCs w:val="24"/>
              </w:rPr>
              <w:t>cn</w:t>
            </w:r>
            <w:r>
              <w:rPr>
                <w:rFonts w:hint="eastAsia" w:ascii="宋体" w:hAnsi="宋体" w:eastAsia="宋体" w:cs="宋体"/>
                <w:snapToGrid w:val="0"/>
                <w:spacing w:val="-4"/>
                <w:kern w:val="0"/>
                <w:sz w:val="24"/>
                <w:szCs w:val="24"/>
              </w:rPr>
              <w:t>)、中国政府采购</w:t>
            </w:r>
            <w:r>
              <w:rPr>
                <w:rFonts w:hint="eastAsia" w:ascii="宋体" w:hAnsi="宋体" w:eastAsia="宋体" w:cs="宋体"/>
                <w:snapToGrid w:val="0"/>
                <w:spacing w:val="-2"/>
                <w:kern w:val="0"/>
                <w:sz w:val="24"/>
                <w:szCs w:val="24"/>
              </w:rPr>
              <w:t>网(www.ccgp.gov.cn)等渠</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4"/>
                <w:kern w:val="0"/>
                <w:sz w:val="24"/>
                <w:szCs w:val="24"/>
              </w:rPr>
              <w:t>道列入</w:t>
            </w:r>
            <w:r>
              <w:rPr>
                <w:rFonts w:hint="eastAsia" w:ascii="宋体" w:hAnsi="宋体" w:eastAsia="宋体" w:cs="宋体"/>
                <w:snapToGrid w:val="0"/>
                <w:spacing w:val="2"/>
                <w:kern w:val="0"/>
                <w:sz w:val="24"/>
                <w:szCs w:val="24"/>
              </w:rPr>
              <w:t>失信被执行人、重大税收违法案件当事人名单、政府采购严重</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2"/>
                <w:kern w:val="0"/>
                <w:sz w:val="24"/>
                <w:szCs w:val="24"/>
              </w:rPr>
              <w:t>违法失信行为记录名单及其他不符合《中华人民共和国政府采购法</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1"/>
                <w:kern w:val="0"/>
                <w:sz w:val="24"/>
                <w:szCs w:val="24"/>
              </w:rPr>
              <w:t>第二十二</w:t>
            </w:r>
            <w:r>
              <w:rPr>
                <w:rFonts w:hint="eastAsia" w:ascii="宋体" w:hAnsi="宋体" w:eastAsia="宋体" w:cs="宋体"/>
                <w:snapToGrid w:val="0"/>
                <w:kern w:val="0"/>
                <w:sz w:val="24"/>
                <w:szCs w:val="24"/>
              </w:rPr>
              <w:t>条规定条件的服务商，取消其成交候选人资格 。两个以上的</w:t>
            </w:r>
            <w:r>
              <w:rPr>
                <w:rFonts w:hint="eastAsia" w:ascii="宋体" w:hAnsi="宋体" w:eastAsia="宋体" w:cs="宋体"/>
                <w:snapToGrid w:val="0"/>
                <w:spacing w:val="-2"/>
                <w:kern w:val="0"/>
                <w:sz w:val="24"/>
                <w:szCs w:val="24"/>
              </w:rPr>
              <w:t>自然人、法人或者其他组织组成一个联合体， 以一个服务商的</w:t>
            </w:r>
            <w:r>
              <w:rPr>
                <w:rFonts w:hint="eastAsia" w:ascii="宋体" w:hAnsi="宋体" w:eastAsia="宋体" w:cs="宋体"/>
                <w:snapToGrid w:val="0"/>
                <w:spacing w:val="-1"/>
                <w:kern w:val="0"/>
                <w:sz w:val="24"/>
                <w:szCs w:val="24"/>
              </w:rPr>
              <w:t>身</w:t>
            </w:r>
            <w:r>
              <w:rPr>
                <w:rFonts w:hint="eastAsia" w:ascii="宋体" w:hAnsi="宋体" w:eastAsia="宋体" w:cs="宋体"/>
                <w:snapToGrid w:val="0"/>
                <w:kern w:val="0"/>
                <w:sz w:val="24"/>
                <w:szCs w:val="24"/>
              </w:rPr>
              <w:t>份共</w:t>
            </w:r>
            <w:r>
              <w:rPr>
                <w:rFonts w:hint="eastAsia" w:ascii="宋体" w:hAnsi="宋体" w:eastAsia="宋体" w:cs="宋体"/>
                <w:snapToGrid w:val="0"/>
                <w:spacing w:val="1"/>
                <w:kern w:val="0"/>
                <w:sz w:val="24"/>
                <w:szCs w:val="24"/>
              </w:rPr>
              <w:t>同参加政</w:t>
            </w:r>
            <w:r>
              <w:rPr>
                <w:rFonts w:hint="eastAsia" w:ascii="宋体" w:hAnsi="宋体" w:eastAsia="宋体" w:cs="宋体"/>
                <w:snapToGrid w:val="0"/>
                <w:kern w:val="0"/>
                <w:sz w:val="24"/>
                <w:szCs w:val="24"/>
              </w:rPr>
              <w:t>府采购活动的 ，对所有联合体成员进行信用记录查询，联合</w:t>
            </w:r>
            <w:r>
              <w:rPr>
                <w:rFonts w:hint="eastAsia" w:ascii="宋体" w:hAnsi="宋体" w:eastAsia="宋体" w:cs="宋体"/>
                <w:snapToGrid w:val="0"/>
                <w:spacing w:val="-1"/>
                <w:kern w:val="0"/>
                <w:sz w:val="24"/>
                <w:szCs w:val="24"/>
              </w:rPr>
              <w:t>体成员存在不</w:t>
            </w:r>
            <w:r>
              <w:rPr>
                <w:rFonts w:hint="eastAsia" w:ascii="宋体" w:hAnsi="宋体" w:eastAsia="宋体" w:cs="宋体"/>
                <w:snapToGrid w:val="0"/>
                <w:kern w:val="0"/>
                <w:sz w:val="24"/>
                <w:szCs w:val="24"/>
              </w:rPr>
              <w:t>良信用记录的，视同联合体存在不良信用记录。</w:t>
            </w:r>
          </w:p>
        </w:tc>
      </w:tr>
      <w:tr w14:paraId="63E9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34D2106A">
            <w:pPr>
              <w:keepNext w:val="0"/>
              <w:keepLines w:val="0"/>
              <w:pageBreakBefore w:val="0"/>
              <w:widowControl w:val="0"/>
              <w:kinsoku w:val="0"/>
              <w:wordWrap/>
              <w:overflowPunct/>
              <w:topLinePunct w:val="0"/>
              <w:autoSpaceDE w:val="0"/>
              <w:autoSpaceDN w:val="0"/>
              <w:bidi w:val="0"/>
              <w:adjustRightInd w:val="0"/>
              <w:snapToGrid w:val="0"/>
              <w:spacing w:line="293" w:lineRule="auto"/>
              <w:jc w:val="left"/>
              <w:textAlignment w:val="baseline"/>
              <w:rPr>
                <w:rFonts w:hint="eastAsia" w:ascii="宋体" w:hAnsi="宋体" w:eastAsia="宋体" w:cs="宋体"/>
                <w:snapToGrid w:val="0"/>
                <w:kern w:val="0"/>
                <w:sz w:val="24"/>
                <w:szCs w:val="24"/>
              </w:rPr>
            </w:pPr>
          </w:p>
          <w:p w14:paraId="79CC8B5F">
            <w:pPr>
              <w:keepNext w:val="0"/>
              <w:keepLines w:val="0"/>
              <w:pageBreakBefore w:val="0"/>
              <w:widowControl w:val="0"/>
              <w:kinsoku w:val="0"/>
              <w:wordWrap/>
              <w:overflowPunct/>
              <w:topLinePunct w:val="0"/>
              <w:autoSpaceDE w:val="0"/>
              <w:autoSpaceDN w:val="0"/>
              <w:bidi w:val="0"/>
              <w:adjustRightInd w:val="0"/>
              <w:snapToGrid w:val="0"/>
              <w:spacing w:line="293" w:lineRule="auto"/>
              <w:jc w:val="left"/>
              <w:textAlignment w:val="baseline"/>
              <w:rPr>
                <w:rFonts w:hint="eastAsia" w:ascii="宋体" w:hAnsi="宋体" w:eastAsia="宋体" w:cs="宋体"/>
                <w:snapToGrid w:val="0"/>
                <w:kern w:val="0"/>
                <w:sz w:val="24"/>
                <w:szCs w:val="24"/>
              </w:rPr>
            </w:pPr>
          </w:p>
          <w:p w14:paraId="370BA5B0">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3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12</w:t>
            </w:r>
          </w:p>
        </w:tc>
        <w:tc>
          <w:tcPr>
            <w:tcW w:w="731" w:type="dxa"/>
            <w:vMerge w:val="restart"/>
            <w:noWrap/>
          </w:tcPr>
          <w:p w14:paraId="54E01340">
            <w:pPr>
              <w:keepNext w:val="0"/>
              <w:keepLines w:val="0"/>
              <w:pageBreakBefore w:val="0"/>
              <w:widowControl w:val="0"/>
              <w:kinsoku w:val="0"/>
              <w:wordWrap/>
              <w:overflowPunct/>
              <w:topLinePunct w:val="0"/>
              <w:autoSpaceDE w:val="0"/>
              <w:autoSpaceDN w:val="0"/>
              <w:bidi w:val="0"/>
              <w:adjustRightInd w:val="0"/>
              <w:snapToGrid w:val="0"/>
              <w:spacing w:line="302" w:lineRule="auto"/>
              <w:jc w:val="left"/>
              <w:textAlignment w:val="baseline"/>
              <w:rPr>
                <w:rFonts w:hint="eastAsia" w:ascii="宋体" w:hAnsi="宋体" w:eastAsia="宋体" w:cs="宋体"/>
                <w:snapToGrid w:val="0"/>
                <w:kern w:val="0"/>
                <w:sz w:val="24"/>
                <w:szCs w:val="24"/>
              </w:rPr>
            </w:pPr>
          </w:p>
          <w:p w14:paraId="334F4E93">
            <w:pPr>
              <w:keepNext w:val="0"/>
              <w:keepLines w:val="0"/>
              <w:pageBreakBefore w:val="0"/>
              <w:widowControl w:val="0"/>
              <w:kinsoku w:val="0"/>
              <w:wordWrap/>
              <w:overflowPunct/>
              <w:topLinePunct w:val="0"/>
              <w:autoSpaceDE w:val="0"/>
              <w:autoSpaceDN w:val="0"/>
              <w:bidi w:val="0"/>
              <w:adjustRightInd w:val="0"/>
              <w:snapToGrid w:val="0"/>
              <w:spacing w:line="303" w:lineRule="auto"/>
              <w:jc w:val="left"/>
              <w:textAlignment w:val="baseline"/>
              <w:rPr>
                <w:rFonts w:hint="eastAsia" w:ascii="宋体" w:hAnsi="宋体" w:eastAsia="宋体" w:cs="宋体"/>
                <w:snapToGrid w:val="0"/>
                <w:kern w:val="0"/>
                <w:sz w:val="24"/>
                <w:szCs w:val="24"/>
              </w:rPr>
            </w:pPr>
          </w:p>
          <w:p w14:paraId="04862C75">
            <w:pPr>
              <w:keepNext w:val="0"/>
              <w:keepLines w:val="0"/>
              <w:pageBreakBefore w:val="0"/>
              <w:widowControl w:val="0"/>
              <w:kinsoku w:val="0"/>
              <w:wordWrap/>
              <w:overflowPunct/>
              <w:topLinePunct w:val="0"/>
              <w:autoSpaceDE w:val="0"/>
              <w:autoSpaceDN w:val="0"/>
              <w:bidi w:val="0"/>
              <w:adjustRightInd w:val="0"/>
              <w:snapToGrid w:val="0"/>
              <w:spacing w:before="90" w:line="162" w:lineRule="auto"/>
              <w:ind w:left="269"/>
              <w:jc w:val="left"/>
              <w:textAlignment w:val="baseline"/>
              <w:rPr>
                <w:rFonts w:hint="eastAsia" w:ascii="宋体" w:hAnsi="宋体" w:eastAsia="宋体" w:cs="宋体"/>
                <w:snapToGrid w:val="0"/>
                <w:spacing w:val="-4"/>
                <w:kern w:val="0"/>
                <w:sz w:val="24"/>
                <w:szCs w:val="24"/>
              </w:rPr>
            </w:pPr>
            <w:r>
              <w:rPr>
                <w:rFonts w:hint="eastAsia" w:ascii="宋体" w:hAnsi="宋体" w:eastAsia="宋体" w:cs="宋体"/>
                <w:snapToGrid w:val="0"/>
                <w:spacing w:val="-4"/>
                <w:kern w:val="0"/>
                <w:sz w:val="24"/>
                <w:szCs w:val="24"/>
              </w:rPr>
              <w:t>17.4</w:t>
            </w:r>
          </w:p>
          <w:p w14:paraId="2A6429D2">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216"/>
              <w:jc w:val="left"/>
              <w:textAlignment w:val="baseline"/>
              <w:rPr>
                <w:rFonts w:hint="eastAsia" w:ascii="宋体" w:hAnsi="宋体" w:eastAsia="宋体" w:cs="宋体"/>
                <w:snapToGrid w:val="0"/>
                <w:spacing w:val="-4"/>
                <w:kern w:val="0"/>
                <w:position w:val="-1"/>
                <w:sz w:val="24"/>
                <w:szCs w:val="24"/>
              </w:rPr>
            </w:pPr>
          </w:p>
          <w:p w14:paraId="5FA5224C">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216"/>
              <w:jc w:val="left"/>
              <w:textAlignment w:val="baseline"/>
              <w:rPr>
                <w:rFonts w:hint="eastAsia" w:ascii="宋体" w:hAnsi="宋体" w:eastAsia="宋体" w:cs="宋体"/>
                <w:snapToGrid w:val="0"/>
                <w:spacing w:val="-4"/>
                <w:kern w:val="0"/>
                <w:position w:val="-1"/>
                <w:sz w:val="24"/>
                <w:szCs w:val="24"/>
              </w:rPr>
            </w:pPr>
          </w:p>
          <w:p w14:paraId="5D21A29C">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216"/>
              <w:jc w:val="left"/>
              <w:textAlignment w:val="baseline"/>
              <w:rPr>
                <w:rFonts w:hint="eastAsia" w:ascii="宋体" w:hAnsi="宋体" w:eastAsia="宋体" w:cs="宋体"/>
                <w:snapToGrid w:val="0"/>
                <w:spacing w:val="-4"/>
                <w:kern w:val="0"/>
                <w:position w:val="-1"/>
                <w:sz w:val="24"/>
                <w:szCs w:val="24"/>
              </w:rPr>
            </w:pPr>
          </w:p>
          <w:p w14:paraId="6E68352D">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216"/>
              <w:jc w:val="left"/>
              <w:textAlignment w:val="baseline"/>
              <w:rPr>
                <w:rFonts w:hint="eastAsia" w:ascii="宋体" w:hAnsi="宋体" w:eastAsia="宋体" w:cs="宋体"/>
                <w:snapToGrid w:val="0"/>
                <w:kern w:val="0"/>
                <w:sz w:val="24"/>
                <w:szCs w:val="24"/>
              </w:rPr>
            </w:pPr>
          </w:p>
        </w:tc>
        <w:tc>
          <w:tcPr>
            <w:tcW w:w="1259" w:type="dxa"/>
            <w:noWrap/>
          </w:tcPr>
          <w:p w14:paraId="2ECCFEE1">
            <w:pPr>
              <w:keepNext w:val="0"/>
              <w:keepLines w:val="0"/>
              <w:pageBreakBefore w:val="0"/>
              <w:widowControl w:val="0"/>
              <w:kinsoku w:val="0"/>
              <w:wordWrap/>
              <w:overflowPunct/>
              <w:topLinePunct w:val="0"/>
              <w:autoSpaceDE w:val="0"/>
              <w:autoSpaceDN w:val="0"/>
              <w:bidi w:val="0"/>
              <w:adjustRightInd w:val="0"/>
              <w:snapToGrid w:val="0"/>
              <w:spacing w:line="376" w:lineRule="auto"/>
              <w:jc w:val="left"/>
              <w:textAlignment w:val="baseline"/>
              <w:rPr>
                <w:rFonts w:hint="eastAsia" w:ascii="宋体" w:hAnsi="宋体" w:eastAsia="宋体" w:cs="宋体"/>
                <w:snapToGrid w:val="0"/>
                <w:kern w:val="0"/>
                <w:sz w:val="24"/>
                <w:szCs w:val="24"/>
              </w:rPr>
            </w:pPr>
          </w:p>
          <w:p w14:paraId="095AB736">
            <w:pPr>
              <w:keepNext w:val="0"/>
              <w:keepLines w:val="0"/>
              <w:pageBreakBefore w:val="0"/>
              <w:widowControl w:val="0"/>
              <w:kinsoku w:val="0"/>
              <w:wordWrap/>
              <w:overflowPunct/>
              <w:topLinePunct w:val="0"/>
              <w:autoSpaceDE w:val="0"/>
              <w:autoSpaceDN w:val="0"/>
              <w:bidi w:val="0"/>
              <w:adjustRightInd w:val="0"/>
              <w:snapToGrid w:val="0"/>
              <w:spacing w:before="90" w:line="258" w:lineRule="auto"/>
              <w:ind w:left="557" w:right="133" w:hanging="42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磋商</w:t>
            </w:r>
            <w:r>
              <w:rPr>
                <w:rFonts w:hint="eastAsia" w:ascii="宋体" w:hAnsi="宋体" w:eastAsia="宋体" w:cs="宋体"/>
                <w:snapToGrid w:val="0"/>
                <w:kern w:val="0"/>
                <w:sz w:val="24"/>
                <w:szCs w:val="24"/>
              </w:rPr>
              <w:t>小组组 成</w:t>
            </w:r>
          </w:p>
        </w:tc>
        <w:tc>
          <w:tcPr>
            <w:tcW w:w="6854" w:type="dxa"/>
            <w:noWrap/>
          </w:tcPr>
          <w:p w14:paraId="7833524E">
            <w:pPr>
              <w:keepNext w:val="0"/>
              <w:keepLines w:val="0"/>
              <w:pageBreakBefore w:val="0"/>
              <w:widowControl w:val="0"/>
              <w:kinsoku w:val="0"/>
              <w:wordWrap/>
              <w:overflowPunct/>
              <w:topLinePunct w:val="0"/>
              <w:autoSpaceDE w:val="0"/>
              <w:autoSpaceDN w:val="0"/>
              <w:bidi w:val="0"/>
              <w:adjustRightInd w:val="0"/>
              <w:snapToGrid w:val="0"/>
              <w:spacing w:before="110" w:line="222" w:lineRule="auto"/>
              <w:ind w:left="110" w:right="105" w:hanging="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磋商及评</w:t>
            </w:r>
            <w:r>
              <w:rPr>
                <w:rFonts w:hint="eastAsia" w:ascii="宋体" w:hAnsi="宋体" w:eastAsia="宋体" w:cs="宋体"/>
                <w:snapToGrid w:val="0"/>
                <w:kern w:val="0"/>
                <w:sz w:val="24"/>
                <w:szCs w:val="24"/>
              </w:rPr>
              <w:t xml:space="preserve">审组织工作由采购代理机构负责，具体磋商、评审工作由依 </w:t>
            </w:r>
            <w:r>
              <w:rPr>
                <w:rFonts w:hint="eastAsia" w:ascii="宋体" w:hAnsi="宋体" w:eastAsia="宋体" w:cs="宋体"/>
                <w:snapToGrid w:val="0"/>
                <w:spacing w:val="1"/>
                <w:kern w:val="0"/>
                <w:sz w:val="24"/>
                <w:szCs w:val="24"/>
              </w:rPr>
              <w:t>法</w:t>
            </w:r>
            <w:r>
              <w:rPr>
                <w:rFonts w:hint="eastAsia" w:ascii="宋体" w:hAnsi="宋体" w:eastAsia="宋体" w:cs="宋体"/>
                <w:snapToGrid w:val="0"/>
                <w:kern w:val="0"/>
                <w:sz w:val="24"/>
                <w:szCs w:val="24"/>
              </w:rPr>
              <w:t xml:space="preserve">组建的磋商小组负责 ，本项目的磋商小组由采购人代表和有关方面 </w:t>
            </w:r>
            <w:r>
              <w:rPr>
                <w:rFonts w:hint="eastAsia" w:ascii="宋体" w:hAnsi="宋体" w:eastAsia="宋体" w:cs="宋体"/>
                <w:snapToGrid w:val="0"/>
                <w:spacing w:val="-6"/>
                <w:kern w:val="0"/>
                <w:sz w:val="24"/>
                <w:szCs w:val="24"/>
              </w:rPr>
              <w:t>的专家组成。磋商</w:t>
            </w:r>
            <w:r>
              <w:rPr>
                <w:rFonts w:hint="eastAsia" w:ascii="宋体" w:hAnsi="宋体" w:eastAsia="宋体" w:cs="宋体"/>
                <w:snapToGrid w:val="0"/>
                <w:spacing w:val="-5"/>
                <w:kern w:val="0"/>
                <w:sz w:val="24"/>
                <w:szCs w:val="24"/>
              </w:rPr>
              <w:t>小</w:t>
            </w:r>
            <w:r>
              <w:rPr>
                <w:rFonts w:hint="eastAsia" w:ascii="宋体" w:hAnsi="宋体" w:eastAsia="宋体" w:cs="宋体"/>
                <w:snapToGrid w:val="0"/>
                <w:spacing w:val="-3"/>
                <w:kern w:val="0"/>
                <w:sz w:val="24"/>
                <w:szCs w:val="24"/>
              </w:rPr>
              <w:t>组的构成： 3 人，其中采购人代表  1 人，有关专</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8"/>
                <w:kern w:val="0"/>
                <w:sz w:val="24"/>
                <w:szCs w:val="24"/>
              </w:rPr>
              <w:t>家</w:t>
            </w:r>
            <w:r>
              <w:rPr>
                <w:rFonts w:hint="eastAsia" w:ascii="宋体" w:hAnsi="宋体" w:eastAsia="宋体" w:cs="宋体"/>
                <w:snapToGrid w:val="0"/>
                <w:spacing w:val="-7"/>
                <w:kern w:val="0"/>
                <w:sz w:val="24"/>
                <w:szCs w:val="24"/>
              </w:rPr>
              <w:t xml:space="preserve"> 2 人。</w:t>
            </w:r>
          </w:p>
        </w:tc>
      </w:tr>
      <w:tr w14:paraId="70B6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0B93B9F9">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311"/>
              <w:jc w:val="left"/>
              <w:textAlignment w:val="baseline"/>
              <w:rPr>
                <w:rFonts w:hint="eastAsia" w:ascii="宋体" w:hAnsi="宋体" w:eastAsia="宋体" w:cs="宋体"/>
                <w:snapToGrid w:val="0"/>
                <w:spacing w:val="-16"/>
                <w:kern w:val="0"/>
                <w:position w:val="-1"/>
                <w:sz w:val="24"/>
                <w:szCs w:val="24"/>
              </w:rPr>
            </w:pPr>
          </w:p>
          <w:p w14:paraId="3D524AFE">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311"/>
              <w:jc w:val="left"/>
              <w:textAlignment w:val="baseline"/>
              <w:rPr>
                <w:rFonts w:hint="eastAsia" w:ascii="宋体" w:hAnsi="宋体" w:eastAsia="宋体" w:cs="宋体"/>
                <w:snapToGrid w:val="0"/>
                <w:spacing w:val="-16"/>
                <w:kern w:val="0"/>
                <w:position w:val="-1"/>
                <w:sz w:val="24"/>
                <w:szCs w:val="24"/>
              </w:rPr>
            </w:pPr>
          </w:p>
          <w:p w14:paraId="1913BB55">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311"/>
              <w:jc w:val="left"/>
              <w:textAlignment w:val="baseline"/>
              <w:rPr>
                <w:rFonts w:hint="eastAsia" w:ascii="宋体" w:hAnsi="宋体" w:eastAsia="宋体" w:cs="宋体"/>
                <w:snapToGrid w:val="0"/>
                <w:spacing w:val="-16"/>
                <w:kern w:val="0"/>
                <w:position w:val="-1"/>
                <w:sz w:val="24"/>
                <w:szCs w:val="24"/>
              </w:rPr>
            </w:pPr>
          </w:p>
          <w:p w14:paraId="2506632E">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3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position w:val="-1"/>
                <w:sz w:val="24"/>
                <w:szCs w:val="24"/>
              </w:rPr>
              <w:t>13</w:t>
            </w:r>
          </w:p>
        </w:tc>
        <w:tc>
          <w:tcPr>
            <w:tcW w:w="731" w:type="dxa"/>
            <w:vMerge w:val="continue"/>
            <w:noWrap/>
          </w:tcPr>
          <w:p w14:paraId="01179124">
            <w:pPr>
              <w:keepNext w:val="0"/>
              <w:keepLines w:val="0"/>
              <w:pageBreakBefore w:val="0"/>
              <w:widowControl w:val="0"/>
              <w:kinsoku w:val="0"/>
              <w:wordWrap/>
              <w:overflowPunct/>
              <w:topLinePunct w:val="0"/>
              <w:autoSpaceDE w:val="0"/>
              <w:autoSpaceDN w:val="0"/>
              <w:bidi w:val="0"/>
              <w:adjustRightInd w:val="0"/>
              <w:snapToGrid w:val="0"/>
              <w:spacing w:before="153" w:line="235" w:lineRule="exact"/>
              <w:ind w:left="216"/>
              <w:jc w:val="left"/>
              <w:textAlignment w:val="baseline"/>
              <w:rPr>
                <w:rFonts w:hint="eastAsia" w:ascii="宋体" w:hAnsi="宋体" w:eastAsia="宋体" w:cs="宋体"/>
                <w:snapToGrid w:val="0"/>
                <w:kern w:val="0"/>
                <w:sz w:val="24"/>
                <w:szCs w:val="24"/>
              </w:rPr>
            </w:pPr>
          </w:p>
        </w:tc>
        <w:tc>
          <w:tcPr>
            <w:tcW w:w="1259" w:type="dxa"/>
            <w:noWrap/>
          </w:tcPr>
          <w:p w14:paraId="0027B2C0">
            <w:pPr>
              <w:keepNext w:val="0"/>
              <w:keepLines w:val="0"/>
              <w:pageBreakBefore w:val="0"/>
              <w:widowControl w:val="0"/>
              <w:kinsoku w:val="0"/>
              <w:wordWrap/>
              <w:overflowPunct/>
              <w:topLinePunct w:val="0"/>
              <w:autoSpaceDE w:val="0"/>
              <w:autoSpaceDN w:val="0"/>
              <w:bidi w:val="0"/>
              <w:adjustRightInd w:val="0"/>
              <w:snapToGrid w:val="0"/>
              <w:spacing w:before="120" w:line="178" w:lineRule="auto"/>
              <w:ind w:left="137"/>
              <w:jc w:val="left"/>
              <w:textAlignment w:val="baseline"/>
              <w:rPr>
                <w:rFonts w:hint="eastAsia" w:ascii="宋体" w:hAnsi="宋体" w:eastAsia="宋体" w:cs="宋体"/>
                <w:snapToGrid w:val="0"/>
                <w:spacing w:val="-1"/>
                <w:kern w:val="0"/>
                <w:sz w:val="24"/>
                <w:szCs w:val="24"/>
              </w:rPr>
            </w:pPr>
          </w:p>
          <w:p w14:paraId="0E012AB9">
            <w:pPr>
              <w:keepNext w:val="0"/>
              <w:keepLines w:val="0"/>
              <w:pageBreakBefore w:val="0"/>
              <w:widowControl w:val="0"/>
              <w:kinsoku w:val="0"/>
              <w:wordWrap/>
              <w:overflowPunct/>
              <w:topLinePunct w:val="0"/>
              <w:autoSpaceDE w:val="0"/>
              <w:autoSpaceDN w:val="0"/>
              <w:bidi w:val="0"/>
              <w:adjustRightInd w:val="0"/>
              <w:snapToGrid w:val="0"/>
              <w:spacing w:before="120" w:line="178" w:lineRule="auto"/>
              <w:ind w:left="137"/>
              <w:jc w:val="left"/>
              <w:textAlignment w:val="baseline"/>
              <w:rPr>
                <w:rFonts w:hint="eastAsia" w:ascii="宋体" w:hAnsi="宋体" w:eastAsia="宋体" w:cs="宋体"/>
                <w:snapToGrid w:val="0"/>
                <w:spacing w:val="-1"/>
                <w:kern w:val="0"/>
                <w:sz w:val="24"/>
                <w:szCs w:val="24"/>
              </w:rPr>
            </w:pPr>
          </w:p>
          <w:p w14:paraId="5DD0B84F">
            <w:pPr>
              <w:keepNext w:val="0"/>
              <w:keepLines w:val="0"/>
              <w:pageBreakBefore w:val="0"/>
              <w:widowControl w:val="0"/>
              <w:kinsoku w:val="0"/>
              <w:wordWrap/>
              <w:overflowPunct/>
              <w:topLinePunct w:val="0"/>
              <w:autoSpaceDE w:val="0"/>
              <w:autoSpaceDN w:val="0"/>
              <w:bidi w:val="0"/>
              <w:adjustRightInd w:val="0"/>
              <w:snapToGrid w:val="0"/>
              <w:spacing w:before="120" w:line="178" w:lineRule="auto"/>
              <w:ind w:left="137"/>
              <w:jc w:val="left"/>
              <w:textAlignment w:val="baseline"/>
              <w:rPr>
                <w:rFonts w:hint="eastAsia" w:ascii="宋体" w:hAnsi="宋体" w:eastAsia="宋体" w:cs="宋体"/>
                <w:snapToGrid w:val="0"/>
                <w:spacing w:val="-1"/>
                <w:kern w:val="0"/>
                <w:sz w:val="24"/>
                <w:szCs w:val="24"/>
              </w:rPr>
            </w:pPr>
          </w:p>
          <w:p w14:paraId="2B3B8C83">
            <w:pPr>
              <w:keepNext w:val="0"/>
              <w:keepLines w:val="0"/>
              <w:pageBreakBefore w:val="0"/>
              <w:widowControl w:val="0"/>
              <w:kinsoku w:val="0"/>
              <w:wordWrap/>
              <w:overflowPunct/>
              <w:topLinePunct w:val="0"/>
              <w:autoSpaceDE w:val="0"/>
              <w:autoSpaceDN w:val="0"/>
              <w:bidi w:val="0"/>
              <w:adjustRightInd w:val="0"/>
              <w:snapToGrid w:val="0"/>
              <w:spacing w:before="120" w:line="178" w:lineRule="auto"/>
              <w:ind w:left="13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磋商时</w:t>
            </w:r>
            <w:r>
              <w:rPr>
                <w:rFonts w:hint="eastAsia" w:ascii="宋体" w:hAnsi="宋体" w:eastAsia="宋体" w:cs="宋体"/>
                <w:snapToGrid w:val="0"/>
                <w:kern w:val="0"/>
                <w:sz w:val="24"/>
                <w:szCs w:val="24"/>
              </w:rPr>
              <w:t>间、</w:t>
            </w:r>
            <w:r>
              <w:rPr>
                <w:rFonts w:hint="eastAsia" w:ascii="宋体" w:hAnsi="宋体" w:eastAsia="宋体" w:cs="宋体"/>
                <w:snapToGrid w:val="0"/>
                <w:spacing w:val="1"/>
                <w:kern w:val="0"/>
                <w:sz w:val="24"/>
                <w:szCs w:val="24"/>
              </w:rPr>
              <w:t>地</w:t>
            </w:r>
            <w:r>
              <w:rPr>
                <w:rFonts w:hint="eastAsia" w:ascii="宋体" w:hAnsi="宋体" w:eastAsia="宋体" w:cs="宋体"/>
                <w:snapToGrid w:val="0"/>
                <w:kern w:val="0"/>
                <w:sz w:val="24"/>
                <w:szCs w:val="24"/>
              </w:rPr>
              <w:t>点、人员</w:t>
            </w:r>
          </w:p>
        </w:tc>
        <w:tc>
          <w:tcPr>
            <w:tcW w:w="6854" w:type="dxa"/>
            <w:noWrap/>
          </w:tcPr>
          <w:p w14:paraId="268A40F4">
            <w:pPr>
              <w:keepNext w:val="0"/>
              <w:keepLines w:val="0"/>
              <w:pageBreakBefore w:val="0"/>
              <w:widowControl w:val="0"/>
              <w:kinsoku w:val="0"/>
              <w:wordWrap/>
              <w:overflowPunct/>
              <w:topLinePunct w:val="0"/>
              <w:autoSpaceDE w:val="0"/>
              <w:autoSpaceDN w:val="0"/>
              <w:bidi w:val="0"/>
              <w:adjustRightInd w:val="0"/>
              <w:snapToGrid w:val="0"/>
              <w:spacing w:before="127" w:line="241" w:lineRule="auto"/>
              <w:ind w:left="109" w:right="105" w:firstLine="16"/>
              <w:jc w:val="left"/>
              <w:textAlignment w:val="baseline"/>
              <w:rPr>
                <w:rFonts w:hint="eastAsia" w:ascii="宋体" w:hAnsi="宋体" w:eastAsia="宋体" w:cs="宋体"/>
                <w:snapToGrid w:val="0"/>
                <w:spacing w:val="-2"/>
                <w:kern w:val="0"/>
                <w:sz w:val="24"/>
                <w:szCs w:val="24"/>
              </w:rPr>
            </w:pPr>
            <w:r>
              <w:rPr>
                <w:rFonts w:hint="eastAsia" w:ascii="宋体" w:hAnsi="宋体" w:eastAsia="宋体" w:cs="宋体"/>
                <w:snapToGrid w:val="0"/>
                <w:spacing w:val="-4"/>
                <w:kern w:val="0"/>
                <w:sz w:val="24"/>
                <w:szCs w:val="24"/>
              </w:rPr>
              <w:t>1、</w:t>
            </w:r>
            <w:r>
              <w:rPr>
                <w:rFonts w:hint="eastAsia" w:ascii="宋体" w:hAnsi="宋体" w:eastAsia="宋体" w:cs="宋体"/>
                <w:snapToGrid w:val="0"/>
                <w:spacing w:val="-2"/>
                <w:kern w:val="0"/>
                <w:sz w:val="24"/>
                <w:szCs w:val="24"/>
              </w:rPr>
              <w:t xml:space="preserve"> 磋商时间：首次响应文件提交截止时间后。</w:t>
            </w:r>
          </w:p>
          <w:p w14:paraId="20EA8F6F">
            <w:pPr>
              <w:keepNext w:val="0"/>
              <w:keepLines w:val="0"/>
              <w:pageBreakBefore w:val="0"/>
              <w:widowControl w:val="0"/>
              <w:kinsoku w:val="0"/>
              <w:wordWrap/>
              <w:overflowPunct/>
              <w:topLinePunct w:val="0"/>
              <w:autoSpaceDE w:val="0"/>
              <w:autoSpaceDN w:val="0"/>
              <w:bidi w:val="0"/>
              <w:adjustRightInd w:val="0"/>
              <w:snapToGrid w:val="0"/>
              <w:spacing w:before="127" w:line="241" w:lineRule="auto"/>
              <w:ind w:left="109" w:right="105"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2、 磋商地点：服务商代表在响应文件提交</w:t>
            </w:r>
            <w:r>
              <w:rPr>
                <w:rFonts w:hint="eastAsia" w:ascii="宋体" w:hAnsi="宋体" w:eastAsia="宋体" w:cs="宋体"/>
                <w:snapToGrid w:val="0"/>
                <w:kern w:val="0"/>
                <w:sz w:val="24"/>
                <w:szCs w:val="24"/>
              </w:rPr>
              <w:t>当天实时登陆登录“</w:t>
            </w:r>
            <w:r>
              <w:rPr>
                <w:rFonts w:hint="eastAsia" w:ascii="宋体" w:hAnsi="宋体" w:eastAsia="宋体" w:cs="宋体"/>
                <w:snapToGrid w:val="0"/>
                <w:kern w:val="0"/>
                <w:sz w:val="24"/>
                <w:szCs w:val="24"/>
                <w:lang w:val="en-US" w:eastAsia="zh-CN"/>
              </w:rPr>
              <w:t>广西政府采购</w:t>
            </w:r>
            <w:r>
              <w:rPr>
                <w:rFonts w:hint="eastAsia" w:ascii="宋体" w:hAnsi="宋体" w:eastAsia="宋体" w:cs="宋体"/>
                <w:snapToGrid w:val="0"/>
                <w:spacing w:val="1"/>
                <w:kern w:val="0"/>
                <w:sz w:val="24"/>
                <w:szCs w:val="24"/>
              </w:rPr>
              <w:t>云平</w:t>
            </w:r>
            <w:r>
              <w:rPr>
                <w:rFonts w:hint="eastAsia" w:ascii="宋体" w:hAnsi="宋体" w:eastAsia="宋体" w:cs="宋体"/>
                <w:snapToGrid w:val="0"/>
                <w:kern w:val="0"/>
                <w:sz w:val="24"/>
                <w:szCs w:val="24"/>
              </w:rPr>
              <w:t>台</w:t>
            </w:r>
            <w:r>
              <w:rPr>
                <w:rFonts w:hint="eastAsia" w:ascii="宋体" w:hAnsi="宋体" w:eastAsia="宋体" w:cs="宋体"/>
                <w:snapToGrid w:val="0"/>
                <w:spacing w:val="1"/>
                <w:kern w:val="0"/>
                <w:sz w:val="24"/>
                <w:szCs w:val="24"/>
              </w:rPr>
              <w:t>”</w:t>
            </w:r>
            <w:r>
              <w:rPr>
                <w:rFonts w:hint="eastAsia" w:ascii="宋体" w:hAnsi="宋体" w:eastAsia="宋体" w:cs="宋体"/>
                <w:snapToGrid w:val="0"/>
                <w:kern w:val="0"/>
                <w:sz w:val="24"/>
                <w:szCs w:val="24"/>
              </w:rPr>
              <w:t>，按磋商小组要求在线等候参与磋商及提交最后报价 。因</w:t>
            </w:r>
            <w:r>
              <w:rPr>
                <w:rFonts w:hint="eastAsia" w:ascii="宋体" w:hAnsi="宋体" w:eastAsia="宋体" w:cs="宋体"/>
                <w:snapToGrid w:val="0"/>
                <w:spacing w:val="1"/>
                <w:kern w:val="0"/>
                <w:sz w:val="24"/>
                <w:szCs w:val="24"/>
              </w:rPr>
              <w:t>服务商未</w:t>
            </w:r>
            <w:r>
              <w:rPr>
                <w:rFonts w:hint="eastAsia" w:ascii="宋体" w:hAnsi="宋体" w:eastAsia="宋体" w:cs="宋体"/>
                <w:snapToGrid w:val="0"/>
                <w:kern w:val="0"/>
                <w:sz w:val="24"/>
                <w:szCs w:val="24"/>
              </w:rPr>
              <w:t>保持实时在线 ，导致磋商小组无法及时与其取得联系，从而</w:t>
            </w:r>
            <w:r>
              <w:rPr>
                <w:rFonts w:hint="eastAsia" w:ascii="宋体" w:hAnsi="宋体" w:eastAsia="宋体" w:cs="宋体"/>
                <w:snapToGrid w:val="0"/>
                <w:spacing w:val="4"/>
                <w:kern w:val="0"/>
                <w:sz w:val="24"/>
                <w:szCs w:val="24"/>
              </w:rPr>
              <w:t>造成服务商</w:t>
            </w:r>
            <w:r>
              <w:rPr>
                <w:rFonts w:hint="eastAsia" w:ascii="宋体" w:hAnsi="宋体" w:eastAsia="宋体" w:cs="宋体"/>
                <w:snapToGrid w:val="0"/>
                <w:spacing w:val="2"/>
                <w:kern w:val="0"/>
                <w:sz w:val="24"/>
                <w:szCs w:val="24"/>
              </w:rPr>
              <w:t>未按规定参与磋商或报价的，其不利后果由服务商自行承</w:t>
            </w:r>
            <w:r>
              <w:rPr>
                <w:rFonts w:hint="eastAsia" w:ascii="宋体" w:hAnsi="宋体" w:eastAsia="宋体" w:cs="宋体"/>
                <w:snapToGrid w:val="0"/>
                <w:spacing w:val="-4"/>
                <w:kern w:val="0"/>
                <w:sz w:val="24"/>
                <w:szCs w:val="24"/>
              </w:rPr>
              <w:t>担</w:t>
            </w:r>
            <w:r>
              <w:rPr>
                <w:rFonts w:hint="eastAsia" w:ascii="宋体" w:hAnsi="宋体" w:eastAsia="宋体" w:cs="宋体"/>
                <w:snapToGrid w:val="0"/>
                <w:spacing w:val="-3"/>
                <w:kern w:val="0"/>
                <w:sz w:val="24"/>
                <w:szCs w:val="24"/>
              </w:rPr>
              <w:t>。</w:t>
            </w:r>
          </w:p>
          <w:p w14:paraId="618D510A">
            <w:pPr>
              <w:keepNext w:val="0"/>
              <w:keepLines w:val="0"/>
              <w:pageBreakBefore w:val="0"/>
              <w:widowControl w:val="0"/>
              <w:kinsoku w:val="0"/>
              <w:wordWrap/>
              <w:overflowPunct/>
              <w:topLinePunct w:val="0"/>
              <w:autoSpaceDE w:val="0"/>
              <w:autoSpaceDN w:val="0"/>
              <w:bidi w:val="0"/>
              <w:adjustRightInd w:val="0"/>
              <w:snapToGrid w:val="0"/>
              <w:spacing w:before="94" w:line="231" w:lineRule="auto"/>
              <w:ind w:left="109" w:right="105" w:firstLine="1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4"/>
                <w:kern w:val="0"/>
                <w:sz w:val="24"/>
                <w:szCs w:val="24"/>
              </w:rPr>
              <w:t>3、 磋</w:t>
            </w:r>
            <w:r>
              <w:rPr>
                <w:rFonts w:hint="eastAsia" w:ascii="宋体" w:hAnsi="宋体" w:eastAsia="宋体" w:cs="宋体"/>
                <w:snapToGrid w:val="0"/>
                <w:spacing w:val="-3"/>
                <w:kern w:val="0"/>
                <w:sz w:val="24"/>
                <w:szCs w:val="24"/>
              </w:rPr>
              <w:t>商</w:t>
            </w:r>
            <w:r>
              <w:rPr>
                <w:rFonts w:hint="eastAsia" w:ascii="宋体" w:hAnsi="宋体" w:eastAsia="宋体" w:cs="宋体"/>
                <w:snapToGrid w:val="0"/>
                <w:spacing w:val="-2"/>
                <w:kern w:val="0"/>
                <w:sz w:val="24"/>
                <w:szCs w:val="24"/>
              </w:rPr>
              <w:t>参加人员 ：服务商法定代表人(负责人、自然人)或相应的</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1"/>
                <w:kern w:val="0"/>
                <w:sz w:val="24"/>
                <w:szCs w:val="24"/>
              </w:rPr>
              <w:t>委托代理</w:t>
            </w:r>
            <w:r>
              <w:rPr>
                <w:rFonts w:hint="eastAsia" w:ascii="宋体" w:hAnsi="宋体" w:eastAsia="宋体" w:cs="宋体"/>
                <w:snapToGrid w:val="0"/>
                <w:kern w:val="0"/>
                <w:sz w:val="24"/>
                <w:szCs w:val="24"/>
              </w:rPr>
              <w:t>人参加磋商 。请服务商实时登陆登录“</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kern w:val="0"/>
                <w:sz w:val="24"/>
                <w:szCs w:val="24"/>
              </w:rPr>
              <w:t>”等候在</w:t>
            </w:r>
            <w:r>
              <w:rPr>
                <w:rFonts w:hint="eastAsia" w:ascii="宋体" w:hAnsi="宋体" w:eastAsia="宋体" w:cs="宋体"/>
                <w:snapToGrid w:val="0"/>
                <w:spacing w:val="-1"/>
                <w:kern w:val="0"/>
                <w:sz w:val="24"/>
                <w:szCs w:val="24"/>
              </w:rPr>
              <w:t>线磋商。</w:t>
            </w:r>
          </w:p>
          <w:p w14:paraId="056AE3EC">
            <w:pPr>
              <w:keepNext w:val="0"/>
              <w:keepLines w:val="0"/>
              <w:pageBreakBefore w:val="0"/>
              <w:widowControl w:val="0"/>
              <w:kinsoku w:val="0"/>
              <w:wordWrap/>
              <w:overflowPunct/>
              <w:topLinePunct w:val="0"/>
              <w:autoSpaceDE w:val="0"/>
              <w:autoSpaceDN w:val="0"/>
              <w:bidi w:val="0"/>
              <w:adjustRightInd w:val="0"/>
              <w:snapToGrid w:val="0"/>
              <w:spacing w:before="129" w:line="172" w:lineRule="auto"/>
              <w:ind w:left="126"/>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4、首次响应文件提交截止时间后，登录“</w:t>
            </w:r>
            <w:r>
              <w:rPr>
                <w:rFonts w:hint="eastAsia" w:ascii="宋体" w:hAnsi="宋体" w:eastAsia="宋体" w:cs="宋体"/>
                <w:spacing w:val="6"/>
                <w:kern w:val="48"/>
                <w:sz w:val="24"/>
                <w:szCs w:val="24"/>
              </w:rPr>
              <w:t>广西政府采购云平台</w:t>
            </w:r>
            <w:r>
              <w:rPr>
                <w:rFonts w:hint="eastAsia" w:ascii="宋体" w:hAnsi="宋体" w:eastAsia="宋体" w:cs="宋体"/>
                <w:snapToGrid w:val="0"/>
                <w:kern w:val="0"/>
                <w:sz w:val="24"/>
                <w:szCs w:val="24"/>
              </w:rPr>
              <w:t>”在线解密</w:t>
            </w:r>
            <w:r>
              <w:rPr>
                <w:rFonts w:hint="eastAsia" w:ascii="宋体" w:hAnsi="宋体" w:eastAsia="宋体" w:cs="宋体"/>
                <w:snapToGrid w:val="0"/>
                <w:spacing w:val="-3"/>
                <w:kern w:val="0"/>
                <w:sz w:val="24"/>
                <w:szCs w:val="24"/>
              </w:rPr>
              <w:t>开</w:t>
            </w:r>
            <w:r>
              <w:rPr>
                <w:rFonts w:hint="eastAsia" w:ascii="宋体" w:hAnsi="宋体" w:eastAsia="宋体" w:cs="宋体"/>
                <w:snapToGrid w:val="0"/>
                <w:spacing w:val="-2"/>
                <w:kern w:val="0"/>
                <w:sz w:val="24"/>
                <w:szCs w:val="24"/>
              </w:rPr>
              <w:t>启。</w:t>
            </w:r>
          </w:p>
        </w:tc>
      </w:tr>
      <w:tr w14:paraId="5F652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269145E9">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2E33C3CD">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12EB663E">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6BBE1909">
            <w:pPr>
              <w:keepNext w:val="0"/>
              <w:keepLines w:val="0"/>
              <w:pageBreakBefore w:val="0"/>
              <w:widowControl w:val="0"/>
              <w:kinsoku w:val="0"/>
              <w:wordWrap/>
              <w:overflowPunct/>
              <w:topLinePunct w:val="0"/>
              <w:autoSpaceDE w:val="0"/>
              <w:autoSpaceDN w:val="0"/>
              <w:bidi w:val="0"/>
              <w:adjustRightInd w:val="0"/>
              <w:snapToGrid w:val="0"/>
              <w:spacing w:line="262" w:lineRule="auto"/>
              <w:jc w:val="left"/>
              <w:textAlignment w:val="baseline"/>
              <w:rPr>
                <w:rFonts w:hint="eastAsia" w:ascii="宋体" w:hAnsi="宋体" w:eastAsia="宋体" w:cs="宋体"/>
                <w:snapToGrid w:val="0"/>
                <w:kern w:val="0"/>
                <w:sz w:val="24"/>
                <w:szCs w:val="24"/>
              </w:rPr>
            </w:pPr>
          </w:p>
          <w:p w14:paraId="76D3572B">
            <w:pPr>
              <w:keepNext w:val="0"/>
              <w:keepLines w:val="0"/>
              <w:pageBreakBefore w:val="0"/>
              <w:widowControl w:val="0"/>
              <w:kinsoku w:val="0"/>
              <w:wordWrap/>
              <w:overflowPunct/>
              <w:topLinePunct w:val="0"/>
              <w:autoSpaceDE w:val="0"/>
              <w:autoSpaceDN w:val="0"/>
              <w:bidi w:val="0"/>
              <w:adjustRightInd w:val="0"/>
              <w:snapToGrid w:val="0"/>
              <w:spacing w:line="262" w:lineRule="auto"/>
              <w:jc w:val="left"/>
              <w:textAlignment w:val="baseline"/>
              <w:rPr>
                <w:rFonts w:hint="eastAsia" w:ascii="宋体" w:hAnsi="宋体" w:eastAsia="宋体" w:cs="宋体"/>
                <w:snapToGrid w:val="0"/>
                <w:kern w:val="0"/>
                <w:sz w:val="24"/>
                <w:szCs w:val="24"/>
              </w:rPr>
            </w:pPr>
          </w:p>
          <w:p w14:paraId="24C3F1DA">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left="3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4</w:t>
            </w:r>
          </w:p>
        </w:tc>
        <w:tc>
          <w:tcPr>
            <w:tcW w:w="731" w:type="dxa"/>
            <w:noWrap/>
          </w:tcPr>
          <w:p w14:paraId="0C21FAF6">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0EA55CC7">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78E4F49D">
            <w:pPr>
              <w:keepNext w:val="0"/>
              <w:keepLines w:val="0"/>
              <w:pageBreakBefore w:val="0"/>
              <w:widowControl w:val="0"/>
              <w:kinsoku w:val="0"/>
              <w:wordWrap/>
              <w:overflowPunct/>
              <w:topLinePunct w:val="0"/>
              <w:autoSpaceDE w:val="0"/>
              <w:autoSpaceDN w:val="0"/>
              <w:bidi w:val="0"/>
              <w:adjustRightInd w:val="0"/>
              <w:snapToGrid w:val="0"/>
              <w:spacing w:line="261" w:lineRule="auto"/>
              <w:jc w:val="left"/>
              <w:textAlignment w:val="baseline"/>
              <w:rPr>
                <w:rFonts w:hint="eastAsia" w:ascii="宋体" w:hAnsi="宋体" w:eastAsia="宋体" w:cs="宋体"/>
                <w:snapToGrid w:val="0"/>
                <w:kern w:val="0"/>
                <w:sz w:val="24"/>
                <w:szCs w:val="24"/>
              </w:rPr>
            </w:pPr>
          </w:p>
          <w:p w14:paraId="02891F54">
            <w:pPr>
              <w:keepNext w:val="0"/>
              <w:keepLines w:val="0"/>
              <w:pageBreakBefore w:val="0"/>
              <w:widowControl w:val="0"/>
              <w:kinsoku w:val="0"/>
              <w:wordWrap/>
              <w:overflowPunct/>
              <w:topLinePunct w:val="0"/>
              <w:autoSpaceDE w:val="0"/>
              <w:autoSpaceDN w:val="0"/>
              <w:bidi w:val="0"/>
              <w:adjustRightInd w:val="0"/>
              <w:snapToGrid w:val="0"/>
              <w:spacing w:line="262" w:lineRule="auto"/>
              <w:jc w:val="left"/>
              <w:textAlignment w:val="baseline"/>
              <w:rPr>
                <w:rFonts w:hint="eastAsia" w:ascii="宋体" w:hAnsi="宋体" w:eastAsia="宋体" w:cs="宋体"/>
                <w:snapToGrid w:val="0"/>
                <w:kern w:val="0"/>
                <w:sz w:val="24"/>
                <w:szCs w:val="24"/>
              </w:rPr>
            </w:pPr>
          </w:p>
          <w:p w14:paraId="61838965">
            <w:pPr>
              <w:keepNext w:val="0"/>
              <w:keepLines w:val="0"/>
              <w:pageBreakBefore w:val="0"/>
              <w:widowControl w:val="0"/>
              <w:kinsoku w:val="0"/>
              <w:wordWrap/>
              <w:overflowPunct/>
              <w:topLinePunct w:val="0"/>
              <w:autoSpaceDE w:val="0"/>
              <w:autoSpaceDN w:val="0"/>
              <w:bidi w:val="0"/>
              <w:adjustRightInd w:val="0"/>
              <w:snapToGrid w:val="0"/>
              <w:spacing w:line="262" w:lineRule="auto"/>
              <w:jc w:val="left"/>
              <w:textAlignment w:val="baseline"/>
              <w:rPr>
                <w:rFonts w:hint="eastAsia" w:ascii="宋体" w:hAnsi="宋体" w:eastAsia="宋体" w:cs="宋体"/>
                <w:snapToGrid w:val="0"/>
                <w:kern w:val="0"/>
                <w:sz w:val="24"/>
                <w:szCs w:val="24"/>
              </w:rPr>
            </w:pPr>
          </w:p>
          <w:p w14:paraId="0E3AC429">
            <w:pPr>
              <w:keepNext w:val="0"/>
              <w:keepLines w:val="0"/>
              <w:pageBreakBefore w:val="0"/>
              <w:widowControl w:val="0"/>
              <w:kinsoku w:val="0"/>
              <w:wordWrap/>
              <w:overflowPunct/>
              <w:topLinePunct w:val="0"/>
              <w:autoSpaceDE w:val="0"/>
              <w:autoSpaceDN w:val="0"/>
              <w:bidi w:val="0"/>
              <w:adjustRightInd w:val="0"/>
              <w:snapToGrid w:val="0"/>
              <w:spacing w:before="90" w:line="163" w:lineRule="auto"/>
              <w:ind w:left="304"/>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2"/>
                <w:kern w:val="0"/>
                <w:sz w:val="24"/>
                <w:szCs w:val="24"/>
              </w:rPr>
              <w:t>23</w:t>
            </w:r>
          </w:p>
        </w:tc>
        <w:tc>
          <w:tcPr>
            <w:tcW w:w="1259" w:type="dxa"/>
            <w:noWrap/>
          </w:tcPr>
          <w:p w14:paraId="7F84028D">
            <w:pPr>
              <w:keepNext w:val="0"/>
              <w:keepLines w:val="0"/>
              <w:pageBreakBefore w:val="0"/>
              <w:widowControl w:val="0"/>
              <w:kinsoku w:val="0"/>
              <w:wordWrap/>
              <w:overflowPunct/>
              <w:topLinePunct w:val="0"/>
              <w:autoSpaceDE w:val="0"/>
              <w:autoSpaceDN w:val="0"/>
              <w:bidi w:val="0"/>
              <w:adjustRightInd w:val="0"/>
              <w:snapToGrid w:val="0"/>
              <w:spacing w:line="305" w:lineRule="auto"/>
              <w:jc w:val="left"/>
              <w:textAlignment w:val="baseline"/>
              <w:rPr>
                <w:rFonts w:hint="eastAsia" w:ascii="宋体" w:hAnsi="宋体" w:eastAsia="宋体" w:cs="宋体"/>
                <w:snapToGrid w:val="0"/>
                <w:kern w:val="0"/>
                <w:sz w:val="24"/>
                <w:szCs w:val="24"/>
              </w:rPr>
            </w:pPr>
          </w:p>
          <w:p w14:paraId="0662DB21">
            <w:pPr>
              <w:keepNext w:val="0"/>
              <w:keepLines w:val="0"/>
              <w:pageBreakBefore w:val="0"/>
              <w:widowControl w:val="0"/>
              <w:kinsoku w:val="0"/>
              <w:wordWrap/>
              <w:overflowPunct/>
              <w:topLinePunct w:val="0"/>
              <w:autoSpaceDE w:val="0"/>
              <w:autoSpaceDN w:val="0"/>
              <w:bidi w:val="0"/>
              <w:adjustRightInd w:val="0"/>
              <w:snapToGrid w:val="0"/>
              <w:spacing w:line="305" w:lineRule="auto"/>
              <w:jc w:val="left"/>
              <w:textAlignment w:val="baseline"/>
              <w:rPr>
                <w:rFonts w:hint="eastAsia" w:ascii="宋体" w:hAnsi="宋体" w:eastAsia="宋体" w:cs="宋体"/>
                <w:snapToGrid w:val="0"/>
                <w:kern w:val="0"/>
                <w:sz w:val="24"/>
                <w:szCs w:val="24"/>
              </w:rPr>
            </w:pPr>
          </w:p>
          <w:p w14:paraId="197D36DD">
            <w:pPr>
              <w:keepNext w:val="0"/>
              <w:keepLines w:val="0"/>
              <w:pageBreakBefore w:val="0"/>
              <w:widowControl w:val="0"/>
              <w:kinsoku w:val="0"/>
              <w:wordWrap/>
              <w:overflowPunct/>
              <w:topLinePunct w:val="0"/>
              <w:autoSpaceDE w:val="0"/>
              <w:autoSpaceDN w:val="0"/>
              <w:bidi w:val="0"/>
              <w:adjustRightInd w:val="0"/>
              <w:snapToGrid w:val="0"/>
              <w:spacing w:line="306" w:lineRule="auto"/>
              <w:jc w:val="left"/>
              <w:textAlignment w:val="baseline"/>
              <w:rPr>
                <w:rFonts w:hint="eastAsia" w:ascii="宋体" w:hAnsi="宋体" w:eastAsia="宋体" w:cs="宋体"/>
                <w:snapToGrid w:val="0"/>
                <w:kern w:val="0"/>
                <w:sz w:val="24"/>
                <w:szCs w:val="24"/>
              </w:rPr>
            </w:pPr>
          </w:p>
          <w:p w14:paraId="73AE86C3">
            <w:pPr>
              <w:keepNext w:val="0"/>
              <w:keepLines w:val="0"/>
              <w:pageBreakBefore w:val="0"/>
              <w:widowControl w:val="0"/>
              <w:kinsoku w:val="0"/>
              <w:wordWrap/>
              <w:overflowPunct/>
              <w:topLinePunct w:val="0"/>
              <w:autoSpaceDE w:val="0"/>
              <w:autoSpaceDN w:val="0"/>
              <w:bidi w:val="0"/>
              <w:adjustRightInd w:val="0"/>
              <w:snapToGrid w:val="0"/>
              <w:spacing w:before="90" w:line="187" w:lineRule="auto"/>
              <w:ind w:left="245"/>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成交公告</w:t>
            </w:r>
          </w:p>
          <w:p w14:paraId="623B407C">
            <w:pPr>
              <w:keepNext w:val="0"/>
              <w:keepLines w:val="0"/>
              <w:pageBreakBefore w:val="0"/>
              <w:widowControl w:val="0"/>
              <w:kinsoku w:val="0"/>
              <w:wordWrap/>
              <w:overflowPunct/>
              <w:topLinePunct w:val="0"/>
              <w:autoSpaceDE w:val="0"/>
              <w:autoSpaceDN w:val="0"/>
              <w:bidi w:val="0"/>
              <w:adjustRightInd w:val="0"/>
              <w:snapToGrid w:val="0"/>
              <w:spacing w:before="79" w:line="187" w:lineRule="auto"/>
              <w:ind w:left="137"/>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及成</w:t>
            </w:r>
            <w:r>
              <w:rPr>
                <w:rFonts w:hint="eastAsia" w:ascii="宋体" w:hAnsi="宋体" w:eastAsia="宋体" w:cs="宋体"/>
                <w:snapToGrid w:val="0"/>
                <w:kern w:val="0"/>
                <w:sz w:val="24"/>
                <w:szCs w:val="24"/>
              </w:rPr>
              <w:t>交通知书</w:t>
            </w:r>
          </w:p>
        </w:tc>
        <w:tc>
          <w:tcPr>
            <w:tcW w:w="6854" w:type="dxa"/>
            <w:noWrap/>
          </w:tcPr>
          <w:p w14:paraId="1625D088">
            <w:pPr>
              <w:keepNext w:val="0"/>
              <w:keepLines w:val="0"/>
              <w:pageBreakBefore w:val="0"/>
              <w:widowControl w:val="0"/>
              <w:kinsoku w:val="0"/>
              <w:wordWrap/>
              <w:overflowPunct/>
              <w:topLinePunct w:val="0"/>
              <w:autoSpaceDE w:val="0"/>
              <w:autoSpaceDN w:val="0"/>
              <w:bidi w:val="0"/>
              <w:adjustRightInd w:val="0"/>
              <w:snapToGrid w:val="0"/>
              <w:spacing w:before="109" w:line="230" w:lineRule="auto"/>
              <w:ind w:left="111" w:right="106" w:firstLine="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6"/>
                <w:kern w:val="0"/>
                <w:sz w:val="24"/>
                <w:szCs w:val="24"/>
              </w:rPr>
              <w:t>1、采购代理机构于评审结束后两个工作日内将评审报告送交采购</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4"/>
                <w:kern w:val="0"/>
                <w:sz w:val="24"/>
                <w:szCs w:val="24"/>
              </w:rPr>
              <w:t>人</w:t>
            </w:r>
            <w:r>
              <w:rPr>
                <w:rFonts w:hint="eastAsia" w:ascii="宋体" w:hAnsi="宋体" w:eastAsia="宋体" w:cs="宋体"/>
                <w:snapToGrid w:val="0"/>
                <w:spacing w:val="3"/>
                <w:kern w:val="0"/>
                <w:sz w:val="24"/>
                <w:szCs w:val="24"/>
              </w:rPr>
              <w:t>，</w:t>
            </w:r>
            <w:r>
              <w:rPr>
                <w:rFonts w:hint="eastAsia" w:ascii="宋体" w:hAnsi="宋体" w:eastAsia="宋体" w:cs="宋体"/>
                <w:snapToGrid w:val="0"/>
                <w:spacing w:val="2"/>
                <w:kern w:val="0"/>
                <w:sz w:val="24"/>
                <w:szCs w:val="24"/>
              </w:rPr>
              <w:t>采购人应当自收到评审报告五个工作日内在评审报告推荐的成交</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4"/>
                <w:kern w:val="0"/>
                <w:sz w:val="24"/>
                <w:szCs w:val="24"/>
              </w:rPr>
              <w:t>候选</w:t>
            </w:r>
            <w:r>
              <w:rPr>
                <w:rFonts w:hint="eastAsia" w:ascii="宋体" w:hAnsi="宋体" w:eastAsia="宋体" w:cs="宋体"/>
                <w:snapToGrid w:val="0"/>
                <w:spacing w:val="2"/>
                <w:kern w:val="0"/>
                <w:sz w:val="24"/>
                <w:szCs w:val="24"/>
              </w:rPr>
              <w:t>服务商中按顺序确定成交服务商，采购代理机构在成交服务商确</w:t>
            </w:r>
            <w:r>
              <w:rPr>
                <w:rFonts w:hint="eastAsia" w:ascii="宋体" w:hAnsi="宋体" w:eastAsia="宋体" w:cs="宋体"/>
                <w:snapToGrid w:val="0"/>
                <w:kern w:val="0"/>
                <w:sz w:val="24"/>
                <w:szCs w:val="24"/>
              </w:rPr>
              <w:t xml:space="preserve"> </w:t>
            </w:r>
            <w:r>
              <w:rPr>
                <w:rFonts w:hint="eastAsia" w:ascii="宋体" w:hAnsi="宋体" w:eastAsia="宋体" w:cs="宋体"/>
                <w:snapToGrid w:val="0"/>
                <w:spacing w:val="-2"/>
                <w:kern w:val="0"/>
                <w:sz w:val="24"/>
                <w:szCs w:val="24"/>
              </w:rPr>
              <w:t>定之日起两个工作日内发出成交通知书，并在指定媒体上公告成</w:t>
            </w:r>
            <w:r>
              <w:rPr>
                <w:rFonts w:hint="eastAsia" w:ascii="宋体" w:hAnsi="宋体" w:eastAsia="宋体" w:cs="宋体"/>
                <w:snapToGrid w:val="0"/>
                <w:kern w:val="0"/>
                <w:sz w:val="24"/>
                <w:szCs w:val="24"/>
              </w:rPr>
              <w:t>交信</w:t>
            </w:r>
            <w:r>
              <w:rPr>
                <w:rFonts w:hint="eastAsia" w:ascii="宋体" w:hAnsi="宋体" w:eastAsia="宋体" w:cs="宋体"/>
                <w:snapToGrid w:val="0"/>
                <w:spacing w:val="-4"/>
                <w:kern w:val="0"/>
                <w:sz w:val="24"/>
                <w:szCs w:val="24"/>
              </w:rPr>
              <w:t>息。</w:t>
            </w:r>
          </w:p>
          <w:p w14:paraId="43BDB212">
            <w:pPr>
              <w:keepNext w:val="0"/>
              <w:keepLines w:val="0"/>
              <w:pageBreakBefore w:val="0"/>
              <w:widowControl w:val="0"/>
              <w:kinsoku w:val="0"/>
              <w:wordWrap/>
              <w:overflowPunct/>
              <w:topLinePunct w:val="0"/>
              <w:autoSpaceDE w:val="0"/>
              <w:autoSpaceDN w:val="0"/>
              <w:bidi w:val="0"/>
              <w:adjustRightInd w:val="0"/>
              <w:snapToGrid w:val="0"/>
              <w:spacing w:before="75" w:line="216" w:lineRule="auto"/>
              <w:ind w:left="113" w:right="105" w:hanging="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2、</w:t>
            </w:r>
            <w:r>
              <w:rPr>
                <w:rFonts w:hint="eastAsia" w:ascii="宋体" w:hAnsi="宋体" w:eastAsia="宋体" w:cs="宋体"/>
                <w:snapToGrid w:val="0"/>
                <w:kern w:val="0"/>
                <w:sz w:val="24"/>
                <w:szCs w:val="24"/>
              </w:rPr>
              <w:t xml:space="preserve"> 在发布成交公告的同时，采购代理机构向成交服务商发出成交通 </w:t>
            </w:r>
            <w:r>
              <w:rPr>
                <w:rFonts w:hint="eastAsia" w:ascii="宋体" w:hAnsi="宋体" w:eastAsia="宋体" w:cs="宋体"/>
                <w:snapToGrid w:val="0"/>
                <w:spacing w:val="-1"/>
                <w:kern w:val="0"/>
                <w:sz w:val="24"/>
                <w:szCs w:val="24"/>
              </w:rPr>
              <w:t>知</w:t>
            </w:r>
            <w:r>
              <w:rPr>
                <w:rFonts w:hint="eastAsia" w:ascii="宋体" w:hAnsi="宋体" w:eastAsia="宋体" w:cs="宋体"/>
                <w:snapToGrid w:val="0"/>
                <w:kern w:val="0"/>
                <w:sz w:val="24"/>
                <w:szCs w:val="24"/>
              </w:rPr>
              <w:t xml:space="preserve">书 。成交服务商应自接到通知之日起七个工作日内，办理成交通知 </w:t>
            </w:r>
            <w:r>
              <w:rPr>
                <w:rFonts w:hint="eastAsia" w:ascii="宋体" w:hAnsi="宋体" w:eastAsia="宋体" w:cs="宋体"/>
                <w:snapToGrid w:val="0"/>
                <w:spacing w:val="-2"/>
                <w:kern w:val="0"/>
                <w:sz w:val="24"/>
                <w:szCs w:val="24"/>
              </w:rPr>
              <w:t>书</w:t>
            </w:r>
            <w:r>
              <w:rPr>
                <w:rFonts w:hint="eastAsia" w:ascii="宋体" w:hAnsi="宋体" w:eastAsia="宋体" w:cs="宋体"/>
                <w:snapToGrid w:val="0"/>
                <w:spacing w:val="-1"/>
                <w:kern w:val="0"/>
                <w:sz w:val="24"/>
                <w:szCs w:val="24"/>
              </w:rPr>
              <w:t>领取手续。</w:t>
            </w:r>
          </w:p>
        </w:tc>
      </w:tr>
      <w:tr w14:paraId="7BDE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0752EA27">
            <w:pPr>
              <w:keepNext w:val="0"/>
              <w:keepLines w:val="0"/>
              <w:pageBreakBefore w:val="0"/>
              <w:widowControl w:val="0"/>
              <w:kinsoku w:val="0"/>
              <w:wordWrap/>
              <w:overflowPunct/>
              <w:topLinePunct w:val="0"/>
              <w:autoSpaceDE w:val="0"/>
              <w:autoSpaceDN w:val="0"/>
              <w:bidi w:val="0"/>
              <w:adjustRightInd w:val="0"/>
              <w:snapToGrid w:val="0"/>
              <w:spacing w:before="143" w:line="220" w:lineRule="exact"/>
              <w:ind w:left="3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position w:val="-1"/>
                <w:sz w:val="24"/>
                <w:szCs w:val="24"/>
              </w:rPr>
              <w:t>1</w:t>
            </w:r>
            <w:r>
              <w:rPr>
                <w:rFonts w:hint="eastAsia" w:ascii="宋体" w:hAnsi="宋体" w:eastAsia="宋体" w:cs="宋体"/>
                <w:snapToGrid w:val="0"/>
                <w:spacing w:val="-14"/>
                <w:kern w:val="0"/>
                <w:position w:val="-1"/>
                <w:sz w:val="24"/>
                <w:szCs w:val="24"/>
              </w:rPr>
              <w:t>5</w:t>
            </w:r>
          </w:p>
        </w:tc>
        <w:tc>
          <w:tcPr>
            <w:tcW w:w="731" w:type="dxa"/>
            <w:noWrap/>
          </w:tcPr>
          <w:p w14:paraId="12ED91C5">
            <w:pPr>
              <w:keepNext w:val="0"/>
              <w:keepLines w:val="0"/>
              <w:pageBreakBefore w:val="0"/>
              <w:widowControl w:val="0"/>
              <w:kinsoku w:val="0"/>
              <w:wordWrap/>
              <w:overflowPunct/>
              <w:topLinePunct w:val="0"/>
              <w:autoSpaceDE w:val="0"/>
              <w:autoSpaceDN w:val="0"/>
              <w:bidi w:val="0"/>
              <w:adjustRightInd w:val="0"/>
              <w:snapToGrid w:val="0"/>
              <w:spacing w:before="143" w:line="220" w:lineRule="exact"/>
              <w:ind w:left="203"/>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2"/>
                <w:kern w:val="0"/>
                <w:position w:val="-1"/>
                <w:sz w:val="24"/>
                <w:szCs w:val="24"/>
              </w:rPr>
              <w:t>24</w:t>
            </w:r>
          </w:p>
        </w:tc>
        <w:tc>
          <w:tcPr>
            <w:tcW w:w="1259" w:type="dxa"/>
            <w:noWrap/>
          </w:tcPr>
          <w:p w14:paraId="3EFDDD80">
            <w:pPr>
              <w:keepNext w:val="0"/>
              <w:keepLines w:val="0"/>
              <w:pageBreakBefore w:val="0"/>
              <w:widowControl w:val="0"/>
              <w:kinsoku w:val="0"/>
              <w:wordWrap/>
              <w:overflowPunct/>
              <w:topLinePunct w:val="0"/>
              <w:autoSpaceDE w:val="0"/>
              <w:autoSpaceDN w:val="0"/>
              <w:bidi w:val="0"/>
              <w:adjustRightInd w:val="0"/>
              <w:snapToGrid w:val="0"/>
              <w:spacing w:before="110" w:line="169" w:lineRule="auto"/>
              <w:ind w:left="14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履约保证金</w:t>
            </w:r>
          </w:p>
        </w:tc>
        <w:tc>
          <w:tcPr>
            <w:tcW w:w="6854" w:type="dxa"/>
            <w:noWrap/>
          </w:tcPr>
          <w:p w14:paraId="2C27546A">
            <w:pPr>
              <w:keepNext w:val="0"/>
              <w:keepLines w:val="0"/>
              <w:pageBreakBefore w:val="0"/>
              <w:widowControl w:val="0"/>
              <w:kinsoku w:val="0"/>
              <w:wordWrap/>
              <w:overflowPunct/>
              <w:topLinePunct w:val="0"/>
              <w:autoSpaceDE w:val="0"/>
              <w:autoSpaceDN w:val="0"/>
              <w:bidi w:val="0"/>
              <w:adjustRightInd w:val="0"/>
              <w:snapToGrid w:val="0"/>
              <w:spacing w:before="110" w:line="169" w:lineRule="auto"/>
              <w:ind w:left="1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本项目不收取</w:t>
            </w:r>
            <w:r>
              <w:rPr>
                <w:rFonts w:hint="eastAsia" w:ascii="宋体" w:hAnsi="宋体" w:eastAsia="宋体" w:cs="宋体"/>
                <w:snapToGrid w:val="0"/>
                <w:kern w:val="0"/>
                <w:sz w:val="24"/>
                <w:szCs w:val="24"/>
              </w:rPr>
              <w:t>履约保证金。</w:t>
            </w:r>
          </w:p>
        </w:tc>
      </w:tr>
      <w:tr w14:paraId="2752A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13F09AB4">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6"/>
                <w:kern w:val="0"/>
                <w:position w:val="-1"/>
                <w:sz w:val="24"/>
                <w:szCs w:val="24"/>
              </w:rPr>
              <w:t>1</w:t>
            </w:r>
            <w:r>
              <w:rPr>
                <w:rFonts w:hint="eastAsia" w:ascii="宋体" w:hAnsi="宋体" w:eastAsia="宋体" w:cs="宋体"/>
                <w:snapToGrid w:val="0"/>
                <w:spacing w:val="-14"/>
                <w:kern w:val="0"/>
                <w:position w:val="-1"/>
                <w:sz w:val="24"/>
                <w:szCs w:val="24"/>
              </w:rPr>
              <w:t>6</w:t>
            </w:r>
          </w:p>
        </w:tc>
        <w:tc>
          <w:tcPr>
            <w:tcW w:w="731" w:type="dxa"/>
            <w:vMerge w:val="restart"/>
            <w:noWrap/>
          </w:tcPr>
          <w:p w14:paraId="106BA2C4">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left"/>
              <w:textAlignment w:val="baseline"/>
              <w:rPr>
                <w:rFonts w:hint="eastAsia" w:ascii="宋体" w:hAnsi="宋体" w:eastAsia="宋体" w:cs="宋体"/>
                <w:snapToGrid w:val="0"/>
                <w:spacing w:val="-2"/>
                <w:kern w:val="0"/>
                <w:position w:val="-1"/>
                <w:sz w:val="24"/>
                <w:szCs w:val="24"/>
              </w:rPr>
            </w:pPr>
            <w:r>
              <w:rPr>
                <w:rFonts w:hint="eastAsia" w:ascii="宋体" w:hAnsi="宋体" w:eastAsia="宋体" w:cs="宋体"/>
                <w:snapToGrid w:val="0"/>
                <w:spacing w:val="-2"/>
                <w:kern w:val="0"/>
                <w:position w:val="-1"/>
                <w:sz w:val="24"/>
                <w:szCs w:val="24"/>
              </w:rPr>
              <w:t>25</w:t>
            </w:r>
          </w:p>
          <w:p w14:paraId="0C4FF599">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left"/>
              <w:textAlignment w:val="baseline"/>
              <w:rPr>
                <w:rFonts w:hint="eastAsia" w:ascii="宋体" w:hAnsi="宋体" w:eastAsia="宋体" w:cs="宋体"/>
                <w:snapToGrid w:val="0"/>
                <w:spacing w:val="-16"/>
                <w:kern w:val="0"/>
                <w:sz w:val="24"/>
                <w:szCs w:val="24"/>
              </w:rPr>
            </w:pPr>
          </w:p>
          <w:p w14:paraId="728DB17E">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left"/>
              <w:textAlignment w:val="baseline"/>
              <w:rPr>
                <w:rFonts w:hint="eastAsia" w:ascii="宋体" w:hAnsi="宋体" w:eastAsia="宋体" w:cs="宋体"/>
                <w:snapToGrid w:val="0"/>
                <w:spacing w:val="-2"/>
                <w:kern w:val="0"/>
                <w:position w:val="-1"/>
                <w:sz w:val="24"/>
                <w:szCs w:val="24"/>
              </w:rPr>
            </w:pPr>
          </w:p>
        </w:tc>
        <w:tc>
          <w:tcPr>
            <w:tcW w:w="1259" w:type="dxa"/>
            <w:noWrap/>
          </w:tcPr>
          <w:p w14:paraId="40DF107B">
            <w:pPr>
              <w:keepNext w:val="0"/>
              <w:keepLines w:val="0"/>
              <w:pageBreakBefore w:val="0"/>
              <w:widowControl w:val="0"/>
              <w:kinsoku w:val="0"/>
              <w:wordWrap/>
              <w:overflowPunct/>
              <w:topLinePunct w:val="0"/>
              <w:autoSpaceDE w:val="0"/>
              <w:autoSpaceDN w:val="0"/>
              <w:bidi w:val="0"/>
              <w:adjustRightInd w:val="0"/>
              <w:snapToGrid w:val="0"/>
              <w:spacing w:before="111" w:line="175" w:lineRule="auto"/>
              <w:ind w:left="138"/>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1"/>
                <w:kern w:val="0"/>
                <w:sz w:val="24"/>
                <w:szCs w:val="24"/>
              </w:rPr>
              <w:t>签订</w:t>
            </w:r>
            <w:r>
              <w:rPr>
                <w:rFonts w:hint="eastAsia" w:ascii="宋体" w:hAnsi="宋体" w:eastAsia="宋体" w:cs="宋体"/>
                <w:snapToGrid w:val="0"/>
                <w:kern w:val="0"/>
                <w:sz w:val="24"/>
                <w:szCs w:val="24"/>
              </w:rPr>
              <w:t>合同时间</w:t>
            </w:r>
          </w:p>
        </w:tc>
        <w:tc>
          <w:tcPr>
            <w:tcW w:w="6854" w:type="dxa"/>
            <w:noWrap/>
          </w:tcPr>
          <w:p w14:paraId="48881321">
            <w:pPr>
              <w:keepNext w:val="0"/>
              <w:keepLines w:val="0"/>
              <w:pageBreakBefore w:val="0"/>
              <w:widowControl w:val="0"/>
              <w:kinsoku w:val="0"/>
              <w:wordWrap/>
              <w:overflowPunct/>
              <w:topLinePunct w:val="0"/>
              <w:autoSpaceDE w:val="0"/>
              <w:autoSpaceDN w:val="0"/>
              <w:bidi w:val="0"/>
              <w:adjustRightInd w:val="0"/>
              <w:snapToGrid w:val="0"/>
              <w:spacing w:before="111" w:line="175" w:lineRule="auto"/>
              <w:ind w:left="112"/>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spacing w:val="-8"/>
                <w:kern w:val="0"/>
                <w:sz w:val="24"/>
                <w:szCs w:val="24"/>
              </w:rPr>
              <w:t>成交通知</w:t>
            </w:r>
            <w:r>
              <w:rPr>
                <w:rFonts w:hint="eastAsia" w:ascii="宋体" w:hAnsi="宋体" w:eastAsia="宋体" w:cs="宋体"/>
                <w:snapToGrid w:val="0"/>
                <w:spacing w:val="-7"/>
                <w:kern w:val="0"/>
                <w:sz w:val="24"/>
                <w:szCs w:val="24"/>
              </w:rPr>
              <w:t>书</w:t>
            </w:r>
            <w:r>
              <w:rPr>
                <w:rFonts w:hint="eastAsia" w:ascii="宋体" w:hAnsi="宋体" w:eastAsia="宋体" w:cs="宋体"/>
                <w:snapToGrid w:val="0"/>
                <w:spacing w:val="-4"/>
                <w:kern w:val="0"/>
                <w:sz w:val="24"/>
                <w:szCs w:val="24"/>
              </w:rPr>
              <w:t xml:space="preserve">发出之日起 </w:t>
            </w:r>
            <w:r>
              <w:rPr>
                <w:rFonts w:hint="eastAsia" w:ascii="宋体" w:hAnsi="宋体" w:eastAsia="宋体" w:cs="宋体"/>
                <w:snapToGrid w:val="0"/>
                <w:spacing w:val="-4"/>
                <w:kern w:val="0"/>
                <w:sz w:val="24"/>
                <w:szCs w:val="24"/>
                <w:u w:val="single"/>
              </w:rPr>
              <w:t xml:space="preserve">15 </w:t>
            </w:r>
            <w:r>
              <w:rPr>
                <w:rFonts w:hint="eastAsia" w:ascii="宋体" w:hAnsi="宋体" w:eastAsia="宋体" w:cs="宋体"/>
                <w:snapToGrid w:val="0"/>
                <w:spacing w:val="-4"/>
                <w:kern w:val="0"/>
                <w:sz w:val="24"/>
                <w:szCs w:val="24"/>
              </w:rPr>
              <w:t xml:space="preserve"> 日内。成交服务商领取成交通知书后，应按</w:t>
            </w:r>
            <w:r>
              <w:rPr>
                <w:rFonts w:hint="eastAsia" w:ascii="宋体" w:hAnsi="宋体" w:eastAsia="宋体" w:cs="宋体"/>
                <w:snapToGrid w:val="0"/>
                <w:spacing w:val="-1"/>
                <w:kern w:val="0"/>
                <w:sz w:val="24"/>
                <w:szCs w:val="24"/>
              </w:rPr>
              <w:t>规定与采购人签</w:t>
            </w:r>
            <w:r>
              <w:rPr>
                <w:rFonts w:hint="eastAsia" w:ascii="宋体" w:hAnsi="宋体" w:eastAsia="宋体" w:cs="宋体"/>
                <w:snapToGrid w:val="0"/>
                <w:kern w:val="0"/>
                <w:sz w:val="24"/>
                <w:szCs w:val="24"/>
              </w:rPr>
              <w:t>订合同。</w:t>
            </w:r>
          </w:p>
        </w:tc>
      </w:tr>
      <w:tr w14:paraId="19925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tcPr>
          <w:p w14:paraId="28F6F3F5">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left"/>
              <w:textAlignment w:val="baseline"/>
              <w:rPr>
                <w:rFonts w:hint="eastAsia" w:ascii="宋体" w:hAnsi="宋体" w:eastAsia="宋体" w:cs="宋体"/>
                <w:snapToGrid w:val="0"/>
                <w:spacing w:val="-16"/>
                <w:kern w:val="0"/>
                <w:sz w:val="24"/>
                <w:szCs w:val="24"/>
              </w:rPr>
            </w:pPr>
          </w:p>
          <w:p w14:paraId="24F9D79F">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left"/>
              <w:textAlignment w:val="baseline"/>
              <w:rPr>
                <w:rFonts w:hint="eastAsia" w:ascii="宋体" w:hAnsi="宋体" w:eastAsia="宋体" w:cs="宋体"/>
                <w:snapToGrid w:val="0"/>
                <w:spacing w:val="-16"/>
                <w:kern w:val="0"/>
                <w:position w:val="-1"/>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7</w:t>
            </w:r>
          </w:p>
        </w:tc>
        <w:tc>
          <w:tcPr>
            <w:tcW w:w="731" w:type="dxa"/>
            <w:vMerge w:val="continue"/>
            <w:noWrap/>
          </w:tcPr>
          <w:p w14:paraId="1FD1AB88">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left"/>
              <w:textAlignment w:val="baseline"/>
              <w:rPr>
                <w:rFonts w:hint="eastAsia" w:ascii="宋体" w:hAnsi="宋体" w:eastAsia="宋体" w:cs="宋体"/>
                <w:snapToGrid w:val="0"/>
                <w:spacing w:val="-2"/>
                <w:kern w:val="0"/>
                <w:position w:val="-1"/>
                <w:sz w:val="24"/>
                <w:szCs w:val="24"/>
              </w:rPr>
            </w:pPr>
          </w:p>
        </w:tc>
        <w:tc>
          <w:tcPr>
            <w:tcW w:w="1259" w:type="dxa"/>
            <w:noWrap/>
          </w:tcPr>
          <w:p w14:paraId="49AE3FCC">
            <w:pPr>
              <w:keepNext w:val="0"/>
              <w:keepLines w:val="0"/>
              <w:pageBreakBefore w:val="0"/>
              <w:widowControl w:val="0"/>
              <w:wordWrap/>
              <w:overflowPunct/>
              <w:topLinePunct w:val="0"/>
              <w:bidi w:val="0"/>
              <w:spacing w:line="277" w:lineRule="auto"/>
              <w:rPr>
                <w:rFonts w:hint="eastAsia" w:ascii="宋体" w:hAnsi="宋体" w:eastAsia="宋体" w:cs="宋体"/>
                <w:sz w:val="24"/>
                <w:szCs w:val="24"/>
              </w:rPr>
            </w:pPr>
          </w:p>
          <w:p w14:paraId="3CD24236">
            <w:pPr>
              <w:keepNext w:val="0"/>
              <w:keepLines w:val="0"/>
              <w:pageBreakBefore w:val="0"/>
              <w:widowControl w:val="0"/>
              <w:wordWrap/>
              <w:overflowPunct/>
              <w:topLinePunct w:val="0"/>
              <w:bidi w:val="0"/>
              <w:spacing w:line="278" w:lineRule="auto"/>
              <w:rPr>
                <w:rFonts w:hint="eastAsia" w:ascii="宋体" w:hAnsi="宋体" w:eastAsia="宋体" w:cs="宋体"/>
                <w:sz w:val="24"/>
                <w:szCs w:val="24"/>
              </w:rPr>
            </w:pPr>
          </w:p>
          <w:p w14:paraId="6942E7EF">
            <w:pPr>
              <w:keepNext w:val="0"/>
              <w:keepLines w:val="0"/>
              <w:pageBreakBefore w:val="0"/>
              <w:widowControl w:val="0"/>
              <w:kinsoku/>
              <w:wordWrap/>
              <w:overflowPunct/>
              <w:topLinePunct w:val="0"/>
              <w:autoSpaceDE/>
              <w:autoSpaceDN/>
              <w:bidi w:val="0"/>
              <w:adjustRightInd/>
              <w:snapToGrid/>
              <w:spacing w:line="260" w:lineRule="auto"/>
              <w:ind w:left="420" w:right="0" w:hanging="420"/>
              <w:textAlignment w:val="auto"/>
              <w:rPr>
                <w:rFonts w:hint="eastAsia" w:ascii="宋体" w:hAnsi="宋体" w:eastAsia="宋体" w:cs="宋体"/>
                <w:snapToGrid w:val="0"/>
                <w:spacing w:val="-1"/>
                <w:kern w:val="0"/>
                <w:sz w:val="24"/>
                <w:szCs w:val="24"/>
              </w:rPr>
            </w:pPr>
            <w:r>
              <w:rPr>
                <w:rFonts w:hint="eastAsia" w:ascii="宋体" w:hAnsi="宋体" w:eastAsia="宋体" w:cs="宋体"/>
                <w:spacing w:val="-1"/>
                <w:sz w:val="24"/>
                <w:szCs w:val="24"/>
              </w:rPr>
              <w:t>合同备案</w:t>
            </w:r>
            <w:r>
              <w:rPr>
                <w:rFonts w:hint="eastAsia" w:ascii="宋体" w:hAnsi="宋体" w:eastAsia="宋体" w:cs="宋体"/>
                <w:sz w:val="24"/>
                <w:szCs w:val="24"/>
              </w:rPr>
              <w:t>存 档</w:t>
            </w:r>
          </w:p>
        </w:tc>
        <w:tc>
          <w:tcPr>
            <w:tcW w:w="6854" w:type="dxa"/>
            <w:noWrap/>
          </w:tcPr>
          <w:p w14:paraId="46C89F41">
            <w:pPr>
              <w:keepNext w:val="0"/>
              <w:keepLines w:val="0"/>
              <w:pageBreakBefore w:val="0"/>
              <w:widowControl w:val="0"/>
              <w:kinsoku w:val="0"/>
              <w:wordWrap/>
              <w:overflowPunct/>
              <w:topLinePunct w:val="0"/>
              <w:autoSpaceDE w:val="0"/>
              <w:autoSpaceDN w:val="0"/>
              <w:bidi w:val="0"/>
              <w:adjustRightInd w:val="0"/>
              <w:snapToGrid w:val="0"/>
              <w:spacing w:before="111" w:line="240" w:lineRule="auto"/>
              <w:ind w:left="113"/>
              <w:jc w:val="left"/>
              <w:textAlignment w:val="baseline"/>
              <w:rPr>
                <w:rFonts w:hint="eastAsia" w:ascii="宋体" w:hAnsi="宋体" w:eastAsia="宋体" w:cs="宋体"/>
                <w:snapToGrid w:val="0"/>
                <w:spacing w:val="-8"/>
                <w:kern w:val="0"/>
                <w:sz w:val="24"/>
                <w:szCs w:val="24"/>
              </w:rPr>
            </w:pPr>
            <w:r>
              <w:rPr>
                <w:rFonts w:hint="eastAsia" w:ascii="宋体" w:hAnsi="宋体" w:eastAsia="宋体" w:cs="宋体"/>
                <w:sz w:val="24"/>
                <w:szCs w:val="24"/>
              </w:rPr>
              <w:t>政府采购合同双方自签订之日起 1 个工作日内将合同原件两份交采购代理机构，采购代理机构收到政府采购合同原件后在省级以上人民政府财政部门指定媒体上公告并于合同签订之日起 7 个工作日内将一份合同原件送采购代理机构存档。</w:t>
            </w:r>
          </w:p>
        </w:tc>
      </w:tr>
      <w:tr w14:paraId="256A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vAlign w:val="center"/>
          </w:tcPr>
          <w:p w14:paraId="1EDB835C">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center"/>
              <w:textAlignment w:val="baseline"/>
              <w:rPr>
                <w:rFonts w:hint="eastAsia" w:ascii="宋体" w:hAnsi="宋体" w:eastAsia="宋体" w:cs="宋体"/>
                <w:snapToGrid w:val="0"/>
                <w:spacing w:val="-16"/>
                <w:kern w:val="0"/>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8</w:t>
            </w:r>
          </w:p>
        </w:tc>
        <w:tc>
          <w:tcPr>
            <w:tcW w:w="731" w:type="dxa"/>
            <w:noWrap/>
            <w:vAlign w:val="center"/>
          </w:tcPr>
          <w:p w14:paraId="664B11DF">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center"/>
              <w:textAlignment w:val="baseline"/>
              <w:rPr>
                <w:rFonts w:hint="eastAsia" w:ascii="宋体" w:hAnsi="宋体" w:eastAsia="宋体" w:cs="宋体"/>
                <w:snapToGrid w:val="0"/>
                <w:spacing w:val="-16"/>
                <w:kern w:val="0"/>
                <w:sz w:val="24"/>
                <w:szCs w:val="24"/>
              </w:rPr>
            </w:pPr>
            <w:r>
              <w:rPr>
                <w:rFonts w:hint="eastAsia" w:ascii="宋体" w:hAnsi="宋体" w:eastAsia="宋体" w:cs="宋体"/>
                <w:snapToGrid w:val="0"/>
                <w:spacing w:val="-2"/>
                <w:kern w:val="0"/>
                <w:sz w:val="24"/>
                <w:szCs w:val="24"/>
              </w:rPr>
              <w:t>11.4</w:t>
            </w:r>
          </w:p>
        </w:tc>
        <w:tc>
          <w:tcPr>
            <w:tcW w:w="1259" w:type="dxa"/>
            <w:noWrap/>
            <w:vAlign w:val="center"/>
          </w:tcPr>
          <w:p w14:paraId="68F993B7">
            <w:pPr>
              <w:keepNext w:val="0"/>
              <w:keepLines w:val="0"/>
              <w:pageBreakBefore w:val="0"/>
              <w:widowControl w:val="0"/>
              <w:kinsoku/>
              <w:wordWrap/>
              <w:overflowPunct/>
              <w:topLinePunct w:val="0"/>
              <w:autoSpaceDE/>
              <w:autoSpaceDN/>
              <w:bidi w:val="0"/>
              <w:adjustRightInd/>
              <w:snapToGrid/>
              <w:spacing w:line="257" w:lineRule="auto"/>
              <w:ind w:left="317" w:right="0" w:hanging="317"/>
              <w:jc w:val="center"/>
              <w:textAlignment w:val="auto"/>
              <w:rPr>
                <w:rFonts w:hint="eastAsia" w:ascii="宋体" w:hAnsi="宋体" w:eastAsia="宋体" w:cs="宋体"/>
                <w:snapToGrid w:val="0"/>
                <w:spacing w:val="-1"/>
                <w:kern w:val="0"/>
                <w:sz w:val="24"/>
                <w:szCs w:val="24"/>
              </w:rPr>
            </w:pPr>
            <w:r>
              <w:rPr>
                <w:rFonts w:hint="eastAsia" w:ascii="宋体" w:hAnsi="宋体" w:eastAsia="宋体" w:cs="宋体"/>
                <w:spacing w:val="-1"/>
                <w:sz w:val="24"/>
                <w:szCs w:val="24"/>
              </w:rPr>
              <w:t>采购</w:t>
            </w:r>
            <w:r>
              <w:rPr>
                <w:rFonts w:hint="eastAsia" w:ascii="宋体" w:hAnsi="宋体" w:eastAsia="宋体" w:cs="宋体"/>
                <w:sz w:val="24"/>
                <w:szCs w:val="24"/>
              </w:rPr>
              <w:t xml:space="preserve">代理服 </w:t>
            </w:r>
            <w:r>
              <w:rPr>
                <w:rFonts w:hint="eastAsia" w:ascii="宋体" w:hAnsi="宋体" w:eastAsia="宋体" w:cs="宋体"/>
                <w:spacing w:val="-2"/>
                <w:sz w:val="24"/>
                <w:szCs w:val="24"/>
              </w:rPr>
              <w:t>务费</w:t>
            </w:r>
          </w:p>
        </w:tc>
        <w:tc>
          <w:tcPr>
            <w:tcW w:w="6854" w:type="dxa"/>
            <w:noWrap/>
            <w:vAlign w:val="center"/>
          </w:tcPr>
          <w:p w14:paraId="49A4CF69">
            <w:pPr>
              <w:keepNext w:val="0"/>
              <w:keepLines w:val="0"/>
              <w:pageBreakBefore w:val="0"/>
              <w:widowControl w:val="0"/>
              <w:wordWrap/>
              <w:overflowPunct/>
              <w:topLinePunct w:val="0"/>
              <w:bidi w:val="0"/>
              <w:spacing w:before="291" w:line="257" w:lineRule="auto"/>
              <w:ind w:left="456" w:right="133" w:hanging="319"/>
              <w:rPr>
                <w:rFonts w:hint="eastAsia" w:ascii="宋体" w:hAnsi="宋体" w:eastAsia="宋体" w:cs="宋体"/>
                <w:sz w:val="24"/>
                <w:szCs w:val="24"/>
              </w:rPr>
            </w:pPr>
            <w:r>
              <w:rPr>
                <w:rFonts w:hint="eastAsia" w:ascii="宋体" w:hAnsi="宋体" w:eastAsia="宋体" w:cs="宋体"/>
                <w:sz w:val="24"/>
                <w:szCs w:val="24"/>
              </w:rPr>
              <w:t>1.成交服务费：签订合同前，领取成交通知书，并向中经国际招标集团有限公司梧州分公司一次性付清招标代理服务费，其金额参照国家发展计划委员会计价格广西壮族自治区物价局《转发国家计委关于印发&lt;招标代理服务收费管理暂行办法&gt;的通知》(桂价费字〔2003〕7号)、《转发国家发展改革委办公厅关于招标代理服务收费有关问题的通知》(桂价费字〔2003〕347号)《招标代理服务收费管理暂行办法》招标收费标准收取。</w:t>
            </w:r>
          </w:p>
          <w:p w14:paraId="52B5D99E">
            <w:pPr>
              <w:keepNext w:val="0"/>
              <w:keepLines w:val="0"/>
              <w:pageBreakBefore w:val="0"/>
              <w:widowControl w:val="0"/>
              <w:wordWrap/>
              <w:overflowPunct/>
              <w:topLinePunct w:val="0"/>
              <w:bidi w:val="0"/>
              <w:spacing w:before="291" w:line="257" w:lineRule="auto"/>
              <w:ind w:left="456" w:right="133" w:hanging="319"/>
              <w:rPr>
                <w:rFonts w:hint="eastAsia" w:ascii="宋体" w:hAnsi="宋体" w:eastAsia="宋体" w:cs="宋体"/>
                <w:sz w:val="24"/>
                <w:szCs w:val="24"/>
              </w:rPr>
            </w:pPr>
            <w:r>
              <w:rPr>
                <w:rFonts w:hint="eastAsia" w:ascii="宋体" w:hAnsi="宋体" w:eastAsia="宋体" w:cs="宋体"/>
                <w:sz w:val="24"/>
                <w:szCs w:val="24"/>
              </w:rPr>
              <w:t>2.采购代理费收取银行账户信息以中标事项告知书为准。</w:t>
            </w:r>
          </w:p>
        </w:tc>
      </w:tr>
      <w:tr w14:paraId="655F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96" w:type="dxa"/>
            <w:gridSpan w:val="2"/>
            <w:noWrap/>
            <w:vAlign w:val="center"/>
          </w:tcPr>
          <w:p w14:paraId="7D053A75">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center"/>
              <w:textAlignment w:val="baseline"/>
              <w:rPr>
                <w:rFonts w:hint="eastAsia" w:ascii="宋体" w:hAnsi="宋体" w:eastAsia="宋体" w:cs="宋体"/>
                <w:snapToGrid w:val="0"/>
                <w:spacing w:val="-16"/>
                <w:kern w:val="0"/>
                <w:sz w:val="24"/>
                <w:szCs w:val="24"/>
              </w:rPr>
            </w:pPr>
            <w:r>
              <w:rPr>
                <w:rFonts w:hint="eastAsia" w:ascii="宋体" w:hAnsi="宋体" w:eastAsia="宋体" w:cs="宋体"/>
                <w:snapToGrid w:val="0"/>
                <w:spacing w:val="-16"/>
                <w:kern w:val="0"/>
                <w:sz w:val="24"/>
                <w:szCs w:val="24"/>
              </w:rPr>
              <w:t>1</w:t>
            </w:r>
            <w:r>
              <w:rPr>
                <w:rFonts w:hint="eastAsia" w:ascii="宋体" w:hAnsi="宋体" w:eastAsia="宋体" w:cs="宋体"/>
                <w:snapToGrid w:val="0"/>
                <w:spacing w:val="-14"/>
                <w:kern w:val="0"/>
                <w:sz w:val="24"/>
                <w:szCs w:val="24"/>
              </w:rPr>
              <w:t>9</w:t>
            </w:r>
          </w:p>
        </w:tc>
        <w:tc>
          <w:tcPr>
            <w:tcW w:w="731" w:type="dxa"/>
            <w:noWrap/>
            <w:vAlign w:val="center"/>
          </w:tcPr>
          <w:p w14:paraId="4CA09589">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203"/>
              <w:jc w:val="center"/>
              <w:textAlignment w:val="baseline"/>
              <w:rPr>
                <w:rFonts w:hint="eastAsia" w:ascii="宋体" w:hAnsi="宋体" w:eastAsia="宋体" w:cs="宋体"/>
                <w:snapToGrid w:val="0"/>
                <w:spacing w:val="-16"/>
                <w:kern w:val="0"/>
                <w:sz w:val="24"/>
                <w:szCs w:val="24"/>
              </w:rPr>
            </w:pPr>
            <w:r>
              <w:rPr>
                <w:rFonts w:hint="eastAsia" w:ascii="宋体" w:hAnsi="宋体" w:eastAsia="宋体" w:cs="宋体"/>
                <w:snapToGrid w:val="0"/>
                <w:spacing w:val="-12"/>
                <w:kern w:val="0"/>
                <w:sz w:val="24"/>
                <w:szCs w:val="24"/>
              </w:rPr>
              <w:t>26</w:t>
            </w:r>
          </w:p>
        </w:tc>
        <w:tc>
          <w:tcPr>
            <w:tcW w:w="1259" w:type="dxa"/>
            <w:noWrap/>
          </w:tcPr>
          <w:p w14:paraId="47958C80">
            <w:pPr>
              <w:keepNext w:val="0"/>
              <w:keepLines w:val="0"/>
              <w:pageBreakBefore w:val="0"/>
              <w:widowControl w:val="0"/>
              <w:wordWrap/>
              <w:overflowPunct/>
              <w:topLinePunct w:val="0"/>
              <w:bidi w:val="0"/>
              <w:spacing w:line="240" w:lineRule="auto"/>
              <w:jc w:val="center"/>
              <w:rPr>
                <w:rFonts w:hint="eastAsia" w:ascii="宋体" w:hAnsi="宋体" w:eastAsia="宋体" w:cs="宋体"/>
                <w:sz w:val="24"/>
                <w:szCs w:val="24"/>
              </w:rPr>
            </w:pPr>
          </w:p>
          <w:p w14:paraId="4F3BDB46">
            <w:pPr>
              <w:keepNext w:val="0"/>
              <w:keepLines w:val="0"/>
              <w:pageBreakBefore w:val="0"/>
              <w:widowControl w:val="0"/>
              <w:wordWrap/>
              <w:overflowPunct/>
              <w:topLinePunct w:val="0"/>
              <w:bidi w:val="0"/>
              <w:spacing w:line="240" w:lineRule="auto"/>
              <w:jc w:val="center"/>
              <w:rPr>
                <w:rFonts w:hint="eastAsia" w:ascii="宋体" w:hAnsi="宋体" w:eastAsia="宋体" w:cs="宋体"/>
                <w:sz w:val="24"/>
                <w:szCs w:val="24"/>
              </w:rPr>
            </w:pPr>
          </w:p>
          <w:p w14:paraId="4657DEED">
            <w:pPr>
              <w:keepNext w:val="0"/>
              <w:keepLines w:val="0"/>
              <w:pageBreakBefore w:val="0"/>
              <w:widowControl w:val="0"/>
              <w:wordWrap/>
              <w:overflowPunct/>
              <w:topLinePunct w:val="0"/>
              <w:bidi w:val="0"/>
              <w:spacing w:before="90" w:line="240" w:lineRule="auto"/>
              <w:ind w:left="348"/>
              <w:jc w:val="center"/>
              <w:rPr>
                <w:rFonts w:hint="eastAsia" w:ascii="宋体" w:hAnsi="宋体" w:eastAsia="宋体" w:cs="宋体"/>
                <w:snapToGrid w:val="0"/>
                <w:spacing w:val="-1"/>
                <w:kern w:val="0"/>
                <w:sz w:val="24"/>
                <w:szCs w:val="24"/>
              </w:rPr>
            </w:pPr>
            <w:r>
              <w:rPr>
                <w:rFonts w:hint="eastAsia" w:ascii="宋体" w:hAnsi="宋体" w:eastAsia="宋体" w:cs="宋体"/>
                <w:spacing w:val="-1"/>
                <w:sz w:val="24"/>
                <w:szCs w:val="24"/>
              </w:rPr>
              <w:t>解释权</w:t>
            </w:r>
          </w:p>
        </w:tc>
        <w:tc>
          <w:tcPr>
            <w:tcW w:w="6854" w:type="dxa"/>
            <w:noWrap/>
          </w:tcPr>
          <w:p w14:paraId="3410036A">
            <w:pPr>
              <w:keepNext w:val="0"/>
              <w:keepLines w:val="0"/>
              <w:pageBreakBefore w:val="0"/>
              <w:widowControl w:val="0"/>
              <w:kinsoku w:val="0"/>
              <w:wordWrap/>
              <w:overflowPunct/>
              <w:topLinePunct w:val="0"/>
              <w:autoSpaceDE w:val="0"/>
              <w:autoSpaceDN w:val="0"/>
              <w:bidi w:val="0"/>
              <w:adjustRightInd w:val="0"/>
              <w:snapToGrid w:val="0"/>
              <w:spacing w:before="111" w:line="240" w:lineRule="auto"/>
              <w:ind w:left="112"/>
              <w:jc w:val="left"/>
              <w:textAlignment w:val="baseline"/>
              <w:rPr>
                <w:rFonts w:hint="eastAsia" w:ascii="宋体" w:hAnsi="宋体" w:eastAsia="宋体" w:cs="宋体"/>
                <w:snapToGrid w:val="0"/>
                <w:spacing w:val="1"/>
                <w:kern w:val="0"/>
                <w:sz w:val="24"/>
                <w:szCs w:val="24"/>
              </w:rPr>
            </w:pPr>
            <w:r>
              <w:rPr>
                <w:rFonts w:hint="eastAsia" w:ascii="宋体" w:hAnsi="宋体" w:eastAsia="宋体" w:cs="宋体"/>
                <w:snapToGrid w:val="0"/>
                <w:spacing w:val="4"/>
                <w:kern w:val="0"/>
                <w:sz w:val="24"/>
                <w:szCs w:val="24"/>
              </w:rPr>
              <w:t>本竞</w:t>
            </w:r>
            <w:r>
              <w:rPr>
                <w:rFonts w:hint="eastAsia" w:ascii="宋体" w:hAnsi="宋体" w:eastAsia="宋体" w:cs="宋体"/>
                <w:snapToGrid w:val="0"/>
                <w:spacing w:val="3"/>
                <w:kern w:val="0"/>
                <w:sz w:val="24"/>
                <w:szCs w:val="24"/>
              </w:rPr>
              <w:t>争</w:t>
            </w:r>
            <w:r>
              <w:rPr>
                <w:rFonts w:hint="eastAsia" w:ascii="宋体" w:hAnsi="宋体" w:eastAsia="宋体" w:cs="宋体"/>
                <w:snapToGrid w:val="0"/>
                <w:spacing w:val="2"/>
                <w:kern w:val="0"/>
                <w:sz w:val="24"/>
                <w:szCs w:val="24"/>
              </w:rPr>
              <w:t>性磋商文件是根据《中华人民共和国政府采购法》、《中华人</w:t>
            </w:r>
            <w:r>
              <w:rPr>
                <w:rFonts w:hint="eastAsia" w:ascii="宋体" w:hAnsi="宋体" w:eastAsia="宋体" w:cs="宋体"/>
                <w:snapToGrid w:val="0"/>
                <w:spacing w:val="4"/>
                <w:kern w:val="0"/>
                <w:sz w:val="24"/>
                <w:szCs w:val="24"/>
              </w:rPr>
              <w:t>民共</w:t>
            </w:r>
            <w:r>
              <w:rPr>
                <w:rFonts w:hint="eastAsia" w:ascii="宋体" w:hAnsi="宋体" w:eastAsia="宋体" w:cs="宋体"/>
                <w:snapToGrid w:val="0"/>
                <w:spacing w:val="3"/>
                <w:kern w:val="0"/>
                <w:sz w:val="24"/>
                <w:szCs w:val="24"/>
              </w:rPr>
              <w:t>和</w:t>
            </w:r>
            <w:r>
              <w:rPr>
                <w:rFonts w:hint="eastAsia" w:ascii="宋体" w:hAnsi="宋体" w:eastAsia="宋体" w:cs="宋体"/>
                <w:snapToGrid w:val="0"/>
                <w:spacing w:val="2"/>
                <w:kern w:val="0"/>
                <w:sz w:val="24"/>
                <w:szCs w:val="24"/>
              </w:rPr>
              <w:t>国政府采购法实施条例》、《政府采购竞争性磋商采购人式管</w:t>
            </w:r>
            <w:r>
              <w:rPr>
                <w:rFonts w:hint="eastAsia" w:ascii="宋体" w:hAnsi="宋体" w:eastAsia="宋体" w:cs="宋体"/>
                <w:snapToGrid w:val="0"/>
                <w:spacing w:val="-2"/>
                <w:kern w:val="0"/>
                <w:sz w:val="24"/>
                <w:szCs w:val="24"/>
              </w:rPr>
              <w:t>理暂行办法》和政府采购管理有关规定编制，本竞争性磋商文</w:t>
            </w:r>
            <w:r>
              <w:rPr>
                <w:rFonts w:hint="eastAsia" w:ascii="宋体" w:hAnsi="宋体" w:eastAsia="宋体" w:cs="宋体"/>
                <w:snapToGrid w:val="0"/>
                <w:spacing w:val="-1"/>
                <w:kern w:val="0"/>
                <w:sz w:val="24"/>
                <w:szCs w:val="24"/>
              </w:rPr>
              <w:t>件</w:t>
            </w:r>
            <w:r>
              <w:rPr>
                <w:rFonts w:hint="eastAsia" w:ascii="宋体" w:hAnsi="宋体" w:eastAsia="宋体" w:cs="宋体"/>
                <w:snapToGrid w:val="0"/>
                <w:kern w:val="0"/>
                <w:sz w:val="24"/>
                <w:szCs w:val="24"/>
              </w:rPr>
              <w:t>的解</w:t>
            </w:r>
            <w:r>
              <w:rPr>
                <w:rFonts w:hint="eastAsia" w:ascii="宋体" w:hAnsi="宋体" w:eastAsia="宋体" w:cs="宋体"/>
                <w:snapToGrid w:val="0"/>
                <w:spacing w:val="-1"/>
                <w:kern w:val="0"/>
                <w:sz w:val="24"/>
                <w:szCs w:val="24"/>
              </w:rPr>
              <w:t>释权属于采购</w:t>
            </w:r>
            <w:r>
              <w:rPr>
                <w:rFonts w:hint="eastAsia" w:ascii="宋体" w:hAnsi="宋体" w:eastAsia="宋体" w:cs="宋体"/>
                <w:snapToGrid w:val="0"/>
                <w:kern w:val="0"/>
                <w:sz w:val="24"/>
                <w:szCs w:val="24"/>
              </w:rPr>
              <w:t>代理机构。</w:t>
            </w:r>
          </w:p>
        </w:tc>
      </w:tr>
      <w:tr w14:paraId="5050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96" w:type="dxa"/>
            <w:gridSpan w:val="2"/>
            <w:noWrap/>
            <w:vAlign w:val="center"/>
          </w:tcPr>
          <w:p w14:paraId="4437922C">
            <w:pPr>
              <w:keepNext w:val="0"/>
              <w:keepLines w:val="0"/>
              <w:pageBreakBefore w:val="0"/>
              <w:widowControl w:val="0"/>
              <w:kinsoku w:val="0"/>
              <w:wordWrap/>
              <w:overflowPunct/>
              <w:topLinePunct w:val="0"/>
              <w:autoSpaceDE w:val="0"/>
              <w:autoSpaceDN w:val="0"/>
              <w:bidi w:val="0"/>
              <w:adjustRightInd w:val="0"/>
              <w:snapToGrid w:val="0"/>
              <w:spacing w:before="143" w:line="230" w:lineRule="exact"/>
              <w:ind w:left="311"/>
              <w:jc w:val="center"/>
              <w:textAlignment w:val="baseline"/>
              <w:rPr>
                <w:rFonts w:hint="default" w:ascii="宋体" w:hAnsi="宋体" w:eastAsia="宋体" w:cs="宋体"/>
                <w:snapToGrid w:val="0"/>
                <w:spacing w:val="-16"/>
                <w:kern w:val="0"/>
                <w:sz w:val="24"/>
                <w:szCs w:val="24"/>
                <w:lang w:val="en-US" w:eastAsia="zh-CN"/>
              </w:rPr>
            </w:pPr>
            <w:r>
              <w:rPr>
                <w:rFonts w:hint="eastAsia" w:ascii="宋体" w:hAnsi="宋体" w:eastAsia="宋体" w:cs="宋体"/>
                <w:snapToGrid w:val="0"/>
                <w:spacing w:val="-16"/>
                <w:kern w:val="0"/>
                <w:sz w:val="24"/>
                <w:szCs w:val="24"/>
                <w:lang w:val="en-US" w:eastAsia="zh-CN"/>
              </w:rPr>
              <w:t>20</w:t>
            </w:r>
          </w:p>
        </w:tc>
        <w:tc>
          <w:tcPr>
            <w:tcW w:w="8844" w:type="dxa"/>
            <w:gridSpan w:val="3"/>
            <w:noWrap/>
            <w:vAlign w:val="center"/>
          </w:tcPr>
          <w:p w14:paraId="384AFA58">
            <w:pPr>
              <w:keepNext w:val="0"/>
              <w:keepLines w:val="0"/>
              <w:pageBreakBefore w:val="0"/>
              <w:widowControl w:val="0"/>
              <w:tabs>
                <w:tab w:val="left" w:pos="1665"/>
              </w:tabs>
              <w:kinsoku w:val="0"/>
              <w:wordWrap/>
              <w:overflowPunct/>
              <w:topLinePunct w:val="0"/>
              <w:autoSpaceDE w:val="0"/>
              <w:autoSpaceDN w:val="0"/>
              <w:bidi w:val="0"/>
              <w:adjustRightInd w:val="0"/>
              <w:snapToGrid w:val="0"/>
              <w:spacing w:before="111" w:line="175" w:lineRule="auto"/>
              <w:ind w:left="112"/>
              <w:jc w:val="both"/>
              <w:textAlignment w:val="baseline"/>
              <w:rPr>
                <w:rFonts w:hint="eastAsia" w:ascii="宋体" w:hAnsi="宋体" w:eastAsia="宋体" w:cs="宋体"/>
                <w:snapToGrid w:val="0"/>
                <w:spacing w:val="4"/>
                <w:kern w:val="0"/>
                <w:sz w:val="24"/>
                <w:szCs w:val="24"/>
                <w:lang w:eastAsia="zh-CN"/>
              </w:rPr>
            </w:pPr>
            <w:r>
              <w:rPr>
                <w:rFonts w:hint="eastAsia"/>
                <w:b/>
                <w:bCs/>
                <w:snapToGrid w:val="0"/>
                <w:sz w:val="22"/>
              </w:rPr>
              <w:t>本项目所属行业：软件和信息技术服务业</w:t>
            </w:r>
          </w:p>
        </w:tc>
      </w:tr>
    </w:tbl>
    <w:p w14:paraId="23BE5047">
      <w:pPr>
        <w:rPr>
          <w:rFonts w:hint="eastAsia" w:ascii="宋体" w:hAnsi="宋体" w:eastAsia="宋体" w:cs="宋体"/>
        </w:rPr>
        <w:sectPr>
          <w:headerReference r:id="rId8" w:type="default"/>
          <w:footerReference r:id="rId9" w:type="default"/>
          <w:pgSz w:w="11900" w:h="16840"/>
          <w:pgMar w:top="1440" w:right="1080" w:bottom="1440" w:left="1080" w:header="850" w:footer="1020" w:gutter="0"/>
          <w:cols w:space="720" w:num="1"/>
        </w:sectPr>
      </w:pPr>
    </w:p>
    <w:p w14:paraId="12FCDE3C">
      <w:pPr>
        <w:widowControl/>
        <w:spacing w:before="165" w:beforeLines="50" w:after="165" w:afterLines="50" w:line="280" w:lineRule="exact"/>
        <w:jc w:val="center"/>
        <w:rPr>
          <w:rFonts w:hint="eastAsia" w:ascii="宋体" w:hAnsi="宋体" w:cs="宋体"/>
          <w:b/>
          <w:bCs/>
          <w:kern w:val="0"/>
          <w:sz w:val="30"/>
          <w:szCs w:val="30"/>
        </w:rPr>
      </w:pPr>
      <w:bookmarkStart w:id="23" w:name="_Toc28361_WPSOffice_Level2"/>
      <w:r>
        <w:rPr>
          <w:rFonts w:hint="eastAsia" w:ascii="宋体" w:hAnsi="宋体" w:cs="宋体"/>
          <w:b/>
          <w:bCs/>
          <w:kern w:val="0"/>
          <w:sz w:val="30"/>
          <w:szCs w:val="30"/>
        </w:rPr>
        <w:t>统计上大中小微型企业划分标准</w:t>
      </w:r>
      <w:bookmarkEnd w:id="23"/>
    </w:p>
    <w:tbl>
      <w:tblPr>
        <w:tblStyle w:val="2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B40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214F68B9">
            <w:pPr>
              <w:widowControl/>
              <w:spacing w:line="280" w:lineRule="exact"/>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shd w:val="clear" w:color="auto" w:fill="8DB3E2"/>
            <w:noWrap w:val="0"/>
            <w:vAlign w:val="center"/>
          </w:tcPr>
          <w:p w14:paraId="3D8D3B0D">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shd w:val="clear" w:color="auto" w:fill="8DB3E2"/>
            <w:noWrap w:val="0"/>
            <w:vAlign w:val="center"/>
          </w:tcPr>
          <w:p w14:paraId="081BDC10">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计量</w:t>
            </w:r>
          </w:p>
          <w:p w14:paraId="0981458D">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单位</w:t>
            </w:r>
          </w:p>
        </w:tc>
        <w:tc>
          <w:tcPr>
            <w:tcW w:w="1125" w:type="dxa"/>
            <w:shd w:val="clear" w:color="auto" w:fill="8DB3E2"/>
            <w:noWrap w:val="0"/>
            <w:vAlign w:val="center"/>
          </w:tcPr>
          <w:p w14:paraId="31816564">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shd w:val="clear" w:color="auto" w:fill="8DB3E2"/>
            <w:noWrap w:val="0"/>
            <w:vAlign w:val="center"/>
          </w:tcPr>
          <w:p w14:paraId="1697806C">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shd w:val="clear" w:color="auto" w:fill="8DB3E2"/>
            <w:noWrap w:val="0"/>
            <w:vAlign w:val="center"/>
          </w:tcPr>
          <w:p w14:paraId="50C50CF8">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shd w:val="clear" w:color="auto" w:fill="8DB3E2"/>
            <w:noWrap w:val="0"/>
            <w:vAlign w:val="center"/>
          </w:tcPr>
          <w:p w14:paraId="0024F115">
            <w:pPr>
              <w:widowControl/>
              <w:spacing w:line="280" w:lineRule="exact"/>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270E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F466153">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noWrap w:val="0"/>
            <w:vAlign w:val="center"/>
          </w:tcPr>
          <w:p w14:paraId="7228E07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3FEBB9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DBC062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5DFC63A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2B0A6E7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50≤Y＜500</w:t>
            </w:r>
          </w:p>
        </w:tc>
        <w:tc>
          <w:tcPr>
            <w:tcW w:w="992" w:type="dxa"/>
            <w:noWrap w:val="0"/>
            <w:vAlign w:val="center"/>
          </w:tcPr>
          <w:p w14:paraId="5979210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14:paraId="4F92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64DA84">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noWrap w:val="0"/>
            <w:vAlign w:val="center"/>
          </w:tcPr>
          <w:p w14:paraId="3883470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679C1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F4375F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2A6D880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7219947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1936A60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42A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E4CDCD">
            <w:pPr>
              <w:widowControl/>
              <w:spacing w:line="280" w:lineRule="exact"/>
              <w:jc w:val="left"/>
              <w:rPr>
                <w:rFonts w:hint="eastAsia" w:ascii="宋体" w:hAnsi="宋体" w:cs="宋体"/>
                <w:kern w:val="0"/>
                <w:sz w:val="18"/>
                <w:szCs w:val="18"/>
              </w:rPr>
            </w:pPr>
          </w:p>
        </w:tc>
        <w:tc>
          <w:tcPr>
            <w:tcW w:w="1369" w:type="dxa"/>
            <w:noWrap w:val="0"/>
            <w:vAlign w:val="center"/>
          </w:tcPr>
          <w:p w14:paraId="04CDBA3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B4D720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609417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5B180F4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noWrap w:val="0"/>
            <w:vAlign w:val="center"/>
          </w:tcPr>
          <w:p w14:paraId="68ED0E4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300≤Y＜2000</w:t>
            </w:r>
          </w:p>
        </w:tc>
        <w:tc>
          <w:tcPr>
            <w:tcW w:w="992" w:type="dxa"/>
            <w:noWrap w:val="0"/>
            <w:vAlign w:val="center"/>
          </w:tcPr>
          <w:p w14:paraId="1487788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14:paraId="5E61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918084">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noWrap w:val="0"/>
            <w:vAlign w:val="center"/>
          </w:tcPr>
          <w:p w14:paraId="51F9E1C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811AA2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11022C2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noWrap w:val="0"/>
            <w:vAlign w:val="center"/>
          </w:tcPr>
          <w:p w14:paraId="02C7287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noWrap w:val="0"/>
            <w:vAlign w:val="center"/>
          </w:tcPr>
          <w:p w14:paraId="5FB11AE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300≤Y＜6000</w:t>
            </w:r>
          </w:p>
        </w:tc>
        <w:tc>
          <w:tcPr>
            <w:tcW w:w="992" w:type="dxa"/>
            <w:noWrap w:val="0"/>
            <w:vAlign w:val="center"/>
          </w:tcPr>
          <w:p w14:paraId="5041548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w:t>
            </w:r>
          </w:p>
        </w:tc>
      </w:tr>
      <w:tr w14:paraId="5EA3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52C0B0">
            <w:pPr>
              <w:widowControl/>
              <w:spacing w:line="280" w:lineRule="exact"/>
              <w:jc w:val="left"/>
              <w:rPr>
                <w:rFonts w:hint="eastAsia" w:ascii="宋体" w:hAnsi="宋体" w:cs="宋体"/>
                <w:kern w:val="0"/>
                <w:sz w:val="18"/>
                <w:szCs w:val="18"/>
              </w:rPr>
            </w:pPr>
          </w:p>
        </w:tc>
        <w:tc>
          <w:tcPr>
            <w:tcW w:w="1369" w:type="dxa"/>
            <w:noWrap w:val="0"/>
            <w:vAlign w:val="center"/>
          </w:tcPr>
          <w:p w14:paraId="7F2E935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748D323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62BF61F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noWrap w:val="0"/>
            <w:vAlign w:val="center"/>
          </w:tcPr>
          <w:p w14:paraId="4B8E4C4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noWrap w:val="0"/>
            <w:vAlign w:val="center"/>
          </w:tcPr>
          <w:p w14:paraId="2DFAD96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300≤Z＜5000</w:t>
            </w:r>
          </w:p>
        </w:tc>
        <w:tc>
          <w:tcPr>
            <w:tcW w:w="992" w:type="dxa"/>
            <w:noWrap w:val="0"/>
            <w:vAlign w:val="center"/>
          </w:tcPr>
          <w:p w14:paraId="280D908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Z＜300</w:t>
            </w:r>
          </w:p>
        </w:tc>
      </w:tr>
      <w:tr w14:paraId="66CC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4B2258">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noWrap w:val="0"/>
            <w:vAlign w:val="center"/>
          </w:tcPr>
          <w:p w14:paraId="2E5364C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4A799E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6DC4213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2BC82D6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noWrap w:val="0"/>
            <w:vAlign w:val="center"/>
          </w:tcPr>
          <w:p w14:paraId="77B67A9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5≤X＜20</w:t>
            </w:r>
          </w:p>
        </w:tc>
        <w:tc>
          <w:tcPr>
            <w:tcW w:w="992" w:type="dxa"/>
            <w:noWrap w:val="0"/>
            <w:vAlign w:val="center"/>
          </w:tcPr>
          <w:p w14:paraId="6BA84F5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X＜5</w:t>
            </w:r>
          </w:p>
        </w:tc>
      </w:tr>
      <w:tr w14:paraId="45BE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99B7D68">
            <w:pPr>
              <w:widowControl/>
              <w:spacing w:line="280" w:lineRule="exact"/>
              <w:jc w:val="left"/>
              <w:rPr>
                <w:rFonts w:hint="eastAsia" w:ascii="宋体" w:hAnsi="宋体" w:cs="宋体"/>
                <w:kern w:val="0"/>
                <w:sz w:val="18"/>
                <w:szCs w:val="18"/>
              </w:rPr>
            </w:pPr>
          </w:p>
        </w:tc>
        <w:tc>
          <w:tcPr>
            <w:tcW w:w="1369" w:type="dxa"/>
            <w:noWrap w:val="0"/>
            <w:vAlign w:val="center"/>
          </w:tcPr>
          <w:p w14:paraId="6C177B0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8A3D87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68895B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noWrap w:val="0"/>
            <w:vAlign w:val="center"/>
          </w:tcPr>
          <w:p w14:paraId="66C37B0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noWrap w:val="0"/>
            <w:vAlign w:val="center"/>
          </w:tcPr>
          <w:p w14:paraId="4F18FF91">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noWrap w:val="0"/>
            <w:vAlign w:val="center"/>
          </w:tcPr>
          <w:p w14:paraId="5ECD7F9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w:t>
            </w:r>
          </w:p>
        </w:tc>
      </w:tr>
      <w:tr w14:paraId="3576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41F27B">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noWrap w:val="0"/>
            <w:vAlign w:val="center"/>
          </w:tcPr>
          <w:p w14:paraId="7C3D8E1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3C196C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2D3D97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7154BC4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noWrap w:val="0"/>
            <w:vAlign w:val="center"/>
          </w:tcPr>
          <w:p w14:paraId="50E3A70F">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noWrap w:val="0"/>
            <w:vAlign w:val="center"/>
          </w:tcPr>
          <w:p w14:paraId="306F4D2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0B70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39EBCA1">
            <w:pPr>
              <w:widowControl/>
              <w:spacing w:line="280" w:lineRule="exact"/>
              <w:jc w:val="left"/>
              <w:rPr>
                <w:rFonts w:hint="eastAsia" w:ascii="宋体" w:hAnsi="宋体" w:cs="宋体"/>
                <w:kern w:val="0"/>
                <w:sz w:val="18"/>
                <w:szCs w:val="18"/>
              </w:rPr>
            </w:pPr>
          </w:p>
        </w:tc>
        <w:tc>
          <w:tcPr>
            <w:tcW w:w="1369" w:type="dxa"/>
            <w:noWrap w:val="0"/>
            <w:vAlign w:val="center"/>
          </w:tcPr>
          <w:p w14:paraId="0D8E52F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E65EEE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7C0F96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noWrap w:val="0"/>
            <w:vAlign w:val="center"/>
          </w:tcPr>
          <w:p w14:paraId="6422AD1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500≤Y＜20000</w:t>
            </w:r>
          </w:p>
        </w:tc>
        <w:tc>
          <w:tcPr>
            <w:tcW w:w="1426" w:type="dxa"/>
            <w:noWrap w:val="0"/>
            <w:vAlign w:val="center"/>
          </w:tcPr>
          <w:p w14:paraId="052A47EA">
            <w:pPr>
              <w:widowControl/>
              <w:spacing w:line="280" w:lineRule="exact"/>
              <w:ind w:left="-1" w:leftChars="-1" w:hanging="1"/>
              <w:jc w:val="center"/>
              <w:rPr>
                <w:rFonts w:hint="eastAsia" w:ascii="宋体" w:hAnsi="宋体" w:cs="宋体"/>
                <w:kern w:val="0"/>
                <w:sz w:val="18"/>
                <w:szCs w:val="18"/>
              </w:rPr>
            </w:pPr>
            <w:r>
              <w:rPr>
                <w:rFonts w:hint="eastAsia" w:ascii="宋体" w:hAnsi="宋体" w:cs="宋体"/>
                <w:kern w:val="0"/>
                <w:sz w:val="18"/>
                <w:szCs w:val="18"/>
              </w:rPr>
              <w:t>100≤Y＜500</w:t>
            </w:r>
          </w:p>
        </w:tc>
        <w:tc>
          <w:tcPr>
            <w:tcW w:w="992" w:type="dxa"/>
            <w:noWrap w:val="0"/>
            <w:vAlign w:val="center"/>
          </w:tcPr>
          <w:p w14:paraId="032DB65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638F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9E3A25">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noWrap w:val="0"/>
            <w:vAlign w:val="center"/>
          </w:tcPr>
          <w:p w14:paraId="0A94489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0E0C1B7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6B11555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43B0FA8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2A7E094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0F91C78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510B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42BEB72">
            <w:pPr>
              <w:widowControl/>
              <w:spacing w:line="280" w:lineRule="exact"/>
              <w:jc w:val="left"/>
              <w:rPr>
                <w:rFonts w:hint="eastAsia" w:ascii="宋体" w:hAnsi="宋体" w:cs="宋体"/>
                <w:kern w:val="0"/>
                <w:sz w:val="18"/>
                <w:szCs w:val="18"/>
              </w:rPr>
            </w:pPr>
          </w:p>
        </w:tc>
        <w:tc>
          <w:tcPr>
            <w:tcW w:w="1369" w:type="dxa"/>
            <w:noWrap w:val="0"/>
            <w:vAlign w:val="center"/>
          </w:tcPr>
          <w:p w14:paraId="609B3C8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5B442AF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8FA6D1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2D87CBB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noWrap w:val="0"/>
            <w:vAlign w:val="center"/>
          </w:tcPr>
          <w:p w14:paraId="4C1D3B4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200≤Y＜3000</w:t>
            </w:r>
          </w:p>
        </w:tc>
        <w:tc>
          <w:tcPr>
            <w:tcW w:w="992" w:type="dxa"/>
            <w:noWrap w:val="0"/>
            <w:vAlign w:val="center"/>
          </w:tcPr>
          <w:p w14:paraId="34495D5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w:t>
            </w:r>
          </w:p>
        </w:tc>
      </w:tr>
      <w:tr w14:paraId="28DB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6F039C">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noWrap w:val="0"/>
            <w:vAlign w:val="center"/>
          </w:tcPr>
          <w:p w14:paraId="05AC73A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01F82B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CE559D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noWrap w:val="0"/>
            <w:vAlign w:val="center"/>
          </w:tcPr>
          <w:p w14:paraId="6CE7F722">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noWrap w:val="0"/>
            <w:vAlign w:val="center"/>
          </w:tcPr>
          <w:p w14:paraId="5581129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20≤X＜100</w:t>
            </w:r>
          </w:p>
        </w:tc>
        <w:tc>
          <w:tcPr>
            <w:tcW w:w="992" w:type="dxa"/>
            <w:noWrap w:val="0"/>
            <w:vAlign w:val="center"/>
          </w:tcPr>
          <w:p w14:paraId="363B55C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539D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2F4C46">
            <w:pPr>
              <w:widowControl/>
              <w:spacing w:line="280" w:lineRule="exact"/>
              <w:jc w:val="left"/>
              <w:rPr>
                <w:rFonts w:hint="eastAsia" w:ascii="宋体" w:hAnsi="宋体" w:cs="宋体"/>
                <w:kern w:val="0"/>
                <w:sz w:val="18"/>
                <w:szCs w:val="18"/>
              </w:rPr>
            </w:pPr>
          </w:p>
        </w:tc>
        <w:tc>
          <w:tcPr>
            <w:tcW w:w="1369" w:type="dxa"/>
            <w:noWrap w:val="0"/>
            <w:vAlign w:val="center"/>
          </w:tcPr>
          <w:p w14:paraId="3B055DB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330D4EF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6B8F43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2EC0A29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noWrap w:val="0"/>
            <w:vAlign w:val="center"/>
          </w:tcPr>
          <w:p w14:paraId="6BD4569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2F394EA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72CC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F16A23">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noWrap w:val="0"/>
            <w:vAlign w:val="center"/>
          </w:tcPr>
          <w:p w14:paraId="3D68E47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3FF5D5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45B6A44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297C6C2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1A22797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20≤X＜300</w:t>
            </w:r>
          </w:p>
        </w:tc>
        <w:tc>
          <w:tcPr>
            <w:tcW w:w="992" w:type="dxa"/>
            <w:noWrap w:val="0"/>
            <w:vAlign w:val="center"/>
          </w:tcPr>
          <w:p w14:paraId="3AF549E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w:t>
            </w:r>
          </w:p>
        </w:tc>
      </w:tr>
      <w:tr w14:paraId="6360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88C68E">
            <w:pPr>
              <w:widowControl/>
              <w:spacing w:line="280" w:lineRule="exact"/>
              <w:jc w:val="left"/>
              <w:rPr>
                <w:rFonts w:hint="eastAsia" w:ascii="宋体" w:hAnsi="宋体" w:cs="宋体"/>
                <w:kern w:val="0"/>
                <w:sz w:val="18"/>
                <w:szCs w:val="18"/>
              </w:rPr>
            </w:pPr>
          </w:p>
        </w:tc>
        <w:tc>
          <w:tcPr>
            <w:tcW w:w="1369" w:type="dxa"/>
            <w:noWrap w:val="0"/>
            <w:vAlign w:val="center"/>
          </w:tcPr>
          <w:p w14:paraId="4E46058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0FC4A55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2D2F7F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noWrap w:val="0"/>
            <w:vAlign w:val="center"/>
          </w:tcPr>
          <w:p w14:paraId="41A3DCF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noWrap w:val="0"/>
            <w:vAlign w:val="center"/>
          </w:tcPr>
          <w:p w14:paraId="2885BC6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6D8391A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71E9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0C9EE7">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noWrap w:val="0"/>
            <w:vAlign w:val="center"/>
          </w:tcPr>
          <w:p w14:paraId="3F2FB1C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6DD55C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70FED9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7C6006DB">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3A8ADC7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45AC886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6A93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A36F0C5">
            <w:pPr>
              <w:widowControl/>
              <w:spacing w:line="280" w:lineRule="exact"/>
              <w:jc w:val="left"/>
              <w:rPr>
                <w:rFonts w:hint="eastAsia" w:ascii="宋体" w:hAnsi="宋体" w:cs="宋体"/>
                <w:kern w:val="0"/>
                <w:sz w:val="18"/>
                <w:szCs w:val="18"/>
              </w:rPr>
            </w:pPr>
          </w:p>
        </w:tc>
        <w:tc>
          <w:tcPr>
            <w:tcW w:w="1369" w:type="dxa"/>
            <w:noWrap w:val="0"/>
            <w:vAlign w:val="center"/>
          </w:tcPr>
          <w:p w14:paraId="7CC772B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2A6FE38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0AF341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6FCE02D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1645E44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17020FD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2079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93EC52">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noWrap w:val="0"/>
            <w:vAlign w:val="center"/>
          </w:tcPr>
          <w:p w14:paraId="3BEA130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4B8ABCC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0156C40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72B7CF48">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4457A37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09950FE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69BA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B85AE0">
            <w:pPr>
              <w:widowControl/>
              <w:spacing w:line="280" w:lineRule="exact"/>
              <w:jc w:val="left"/>
              <w:rPr>
                <w:rFonts w:hint="eastAsia" w:ascii="宋体" w:hAnsi="宋体" w:cs="宋体"/>
                <w:kern w:val="0"/>
                <w:sz w:val="18"/>
                <w:szCs w:val="18"/>
              </w:rPr>
            </w:pPr>
          </w:p>
        </w:tc>
        <w:tc>
          <w:tcPr>
            <w:tcW w:w="1369" w:type="dxa"/>
            <w:noWrap w:val="0"/>
            <w:vAlign w:val="center"/>
          </w:tcPr>
          <w:p w14:paraId="17ED211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2E20006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32C0D96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68CFC84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noWrap w:val="0"/>
            <w:vAlign w:val="center"/>
          </w:tcPr>
          <w:p w14:paraId="041B652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100≤Y＜2000</w:t>
            </w:r>
          </w:p>
        </w:tc>
        <w:tc>
          <w:tcPr>
            <w:tcW w:w="992" w:type="dxa"/>
            <w:noWrap w:val="0"/>
            <w:vAlign w:val="center"/>
          </w:tcPr>
          <w:p w14:paraId="12F069D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7119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3CA8D8">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noWrap w:val="0"/>
            <w:vAlign w:val="center"/>
          </w:tcPr>
          <w:p w14:paraId="376F0A4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DE5B15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651914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noWrap w:val="0"/>
            <w:vAlign w:val="center"/>
          </w:tcPr>
          <w:p w14:paraId="637C2B9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noWrap w:val="0"/>
            <w:vAlign w:val="center"/>
          </w:tcPr>
          <w:p w14:paraId="78490F1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498AABF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42D1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DBF5A2">
            <w:pPr>
              <w:widowControl/>
              <w:spacing w:line="280" w:lineRule="exact"/>
              <w:jc w:val="left"/>
              <w:rPr>
                <w:rFonts w:hint="eastAsia" w:ascii="宋体" w:hAnsi="宋体" w:cs="宋体"/>
                <w:kern w:val="0"/>
                <w:sz w:val="18"/>
                <w:szCs w:val="18"/>
              </w:rPr>
            </w:pPr>
          </w:p>
        </w:tc>
        <w:tc>
          <w:tcPr>
            <w:tcW w:w="1369" w:type="dxa"/>
            <w:noWrap w:val="0"/>
            <w:vAlign w:val="center"/>
          </w:tcPr>
          <w:p w14:paraId="60BB98A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6F76FE3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2151AE2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noWrap w:val="0"/>
            <w:vAlign w:val="center"/>
          </w:tcPr>
          <w:p w14:paraId="186FFFD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1000≤Y＜100000</w:t>
            </w:r>
          </w:p>
        </w:tc>
        <w:tc>
          <w:tcPr>
            <w:tcW w:w="1426" w:type="dxa"/>
            <w:noWrap w:val="0"/>
            <w:vAlign w:val="center"/>
          </w:tcPr>
          <w:p w14:paraId="5CA1411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593F3D2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163D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18E80F7">
            <w:pPr>
              <w:widowControl/>
              <w:spacing w:line="280" w:lineRule="exact"/>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noWrap w:val="0"/>
            <w:vAlign w:val="center"/>
          </w:tcPr>
          <w:p w14:paraId="16A2F8B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F42EB1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5A857FB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4305DAF8">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noWrap w:val="0"/>
            <w:vAlign w:val="center"/>
          </w:tcPr>
          <w:p w14:paraId="4F68723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3BDC2A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59FC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3E7A55B">
            <w:pPr>
              <w:widowControl/>
              <w:spacing w:line="280" w:lineRule="exact"/>
              <w:jc w:val="left"/>
              <w:rPr>
                <w:rFonts w:hint="eastAsia" w:ascii="宋体" w:hAnsi="宋体" w:cs="宋体"/>
                <w:spacing w:val="-12"/>
                <w:kern w:val="0"/>
                <w:sz w:val="18"/>
                <w:szCs w:val="18"/>
              </w:rPr>
            </w:pPr>
          </w:p>
        </w:tc>
        <w:tc>
          <w:tcPr>
            <w:tcW w:w="1369" w:type="dxa"/>
            <w:noWrap w:val="0"/>
            <w:vAlign w:val="center"/>
          </w:tcPr>
          <w:p w14:paraId="7F33BC7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A4A2D3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0FC2324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noWrap w:val="0"/>
            <w:vAlign w:val="center"/>
          </w:tcPr>
          <w:p w14:paraId="3D0F9E7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noWrap w:val="0"/>
            <w:vAlign w:val="center"/>
          </w:tcPr>
          <w:p w14:paraId="24F4F49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50≤Y＜1000</w:t>
            </w:r>
          </w:p>
        </w:tc>
        <w:tc>
          <w:tcPr>
            <w:tcW w:w="992" w:type="dxa"/>
            <w:noWrap w:val="0"/>
            <w:vAlign w:val="center"/>
          </w:tcPr>
          <w:p w14:paraId="68BBF4C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w:t>
            </w:r>
          </w:p>
        </w:tc>
      </w:tr>
      <w:tr w14:paraId="2F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0C41113">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noWrap w:val="0"/>
            <w:vAlign w:val="center"/>
          </w:tcPr>
          <w:p w14:paraId="7971848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6C5AD9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76824644">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noWrap w:val="0"/>
            <w:vAlign w:val="center"/>
          </w:tcPr>
          <w:p w14:paraId="64D14B9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1000≤Y＜200000</w:t>
            </w:r>
          </w:p>
        </w:tc>
        <w:tc>
          <w:tcPr>
            <w:tcW w:w="1426" w:type="dxa"/>
            <w:noWrap w:val="0"/>
            <w:vAlign w:val="center"/>
          </w:tcPr>
          <w:p w14:paraId="406528F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100≤Y＜1000</w:t>
            </w:r>
          </w:p>
        </w:tc>
        <w:tc>
          <w:tcPr>
            <w:tcW w:w="992" w:type="dxa"/>
            <w:noWrap w:val="0"/>
            <w:vAlign w:val="center"/>
          </w:tcPr>
          <w:p w14:paraId="3ECFC29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Y＜100</w:t>
            </w:r>
          </w:p>
        </w:tc>
      </w:tr>
      <w:tr w14:paraId="5269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4771F13">
            <w:pPr>
              <w:widowControl/>
              <w:spacing w:line="280" w:lineRule="exact"/>
              <w:jc w:val="left"/>
              <w:rPr>
                <w:rFonts w:hint="eastAsia" w:ascii="宋体" w:hAnsi="宋体" w:cs="宋体"/>
                <w:kern w:val="0"/>
                <w:sz w:val="18"/>
                <w:szCs w:val="18"/>
              </w:rPr>
            </w:pPr>
          </w:p>
        </w:tc>
        <w:tc>
          <w:tcPr>
            <w:tcW w:w="1369" w:type="dxa"/>
            <w:noWrap w:val="0"/>
            <w:vAlign w:val="center"/>
          </w:tcPr>
          <w:p w14:paraId="5586FFC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419ED1AB">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E4397CD">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noWrap w:val="0"/>
            <w:vAlign w:val="center"/>
          </w:tcPr>
          <w:p w14:paraId="48A4D37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noWrap w:val="0"/>
            <w:vAlign w:val="center"/>
          </w:tcPr>
          <w:p w14:paraId="6912DD32">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2000≤Z＜5000</w:t>
            </w:r>
          </w:p>
        </w:tc>
        <w:tc>
          <w:tcPr>
            <w:tcW w:w="992" w:type="dxa"/>
            <w:noWrap w:val="0"/>
            <w:vAlign w:val="center"/>
          </w:tcPr>
          <w:p w14:paraId="24B6F3F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Z＜2000</w:t>
            </w:r>
          </w:p>
        </w:tc>
      </w:tr>
      <w:tr w14:paraId="29C9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1A0AFFA">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noWrap w:val="0"/>
            <w:vAlign w:val="center"/>
          </w:tcPr>
          <w:p w14:paraId="190DE79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B96FE4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7711E1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noWrap w:val="0"/>
            <w:vAlign w:val="center"/>
          </w:tcPr>
          <w:p w14:paraId="3CB893D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noWrap w:val="0"/>
            <w:vAlign w:val="center"/>
          </w:tcPr>
          <w:p w14:paraId="3764E4B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100≤X＜300</w:t>
            </w:r>
          </w:p>
        </w:tc>
        <w:tc>
          <w:tcPr>
            <w:tcW w:w="992" w:type="dxa"/>
            <w:noWrap w:val="0"/>
            <w:vAlign w:val="center"/>
          </w:tcPr>
          <w:p w14:paraId="7A9443A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X＜100</w:t>
            </w:r>
          </w:p>
        </w:tc>
      </w:tr>
      <w:tr w14:paraId="0878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E0F7A74">
            <w:pPr>
              <w:widowControl/>
              <w:spacing w:line="280" w:lineRule="exact"/>
              <w:jc w:val="left"/>
              <w:rPr>
                <w:rFonts w:hint="eastAsia" w:ascii="宋体" w:hAnsi="宋体" w:cs="宋体"/>
                <w:kern w:val="0"/>
                <w:sz w:val="18"/>
                <w:szCs w:val="18"/>
              </w:rPr>
            </w:pPr>
          </w:p>
        </w:tc>
        <w:tc>
          <w:tcPr>
            <w:tcW w:w="1369" w:type="dxa"/>
            <w:noWrap w:val="0"/>
            <w:vAlign w:val="center"/>
          </w:tcPr>
          <w:p w14:paraId="2E0F890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noWrap w:val="0"/>
            <w:vAlign w:val="center"/>
          </w:tcPr>
          <w:p w14:paraId="741BBEC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50EE0EA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noWrap w:val="0"/>
            <w:vAlign w:val="center"/>
          </w:tcPr>
          <w:p w14:paraId="5A8FC518">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1000≤Y＜5000</w:t>
            </w:r>
          </w:p>
        </w:tc>
        <w:tc>
          <w:tcPr>
            <w:tcW w:w="1426" w:type="dxa"/>
            <w:noWrap w:val="0"/>
            <w:vAlign w:val="center"/>
          </w:tcPr>
          <w:p w14:paraId="37EAC4A0">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500≤Y＜1000</w:t>
            </w:r>
          </w:p>
        </w:tc>
        <w:tc>
          <w:tcPr>
            <w:tcW w:w="992" w:type="dxa"/>
            <w:noWrap w:val="0"/>
            <w:vAlign w:val="center"/>
          </w:tcPr>
          <w:p w14:paraId="1BB3D78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Y＜500</w:t>
            </w:r>
          </w:p>
        </w:tc>
      </w:tr>
      <w:tr w14:paraId="4F2B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6CD9C8">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noWrap w:val="0"/>
            <w:vAlign w:val="center"/>
          </w:tcPr>
          <w:p w14:paraId="0520F8B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7EF36767">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7A071F5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22CCDC36">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1C37417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332F6E9F">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r w14:paraId="343B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4B6F537">
            <w:pPr>
              <w:widowControl/>
              <w:spacing w:line="280" w:lineRule="exact"/>
              <w:jc w:val="left"/>
              <w:rPr>
                <w:rFonts w:hint="eastAsia" w:ascii="宋体" w:hAnsi="宋体" w:cs="宋体"/>
                <w:kern w:val="0"/>
                <w:sz w:val="18"/>
                <w:szCs w:val="18"/>
              </w:rPr>
            </w:pPr>
          </w:p>
        </w:tc>
        <w:tc>
          <w:tcPr>
            <w:tcW w:w="1369" w:type="dxa"/>
            <w:noWrap w:val="0"/>
            <w:vAlign w:val="center"/>
          </w:tcPr>
          <w:p w14:paraId="518B261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noWrap w:val="0"/>
            <w:vAlign w:val="center"/>
          </w:tcPr>
          <w:p w14:paraId="0C0C7A06">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noWrap w:val="0"/>
            <w:vAlign w:val="center"/>
          </w:tcPr>
          <w:p w14:paraId="4782F343">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noWrap w:val="0"/>
            <w:vAlign w:val="center"/>
          </w:tcPr>
          <w:p w14:paraId="0442EE7C">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8000≤Z＜120000</w:t>
            </w:r>
          </w:p>
        </w:tc>
        <w:tc>
          <w:tcPr>
            <w:tcW w:w="1426" w:type="dxa"/>
            <w:noWrap w:val="0"/>
            <w:vAlign w:val="center"/>
          </w:tcPr>
          <w:p w14:paraId="2233E5D8">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100≤Z＜8000</w:t>
            </w:r>
          </w:p>
        </w:tc>
        <w:tc>
          <w:tcPr>
            <w:tcW w:w="992" w:type="dxa"/>
            <w:noWrap w:val="0"/>
            <w:vAlign w:val="center"/>
          </w:tcPr>
          <w:p w14:paraId="4877BCBA">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Z＜100</w:t>
            </w:r>
          </w:p>
        </w:tc>
      </w:tr>
      <w:tr w14:paraId="02A7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16C5241">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noWrap w:val="0"/>
            <w:vAlign w:val="center"/>
          </w:tcPr>
          <w:p w14:paraId="60E6E44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noWrap w:val="0"/>
            <w:vAlign w:val="center"/>
          </w:tcPr>
          <w:p w14:paraId="16CCF6F1">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noWrap w:val="0"/>
            <w:vAlign w:val="center"/>
          </w:tcPr>
          <w:p w14:paraId="28B7F2F9">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noWrap w:val="0"/>
            <w:vAlign w:val="center"/>
          </w:tcPr>
          <w:p w14:paraId="6C642568">
            <w:pPr>
              <w:widowControl/>
              <w:spacing w:line="280" w:lineRule="exact"/>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100≤X＜300</w:t>
            </w:r>
          </w:p>
        </w:tc>
        <w:tc>
          <w:tcPr>
            <w:tcW w:w="1426" w:type="dxa"/>
            <w:noWrap w:val="0"/>
            <w:vAlign w:val="center"/>
          </w:tcPr>
          <w:p w14:paraId="37839755">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10≤X＜100</w:t>
            </w:r>
          </w:p>
        </w:tc>
        <w:tc>
          <w:tcPr>
            <w:tcW w:w="992" w:type="dxa"/>
            <w:noWrap w:val="0"/>
            <w:vAlign w:val="center"/>
          </w:tcPr>
          <w:p w14:paraId="2EE7CF9E">
            <w:pPr>
              <w:widowControl/>
              <w:spacing w:line="280" w:lineRule="exact"/>
              <w:jc w:val="center"/>
              <w:rPr>
                <w:rFonts w:hint="eastAsia" w:ascii="宋体" w:hAnsi="宋体" w:cs="宋体"/>
                <w:kern w:val="0"/>
                <w:sz w:val="18"/>
                <w:szCs w:val="18"/>
              </w:rPr>
            </w:pPr>
            <w:r>
              <w:rPr>
                <w:rFonts w:hint="eastAsia" w:ascii="宋体" w:hAnsi="宋体" w:cs="宋体"/>
                <w:kern w:val="0"/>
                <w:sz w:val="18"/>
                <w:szCs w:val="18"/>
              </w:rPr>
              <w:t>X＜10</w:t>
            </w:r>
          </w:p>
        </w:tc>
      </w:tr>
    </w:tbl>
    <w:p w14:paraId="6279627F">
      <w:pPr>
        <w:widowControl/>
        <w:spacing w:line="280" w:lineRule="exact"/>
        <w:rPr>
          <w:rFonts w:hint="eastAsia" w:ascii="宋体" w:hAnsi="宋体" w:cs="宋体"/>
          <w:spacing w:val="8"/>
          <w:kern w:val="0"/>
          <w:sz w:val="24"/>
        </w:rPr>
      </w:pPr>
    </w:p>
    <w:p w14:paraId="0A235E3F">
      <w:pPr>
        <w:widowControl/>
        <w:spacing w:line="360" w:lineRule="auto"/>
        <w:rPr>
          <w:rFonts w:hint="eastAsia" w:ascii="宋体" w:hAnsi="宋体" w:cs="宋体"/>
          <w:spacing w:val="8"/>
          <w:kern w:val="0"/>
          <w:szCs w:val="21"/>
        </w:rPr>
      </w:pPr>
    </w:p>
    <w:p w14:paraId="50E0B182">
      <w:pPr>
        <w:widowControl/>
        <w:spacing w:line="360" w:lineRule="auto"/>
        <w:rPr>
          <w:rFonts w:hint="eastAsia" w:ascii="宋体" w:hAnsi="宋体" w:cs="宋体"/>
          <w:spacing w:val="8"/>
          <w:kern w:val="0"/>
          <w:szCs w:val="21"/>
        </w:rPr>
      </w:pPr>
    </w:p>
    <w:p w14:paraId="21AAF14A">
      <w:pPr>
        <w:widowControl/>
        <w:spacing w:line="360" w:lineRule="auto"/>
        <w:rPr>
          <w:rFonts w:hint="eastAsia" w:ascii="宋体" w:hAnsi="宋体" w:cs="宋体"/>
          <w:spacing w:val="8"/>
          <w:kern w:val="0"/>
          <w:szCs w:val="21"/>
        </w:rPr>
      </w:pPr>
      <w:r>
        <w:rPr>
          <w:rFonts w:hint="eastAsia" w:ascii="宋体" w:hAnsi="宋体" w:cs="宋体"/>
          <w:spacing w:val="8"/>
          <w:kern w:val="0"/>
          <w:szCs w:val="21"/>
        </w:rPr>
        <w:t>说明：</w:t>
      </w:r>
    </w:p>
    <w:p w14:paraId="18B6D47D">
      <w:pPr>
        <w:adjustRightInd w:val="0"/>
        <w:spacing w:line="360" w:lineRule="auto"/>
        <w:ind w:firstLine="452" w:firstLineChars="200"/>
        <w:contextualSpacing/>
        <w:rPr>
          <w:rFonts w:hint="eastAsia" w:ascii="宋体" w:hAnsi="宋体" w:cs="宋体"/>
          <w:spacing w:val="8"/>
          <w:szCs w:val="20"/>
        </w:rPr>
      </w:pPr>
      <w:r>
        <w:rPr>
          <w:rFonts w:hint="eastAsia" w:ascii="宋体" w:hAnsi="宋体" w:cs="宋体"/>
          <w:spacing w:val="8"/>
          <w:szCs w:val="20"/>
        </w:rPr>
        <w:t>1.大型、中型和小型企业须同时满足所列指标的下限，否则下划一档；微型企业只须满足所列指标中的一项即可。</w:t>
      </w:r>
    </w:p>
    <w:p w14:paraId="1CB43906">
      <w:pPr>
        <w:adjustRightInd w:val="0"/>
        <w:spacing w:line="360" w:lineRule="auto"/>
        <w:ind w:firstLine="452" w:firstLineChars="200"/>
        <w:contextualSpacing/>
        <w:rPr>
          <w:rFonts w:hint="eastAsia" w:ascii="宋体" w:hAnsi="宋体" w:cs="宋体"/>
          <w:spacing w:val="8"/>
          <w:szCs w:val="20"/>
        </w:rPr>
      </w:pPr>
      <w:r>
        <w:rPr>
          <w:rFonts w:hint="eastAsia" w:ascii="宋体" w:hAnsi="宋体" w:cs="宋体"/>
          <w:spacing w:val="8"/>
          <w:szCs w:val="20"/>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AB88F1B">
      <w:pPr>
        <w:pStyle w:val="85"/>
        <w:spacing w:line="360" w:lineRule="auto"/>
        <w:rPr>
          <w:rFonts w:hint="eastAsia" w:hAnsi="宋体" w:cs="宋体"/>
          <w:spacing w:val="8"/>
        </w:rPr>
      </w:pPr>
      <w:r>
        <w:rPr>
          <w:rFonts w:hint="eastAsia" w:hAnsi="宋体" w:cs="宋体"/>
          <w:spacing w:val="8"/>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9A48AB3">
      <w:pPr>
        <w:pStyle w:val="11"/>
        <w:spacing w:line="360" w:lineRule="auto"/>
        <w:rPr>
          <w:rFonts w:hAnsi="宋体" w:cs="宋体"/>
          <w:spacing w:val="8"/>
          <w:szCs w:val="20"/>
        </w:rPr>
      </w:pPr>
    </w:p>
    <w:p w14:paraId="316E955D">
      <w:pPr>
        <w:rPr>
          <w:rFonts w:hint="eastAsia" w:hAnsi="宋体" w:cs="宋体"/>
          <w:b/>
          <w:sz w:val="30"/>
          <w:szCs w:val="30"/>
        </w:rPr>
      </w:pPr>
    </w:p>
    <w:p w14:paraId="6CAE4DC0">
      <w:pPr>
        <w:pStyle w:val="9"/>
        <w:rPr>
          <w:rFonts w:hint="eastAsia" w:hAnsi="宋体" w:cs="宋体"/>
          <w:b/>
          <w:sz w:val="30"/>
          <w:szCs w:val="30"/>
        </w:rPr>
      </w:pPr>
    </w:p>
    <w:p w14:paraId="5D2C1BEF">
      <w:pPr>
        <w:rPr>
          <w:rFonts w:hint="eastAsia"/>
        </w:rPr>
      </w:pPr>
    </w:p>
    <w:p w14:paraId="5A97320D">
      <w:pPr>
        <w:pStyle w:val="11"/>
        <w:jc w:val="center"/>
        <w:outlineLvl w:val="1"/>
        <w:rPr>
          <w:rFonts w:hint="eastAsia" w:hAnsi="宋体" w:cs="宋体"/>
          <w:b/>
          <w:sz w:val="28"/>
          <w:szCs w:val="28"/>
        </w:rPr>
      </w:pPr>
      <w:r>
        <w:rPr>
          <w:rFonts w:hint="eastAsia" w:hAnsi="宋体" w:cs="宋体"/>
          <w:b/>
          <w:sz w:val="30"/>
          <w:szCs w:val="30"/>
        </w:rPr>
        <w:t>一    总  则</w:t>
      </w:r>
      <w:bookmarkEnd w:id="22"/>
    </w:p>
    <w:p w14:paraId="756805D8">
      <w:pPr>
        <w:pStyle w:val="11"/>
        <w:spacing w:line="440" w:lineRule="exact"/>
        <w:ind w:left="242" w:hanging="242" w:hangingChars="101"/>
        <w:jc w:val="left"/>
        <w:rPr>
          <w:rFonts w:hint="eastAsia" w:hAnsi="宋体" w:cs="宋体"/>
          <w:bCs/>
          <w:sz w:val="24"/>
        </w:rPr>
      </w:pPr>
      <w:r>
        <w:rPr>
          <w:rFonts w:hint="eastAsia" w:hAnsi="宋体" w:cs="宋体"/>
          <w:bCs/>
          <w:sz w:val="24"/>
        </w:rPr>
        <w:t>1. 项目概况</w:t>
      </w:r>
    </w:p>
    <w:p w14:paraId="32B5299A">
      <w:pPr>
        <w:pStyle w:val="11"/>
        <w:spacing w:line="440" w:lineRule="exact"/>
        <w:ind w:left="2" w:firstLine="358"/>
        <w:jc w:val="left"/>
        <w:rPr>
          <w:rFonts w:hint="eastAsia" w:hAnsi="宋体" w:cs="宋体"/>
          <w:bCs/>
        </w:rPr>
      </w:pPr>
      <w:r>
        <w:rPr>
          <w:rFonts w:hint="eastAsia" w:hAnsi="宋体" w:cs="宋体"/>
          <w:bCs/>
        </w:rPr>
        <w:t>1.1  采购人：见服务商须知前附表。</w:t>
      </w:r>
    </w:p>
    <w:p w14:paraId="6B09D5C7">
      <w:pPr>
        <w:pStyle w:val="11"/>
        <w:spacing w:line="440" w:lineRule="exact"/>
        <w:ind w:left="2" w:firstLine="358"/>
        <w:jc w:val="left"/>
        <w:rPr>
          <w:rFonts w:hint="eastAsia" w:hAnsi="宋体" w:cs="宋体"/>
        </w:rPr>
      </w:pPr>
      <w:r>
        <w:rPr>
          <w:rFonts w:hint="eastAsia" w:hAnsi="宋体" w:cs="宋体"/>
          <w:bCs/>
        </w:rPr>
        <w:t>1.2  采购代理机构：见服务商须知前附表。</w:t>
      </w:r>
    </w:p>
    <w:p w14:paraId="735B3584">
      <w:pPr>
        <w:pStyle w:val="11"/>
        <w:spacing w:line="440" w:lineRule="exact"/>
        <w:ind w:left="2" w:firstLine="358"/>
        <w:jc w:val="left"/>
        <w:rPr>
          <w:rFonts w:hint="eastAsia" w:hAnsi="宋体" w:cs="宋体"/>
        </w:rPr>
      </w:pPr>
      <w:r>
        <w:rPr>
          <w:rFonts w:hint="eastAsia" w:hAnsi="宋体" w:cs="宋体"/>
        </w:rPr>
        <w:t>1.3  项目名称：</w:t>
      </w:r>
      <w:r>
        <w:rPr>
          <w:rFonts w:hint="eastAsia" w:hAnsi="宋体" w:cs="宋体"/>
          <w:bCs/>
        </w:rPr>
        <w:t>见服务商须知前附表。</w:t>
      </w:r>
    </w:p>
    <w:p w14:paraId="0D20FD78">
      <w:pPr>
        <w:pStyle w:val="11"/>
        <w:spacing w:line="440" w:lineRule="exact"/>
        <w:ind w:left="2" w:firstLine="358"/>
        <w:jc w:val="left"/>
        <w:rPr>
          <w:rFonts w:hint="eastAsia" w:hAnsi="宋体" w:cs="宋体"/>
          <w:bCs/>
        </w:rPr>
      </w:pPr>
      <w:r>
        <w:rPr>
          <w:rFonts w:hint="eastAsia" w:hAnsi="宋体" w:cs="宋体"/>
        </w:rPr>
        <w:t>1.4  项目编号：</w:t>
      </w:r>
      <w:r>
        <w:rPr>
          <w:rFonts w:hint="eastAsia" w:hAnsi="宋体" w:cs="宋体"/>
          <w:bCs/>
        </w:rPr>
        <w:t>见服务商须知前附表。</w:t>
      </w:r>
    </w:p>
    <w:p w14:paraId="45A8A974">
      <w:pPr>
        <w:pStyle w:val="11"/>
        <w:spacing w:line="440" w:lineRule="exact"/>
        <w:ind w:left="2" w:firstLine="358"/>
        <w:jc w:val="left"/>
        <w:rPr>
          <w:rFonts w:hint="eastAsia" w:hAnsi="宋体" w:cs="宋体"/>
          <w:bCs/>
        </w:rPr>
      </w:pPr>
      <w:r>
        <w:rPr>
          <w:rFonts w:hint="eastAsia" w:hAnsi="宋体" w:cs="宋体"/>
          <w:bCs/>
        </w:rPr>
        <w:t>1.5  采购预算：见服务商须知前附表。</w:t>
      </w:r>
    </w:p>
    <w:p w14:paraId="72799E34">
      <w:pPr>
        <w:pStyle w:val="11"/>
        <w:spacing w:line="440" w:lineRule="exact"/>
        <w:ind w:left="2" w:firstLine="358"/>
        <w:jc w:val="left"/>
        <w:rPr>
          <w:rFonts w:hint="eastAsia" w:hAnsi="宋体" w:cs="宋体"/>
          <w:bCs/>
        </w:rPr>
      </w:pPr>
      <w:r>
        <w:rPr>
          <w:rFonts w:hint="eastAsia" w:hAnsi="宋体" w:cs="宋体"/>
          <w:bCs/>
        </w:rPr>
        <w:t>1.6  资金来源：政府财政性资金</w:t>
      </w:r>
    </w:p>
    <w:p w14:paraId="3EB733A4">
      <w:pPr>
        <w:pStyle w:val="11"/>
        <w:spacing w:line="440" w:lineRule="exact"/>
        <w:ind w:left="2" w:firstLine="358"/>
        <w:jc w:val="left"/>
        <w:rPr>
          <w:rFonts w:hint="eastAsia" w:hAnsi="宋体" w:cs="宋体"/>
          <w:bCs/>
        </w:rPr>
      </w:pPr>
      <w:r>
        <w:rPr>
          <w:rFonts w:hint="eastAsia" w:hAnsi="宋体" w:cs="宋体"/>
          <w:bCs/>
        </w:rPr>
        <w:t xml:space="preserve">1.7  </w:t>
      </w:r>
      <w:r>
        <w:rPr>
          <w:rFonts w:hint="eastAsia" w:hAnsi="宋体" w:cs="宋体"/>
          <w:szCs w:val="21"/>
        </w:rPr>
        <w:t>获取采购文件的方式：</w:t>
      </w:r>
      <w:r>
        <w:rPr>
          <w:rFonts w:hint="eastAsia" w:hAnsi="宋体" w:cs="宋体"/>
          <w:bCs/>
        </w:rPr>
        <w:t>见服务商须知前附表。</w:t>
      </w:r>
    </w:p>
    <w:p w14:paraId="1544F312">
      <w:pPr>
        <w:pStyle w:val="11"/>
        <w:spacing w:line="440" w:lineRule="exact"/>
        <w:jc w:val="left"/>
        <w:rPr>
          <w:rFonts w:hint="eastAsia" w:hAnsi="宋体" w:cs="宋体"/>
          <w:bCs/>
          <w:sz w:val="24"/>
        </w:rPr>
      </w:pPr>
      <w:r>
        <w:rPr>
          <w:rFonts w:hint="eastAsia" w:hAnsi="宋体" w:cs="宋体"/>
          <w:bCs/>
          <w:sz w:val="24"/>
        </w:rPr>
        <w:t>2.  政府采购信息发布媒体：</w:t>
      </w:r>
    </w:p>
    <w:p w14:paraId="112DC0E0">
      <w:pPr>
        <w:pStyle w:val="11"/>
        <w:spacing w:line="440" w:lineRule="exact"/>
        <w:ind w:firstLine="359" w:firstLineChars="171"/>
        <w:rPr>
          <w:rFonts w:hint="eastAsia" w:hAnsi="宋体" w:cs="宋体"/>
          <w:bCs/>
        </w:rPr>
      </w:pPr>
      <w:r>
        <w:rPr>
          <w:rFonts w:hint="eastAsia" w:hAnsi="宋体" w:cs="宋体"/>
          <w:bCs/>
        </w:rPr>
        <w:t>2.1  与本项目相关的政府采购业务信息（包括竞争性磋商采购公告、成交公告及其更正事项等）将在以下媒体上发布：</w:t>
      </w:r>
      <w:r>
        <w:rPr>
          <w:rFonts w:hint="eastAsia" w:hAnsi="宋体" w:cs="宋体"/>
          <w:spacing w:val="6"/>
          <w:kern w:val="48"/>
          <w:szCs w:val="21"/>
        </w:rPr>
        <w:t>广西</w:t>
      </w:r>
      <w:bookmarkStart w:id="24" w:name="_Hlk118134699"/>
      <w:r>
        <w:rPr>
          <w:rFonts w:hint="eastAsia" w:hAnsi="宋体" w:cs="宋体"/>
          <w:spacing w:val="6"/>
          <w:kern w:val="48"/>
          <w:szCs w:val="21"/>
        </w:rPr>
        <w:t>政府采购网、</w:t>
      </w:r>
      <w:bookmarkEnd w:id="24"/>
      <w:r>
        <w:rPr>
          <w:rFonts w:hint="eastAsia" w:hAnsi="宋体" w:cs="宋体"/>
          <w:spacing w:val="6"/>
          <w:szCs w:val="21"/>
        </w:rPr>
        <w:t>梧州政府采购网</w:t>
      </w:r>
      <w:r>
        <w:rPr>
          <w:rFonts w:hint="eastAsia" w:hAnsi="宋体" w:cs="宋体"/>
          <w:bCs/>
        </w:rPr>
        <w:t>。</w:t>
      </w:r>
    </w:p>
    <w:p w14:paraId="234D01DB">
      <w:pPr>
        <w:pStyle w:val="11"/>
        <w:spacing w:line="440" w:lineRule="exact"/>
        <w:ind w:left="242" w:hanging="242" w:hangingChars="101"/>
        <w:jc w:val="left"/>
        <w:rPr>
          <w:rFonts w:hint="eastAsia" w:hAnsi="宋体" w:cs="宋体"/>
          <w:bCs/>
          <w:sz w:val="24"/>
        </w:rPr>
      </w:pPr>
      <w:r>
        <w:rPr>
          <w:rFonts w:hint="eastAsia" w:hAnsi="宋体" w:cs="宋体"/>
          <w:bCs/>
          <w:sz w:val="24"/>
        </w:rPr>
        <w:t>3. 服务商资格要求：</w:t>
      </w:r>
    </w:p>
    <w:p w14:paraId="5C4CF60A">
      <w:pPr>
        <w:pStyle w:val="11"/>
        <w:spacing w:line="440" w:lineRule="exact"/>
        <w:ind w:firstLine="360"/>
        <w:rPr>
          <w:rFonts w:hint="eastAsia" w:hAnsi="宋体" w:cs="宋体"/>
          <w:bCs/>
        </w:rPr>
      </w:pPr>
      <w:r>
        <w:rPr>
          <w:rFonts w:hint="eastAsia" w:hAnsi="宋体" w:cs="宋体"/>
          <w:bCs/>
        </w:rPr>
        <w:t>3.1服务商未被列入失信被执行人、重大税收违法案件当事人名单、政府采购严重违法失信行为记录名单，且应符合《中华人民共和国政府采购法》第二十二条规定的下列服务商资格条件：</w:t>
      </w:r>
    </w:p>
    <w:p w14:paraId="0F87C26A">
      <w:pPr>
        <w:pStyle w:val="11"/>
        <w:spacing w:line="440" w:lineRule="exact"/>
        <w:ind w:firstLine="720"/>
        <w:rPr>
          <w:rFonts w:hint="eastAsia" w:hAnsi="宋体" w:cs="宋体"/>
          <w:bCs/>
        </w:rPr>
      </w:pPr>
      <w:r>
        <w:rPr>
          <w:rFonts w:hint="eastAsia" w:hAnsi="宋体" w:cs="宋体"/>
          <w:bCs/>
        </w:rPr>
        <w:t>（1）具有独立承担民事责任的能力；</w:t>
      </w:r>
    </w:p>
    <w:p w14:paraId="663A1BBF">
      <w:pPr>
        <w:pStyle w:val="11"/>
        <w:spacing w:line="440" w:lineRule="exact"/>
        <w:ind w:firstLine="720"/>
        <w:rPr>
          <w:rFonts w:hint="eastAsia" w:hAnsi="宋体" w:cs="宋体"/>
          <w:bCs/>
        </w:rPr>
      </w:pPr>
      <w:r>
        <w:rPr>
          <w:rFonts w:hint="eastAsia" w:hAnsi="宋体" w:cs="宋体"/>
          <w:bCs/>
        </w:rPr>
        <w:t>（2）具有良好的商业信誉和健全的财务会计制度；</w:t>
      </w:r>
    </w:p>
    <w:p w14:paraId="5E4753EA">
      <w:pPr>
        <w:pStyle w:val="11"/>
        <w:spacing w:line="440" w:lineRule="exact"/>
        <w:ind w:firstLine="720"/>
        <w:rPr>
          <w:rFonts w:hint="eastAsia" w:hAnsi="宋体" w:cs="宋体"/>
          <w:bCs/>
        </w:rPr>
      </w:pPr>
      <w:r>
        <w:rPr>
          <w:rFonts w:hint="eastAsia" w:hAnsi="宋体" w:cs="宋体"/>
          <w:bCs/>
        </w:rPr>
        <w:t>（3）具有履行合同所必需的设备和专业技术能力；</w:t>
      </w:r>
    </w:p>
    <w:p w14:paraId="716B1691">
      <w:pPr>
        <w:pStyle w:val="11"/>
        <w:spacing w:line="440" w:lineRule="exact"/>
        <w:ind w:firstLine="720"/>
        <w:rPr>
          <w:rFonts w:hint="eastAsia" w:hAnsi="宋体" w:cs="宋体"/>
          <w:bCs/>
        </w:rPr>
      </w:pPr>
      <w:r>
        <w:rPr>
          <w:rFonts w:hint="eastAsia" w:hAnsi="宋体" w:cs="宋体"/>
          <w:bCs/>
        </w:rPr>
        <w:t>（4）有依法缴纳税收和社会保障资金的良好记录；</w:t>
      </w:r>
    </w:p>
    <w:p w14:paraId="344D9B5B">
      <w:pPr>
        <w:pStyle w:val="11"/>
        <w:spacing w:line="440" w:lineRule="exact"/>
        <w:ind w:firstLine="720"/>
        <w:rPr>
          <w:rFonts w:hint="eastAsia" w:hAnsi="宋体" w:cs="宋体"/>
          <w:bCs/>
        </w:rPr>
      </w:pPr>
      <w:r>
        <w:rPr>
          <w:rFonts w:hint="eastAsia" w:hAnsi="宋体" w:cs="宋体"/>
          <w:bCs/>
        </w:rPr>
        <w:t>（5）参加政府采购活动前三年内，在经营活动中没有重大违法记录；</w:t>
      </w:r>
    </w:p>
    <w:p w14:paraId="204DD471">
      <w:pPr>
        <w:pStyle w:val="11"/>
        <w:spacing w:line="440" w:lineRule="exact"/>
        <w:ind w:firstLine="720"/>
        <w:rPr>
          <w:rFonts w:hint="eastAsia" w:hAnsi="宋体" w:cs="宋体"/>
          <w:bCs/>
        </w:rPr>
      </w:pPr>
      <w:r>
        <w:rPr>
          <w:rFonts w:hint="eastAsia" w:hAnsi="宋体" w:cs="宋体"/>
          <w:bCs/>
        </w:rPr>
        <w:t>（6）法律、行政法规规定的其他条件。</w:t>
      </w:r>
    </w:p>
    <w:p w14:paraId="64DBB97B">
      <w:pPr>
        <w:pStyle w:val="11"/>
        <w:spacing w:line="440" w:lineRule="exact"/>
        <w:ind w:firstLine="360"/>
        <w:rPr>
          <w:rFonts w:hint="eastAsia" w:hAnsi="宋体" w:cs="宋体"/>
          <w:bCs/>
        </w:rPr>
      </w:pPr>
      <w:r>
        <w:rPr>
          <w:rFonts w:hint="eastAsia" w:hAnsi="宋体" w:cs="宋体"/>
          <w:bCs/>
        </w:rPr>
        <w:t>3.2  针对本项目，服务商应具备的特定条件：见服务商须知前附表。</w:t>
      </w:r>
    </w:p>
    <w:p w14:paraId="5C6799FE">
      <w:pPr>
        <w:pStyle w:val="11"/>
        <w:spacing w:line="440" w:lineRule="exact"/>
        <w:ind w:firstLine="360"/>
        <w:rPr>
          <w:rFonts w:hint="eastAsia" w:hAnsi="宋体" w:cs="宋体"/>
          <w:bCs/>
        </w:rPr>
      </w:pPr>
      <w:r>
        <w:rPr>
          <w:rFonts w:hint="eastAsia" w:hAnsi="宋体" w:cs="宋体"/>
          <w:bCs/>
        </w:rPr>
        <w:t>3.3  服务商须知前附表规定接受联合体</w:t>
      </w:r>
      <w:r>
        <w:rPr>
          <w:rFonts w:hint="eastAsia" w:hAnsi="宋体" w:cs="宋体"/>
          <w:bCs/>
          <w:lang w:eastAsia="zh-CN"/>
        </w:rPr>
        <w:t>磋商</w:t>
      </w:r>
      <w:r>
        <w:rPr>
          <w:rFonts w:hint="eastAsia" w:hAnsi="宋体" w:cs="宋体"/>
          <w:bCs/>
        </w:rPr>
        <w:t>的，两个以上服务商可以组成一个</w:t>
      </w:r>
      <w:r>
        <w:rPr>
          <w:rFonts w:hint="eastAsia" w:hAnsi="宋体" w:cs="宋体"/>
          <w:bCs/>
          <w:lang w:eastAsia="zh-CN"/>
        </w:rPr>
        <w:t>磋商</w:t>
      </w:r>
      <w:r>
        <w:rPr>
          <w:rFonts w:hint="eastAsia" w:hAnsi="宋体" w:cs="宋体"/>
          <w:bCs/>
        </w:rPr>
        <w:t>联合体，</w:t>
      </w:r>
      <w:r>
        <w:rPr>
          <w:rFonts w:hint="eastAsia" w:hAnsi="宋体" w:cs="宋体"/>
          <w:szCs w:val="21"/>
        </w:rPr>
        <w:t>以一个服务商的身份共同参加</w:t>
      </w:r>
      <w:r>
        <w:rPr>
          <w:rFonts w:hint="eastAsia" w:hAnsi="宋体" w:cs="宋体"/>
          <w:szCs w:val="21"/>
          <w:lang w:eastAsia="zh-CN"/>
        </w:rPr>
        <w:t>磋商</w:t>
      </w:r>
      <w:r>
        <w:rPr>
          <w:rFonts w:hint="eastAsia" w:hAnsi="宋体" w:cs="宋体"/>
          <w:bCs/>
        </w:rPr>
        <w:t>。以联合体形式参加</w:t>
      </w:r>
      <w:r>
        <w:rPr>
          <w:rFonts w:hint="eastAsia" w:hAnsi="宋体" w:cs="宋体"/>
          <w:bCs/>
          <w:lang w:eastAsia="zh-CN"/>
        </w:rPr>
        <w:t>磋商</w:t>
      </w:r>
      <w:r>
        <w:rPr>
          <w:rFonts w:hint="eastAsia" w:hAnsi="宋体" w:cs="宋体"/>
          <w:bCs/>
        </w:rPr>
        <w:t>的，联合体各方均应当符合本章第3.1项的要求，至少应当有一方符合本章第3.2项的要求；联合体各方应签订共同</w:t>
      </w:r>
      <w:r>
        <w:rPr>
          <w:rFonts w:hint="eastAsia" w:hAnsi="宋体" w:cs="宋体"/>
          <w:bCs/>
          <w:lang w:eastAsia="zh-CN"/>
        </w:rPr>
        <w:t>磋商</w:t>
      </w:r>
      <w:r>
        <w:rPr>
          <w:rFonts w:hint="eastAsia" w:hAnsi="宋体" w:cs="宋体"/>
          <w:bCs/>
        </w:rPr>
        <w:t>协议，明确联合体各方承担的工作和相应的责任，并将共同</w:t>
      </w:r>
      <w:r>
        <w:rPr>
          <w:rFonts w:hint="eastAsia" w:hAnsi="宋体" w:cs="宋体"/>
          <w:bCs/>
          <w:lang w:eastAsia="zh-CN"/>
        </w:rPr>
        <w:t>磋商</w:t>
      </w:r>
      <w:r>
        <w:rPr>
          <w:rFonts w:hint="eastAsia" w:hAnsi="宋体" w:cs="宋体"/>
          <w:bCs/>
        </w:rPr>
        <w:t>协议连同磋商响应文件一并提交采购代理机构；由同一专业的单位组成的联合体，按照资质等级最低的单位确定资质等级；联合体各方不得再以自己名义单独或组成新的联合体参加同一项目同一分标</w:t>
      </w:r>
      <w:r>
        <w:rPr>
          <w:rFonts w:hint="eastAsia" w:hAnsi="宋体" w:cs="宋体"/>
          <w:bCs/>
          <w:lang w:eastAsia="zh-CN"/>
        </w:rPr>
        <w:t>磋商</w:t>
      </w:r>
      <w:r>
        <w:rPr>
          <w:rFonts w:hint="eastAsia" w:hAnsi="宋体" w:cs="宋体"/>
          <w:bCs/>
        </w:rPr>
        <w:t>，否则与之相关的磋商响应文件作废；</w:t>
      </w:r>
      <w:r>
        <w:rPr>
          <w:rFonts w:hint="eastAsia" w:hAnsi="宋体" w:cs="宋体"/>
          <w:bCs/>
          <w:lang w:eastAsia="zh-CN"/>
        </w:rPr>
        <w:t>磋商</w:t>
      </w:r>
      <w:r>
        <w:rPr>
          <w:rFonts w:hint="eastAsia" w:hAnsi="宋体" w:cs="宋体"/>
          <w:bCs/>
        </w:rPr>
        <w:t>联合体的业绩和信誉按联合体主体方（或牵头方）计算。</w:t>
      </w:r>
    </w:p>
    <w:p w14:paraId="0D8B9E36">
      <w:pPr>
        <w:pStyle w:val="11"/>
        <w:spacing w:line="440" w:lineRule="exact"/>
        <w:ind w:firstLine="360"/>
        <w:rPr>
          <w:rFonts w:hint="eastAsia" w:hAnsi="宋体" w:cs="宋体"/>
          <w:bCs/>
        </w:rPr>
      </w:pPr>
      <w:r>
        <w:rPr>
          <w:rFonts w:hint="eastAsia" w:hAnsi="宋体" w:cs="宋体"/>
          <w:bCs/>
        </w:rPr>
        <w:t xml:space="preserve">3.4  </w:t>
      </w:r>
      <w:r>
        <w:rPr>
          <w:rFonts w:hint="eastAsia" w:hAnsi="宋体" w:cs="宋体"/>
        </w:rPr>
        <w:t xml:space="preserve">服务商不得直接或间接地与为本次采购的项目内容进行设计、编制规范和其他文件的咨询公司、采购代理机构或其附属机构有任何关联。 </w:t>
      </w:r>
    </w:p>
    <w:p w14:paraId="40413789">
      <w:pPr>
        <w:pStyle w:val="11"/>
        <w:spacing w:line="440" w:lineRule="exact"/>
        <w:ind w:left="242" w:hanging="242" w:hangingChars="101"/>
        <w:jc w:val="left"/>
        <w:rPr>
          <w:rFonts w:hint="eastAsia" w:hAnsi="宋体" w:cs="宋体"/>
          <w:bCs/>
          <w:sz w:val="24"/>
        </w:rPr>
      </w:pPr>
      <w:r>
        <w:rPr>
          <w:rFonts w:hint="eastAsia" w:hAnsi="宋体" w:cs="宋体"/>
          <w:bCs/>
          <w:sz w:val="24"/>
        </w:rPr>
        <w:t>4. 质疑</w:t>
      </w:r>
    </w:p>
    <w:p w14:paraId="20FC6C45">
      <w:pPr>
        <w:pStyle w:val="11"/>
        <w:spacing w:line="440" w:lineRule="exact"/>
        <w:ind w:left="2" w:firstLine="360"/>
        <w:jc w:val="left"/>
        <w:rPr>
          <w:rFonts w:hint="eastAsia" w:hAnsi="宋体" w:cs="宋体"/>
          <w:bCs/>
        </w:rPr>
      </w:pPr>
      <w:r>
        <w:rPr>
          <w:rFonts w:hint="eastAsia" w:hAnsi="宋体" w:cs="宋体"/>
          <w:bCs/>
        </w:rPr>
        <w:t>4.1  服务商认为采购文件使自己的权益受到损害的，</w:t>
      </w:r>
      <w:r>
        <w:rPr>
          <w:rFonts w:hint="eastAsia" w:hAnsi="宋体" w:cs="宋体"/>
        </w:rPr>
        <w:t>可</w:t>
      </w:r>
      <w:r>
        <w:rPr>
          <w:rFonts w:hint="eastAsia" w:hAnsi="宋体" w:cs="宋体"/>
          <w:bCs/>
        </w:rPr>
        <w:t>以</w:t>
      </w:r>
      <w:r>
        <w:rPr>
          <w:rFonts w:hint="eastAsia" w:hAnsi="宋体" w:cs="宋体"/>
        </w:rPr>
        <w:t>在知道或者应知其权益受到损害之日起7个工作日内</w:t>
      </w:r>
      <w:r>
        <w:rPr>
          <w:rFonts w:hint="eastAsia" w:hAnsi="宋体" w:cs="宋体"/>
          <w:bCs/>
        </w:rPr>
        <w:t>以书面形式向采购人委托的采购代理机构质疑；质疑提交截止时间后，采购代理机构不再受理对采购文件的质疑。服务商认为</w:t>
      </w:r>
      <w:r>
        <w:rPr>
          <w:rFonts w:hint="eastAsia" w:hAnsi="宋体" w:cs="宋体"/>
        </w:rPr>
        <w:t>采购过程和成交结果使自己的权益受到损害的，可</w:t>
      </w:r>
      <w:r>
        <w:rPr>
          <w:rFonts w:hint="eastAsia" w:hAnsi="宋体" w:cs="宋体"/>
          <w:bCs/>
        </w:rPr>
        <w:t>以</w:t>
      </w:r>
      <w:r>
        <w:rPr>
          <w:rFonts w:hint="eastAsia" w:hAnsi="宋体" w:cs="宋体"/>
        </w:rPr>
        <w:t>在知道或者应知其权益受到损害之日起七个工作日内，以书面形式向采购人委托的采购代理机构质疑。质疑书的提交地点和质疑受理电话见服务商须知前附表。</w:t>
      </w:r>
    </w:p>
    <w:p w14:paraId="0ED26351">
      <w:pPr>
        <w:pStyle w:val="11"/>
        <w:spacing w:line="440" w:lineRule="exact"/>
        <w:ind w:left="2" w:firstLine="360"/>
        <w:jc w:val="left"/>
        <w:rPr>
          <w:rFonts w:hint="eastAsia" w:hAnsi="宋体" w:cs="宋体"/>
          <w:bCs/>
          <w:szCs w:val="21"/>
        </w:rPr>
      </w:pPr>
      <w:r>
        <w:rPr>
          <w:rFonts w:hint="eastAsia" w:hAnsi="宋体" w:cs="宋体"/>
          <w:bCs/>
          <w:szCs w:val="21"/>
        </w:rPr>
        <w:t>4.2  服务商质疑实行实名制，其质疑应当有具体的质疑事项及事实根据，不得进行虚假、恶意质疑。</w:t>
      </w:r>
    </w:p>
    <w:p w14:paraId="3838E282">
      <w:pPr>
        <w:pStyle w:val="11"/>
        <w:spacing w:line="440" w:lineRule="exact"/>
        <w:ind w:left="2" w:firstLine="360"/>
        <w:jc w:val="left"/>
        <w:rPr>
          <w:rFonts w:hint="eastAsia" w:hAnsi="宋体" w:cs="宋体"/>
          <w:bCs/>
        </w:rPr>
      </w:pPr>
      <w:r>
        <w:rPr>
          <w:rFonts w:hint="eastAsia" w:hAnsi="宋体" w:cs="宋体"/>
          <w:bCs/>
          <w:szCs w:val="21"/>
        </w:rPr>
        <w:t>4.3  服务商质疑时，应当提交质疑</w:t>
      </w:r>
      <w:r>
        <w:rPr>
          <w:rFonts w:hint="eastAsia" w:hAnsi="宋体" w:cs="宋体"/>
          <w:bCs/>
        </w:rPr>
        <w:t>书原件，质疑书应当包括下列主要内容：</w:t>
      </w:r>
    </w:p>
    <w:p w14:paraId="79566506">
      <w:pPr>
        <w:pStyle w:val="11"/>
        <w:spacing w:line="440" w:lineRule="exact"/>
        <w:ind w:left="2" w:firstLine="718"/>
        <w:jc w:val="left"/>
        <w:rPr>
          <w:rFonts w:hint="eastAsia" w:hAnsi="宋体" w:cs="宋体"/>
        </w:rPr>
      </w:pPr>
      <w:r>
        <w:rPr>
          <w:rFonts w:hint="eastAsia" w:hAnsi="宋体" w:cs="宋体"/>
        </w:rPr>
        <w:t>（1）服务商的姓名或者名称、地址、邮编、联系人及联系电话；</w:t>
      </w:r>
    </w:p>
    <w:p w14:paraId="026E822E">
      <w:pPr>
        <w:pStyle w:val="11"/>
        <w:spacing w:line="440" w:lineRule="exact"/>
        <w:ind w:left="2" w:firstLine="718"/>
        <w:jc w:val="left"/>
        <w:rPr>
          <w:rFonts w:hint="eastAsia" w:hAnsi="宋体" w:cs="宋体"/>
        </w:rPr>
      </w:pPr>
      <w:r>
        <w:rPr>
          <w:rFonts w:hint="eastAsia" w:hAnsi="宋体" w:cs="宋体"/>
        </w:rPr>
        <w:t>（2）质疑项目的名称、编号；</w:t>
      </w:r>
    </w:p>
    <w:p w14:paraId="6484E0DF">
      <w:pPr>
        <w:pStyle w:val="11"/>
        <w:spacing w:line="440" w:lineRule="exact"/>
        <w:ind w:left="2" w:firstLine="718"/>
        <w:jc w:val="left"/>
        <w:rPr>
          <w:rFonts w:hint="eastAsia" w:hAnsi="宋体" w:cs="宋体"/>
          <w:bCs/>
          <w:szCs w:val="21"/>
        </w:rPr>
      </w:pPr>
      <w:r>
        <w:rPr>
          <w:rFonts w:hint="eastAsia" w:hAnsi="宋体" w:cs="宋体"/>
        </w:rPr>
        <w:t>（3）具体、明确的质疑事项和与质疑事项相关的请求</w:t>
      </w:r>
      <w:r>
        <w:rPr>
          <w:rFonts w:hint="eastAsia" w:hAnsi="宋体" w:cs="宋体"/>
          <w:bCs/>
          <w:szCs w:val="21"/>
        </w:rPr>
        <w:t>（列明权益受到损害的事实和理由）；</w:t>
      </w:r>
    </w:p>
    <w:p w14:paraId="58B3B3C3">
      <w:pPr>
        <w:pStyle w:val="11"/>
        <w:spacing w:line="440" w:lineRule="exact"/>
        <w:ind w:left="2" w:firstLine="718"/>
        <w:jc w:val="left"/>
        <w:rPr>
          <w:rFonts w:hint="eastAsia" w:hAnsi="宋体" w:cs="宋体"/>
        </w:rPr>
      </w:pPr>
      <w:r>
        <w:rPr>
          <w:rFonts w:hint="eastAsia" w:hAnsi="宋体" w:cs="宋体"/>
        </w:rPr>
        <w:t>（4）事实依据；</w:t>
      </w:r>
    </w:p>
    <w:p w14:paraId="01042E23">
      <w:pPr>
        <w:pStyle w:val="11"/>
        <w:spacing w:line="440" w:lineRule="exact"/>
        <w:ind w:left="2" w:firstLine="718"/>
        <w:jc w:val="left"/>
        <w:rPr>
          <w:rFonts w:hint="eastAsia" w:hAnsi="宋体" w:cs="宋体"/>
        </w:rPr>
      </w:pPr>
      <w:r>
        <w:rPr>
          <w:rFonts w:hint="eastAsia" w:hAnsi="宋体" w:cs="宋体"/>
        </w:rPr>
        <w:t>（5）必要的法律依据；</w:t>
      </w:r>
    </w:p>
    <w:p w14:paraId="186AB694">
      <w:pPr>
        <w:pStyle w:val="11"/>
        <w:spacing w:line="440" w:lineRule="exact"/>
        <w:ind w:left="2" w:firstLine="718"/>
        <w:jc w:val="left"/>
        <w:rPr>
          <w:rFonts w:hint="eastAsia" w:hAnsi="宋体" w:cs="宋体"/>
        </w:rPr>
      </w:pPr>
      <w:r>
        <w:rPr>
          <w:rFonts w:hint="eastAsia" w:hAnsi="宋体" w:cs="宋体"/>
        </w:rPr>
        <w:t>（6）提起质疑的日期；</w:t>
      </w:r>
    </w:p>
    <w:p w14:paraId="50EB18A4">
      <w:pPr>
        <w:pStyle w:val="11"/>
        <w:spacing w:line="440" w:lineRule="exact"/>
        <w:ind w:left="2" w:firstLine="735" w:firstLineChars="350"/>
        <w:jc w:val="left"/>
        <w:rPr>
          <w:rFonts w:hint="eastAsia" w:hAnsi="宋体" w:cs="宋体"/>
        </w:rPr>
      </w:pPr>
      <w:r>
        <w:rPr>
          <w:rFonts w:hint="eastAsia" w:hAnsi="宋体" w:cs="宋体"/>
        </w:rPr>
        <w:t xml:space="preserve">（7）附件材料：营业执照副本内页复印件；近期连续三个月依法缴纳税收证明材料（复印件）；近期连续三个月在职职工依法缴纳社会保障资金证明材料（复印件）。 </w:t>
      </w:r>
    </w:p>
    <w:p w14:paraId="661D3EDA">
      <w:pPr>
        <w:pStyle w:val="11"/>
        <w:spacing w:line="440" w:lineRule="exact"/>
        <w:ind w:firstLine="420" w:firstLineChars="200"/>
        <w:jc w:val="left"/>
        <w:rPr>
          <w:rFonts w:hint="eastAsia" w:hAnsi="宋体" w:cs="宋体"/>
        </w:rPr>
      </w:pPr>
      <w:r>
        <w:rPr>
          <w:rFonts w:hint="eastAsia" w:hAnsi="宋体" w:cs="宋体"/>
        </w:rPr>
        <w:t>质疑书应当署名。服务商为自然人的，应当由本人签字；服务商为法人或者其他组织的，应当由法定代表人、主要负责人，或者其授权代表签字或者盖章，并加盖公章。</w:t>
      </w:r>
    </w:p>
    <w:p w14:paraId="0B012FAE">
      <w:pPr>
        <w:pStyle w:val="11"/>
        <w:spacing w:line="440" w:lineRule="exact"/>
        <w:ind w:left="2" w:firstLine="360"/>
        <w:rPr>
          <w:rFonts w:hint="eastAsia" w:hAnsi="宋体" w:cs="宋体"/>
          <w:bCs/>
        </w:rPr>
      </w:pPr>
      <w:r>
        <w:rPr>
          <w:rFonts w:hint="eastAsia" w:hAnsi="宋体" w:cs="宋体"/>
          <w:bCs/>
        </w:rPr>
        <w:t>4.4  质疑服务商可以委托代理人办理质疑事务。委托代理人应为质疑服务商的正式员工并熟悉相关业务情况。代理人办理质疑事务时，除提交质疑书外，还应当提交质疑服务商的授权委托书，授权委托书应当载明委托代理的具体权限和事项；提交委托代理人身份证明复印件和近期三个月社保缴费证明复印件。</w:t>
      </w:r>
    </w:p>
    <w:p w14:paraId="478ECAB3">
      <w:pPr>
        <w:pStyle w:val="11"/>
        <w:spacing w:line="440" w:lineRule="exact"/>
        <w:ind w:left="2" w:firstLine="360"/>
        <w:rPr>
          <w:rFonts w:hint="eastAsia" w:hAnsi="宋体" w:cs="宋体"/>
          <w:bCs/>
        </w:rPr>
      </w:pPr>
      <w:r>
        <w:rPr>
          <w:rFonts w:hint="eastAsia" w:hAnsi="宋体" w:cs="宋体"/>
          <w:bCs/>
        </w:rPr>
        <w:t>4.5  质疑服务商提起质疑应当符合下列条件：</w:t>
      </w:r>
    </w:p>
    <w:p w14:paraId="4C032079">
      <w:pPr>
        <w:spacing w:line="440" w:lineRule="exact"/>
        <w:ind w:firstLine="720"/>
        <w:rPr>
          <w:rFonts w:hint="eastAsia" w:ascii="宋体" w:hAnsi="宋体" w:eastAsia="宋体" w:cs="宋体"/>
        </w:rPr>
      </w:pPr>
      <w:r>
        <w:rPr>
          <w:rFonts w:hint="eastAsia" w:ascii="宋体" w:hAnsi="宋体" w:eastAsia="宋体" w:cs="宋体"/>
        </w:rPr>
        <w:t>（1）质疑服务商是参与所质疑政府采购活动的服务商；</w:t>
      </w:r>
    </w:p>
    <w:p w14:paraId="2F01ADEE">
      <w:pPr>
        <w:spacing w:line="440" w:lineRule="exact"/>
        <w:ind w:firstLine="720"/>
        <w:rPr>
          <w:rFonts w:hint="eastAsia" w:ascii="宋体" w:hAnsi="宋体" w:eastAsia="宋体" w:cs="宋体"/>
        </w:rPr>
      </w:pPr>
      <w:r>
        <w:rPr>
          <w:rFonts w:hint="eastAsia" w:ascii="宋体" w:hAnsi="宋体" w:eastAsia="宋体" w:cs="宋体"/>
        </w:rPr>
        <w:t>（2）质疑书内容符合本章第4.3项的规定；</w:t>
      </w:r>
    </w:p>
    <w:p w14:paraId="6E7A537B">
      <w:pPr>
        <w:spacing w:line="440" w:lineRule="exact"/>
        <w:ind w:firstLine="720"/>
        <w:rPr>
          <w:rFonts w:hint="eastAsia" w:ascii="宋体" w:hAnsi="宋体" w:eastAsia="宋体" w:cs="宋体"/>
        </w:rPr>
      </w:pPr>
      <w:r>
        <w:rPr>
          <w:rFonts w:hint="eastAsia" w:ascii="宋体" w:hAnsi="宋体" w:eastAsia="宋体" w:cs="宋体"/>
        </w:rPr>
        <w:t>（3）在质疑有效期限内提起质疑；</w:t>
      </w:r>
    </w:p>
    <w:p w14:paraId="65E19596">
      <w:pPr>
        <w:spacing w:line="440" w:lineRule="exact"/>
        <w:ind w:firstLine="720"/>
        <w:rPr>
          <w:rFonts w:hint="eastAsia" w:ascii="宋体" w:hAnsi="宋体" w:eastAsia="宋体" w:cs="宋体"/>
        </w:rPr>
      </w:pPr>
      <w:r>
        <w:rPr>
          <w:rFonts w:hint="eastAsia" w:ascii="宋体" w:hAnsi="宋体" w:eastAsia="宋体" w:cs="宋体"/>
        </w:rPr>
        <w:t>（4）属于所质疑的采购人或采购人委托的采购代理机构组织的采购活动；</w:t>
      </w:r>
    </w:p>
    <w:p w14:paraId="1A3477BB">
      <w:pPr>
        <w:spacing w:line="440" w:lineRule="exact"/>
        <w:ind w:firstLine="720"/>
        <w:rPr>
          <w:rFonts w:hint="eastAsia" w:ascii="宋体" w:hAnsi="宋体" w:eastAsia="宋体" w:cs="宋体"/>
        </w:rPr>
      </w:pPr>
      <w:r>
        <w:rPr>
          <w:rFonts w:hint="eastAsia" w:ascii="宋体" w:hAnsi="宋体" w:eastAsia="宋体" w:cs="宋体"/>
        </w:rPr>
        <w:t>（5）同一质疑事项未经采购人或采购人委托的采购代理机构质疑处理；</w:t>
      </w:r>
    </w:p>
    <w:p w14:paraId="69E20B69">
      <w:pPr>
        <w:spacing w:line="440" w:lineRule="exact"/>
        <w:ind w:firstLine="720"/>
        <w:rPr>
          <w:rFonts w:hint="eastAsia" w:ascii="宋体" w:hAnsi="宋体" w:eastAsia="宋体" w:cs="宋体"/>
        </w:rPr>
      </w:pPr>
      <w:r>
        <w:rPr>
          <w:rFonts w:hint="eastAsia" w:ascii="宋体" w:hAnsi="宋体" w:eastAsia="宋体" w:cs="宋体"/>
        </w:rPr>
        <w:t>（6）服务商对同一采购程序环节的质疑应当在质疑有效期内一次性提出；</w:t>
      </w:r>
    </w:p>
    <w:p w14:paraId="1FDCAA1E">
      <w:pPr>
        <w:spacing w:line="440" w:lineRule="exact"/>
        <w:ind w:firstLine="720"/>
        <w:rPr>
          <w:rFonts w:hint="eastAsia" w:ascii="宋体" w:hAnsi="宋体" w:eastAsia="宋体" w:cs="宋体"/>
        </w:rPr>
      </w:pPr>
      <w:r>
        <w:rPr>
          <w:rFonts w:hint="eastAsia" w:ascii="宋体" w:hAnsi="宋体" w:eastAsia="宋体" w:cs="宋体"/>
        </w:rPr>
        <w:t>（7）服务商提交质疑应当提交必要的证明材料，证明材料应以合法手段取得；</w:t>
      </w:r>
    </w:p>
    <w:p w14:paraId="6F76F4BF">
      <w:pPr>
        <w:spacing w:line="440" w:lineRule="exact"/>
        <w:ind w:firstLine="720"/>
        <w:rPr>
          <w:rFonts w:hint="eastAsia" w:ascii="宋体" w:hAnsi="宋体" w:eastAsia="宋体" w:cs="宋体"/>
        </w:rPr>
      </w:pPr>
      <w:r>
        <w:rPr>
          <w:rFonts w:hint="eastAsia" w:ascii="宋体" w:hAnsi="宋体" w:eastAsia="宋体" w:cs="宋体"/>
        </w:rPr>
        <w:t>（8）财政部门规定的其他条件。</w:t>
      </w:r>
    </w:p>
    <w:p w14:paraId="419837E7">
      <w:pPr>
        <w:spacing w:line="440" w:lineRule="exact"/>
        <w:ind w:firstLine="360"/>
        <w:rPr>
          <w:rFonts w:hint="eastAsia" w:ascii="宋体" w:hAnsi="宋体" w:eastAsia="宋体" w:cs="宋体"/>
        </w:rPr>
      </w:pPr>
      <w:r>
        <w:rPr>
          <w:rFonts w:hint="eastAsia" w:ascii="宋体" w:hAnsi="宋体" w:eastAsia="宋体" w:cs="宋体"/>
        </w:rPr>
        <w:t>4.6  采购人或采购人委托的采购代理机构自受理质疑之日起七个工作日内，对质疑事项作出答复，并以书面形式通知质疑服务商及其他有关服务商。</w:t>
      </w:r>
    </w:p>
    <w:p w14:paraId="07A55DC8">
      <w:pPr>
        <w:pStyle w:val="11"/>
        <w:spacing w:line="440" w:lineRule="exact"/>
        <w:ind w:left="242" w:hanging="242" w:hangingChars="101"/>
        <w:jc w:val="left"/>
        <w:rPr>
          <w:rFonts w:hint="eastAsia" w:hAnsi="宋体" w:cs="宋体"/>
          <w:bCs/>
          <w:sz w:val="24"/>
        </w:rPr>
      </w:pPr>
      <w:r>
        <w:rPr>
          <w:rFonts w:hint="eastAsia" w:hAnsi="宋体" w:cs="宋体"/>
          <w:bCs/>
          <w:sz w:val="24"/>
        </w:rPr>
        <w:t>5.  投诉</w:t>
      </w:r>
    </w:p>
    <w:p w14:paraId="6E0B725B">
      <w:pPr>
        <w:pStyle w:val="11"/>
        <w:spacing w:line="440" w:lineRule="exact"/>
        <w:ind w:left="2" w:firstLine="357" w:firstLineChars="170"/>
        <w:jc w:val="left"/>
        <w:rPr>
          <w:rFonts w:hint="eastAsia" w:hAnsi="宋体" w:cs="宋体"/>
          <w:bCs/>
        </w:rPr>
      </w:pPr>
      <w:r>
        <w:rPr>
          <w:rFonts w:hint="eastAsia" w:hAnsi="宋体" w:cs="宋体"/>
          <w:bCs/>
        </w:rPr>
        <w:t>5.1  服务商认为采购文件、采购过程、成交和成交结果使自己的合法权益受到损害的，应当首先依法向采购人或采购人委托的</w:t>
      </w:r>
      <w:r>
        <w:rPr>
          <w:rFonts w:hint="eastAsia" w:hAnsi="宋体" w:cs="宋体"/>
        </w:rPr>
        <w:t>采购代理机构</w:t>
      </w:r>
      <w:r>
        <w:rPr>
          <w:rFonts w:hint="eastAsia" w:hAnsi="宋体" w:cs="宋体"/>
          <w:bCs/>
        </w:rPr>
        <w:t>提出质疑。对采购人、</w:t>
      </w:r>
      <w:r>
        <w:rPr>
          <w:rFonts w:hint="eastAsia" w:hAnsi="宋体" w:cs="宋体"/>
        </w:rPr>
        <w:t>采购代理机构</w:t>
      </w:r>
      <w:r>
        <w:rPr>
          <w:rFonts w:hint="eastAsia" w:hAnsi="宋体" w:cs="宋体"/>
          <w:bCs/>
        </w:rPr>
        <w:t>的答复不满意，或者采购人、</w:t>
      </w:r>
      <w:r>
        <w:rPr>
          <w:rFonts w:hint="eastAsia" w:hAnsi="宋体" w:cs="宋体"/>
        </w:rPr>
        <w:t>采购代理机构</w:t>
      </w:r>
      <w:r>
        <w:rPr>
          <w:rFonts w:hint="eastAsia" w:hAnsi="宋体" w:cs="宋体"/>
          <w:bCs/>
        </w:rPr>
        <w:t>未在规定期限内做出答复的，服务商可以在答复期满后十五个工作日内向梧州市政府采购监督管理部门提起投诉。</w:t>
      </w:r>
    </w:p>
    <w:p w14:paraId="482F0FCF">
      <w:pPr>
        <w:pStyle w:val="11"/>
        <w:spacing w:line="440" w:lineRule="exact"/>
        <w:ind w:left="2" w:firstLine="357" w:firstLineChars="170"/>
        <w:jc w:val="left"/>
        <w:rPr>
          <w:rFonts w:hint="eastAsia" w:hAnsi="宋体" w:cs="宋体"/>
        </w:rPr>
      </w:pPr>
      <w:r>
        <w:rPr>
          <w:rFonts w:hint="eastAsia" w:hAnsi="宋体" w:cs="宋体"/>
        </w:rPr>
        <w:t>5.2  投诉人投诉时，应当提交投诉书，并按照被投诉采购人、采购代理机构和与投诉事项有关的服务商数量提供投诉书的副本。投诉书</w:t>
      </w:r>
      <w:r>
        <w:rPr>
          <w:rFonts w:hint="eastAsia" w:hAnsi="宋体" w:cs="宋体"/>
          <w:szCs w:val="21"/>
        </w:rPr>
        <w:t>应当包括下列主要内容</w:t>
      </w:r>
      <w:r>
        <w:rPr>
          <w:rFonts w:hint="eastAsia" w:hAnsi="宋体" w:cs="宋体"/>
        </w:rPr>
        <w:t>（如材料中有外文资料应同时附上对应的中文译本）</w:t>
      </w:r>
      <w:r>
        <w:rPr>
          <w:rFonts w:hint="eastAsia" w:hAnsi="宋体" w:cs="宋体"/>
          <w:szCs w:val="21"/>
        </w:rPr>
        <w:t>：</w:t>
      </w:r>
    </w:p>
    <w:p w14:paraId="507E50B0">
      <w:pPr>
        <w:pStyle w:val="11"/>
        <w:spacing w:line="440" w:lineRule="exact"/>
        <w:ind w:left="2" w:firstLine="716" w:firstLineChars="341"/>
        <w:jc w:val="left"/>
        <w:rPr>
          <w:rFonts w:hint="eastAsia" w:hAnsi="宋体" w:cs="宋体"/>
        </w:rPr>
      </w:pPr>
      <w:r>
        <w:rPr>
          <w:rFonts w:hint="eastAsia" w:hAnsi="宋体" w:cs="宋体"/>
        </w:rPr>
        <w:t>（1）投诉人和被投诉人的姓名或者名称、通讯地址、邮编、联系人及联系电话；</w:t>
      </w:r>
    </w:p>
    <w:p w14:paraId="18EA5DA3">
      <w:pPr>
        <w:pStyle w:val="11"/>
        <w:spacing w:line="440" w:lineRule="exact"/>
        <w:ind w:left="2" w:firstLine="716" w:firstLineChars="341"/>
        <w:jc w:val="left"/>
        <w:rPr>
          <w:rFonts w:hint="eastAsia" w:hAnsi="宋体" w:cs="宋体"/>
        </w:rPr>
      </w:pPr>
      <w:r>
        <w:rPr>
          <w:rFonts w:hint="eastAsia" w:hAnsi="宋体" w:cs="宋体"/>
        </w:rPr>
        <w:t>（2）质疑和质疑答复情况说明及相关证明材料；</w:t>
      </w:r>
    </w:p>
    <w:p w14:paraId="7216E6B1">
      <w:pPr>
        <w:pStyle w:val="11"/>
        <w:spacing w:line="440" w:lineRule="exact"/>
        <w:ind w:left="2" w:firstLine="716" w:firstLineChars="341"/>
        <w:jc w:val="left"/>
        <w:rPr>
          <w:rFonts w:hint="eastAsia" w:hAnsi="宋体" w:cs="宋体"/>
        </w:rPr>
      </w:pPr>
      <w:r>
        <w:rPr>
          <w:rFonts w:hint="eastAsia" w:hAnsi="宋体" w:cs="宋体"/>
        </w:rPr>
        <w:t>（3）具体、明确的投诉事项和与投诉事项相关的投诉请求；</w:t>
      </w:r>
    </w:p>
    <w:p w14:paraId="739D0225">
      <w:pPr>
        <w:pStyle w:val="11"/>
        <w:spacing w:line="440" w:lineRule="exact"/>
        <w:ind w:left="2" w:firstLine="716" w:firstLineChars="341"/>
        <w:jc w:val="left"/>
        <w:rPr>
          <w:rFonts w:hint="eastAsia" w:hAnsi="宋体" w:cs="宋体"/>
        </w:rPr>
      </w:pPr>
      <w:r>
        <w:rPr>
          <w:rFonts w:hint="eastAsia" w:hAnsi="宋体" w:cs="宋体"/>
        </w:rPr>
        <w:t>（4）事实依据；</w:t>
      </w:r>
    </w:p>
    <w:p w14:paraId="69682A5E">
      <w:pPr>
        <w:pStyle w:val="11"/>
        <w:spacing w:line="440" w:lineRule="exact"/>
        <w:ind w:left="2" w:firstLine="716" w:firstLineChars="341"/>
        <w:jc w:val="left"/>
        <w:rPr>
          <w:rFonts w:hint="eastAsia" w:hAnsi="宋体" w:cs="宋体"/>
        </w:rPr>
      </w:pPr>
      <w:r>
        <w:rPr>
          <w:rFonts w:hint="eastAsia" w:hAnsi="宋体" w:cs="宋体"/>
        </w:rPr>
        <w:t>（5）法律依据；</w:t>
      </w:r>
    </w:p>
    <w:p w14:paraId="5C2E4BC3">
      <w:pPr>
        <w:pStyle w:val="11"/>
        <w:spacing w:line="440" w:lineRule="exact"/>
        <w:ind w:left="2" w:firstLine="716" w:firstLineChars="341"/>
        <w:jc w:val="left"/>
        <w:rPr>
          <w:rFonts w:hint="eastAsia" w:hAnsi="宋体" w:cs="宋体"/>
        </w:rPr>
      </w:pPr>
      <w:r>
        <w:rPr>
          <w:rFonts w:hint="eastAsia" w:hAnsi="宋体" w:cs="宋体"/>
        </w:rPr>
        <w:t>（6）提起投诉的日期。</w:t>
      </w:r>
    </w:p>
    <w:p w14:paraId="771D5C17">
      <w:pPr>
        <w:pStyle w:val="11"/>
        <w:spacing w:line="440" w:lineRule="exact"/>
        <w:rPr>
          <w:rFonts w:hint="eastAsia" w:hAnsi="宋体" w:cs="宋体"/>
        </w:rPr>
      </w:pPr>
      <w:r>
        <w:rPr>
          <w:rFonts w:hint="eastAsia" w:hAnsi="宋体" w:cs="宋体"/>
        </w:rPr>
        <w:t xml:space="preserve">    投诉人为自然人的，应当由本人签字；投诉人为法人或者其他组织的，应当由法定代表人、主要负责人，或者其授权代表签字或者盖章，并加盖公章。</w:t>
      </w:r>
    </w:p>
    <w:p w14:paraId="3C62DFE8">
      <w:pPr>
        <w:pStyle w:val="11"/>
        <w:spacing w:line="440" w:lineRule="exact"/>
        <w:ind w:firstLine="359" w:firstLineChars="171"/>
        <w:rPr>
          <w:rFonts w:hint="eastAsia" w:hAnsi="宋体" w:cs="宋体"/>
        </w:rPr>
      </w:pPr>
      <w:r>
        <w:rPr>
          <w:rFonts w:hint="eastAsia" w:hAnsi="宋体" w:cs="宋体"/>
        </w:rPr>
        <w:t>5.3  投诉人可以委托代理人办理投诉事务。代理人办理投诉事务时，除提交投诉书外，还应当提交投诉人的授权委托书，授权委托书应当载明委托代理的具体权限和事项。</w:t>
      </w:r>
    </w:p>
    <w:p w14:paraId="3834A35E">
      <w:pPr>
        <w:pStyle w:val="11"/>
        <w:spacing w:line="440" w:lineRule="exact"/>
        <w:ind w:firstLine="359" w:firstLineChars="171"/>
        <w:rPr>
          <w:rFonts w:hint="eastAsia" w:hAnsi="宋体" w:cs="宋体"/>
        </w:rPr>
      </w:pPr>
      <w:r>
        <w:rPr>
          <w:rFonts w:hint="eastAsia" w:hAnsi="宋体" w:cs="宋体"/>
        </w:rPr>
        <w:t>5.4  投诉人提起投诉应当符合下列条件：</w:t>
      </w:r>
    </w:p>
    <w:p w14:paraId="566C300E">
      <w:pPr>
        <w:spacing w:line="440" w:lineRule="exact"/>
        <w:ind w:firstLine="720"/>
        <w:rPr>
          <w:rFonts w:hint="eastAsia" w:ascii="宋体" w:hAnsi="宋体" w:eastAsia="宋体" w:cs="宋体"/>
        </w:rPr>
      </w:pPr>
      <w:r>
        <w:rPr>
          <w:rFonts w:hint="eastAsia" w:ascii="宋体" w:hAnsi="宋体" w:eastAsia="宋体" w:cs="宋体"/>
        </w:rPr>
        <w:t>（1）投诉人是参与所投诉政府采购活动的服务商；</w:t>
      </w:r>
    </w:p>
    <w:p w14:paraId="0F7C59F0">
      <w:pPr>
        <w:spacing w:line="440" w:lineRule="exact"/>
        <w:ind w:firstLine="720"/>
        <w:rPr>
          <w:rFonts w:hint="eastAsia" w:ascii="宋体" w:hAnsi="宋体" w:eastAsia="宋体" w:cs="宋体"/>
        </w:rPr>
      </w:pPr>
      <w:r>
        <w:rPr>
          <w:rFonts w:hint="eastAsia" w:ascii="宋体" w:hAnsi="宋体" w:eastAsia="宋体" w:cs="宋体"/>
        </w:rPr>
        <w:t>（2）提起投诉前已依法进行质疑；</w:t>
      </w:r>
    </w:p>
    <w:p w14:paraId="3092FF4A">
      <w:pPr>
        <w:spacing w:line="440" w:lineRule="exact"/>
        <w:ind w:firstLine="720"/>
        <w:rPr>
          <w:rFonts w:hint="eastAsia" w:ascii="宋体" w:hAnsi="宋体" w:eastAsia="宋体" w:cs="宋体"/>
        </w:rPr>
      </w:pPr>
      <w:r>
        <w:rPr>
          <w:rFonts w:hint="eastAsia" w:ascii="宋体" w:hAnsi="宋体" w:eastAsia="宋体" w:cs="宋体"/>
        </w:rPr>
        <w:t>（3）投诉书内容符合本章第5.2项的规定；</w:t>
      </w:r>
    </w:p>
    <w:p w14:paraId="12588F14">
      <w:pPr>
        <w:spacing w:line="440" w:lineRule="exact"/>
        <w:ind w:firstLine="720"/>
        <w:rPr>
          <w:rFonts w:hint="eastAsia" w:ascii="宋体" w:hAnsi="宋体" w:eastAsia="宋体" w:cs="宋体"/>
        </w:rPr>
      </w:pPr>
      <w:r>
        <w:rPr>
          <w:rFonts w:hint="eastAsia" w:ascii="宋体" w:hAnsi="宋体" w:eastAsia="宋体" w:cs="宋体"/>
        </w:rPr>
        <w:t>（4）在投诉有效期限内提起投诉；</w:t>
      </w:r>
    </w:p>
    <w:p w14:paraId="6A75B9E5">
      <w:pPr>
        <w:spacing w:line="440" w:lineRule="exact"/>
        <w:ind w:firstLine="720"/>
        <w:rPr>
          <w:rFonts w:hint="eastAsia" w:ascii="宋体" w:hAnsi="宋体" w:eastAsia="宋体" w:cs="宋体"/>
        </w:rPr>
      </w:pPr>
      <w:r>
        <w:rPr>
          <w:rFonts w:hint="eastAsia" w:ascii="宋体" w:hAnsi="宋体" w:eastAsia="宋体" w:cs="宋体"/>
        </w:rPr>
        <w:t>（5）属于梧州市政府采购监督管理部门管辖；</w:t>
      </w:r>
    </w:p>
    <w:p w14:paraId="416978E8">
      <w:pPr>
        <w:spacing w:line="440" w:lineRule="exact"/>
        <w:ind w:firstLine="720"/>
        <w:rPr>
          <w:rFonts w:hint="eastAsia" w:ascii="宋体" w:hAnsi="宋体" w:eastAsia="宋体" w:cs="宋体"/>
        </w:rPr>
      </w:pPr>
      <w:r>
        <w:rPr>
          <w:rFonts w:hint="eastAsia" w:ascii="宋体" w:hAnsi="宋体" w:eastAsia="宋体" w:cs="宋体"/>
        </w:rPr>
        <w:t>（6）同一投诉事项未经</w:t>
      </w:r>
      <w:r>
        <w:rPr>
          <w:rFonts w:hint="eastAsia" w:ascii="宋体" w:hAnsi="宋体" w:eastAsia="宋体" w:cs="宋体"/>
          <w:bCs/>
        </w:rPr>
        <w:t>梧州市政府采购监督管理部门</w:t>
      </w:r>
      <w:r>
        <w:rPr>
          <w:rFonts w:hint="eastAsia" w:ascii="宋体" w:hAnsi="宋体" w:eastAsia="宋体" w:cs="宋体"/>
        </w:rPr>
        <w:t>投诉处理；</w:t>
      </w:r>
    </w:p>
    <w:p w14:paraId="065039A5">
      <w:pPr>
        <w:spacing w:line="440" w:lineRule="exact"/>
        <w:ind w:firstLine="720"/>
        <w:rPr>
          <w:rFonts w:hint="eastAsia" w:ascii="宋体" w:hAnsi="宋体" w:eastAsia="宋体" w:cs="宋体"/>
        </w:rPr>
      </w:pPr>
      <w:r>
        <w:rPr>
          <w:rFonts w:hint="eastAsia" w:ascii="宋体" w:hAnsi="宋体" w:eastAsia="宋体" w:cs="宋体"/>
        </w:rPr>
        <w:t>（7）国务院财政部门规定的其他条件。</w:t>
      </w:r>
    </w:p>
    <w:p w14:paraId="4EC02EDB">
      <w:pPr>
        <w:spacing w:line="440" w:lineRule="exact"/>
        <w:ind w:firstLine="360"/>
        <w:rPr>
          <w:rFonts w:hint="eastAsia" w:ascii="宋体" w:hAnsi="宋体" w:eastAsia="宋体" w:cs="宋体"/>
        </w:rPr>
      </w:pPr>
      <w:r>
        <w:rPr>
          <w:rFonts w:hint="eastAsia" w:ascii="宋体" w:hAnsi="宋体" w:eastAsia="宋体" w:cs="宋体"/>
        </w:rPr>
        <w:t>5.5  梧州市政府采购监督管理部门自受理投诉之日起三十个工作日内，对投诉事项作出处理决定，并以书面形式通知投诉人、被投诉人及其他与投诉处理结果有利害关系的政府采购当事人。</w:t>
      </w:r>
    </w:p>
    <w:p w14:paraId="3DD25F13">
      <w:pPr>
        <w:spacing w:line="440" w:lineRule="exact"/>
        <w:ind w:firstLine="360"/>
        <w:rPr>
          <w:rFonts w:hint="eastAsia" w:ascii="宋体" w:hAnsi="宋体" w:eastAsia="宋体" w:cs="宋体"/>
        </w:rPr>
      </w:pPr>
      <w:r>
        <w:rPr>
          <w:rFonts w:hint="eastAsia" w:ascii="宋体" w:hAnsi="宋体" w:eastAsia="宋体" w:cs="宋体"/>
        </w:rPr>
        <w:t>5.6  梧州市政府采购监督管理部门在处理投诉事项期间，可以视具体情况暂停采购活动。</w:t>
      </w:r>
    </w:p>
    <w:p w14:paraId="4A963BBC">
      <w:pPr>
        <w:pStyle w:val="11"/>
        <w:spacing w:line="440" w:lineRule="exact"/>
        <w:rPr>
          <w:rFonts w:hint="eastAsia" w:hAnsi="宋体" w:cs="宋体"/>
          <w:bCs/>
        </w:rPr>
      </w:pPr>
    </w:p>
    <w:p w14:paraId="007E815A">
      <w:pPr>
        <w:pStyle w:val="11"/>
        <w:jc w:val="center"/>
        <w:outlineLvl w:val="1"/>
        <w:rPr>
          <w:rFonts w:hint="eastAsia" w:hAnsi="宋体" w:cs="宋体"/>
          <w:b/>
          <w:sz w:val="30"/>
          <w:szCs w:val="30"/>
        </w:rPr>
      </w:pPr>
      <w:bookmarkStart w:id="25" w:name="_Toc10145"/>
      <w:r>
        <w:rPr>
          <w:rFonts w:hint="eastAsia" w:hAnsi="宋体" w:cs="宋体"/>
          <w:b/>
          <w:sz w:val="30"/>
          <w:szCs w:val="30"/>
        </w:rPr>
        <w:t>二    竞争性磋商采购文件</w:t>
      </w:r>
      <w:bookmarkEnd w:id="25"/>
    </w:p>
    <w:p w14:paraId="10351C4F">
      <w:pPr>
        <w:pStyle w:val="11"/>
        <w:spacing w:line="440" w:lineRule="exact"/>
        <w:rPr>
          <w:rFonts w:hint="eastAsia" w:hAnsi="宋体" w:cs="宋体"/>
          <w:bCs/>
        </w:rPr>
      </w:pPr>
      <w:r>
        <w:rPr>
          <w:rFonts w:hint="eastAsia" w:hAnsi="宋体" w:cs="宋体"/>
          <w:bCs/>
          <w:sz w:val="24"/>
        </w:rPr>
        <w:t>6.  竞争性磋商采购文件的组成</w:t>
      </w:r>
    </w:p>
    <w:p w14:paraId="608BC888">
      <w:pPr>
        <w:pStyle w:val="11"/>
        <w:spacing w:line="440" w:lineRule="exact"/>
        <w:ind w:firstLine="359" w:firstLineChars="171"/>
        <w:rPr>
          <w:rFonts w:hint="eastAsia" w:hAnsi="宋体" w:cs="宋体"/>
        </w:rPr>
      </w:pPr>
      <w:r>
        <w:rPr>
          <w:rFonts w:hint="eastAsia" w:hAnsi="宋体" w:cs="宋体"/>
        </w:rPr>
        <w:t>6.1  本</w:t>
      </w:r>
      <w:r>
        <w:rPr>
          <w:rFonts w:hint="eastAsia" w:hAnsi="宋体" w:cs="宋体"/>
          <w:bCs/>
        </w:rPr>
        <w:t>竞争性磋商采购文件</w:t>
      </w:r>
      <w:r>
        <w:rPr>
          <w:rFonts w:hint="eastAsia" w:hAnsi="宋体" w:cs="宋体"/>
        </w:rPr>
        <w:t>包括六个章节，各章的内容如下：</w:t>
      </w:r>
    </w:p>
    <w:p w14:paraId="6D98F9D5">
      <w:pPr>
        <w:pStyle w:val="11"/>
        <w:spacing w:line="440" w:lineRule="exact"/>
        <w:ind w:firstLine="718" w:firstLineChars="342"/>
        <w:rPr>
          <w:rFonts w:hint="eastAsia" w:hAnsi="宋体" w:cs="宋体"/>
        </w:rPr>
      </w:pPr>
      <w:r>
        <w:rPr>
          <w:rFonts w:hint="eastAsia" w:hAnsi="宋体" w:cs="宋体"/>
        </w:rPr>
        <w:t>第一章  公告</w:t>
      </w:r>
    </w:p>
    <w:p w14:paraId="20B5629B">
      <w:pPr>
        <w:pStyle w:val="11"/>
        <w:spacing w:line="440" w:lineRule="exact"/>
        <w:ind w:firstLine="718" w:firstLineChars="342"/>
        <w:rPr>
          <w:rFonts w:hint="eastAsia" w:hAnsi="宋体" w:cs="宋体"/>
        </w:rPr>
      </w:pPr>
      <w:r>
        <w:rPr>
          <w:rFonts w:hint="eastAsia" w:hAnsi="宋体" w:cs="宋体"/>
        </w:rPr>
        <w:t>第二章  服务需求一览表</w:t>
      </w:r>
    </w:p>
    <w:p w14:paraId="6994A275">
      <w:pPr>
        <w:pStyle w:val="11"/>
        <w:spacing w:line="440" w:lineRule="exact"/>
        <w:ind w:firstLine="718" w:firstLineChars="342"/>
        <w:rPr>
          <w:rFonts w:hint="eastAsia" w:hAnsi="宋体" w:cs="宋体"/>
        </w:rPr>
      </w:pPr>
      <w:r>
        <w:rPr>
          <w:rFonts w:hint="eastAsia" w:hAnsi="宋体" w:cs="宋体"/>
        </w:rPr>
        <w:t>第三章  评审方法</w:t>
      </w:r>
    </w:p>
    <w:p w14:paraId="06294DA8">
      <w:pPr>
        <w:pStyle w:val="11"/>
        <w:spacing w:line="440" w:lineRule="exact"/>
        <w:ind w:firstLine="718" w:firstLineChars="342"/>
        <w:rPr>
          <w:rFonts w:hint="eastAsia" w:hAnsi="宋体" w:cs="宋体"/>
        </w:rPr>
      </w:pPr>
      <w:r>
        <w:rPr>
          <w:rFonts w:hint="eastAsia" w:hAnsi="宋体" w:cs="宋体"/>
        </w:rPr>
        <w:t>第四章  服务商须知</w:t>
      </w:r>
    </w:p>
    <w:p w14:paraId="7994CFC3">
      <w:pPr>
        <w:pStyle w:val="11"/>
        <w:spacing w:line="440" w:lineRule="exact"/>
        <w:ind w:firstLine="718" w:firstLineChars="342"/>
        <w:rPr>
          <w:rFonts w:hint="eastAsia" w:hAnsi="宋体" w:cs="宋体"/>
        </w:rPr>
      </w:pPr>
      <w:r>
        <w:rPr>
          <w:rFonts w:hint="eastAsia" w:hAnsi="宋体" w:cs="宋体"/>
        </w:rPr>
        <w:t>第五章  磋商响应文件格式</w:t>
      </w:r>
    </w:p>
    <w:p w14:paraId="5CF372B6">
      <w:pPr>
        <w:pStyle w:val="11"/>
        <w:spacing w:line="440" w:lineRule="exact"/>
        <w:ind w:firstLine="718" w:firstLineChars="342"/>
        <w:rPr>
          <w:rFonts w:hint="eastAsia" w:hAnsi="宋体" w:cs="宋体"/>
        </w:rPr>
      </w:pPr>
      <w:r>
        <w:rPr>
          <w:rFonts w:hint="eastAsia" w:hAnsi="宋体" w:cs="宋体"/>
        </w:rPr>
        <w:t>第六章  合同条款及格式</w:t>
      </w:r>
    </w:p>
    <w:p w14:paraId="02848829">
      <w:pPr>
        <w:pStyle w:val="11"/>
        <w:spacing w:line="440" w:lineRule="exact"/>
        <w:ind w:firstLine="359" w:firstLineChars="171"/>
        <w:rPr>
          <w:rFonts w:hint="eastAsia" w:hAnsi="宋体" w:cs="宋体"/>
        </w:rPr>
      </w:pPr>
      <w:r>
        <w:rPr>
          <w:rFonts w:hint="eastAsia" w:hAnsi="宋体" w:cs="宋体"/>
        </w:rPr>
        <w:t>6.2根据本章第7.1项的规定对竞争性磋商采购文件所做的澄清、修改，构成竞争性磋商采购文件的组成部分。当竞争性磋商采购文件与竞争性磋商采购文件的澄清和修改就同一内容的表述不一致时，以最后发出的书面文件为准。</w:t>
      </w:r>
    </w:p>
    <w:p w14:paraId="316850C8">
      <w:pPr>
        <w:pStyle w:val="11"/>
        <w:spacing w:line="440" w:lineRule="exact"/>
        <w:rPr>
          <w:rFonts w:hint="eastAsia" w:hAnsi="宋体" w:cs="宋体"/>
          <w:bCs/>
          <w:sz w:val="24"/>
        </w:rPr>
      </w:pPr>
      <w:r>
        <w:rPr>
          <w:rFonts w:hint="eastAsia" w:hAnsi="宋体" w:cs="宋体"/>
          <w:bCs/>
          <w:sz w:val="24"/>
        </w:rPr>
        <w:t>7.  采购文件的澄清和修改</w:t>
      </w:r>
    </w:p>
    <w:p w14:paraId="09EFD1DE">
      <w:pPr>
        <w:pStyle w:val="11"/>
        <w:spacing w:after="165" w:line="440" w:lineRule="exact"/>
        <w:ind w:left="2" w:firstLine="480"/>
        <w:rPr>
          <w:rFonts w:hint="eastAsia" w:hAnsi="宋体" w:cs="宋体"/>
        </w:rPr>
      </w:pPr>
      <w:r>
        <w:rPr>
          <w:rFonts w:hint="eastAsia" w:hAnsi="宋体" w:cs="宋体"/>
        </w:rPr>
        <w:t>7.1  服务商应认真审阅本竞争性磋商采购文件，如有疑问，或发现其中有误或有要求不合理的，应在服务商须知前附表规定的</w:t>
      </w:r>
      <w:r>
        <w:rPr>
          <w:rFonts w:hint="eastAsia" w:hAnsi="宋体" w:cs="宋体"/>
          <w:kern w:val="0"/>
          <w:szCs w:val="21"/>
        </w:rPr>
        <w:t>服务商要求澄清的截止时间</w:t>
      </w:r>
      <w:r>
        <w:rPr>
          <w:rFonts w:hint="eastAsia" w:hAnsi="宋体" w:cs="宋体"/>
        </w:rPr>
        <w:t>前以书面形式要求采购人或采购代理机构对采购文件予以澄清；否则，由此产生的后果由服务商自行负责。</w:t>
      </w:r>
    </w:p>
    <w:p w14:paraId="5052E785">
      <w:pPr>
        <w:pStyle w:val="11"/>
        <w:spacing w:line="440" w:lineRule="exact"/>
        <w:ind w:left="2" w:firstLine="360"/>
        <w:rPr>
          <w:rFonts w:hint="eastAsia" w:hAnsi="宋体" w:cs="宋体"/>
        </w:rPr>
      </w:pPr>
      <w:r>
        <w:rPr>
          <w:rFonts w:hint="eastAsia" w:hAnsi="宋体" w:cs="宋体"/>
        </w:rPr>
        <w:t>7.2  采购人或采购代理机构必须在</w:t>
      </w:r>
      <w:r>
        <w:rPr>
          <w:rFonts w:hint="eastAsia" w:hAnsi="宋体" w:cs="宋体"/>
          <w:lang w:eastAsia="zh-CN"/>
        </w:rPr>
        <w:t>磋商</w:t>
      </w:r>
      <w:r>
        <w:rPr>
          <w:rFonts w:hint="eastAsia" w:hAnsi="宋体" w:cs="宋体"/>
        </w:rPr>
        <w:t>截止时间五日前，以书面形式答复服务商要求澄清的问题，并将不包含问题来源的澄清通知（在本章第2.1项规定的政府采购信息发布媒体上发布澄清公告）所有采购文件收受人，除书面澄清以外的其他澄清方式及澄清内容均无效；同时，采购代理机构在本章第2.1项规定的政府采购信息发布媒体上发布更正公告。如果澄清发出的时间距</w:t>
      </w:r>
      <w:r>
        <w:rPr>
          <w:rFonts w:hint="eastAsia" w:hAnsi="宋体" w:cs="宋体"/>
          <w:lang w:eastAsia="zh-CN"/>
        </w:rPr>
        <w:t>磋商</w:t>
      </w:r>
      <w:r>
        <w:rPr>
          <w:rFonts w:hint="eastAsia" w:hAnsi="宋体" w:cs="宋体"/>
        </w:rPr>
        <w:t>截止时间不足五日，则相应延长</w:t>
      </w:r>
      <w:r>
        <w:rPr>
          <w:rFonts w:hint="eastAsia" w:hAnsi="宋体" w:cs="宋体"/>
          <w:lang w:eastAsia="zh-CN"/>
        </w:rPr>
        <w:t>磋商</w:t>
      </w:r>
      <w:r>
        <w:rPr>
          <w:rFonts w:hint="eastAsia" w:hAnsi="宋体" w:cs="宋体"/>
        </w:rPr>
        <w:t>截止时间。</w:t>
      </w:r>
    </w:p>
    <w:p w14:paraId="1788CA29">
      <w:pPr>
        <w:pStyle w:val="11"/>
        <w:spacing w:after="165" w:line="440" w:lineRule="exact"/>
        <w:ind w:left="2" w:firstLine="480"/>
        <w:rPr>
          <w:rFonts w:hint="eastAsia" w:hAnsi="宋体" w:cs="宋体"/>
        </w:rPr>
      </w:pPr>
      <w:r>
        <w:rPr>
          <w:rFonts w:hint="eastAsia" w:hAnsi="宋体" w:cs="宋体"/>
        </w:rPr>
        <w:t>7.3  采购人或采购代理机构对已发出的采购文件进行必要修改的，应在</w:t>
      </w:r>
      <w:r>
        <w:rPr>
          <w:rFonts w:hint="eastAsia" w:hAnsi="宋体" w:cs="宋体"/>
          <w:lang w:eastAsia="zh-CN"/>
        </w:rPr>
        <w:t>磋商</w:t>
      </w:r>
      <w:r>
        <w:rPr>
          <w:rFonts w:hint="eastAsia" w:hAnsi="宋体" w:cs="宋体"/>
        </w:rPr>
        <w:t>截止时间五日前，以书面形式（在本章第2.1项规定的政府采购信息发布媒体上发布更正公告）通知所有采购文件收受人。如果修改采购文件的时间距</w:t>
      </w:r>
      <w:r>
        <w:rPr>
          <w:rFonts w:hint="eastAsia" w:hAnsi="宋体" w:cs="宋体"/>
          <w:lang w:eastAsia="zh-CN"/>
        </w:rPr>
        <w:t>磋商</w:t>
      </w:r>
      <w:r>
        <w:rPr>
          <w:rFonts w:hint="eastAsia" w:hAnsi="宋体" w:cs="宋体"/>
        </w:rPr>
        <w:t>截止时间不足五日，则相应延长</w:t>
      </w:r>
      <w:r>
        <w:rPr>
          <w:rFonts w:hint="eastAsia" w:hAnsi="宋体" w:cs="宋体"/>
          <w:lang w:eastAsia="zh-CN"/>
        </w:rPr>
        <w:t>磋商</w:t>
      </w:r>
      <w:r>
        <w:rPr>
          <w:rFonts w:hint="eastAsia" w:hAnsi="宋体" w:cs="宋体"/>
        </w:rPr>
        <w:t>截止时间。</w:t>
      </w:r>
    </w:p>
    <w:p w14:paraId="75C04F7F">
      <w:pPr>
        <w:pStyle w:val="11"/>
        <w:spacing w:line="440" w:lineRule="exact"/>
        <w:ind w:left="2" w:firstLine="360"/>
        <w:rPr>
          <w:rFonts w:hint="eastAsia" w:hAnsi="宋体" w:cs="宋体"/>
        </w:rPr>
      </w:pPr>
      <w:r>
        <w:rPr>
          <w:rFonts w:hint="eastAsia" w:hAnsi="宋体" w:cs="宋体"/>
        </w:rPr>
        <w:t>7.4  采购人和采购代理机构可以视采购具体情况，延长</w:t>
      </w:r>
      <w:r>
        <w:rPr>
          <w:rFonts w:hint="eastAsia" w:hAnsi="宋体" w:cs="宋体"/>
          <w:lang w:eastAsia="zh-CN"/>
        </w:rPr>
        <w:t>磋商</w:t>
      </w:r>
      <w:r>
        <w:rPr>
          <w:rFonts w:hint="eastAsia" w:hAnsi="宋体" w:cs="宋体"/>
        </w:rPr>
        <w:t>截止时间，但至少应当在</w:t>
      </w:r>
      <w:r>
        <w:rPr>
          <w:rFonts w:hint="eastAsia" w:hAnsi="宋体" w:cs="宋体"/>
          <w:lang w:eastAsia="zh-CN"/>
        </w:rPr>
        <w:t>磋商</w:t>
      </w:r>
      <w:r>
        <w:rPr>
          <w:rFonts w:hint="eastAsia" w:hAnsi="宋体" w:cs="宋体"/>
        </w:rPr>
        <w:t>截止时间一日前，将变更时间书面通知（在本章第2.1项规定的政府采购信息发布媒体上发布更正公告）所有采购文件收受人。</w:t>
      </w:r>
    </w:p>
    <w:p w14:paraId="6DB6BBB6">
      <w:pPr>
        <w:pStyle w:val="11"/>
        <w:spacing w:line="440" w:lineRule="exact"/>
        <w:ind w:left="2" w:firstLine="360"/>
        <w:rPr>
          <w:rFonts w:hint="eastAsia" w:hAnsi="宋体" w:cs="宋体"/>
          <w:b/>
          <w:bCs/>
        </w:rPr>
      </w:pPr>
    </w:p>
    <w:p w14:paraId="35059234">
      <w:pPr>
        <w:pStyle w:val="11"/>
        <w:jc w:val="center"/>
        <w:outlineLvl w:val="1"/>
        <w:rPr>
          <w:rFonts w:hint="eastAsia" w:hAnsi="宋体" w:cs="宋体"/>
          <w:b/>
          <w:sz w:val="30"/>
          <w:szCs w:val="30"/>
        </w:rPr>
      </w:pPr>
      <w:bookmarkStart w:id="26" w:name="_Toc26345"/>
    </w:p>
    <w:p w14:paraId="164C29A2">
      <w:pPr>
        <w:pStyle w:val="11"/>
        <w:jc w:val="center"/>
        <w:outlineLvl w:val="1"/>
        <w:rPr>
          <w:rFonts w:hint="eastAsia" w:hAnsi="宋体" w:cs="宋体"/>
          <w:b/>
          <w:sz w:val="30"/>
          <w:szCs w:val="30"/>
        </w:rPr>
      </w:pPr>
      <w:r>
        <w:rPr>
          <w:rFonts w:hint="eastAsia" w:hAnsi="宋体" w:cs="宋体"/>
          <w:b/>
          <w:sz w:val="30"/>
          <w:szCs w:val="30"/>
        </w:rPr>
        <w:t>三    磋商响应文件</w:t>
      </w:r>
      <w:bookmarkEnd w:id="26"/>
    </w:p>
    <w:p w14:paraId="02E5F0B7">
      <w:pPr>
        <w:pStyle w:val="11"/>
        <w:spacing w:line="440" w:lineRule="exact"/>
        <w:rPr>
          <w:rFonts w:hint="eastAsia" w:hAnsi="宋体" w:cs="宋体"/>
          <w:bCs/>
          <w:sz w:val="24"/>
        </w:rPr>
      </w:pPr>
      <w:r>
        <w:rPr>
          <w:rFonts w:hint="eastAsia" w:hAnsi="宋体" w:cs="宋体"/>
          <w:bCs/>
          <w:sz w:val="24"/>
        </w:rPr>
        <w:t>8.  磋商响应文件的编制</w:t>
      </w:r>
    </w:p>
    <w:p w14:paraId="4A504D2F">
      <w:pPr>
        <w:pStyle w:val="11"/>
        <w:spacing w:line="440" w:lineRule="exact"/>
        <w:ind w:left="2" w:firstLine="360"/>
        <w:rPr>
          <w:rFonts w:hint="eastAsia" w:hAnsi="宋体" w:cs="宋体"/>
        </w:rPr>
      </w:pPr>
      <w:r>
        <w:rPr>
          <w:rFonts w:hint="eastAsia" w:hAnsi="宋体" w:cs="宋体"/>
        </w:rPr>
        <w:t>8.1  服务商应仔细阅读采购文件，在充分了解采购的内容、货物要求和商务条款以及实质性要求和条件后，编写磋商响应文件。</w:t>
      </w:r>
    </w:p>
    <w:p w14:paraId="05ADE078">
      <w:pPr>
        <w:pStyle w:val="11"/>
        <w:spacing w:line="440" w:lineRule="exact"/>
        <w:ind w:left="2" w:firstLine="360"/>
        <w:rPr>
          <w:rFonts w:hint="eastAsia" w:hAnsi="宋体" w:cs="宋体"/>
        </w:rPr>
      </w:pPr>
      <w:r>
        <w:rPr>
          <w:rFonts w:hint="eastAsia" w:hAnsi="宋体" w:cs="宋体"/>
        </w:rPr>
        <w:t>8.2  对采购文件的实质性要求和条件作出响应是指服务商必须对采购文件实质性要求和条件的货物（服务）要求、商务条款及其它内容作出满足或者优于原要求和条件的承诺。</w:t>
      </w:r>
    </w:p>
    <w:p w14:paraId="7A88FE48">
      <w:pPr>
        <w:pStyle w:val="11"/>
        <w:spacing w:line="440" w:lineRule="exact"/>
        <w:ind w:left="2" w:firstLine="360"/>
        <w:rPr>
          <w:rFonts w:hint="eastAsia" w:hAnsi="宋体" w:cs="宋体"/>
        </w:rPr>
      </w:pPr>
      <w:r>
        <w:rPr>
          <w:rFonts w:hint="eastAsia" w:hAnsi="宋体" w:cs="宋体"/>
        </w:rPr>
        <w:t>8.3  采购文件中标注▲号的内容为实质性要求和条件。</w:t>
      </w:r>
    </w:p>
    <w:p w14:paraId="7490142D">
      <w:pPr>
        <w:pStyle w:val="11"/>
        <w:spacing w:line="440" w:lineRule="exact"/>
        <w:ind w:left="2" w:firstLine="360"/>
        <w:rPr>
          <w:rFonts w:hint="eastAsia" w:hAnsi="宋体" w:cs="宋体"/>
        </w:rPr>
      </w:pPr>
      <w:r>
        <w:rPr>
          <w:rFonts w:hint="eastAsia" w:hAnsi="宋体" w:cs="宋体"/>
        </w:rPr>
        <w:t>8.4  磋商响应文件应用不褪色的材料书写或打印，保证其清楚、工整，相关材料的复印件应清晰可辨认。磋商响应文件字迹潦草、表达不清、模糊无法辨认而导致非唯一理解是服务商的风险，很可能导致该</w:t>
      </w:r>
      <w:r>
        <w:rPr>
          <w:rFonts w:hint="eastAsia" w:hAnsi="宋体" w:cs="宋体"/>
          <w:lang w:eastAsia="zh-CN"/>
        </w:rPr>
        <w:t>磋商</w:t>
      </w:r>
      <w:r>
        <w:rPr>
          <w:rFonts w:hint="eastAsia" w:hAnsi="宋体" w:cs="宋体"/>
        </w:rPr>
        <w:t>无效。</w:t>
      </w:r>
    </w:p>
    <w:p w14:paraId="566304A6">
      <w:pPr>
        <w:pStyle w:val="11"/>
        <w:spacing w:line="440" w:lineRule="exact"/>
        <w:ind w:left="2" w:firstLine="360"/>
        <w:rPr>
          <w:rFonts w:hint="eastAsia" w:hAnsi="宋体" w:cs="宋体"/>
        </w:rPr>
      </w:pPr>
      <w:r>
        <w:rPr>
          <w:rFonts w:hint="eastAsia" w:hAnsi="宋体" w:cs="宋体"/>
        </w:rPr>
        <w:t>8.5  第五章“磋商响应文件格式”中规定了磋商响应文件格式的，应按相应格式要求编写。</w:t>
      </w:r>
    </w:p>
    <w:p w14:paraId="2FB6295A">
      <w:pPr>
        <w:pStyle w:val="11"/>
        <w:spacing w:line="440" w:lineRule="exact"/>
        <w:ind w:left="2" w:firstLine="360"/>
        <w:rPr>
          <w:rFonts w:hint="eastAsia" w:hAnsi="宋体" w:cs="宋体"/>
        </w:rPr>
      </w:pPr>
      <w:r>
        <w:rPr>
          <w:rFonts w:hint="eastAsia" w:hAnsi="宋体" w:cs="宋体"/>
        </w:rPr>
        <w:t>8.6  磋商响应文件应由服务商的法定代表人或其委托代理人在凡规定签章处逐一签字或盖章并加盖单位公章。磋商响应文件应尽量避免涂改、行间插字或删除。如果出现上述情况，改动之处应加盖单位公章或由服务商的法定代表人或其委托代理人签字或盖章确认。</w:t>
      </w:r>
    </w:p>
    <w:p w14:paraId="7A5D1B63">
      <w:pPr>
        <w:pStyle w:val="11"/>
        <w:spacing w:line="440" w:lineRule="exact"/>
        <w:ind w:left="2" w:firstLine="360"/>
        <w:rPr>
          <w:rFonts w:hint="eastAsia" w:hAnsi="宋体" w:cs="宋体"/>
        </w:rPr>
      </w:pPr>
      <w:r>
        <w:rPr>
          <w:rFonts w:hint="eastAsia" w:hAnsi="宋体" w:cs="宋体"/>
        </w:rPr>
        <w:t>8.7  磋商响应文件应编制目录，且页码清晰准确。</w:t>
      </w:r>
    </w:p>
    <w:p w14:paraId="60F09FEC">
      <w:pPr>
        <w:pStyle w:val="11"/>
        <w:spacing w:line="440" w:lineRule="exact"/>
        <w:ind w:firstLine="420" w:firstLineChars="200"/>
        <w:rPr>
          <w:rFonts w:hint="eastAsia" w:hAnsi="宋体" w:cs="宋体"/>
        </w:rPr>
      </w:pPr>
      <w:r>
        <w:rPr>
          <w:rFonts w:hint="eastAsia" w:hAnsi="宋体" w:cs="宋体"/>
        </w:rPr>
        <w:t>8.8参与电子</w:t>
      </w:r>
      <w:r>
        <w:rPr>
          <w:rFonts w:hint="eastAsia" w:hAnsi="宋体" w:cs="宋体"/>
          <w:lang w:eastAsia="zh-CN"/>
        </w:rPr>
        <w:t>磋商</w:t>
      </w:r>
      <w:r>
        <w:rPr>
          <w:rFonts w:hint="eastAsia" w:hAnsi="宋体" w:cs="宋体"/>
        </w:rPr>
        <w:t>的准备工作： 本项目实行全流程电子化采购，服务商通过“</w:t>
      </w:r>
      <w:r>
        <w:rPr>
          <w:rFonts w:hint="eastAsia" w:hAnsi="宋体" w:cs="宋体"/>
          <w:spacing w:val="6"/>
          <w:kern w:val="48"/>
        </w:rPr>
        <w:t>广西政府采购云平台</w:t>
      </w:r>
      <w:r>
        <w:rPr>
          <w:rFonts w:hint="eastAsia" w:hAnsi="宋体" w:cs="宋体"/>
        </w:rPr>
        <w:t>”参与电子</w:t>
      </w:r>
      <w:r>
        <w:rPr>
          <w:rFonts w:hint="eastAsia" w:hAnsi="宋体" w:cs="宋体"/>
          <w:lang w:eastAsia="zh-CN"/>
        </w:rPr>
        <w:t>磋商</w:t>
      </w:r>
      <w:r>
        <w:rPr>
          <w:rFonts w:hint="eastAsia" w:hAnsi="宋体" w:cs="宋体"/>
        </w:rPr>
        <w:t>，并应做好以下相关准备工作 ：①在“</w:t>
      </w:r>
      <w:r>
        <w:rPr>
          <w:rFonts w:hint="eastAsia" w:hAnsi="宋体" w:cs="宋体"/>
          <w:spacing w:val="6"/>
          <w:kern w:val="48"/>
        </w:rPr>
        <w:t>广西政府采购云平台</w:t>
      </w:r>
      <w:r>
        <w:rPr>
          <w:rFonts w:hint="eastAsia" w:hAnsi="宋体" w:cs="宋体"/>
        </w:rPr>
        <w:t>”注册成为正式服务商 (操作方法详见广西壮族自治区政府采购网— 办事服务— 办事指南)  ；②完成 CA 证书申领和绑定 (费用由服务商自行承担，办 理流程详见广西壮族自治区政府采购网— 办事服务— 下载专区，完成 CA 证书办理预计一周左右，建议服务商尽快办理)；  ③下载“广西壮 族自治区全流程电子招投标项目管理系统--服务商客户端” (操作方 法详见广西壮族自治区政府采购网—办事服务—下载专区，以下称“</w:t>
      </w:r>
      <w:r>
        <w:rPr>
          <w:rFonts w:hint="eastAsia" w:hAnsi="宋体" w:cs="宋体"/>
          <w:spacing w:val="6"/>
          <w:kern w:val="48"/>
        </w:rPr>
        <w:t>广西政府采购云平台</w:t>
      </w:r>
      <w:r>
        <w:rPr>
          <w:rFonts w:hint="eastAsia" w:hAnsi="宋体" w:cs="宋体"/>
        </w:rPr>
        <w:t>电子投标客户端”)  并安装成功，服务商应当在响应文件提交截止时间前在“</w:t>
      </w:r>
      <w:r>
        <w:rPr>
          <w:rFonts w:hint="eastAsia" w:hAnsi="宋体" w:cs="宋体"/>
          <w:spacing w:val="6"/>
          <w:kern w:val="48"/>
        </w:rPr>
        <w:t>广西政府采购云平台</w:t>
      </w:r>
      <w:r>
        <w:rPr>
          <w:rFonts w:hint="eastAsia" w:hAnsi="宋体" w:cs="宋体"/>
        </w:rPr>
        <w:t>”完成的身份认证，确保能够对相关数据电文进行加密和使用电子签章 ；④自备计算机和网络设备并确保能接入互联网 (费用由服务商自行承担 ，设备确保可进行视频通话和读取</w:t>
      </w:r>
      <w:r>
        <w:rPr>
          <w:rFonts w:hint="eastAsia" w:hAnsi="宋体" w:cs="宋体"/>
          <w:spacing w:val="6"/>
          <w:kern w:val="48"/>
        </w:rPr>
        <w:t>广西政府采购云平台</w:t>
      </w:r>
      <w:r>
        <w:rPr>
          <w:rFonts w:hint="eastAsia" w:hAnsi="宋体" w:cs="宋体"/>
        </w:rPr>
        <w:t xml:space="preserve"> CA 证书)。因服务商未做好相关准备工作等自身原因导致无法参加本项目电子</w:t>
      </w:r>
      <w:r>
        <w:rPr>
          <w:rFonts w:hint="eastAsia" w:hAnsi="宋体" w:cs="宋体"/>
          <w:lang w:eastAsia="zh-CN"/>
        </w:rPr>
        <w:t>磋商</w:t>
      </w:r>
      <w:r>
        <w:rPr>
          <w:rFonts w:hint="eastAsia" w:hAnsi="宋体" w:cs="宋体"/>
        </w:rPr>
        <w:t>或</w:t>
      </w:r>
      <w:r>
        <w:rPr>
          <w:rFonts w:hint="eastAsia" w:hAnsi="宋体" w:cs="宋体"/>
          <w:lang w:eastAsia="zh-CN"/>
        </w:rPr>
        <w:t>磋商</w:t>
      </w:r>
      <w:r>
        <w:rPr>
          <w:rFonts w:hint="eastAsia" w:hAnsi="宋体" w:cs="宋体"/>
        </w:rPr>
        <w:t>失败的 ，造成的一切后果 ，由服务商自行承担。</w:t>
      </w:r>
    </w:p>
    <w:p w14:paraId="0A33FD6D">
      <w:pPr>
        <w:pStyle w:val="11"/>
        <w:spacing w:line="440" w:lineRule="exact"/>
        <w:rPr>
          <w:rFonts w:hint="eastAsia" w:hAnsi="宋体" w:cs="宋体"/>
          <w:bCs/>
          <w:sz w:val="24"/>
        </w:rPr>
      </w:pPr>
      <w:r>
        <w:rPr>
          <w:rFonts w:hint="eastAsia" w:hAnsi="宋体" w:cs="宋体"/>
          <w:bCs/>
          <w:sz w:val="24"/>
        </w:rPr>
        <w:t xml:space="preserve">9.  </w:t>
      </w:r>
      <w:r>
        <w:rPr>
          <w:rFonts w:hint="eastAsia" w:hAnsi="宋体" w:cs="宋体"/>
          <w:bCs/>
          <w:sz w:val="24"/>
          <w:lang w:eastAsia="zh-CN"/>
        </w:rPr>
        <w:t>磋商</w:t>
      </w:r>
      <w:r>
        <w:rPr>
          <w:rFonts w:hint="eastAsia" w:hAnsi="宋体" w:cs="宋体"/>
          <w:bCs/>
          <w:sz w:val="24"/>
        </w:rPr>
        <w:t>语言文字及计量单位</w:t>
      </w:r>
    </w:p>
    <w:p w14:paraId="078DE62A">
      <w:pPr>
        <w:pStyle w:val="11"/>
        <w:spacing w:line="440" w:lineRule="exact"/>
        <w:ind w:firstLine="360"/>
        <w:rPr>
          <w:rFonts w:hint="eastAsia" w:hAnsi="宋体" w:cs="宋体"/>
        </w:rPr>
      </w:pPr>
      <w:r>
        <w:rPr>
          <w:rFonts w:hint="eastAsia" w:hAnsi="宋体" w:cs="宋体"/>
        </w:rPr>
        <w:t>9.1  服务商的磋商响应文件以及服务商与采购人、采购代理机构就有关</w:t>
      </w:r>
      <w:r>
        <w:rPr>
          <w:rFonts w:hint="eastAsia" w:hAnsi="宋体" w:cs="宋体"/>
          <w:lang w:eastAsia="zh-CN"/>
        </w:rPr>
        <w:t>磋商</w:t>
      </w:r>
      <w:r>
        <w:rPr>
          <w:rFonts w:hint="eastAsia" w:hAnsi="宋体" w:cs="宋体"/>
        </w:rPr>
        <w:t>的所有往来函电统一使用中文（特别规定除外）。</w:t>
      </w:r>
    </w:p>
    <w:p w14:paraId="69C38923">
      <w:pPr>
        <w:pStyle w:val="11"/>
        <w:spacing w:line="440" w:lineRule="exact"/>
        <w:ind w:firstLine="360"/>
        <w:rPr>
          <w:rFonts w:hint="eastAsia" w:hAnsi="宋体" w:cs="宋体"/>
        </w:rPr>
      </w:pPr>
      <w:r>
        <w:rPr>
          <w:rFonts w:hint="eastAsia" w:hAnsi="宋体" w:cs="宋体"/>
        </w:rPr>
        <w:t>9.2  对不同文字文本磋商响应文件的解释发生异议的，以中文文本为准。</w:t>
      </w:r>
    </w:p>
    <w:p w14:paraId="0D70E02E">
      <w:pPr>
        <w:pStyle w:val="11"/>
        <w:spacing w:line="440" w:lineRule="exact"/>
        <w:ind w:firstLine="360"/>
        <w:rPr>
          <w:rFonts w:hint="eastAsia" w:hAnsi="宋体" w:cs="宋体"/>
        </w:rPr>
      </w:pPr>
      <w:r>
        <w:rPr>
          <w:rFonts w:hint="eastAsia" w:hAnsi="宋体" w:cs="宋体"/>
        </w:rPr>
        <w:t>9.3  磋商响应文件使用的计量单位除采购文件中有特殊规定外，一律使用中华人民共和国法定计量单位。</w:t>
      </w:r>
    </w:p>
    <w:p w14:paraId="3E54FDBB">
      <w:pPr>
        <w:pStyle w:val="11"/>
        <w:spacing w:line="440" w:lineRule="exact"/>
        <w:rPr>
          <w:rFonts w:hint="eastAsia" w:hAnsi="宋体" w:cs="宋体"/>
          <w:bCs/>
          <w:sz w:val="24"/>
        </w:rPr>
      </w:pPr>
      <w:r>
        <w:rPr>
          <w:rFonts w:hint="eastAsia" w:hAnsi="宋体" w:cs="宋体"/>
          <w:bCs/>
          <w:sz w:val="24"/>
        </w:rPr>
        <w:t>10.  磋商响应文件的组成</w:t>
      </w:r>
    </w:p>
    <w:p w14:paraId="5D96D18A">
      <w:pPr>
        <w:pStyle w:val="11"/>
        <w:spacing w:line="440" w:lineRule="exact"/>
        <w:ind w:firstLine="360"/>
        <w:rPr>
          <w:rFonts w:hint="eastAsia" w:hAnsi="宋体" w:cs="宋体"/>
        </w:rPr>
      </w:pPr>
      <w:r>
        <w:rPr>
          <w:rFonts w:hint="eastAsia" w:hAnsi="宋体" w:cs="宋体"/>
        </w:rPr>
        <w:t>10.1  服务商需编制的磋商响应文件包括首次报价文件、技术文件和商务文件三部分，服务商应按下列说明编写和提交。应递交的有关文件如未特别注明为原件的，可提交复印件。</w:t>
      </w:r>
    </w:p>
    <w:p w14:paraId="7DF17678">
      <w:pPr>
        <w:pStyle w:val="11"/>
        <w:spacing w:line="440" w:lineRule="exact"/>
        <w:ind w:firstLine="360"/>
        <w:rPr>
          <w:rFonts w:hint="eastAsia" w:hAnsi="宋体" w:cs="宋体"/>
        </w:rPr>
      </w:pPr>
      <w:r>
        <w:rPr>
          <w:rFonts w:hint="eastAsia" w:hAnsi="宋体" w:cs="宋体"/>
        </w:rPr>
        <w:t>10.1.1  首次报价文件组成要求，包括：</w:t>
      </w:r>
    </w:p>
    <w:p w14:paraId="335AC38B">
      <w:pPr>
        <w:pStyle w:val="11"/>
        <w:spacing w:line="440" w:lineRule="exact"/>
        <w:ind w:firstLine="630" w:firstLineChars="300"/>
        <w:rPr>
          <w:rFonts w:hint="eastAsia" w:hAnsi="宋体" w:cs="宋体"/>
        </w:rPr>
      </w:pPr>
      <w:r>
        <w:rPr>
          <w:rFonts w:hint="eastAsia" w:hAnsi="宋体" w:cs="宋体"/>
        </w:rPr>
        <w:t>（1）磋商函：按第五章“磋商响应文件格式”提供的“磋商函（格式）”的要求填写；</w:t>
      </w:r>
    </w:p>
    <w:p w14:paraId="3C0C7F57">
      <w:pPr>
        <w:pStyle w:val="11"/>
        <w:spacing w:line="440" w:lineRule="exact"/>
        <w:ind w:firstLine="630" w:firstLineChars="300"/>
        <w:rPr>
          <w:rFonts w:hint="eastAsia" w:hAnsi="宋体" w:cs="宋体"/>
        </w:rPr>
      </w:pPr>
      <w:r>
        <w:rPr>
          <w:rFonts w:hint="eastAsia" w:hAnsi="宋体" w:cs="宋体"/>
        </w:rPr>
        <w:t>（2）磋商报价表：按第五章“磋商响应文件格式”提供的“磋商报价表（格式）”的要求填写。</w:t>
      </w:r>
    </w:p>
    <w:p w14:paraId="467E1043">
      <w:pPr>
        <w:pStyle w:val="11"/>
        <w:spacing w:line="440" w:lineRule="exact"/>
        <w:ind w:firstLine="630" w:firstLineChars="300"/>
        <w:rPr>
          <w:rFonts w:hint="eastAsia" w:hAnsi="宋体" w:cs="宋体"/>
        </w:rPr>
      </w:pPr>
      <w:r>
        <w:rPr>
          <w:rFonts w:hint="eastAsia" w:hAnsi="宋体" w:cs="宋体"/>
        </w:rPr>
        <w:t>（3）中小企业声明函、监狱企业的证明文件、残疾人福利性单位声明函：按第五章“磋商响应文件格式”提供的“中小企业声明函（格式）、残疾人福利性单位声明函”的要求填写。</w:t>
      </w:r>
    </w:p>
    <w:p w14:paraId="6D42A424">
      <w:pPr>
        <w:pStyle w:val="11"/>
        <w:spacing w:line="440" w:lineRule="exact"/>
        <w:ind w:firstLine="720"/>
        <w:rPr>
          <w:rFonts w:hint="eastAsia" w:hAnsi="宋体" w:cs="宋体"/>
        </w:rPr>
      </w:pPr>
      <w:r>
        <w:rPr>
          <w:rFonts w:hint="eastAsia" w:hAnsi="宋体" w:cs="宋体"/>
          <w:b/>
        </w:rPr>
        <w:t>其中，报价文件组成要求的第（1）～</w:t>
      </w:r>
      <w:bookmarkStart w:id="27" w:name="_Hlk118385513"/>
      <w:r>
        <w:rPr>
          <w:rFonts w:hint="eastAsia" w:hAnsi="宋体" w:cs="宋体"/>
          <w:b/>
        </w:rPr>
        <w:t>（</w:t>
      </w:r>
      <w:r>
        <w:rPr>
          <w:rFonts w:hint="eastAsia" w:hAnsi="宋体" w:cs="宋体"/>
          <w:b/>
          <w:lang w:val="en-US" w:eastAsia="zh-CN"/>
        </w:rPr>
        <w:t>2</w:t>
      </w:r>
      <w:r>
        <w:rPr>
          <w:rFonts w:hint="eastAsia" w:hAnsi="宋体" w:cs="宋体"/>
          <w:b/>
        </w:rPr>
        <w:t>）项</w:t>
      </w:r>
      <w:bookmarkEnd w:id="27"/>
      <w:r>
        <w:rPr>
          <w:rFonts w:hint="eastAsia" w:hAnsi="宋体" w:cs="宋体"/>
          <w:b/>
        </w:rPr>
        <w:t>必须提交</w:t>
      </w:r>
      <w:r>
        <w:rPr>
          <w:rFonts w:hint="eastAsia" w:hAnsi="宋体" w:cs="宋体"/>
          <w:b/>
          <w:lang w:eastAsia="zh-CN"/>
        </w:rPr>
        <w:t>，</w:t>
      </w:r>
      <w:r>
        <w:rPr>
          <w:rFonts w:hint="eastAsia" w:hAnsi="宋体" w:cs="宋体"/>
          <w:b/>
        </w:rPr>
        <w:t>第（</w:t>
      </w:r>
      <w:r>
        <w:rPr>
          <w:rFonts w:hint="eastAsia" w:hAnsi="宋体" w:cs="宋体"/>
          <w:b/>
          <w:lang w:val="en-US" w:eastAsia="zh-CN"/>
        </w:rPr>
        <w:t>3</w:t>
      </w:r>
      <w:r>
        <w:rPr>
          <w:rFonts w:hint="eastAsia" w:hAnsi="宋体" w:cs="宋体"/>
          <w:b/>
        </w:rPr>
        <w:t>）项</w:t>
      </w:r>
      <w:r>
        <w:rPr>
          <w:rFonts w:hint="eastAsia" w:hAnsi="宋体" w:cs="宋体"/>
          <w:b/>
          <w:lang w:val="en-US" w:eastAsia="zh-CN"/>
        </w:rPr>
        <w:t>如有</w:t>
      </w:r>
      <w:bookmarkStart w:id="54" w:name="_GoBack"/>
      <w:bookmarkEnd w:id="54"/>
      <w:r>
        <w:rPr>
          <w:rFonts w:hint="eastAsia" w:hAnsi="宋体" w:cs="宋体"/>
          <w:b/>
        </w:rPr>
        <w:t>提交。</w:t>
      </w:r>
    </w:p>
    <w:p w14:paraId="309FF60F">
      <w:pPr>
        <w:pStyle w:val="11"/>
        <w:spacing w:line="440" w:lineRule="exact"/>
        <w:ind w:firstLine="360"/>
        <w:rPr>
          <w:rFonts w:hint="eastAsia" w:hAnsi="宋体" w:cs="宋体"/>
          <w:b/>
          <w:bCs/>
        </w:rPr>
      </w:pPr>
      <w:r>
        <w:rPr>
          <w:rFonts w:hint="eastAsia" w:hAnsi="宋体" w:cs="宋体"/>
        </w:rPr>
        <w:t>10.1.2  技术文件组成要求，包括：</w:t>
      </w:r>
    </w:p>
    <w:p w14:paraId="03AF7665">
      <w:pPr>
        <w:pStyle w:val="11"/>
        <w:spacing w:line="440" w:lineRule="exact"/>
        <w:ind w:firstLine="630" w:firstLineChars="300"/>
        <w:rPr>
          <w:rFonts w:hint="eastAsia" w:hAnsi="宋体" w:cs="宋体"/>
        </w:rPr>
      </w:pPr>
      <w:r>
        <w:rPr>
          <w:rFonts w:hint="eastAsia" w:hAnsi="宋体" w:cs="宋体"/>
        </w:rPr>
        <w:t>（1）</w:t>
      </w:r>
      <w:r>
        <w:rPr>
          <w:rFonts w:hint="eastAsia" w:hAnsi="宋体" w:cs="宋体"/>
          <w:lang w:eastAsia="zh-CN"/>
        </w:rPr>
        <w:t>磋商</w:t>
      </w:r>
      <w:r>
        <w:rPr>
          <w:rFonts w:hint="eastAsia" w:hAnsi="宋体" w:cs="宋体"/>
        </w:rPr>
        <w:t>服务资料表：按第五章“磋商响应文件格式”提供的“</w:t>
      </w:r>
      <w:r>
        <w:rPr>
          <w:rFonts w:hint="eastAsia" w:hAnsi="宋体" w:cs="宋体"/>
          <w:lang w:eastAsia="zh-CN"/>
        </w:rPr>
        <w:t>磋商</w:t>
      </w:r>
      <w:r>
        <w:rPr>
          <w:rFonts w:hint="eastAsia" w:hAnsi="宋体" w:cs="宋体"/>
        </w:rPr>
        <w:t>服务资料表（格式）”的要求填写；</w:t>
      </w:r>
    </w:p>
    <w:p w14:paraId="7D5DA51A">
      <w:pPr>
        <w:pStyle w:val="11"/>
        <w:spacing w:line="440" w:lineRule="exact"/>
        <w:ind w:firstLine="630" w:firstLineChars="300"/>
        <w:rPr>
          <w:rFonts w:hint="eastAsia" w:hAnsi="宋体" w:cs="宋体"/>
        </w:rPr>
      </w:pPr>
      <w:r>
        <w:rPr>
          <w:rFonts w:hint="eastAsia" w:hAnsi="宋体" w:cs="宋体"/>
        </w:rPr>
        <w:t>（2）其它：针对所</w:t>
      </w:r>
      <w:r>
        <w:rPr>
          <w:rFonts w:hint="eastAsia" w:hAnsi="宋体" w:cs="宋体"/>
          <w:lang w:eastAsia="zh-CN"/>
        </w:rPr>
        <w:t>磋商</w:t>
      </w:r>
      <w:r>
        <w:rPr>
          <w:rFonts w:hint="eastAsia" w:hAnsi="宋体" w:cs="宋体"/>
        </w:rPr>
        <w:t>服务（产品）的主要技术指标、参数及性能的详细说明，相关的图纸、图片，服务（产品）有效检测和鉴定证明，节能环保认证证书复印件，等等。</w:t>
      </w:r>
    </w:p>
    <w:p w14:paraId="0C93E14A">
      <w:pPr>
        <w:pStyle w:val="11"/>
        <w:spacing w:line="440" w:lineRule="exact"/>
        <w:ind w:firstLine="720"/>
        <w:rPr>
          <w:rFonts w:hint="eastAsia" w:hAnsi="宋体" w:cs="宋体"/>
          <w:b/>
        </w:rPr>
      </w:pPr>
      <w:r>
        <w:rPr>
          <w:rFonts w:hint="eastAsia" w:hAnsi="宋体" w:cs="宋体"/>
          <w:b/>
        </w:rPr>
        <w:t>其中，技术文件组成要求的第（1）项必须提交；技术文件要求的第（2）项如有请提交。</w:t>
      </w:r>
    </w:p>
    <w:p w14:paraId="20369DB0">
      <w:pPr>
        <w:pStyle w:val="11"/>
        <w:spacing w:line="440" w:lineRule="exact"/>
        <w:ind w:firstLine="360"/>
        <w:rPr>
          <w:rFonts w:hint="eastAsia" w:hAnsi="宋体" w:cs="宋体"/>
        </w:rPr>
      </w:pPr>
      <w:r>
        <w:rPr>
          <w:rFonts w:hint="eastAsia" w:hAnsi="宋体" w:cs="宋体"/>
        </w:rPr>
        <w:t>10.1.3  商务文件组成要求，包括：</w:t>
      </w:r>
      <w:r>
        <w:rPr>
          <w:rFonts w:hint="eastAsia" w:hAnsi="宋体" w:cs="宋体"/>
          <w:b/>
          <w:bCs/>
        </w:rPr>
        <w:t xml:space="preserve"> </w:t>
      </w:r>
    </w:p>
    <w:p w14:paraId="6A4C3F8D">
      <w:pPr>
        <w:pStyle w:val="11"/>
        <w:spacing w:line="440" w:lineRule="exact"/>
        <w:ind w:firstLine="630" w:firstLineChars="300"/>
        <w:rPr>
          <w:rFonts w:hint="eastAsia" w:hAnsi="宋体" w:cs="宋体"/>
        </w:rPr>
      </w:pPr>
      <w:r>
        <w:rPr>
          <w:rFonts w:hint="eastAsia" w:hAnsi="宋体" w:cs="宋体"/>
        </w:rPr>
        <w:t>（1）信用声明函。按第五章“磋商响应文件格式”提供的“信用声明函（格式）”的要求填写；</w:t>
      </w:r>
    </w:p>
    <w:p w14:paraId="0A2F0388">
      <w:pPr>
        <w:pStyle w:val="11"/>
        <w:spacing w:line="440" w:lineRule="exact"/>
        <w:ind w:firstLine="630" w:firstLineChars="300"/>
        <w:rPr>
          <w:rFonts w:hint="eastAsia" w:hAnsi="宋体" w:cs="宋体"/>
        </w:rPr>
      </w:pPr>
      <w:r>
        <w:rPr>
          <w:rFonts w:hint="eastAsia" w:hAnsi="宋体" w:cs="宋体"/>
        </w:rPr>
        <w:t>（2）服务商资格文件：根据本章第3.2项规定的服务商应具备的特定条件提供，包括含统一社会信用代码的营业执照复印件；</w:t>
      </w:r>
    </w:p>
    <w:p w14:paraId="48A71CD2">
      <w:pPr>
        <w:pStyle w:val="11"/>
        <w:spacing w:line="440" w:lineRule="exact"/>
        <w:ind w:firstLine="630" w:firstLineChars="300"/>
        <w:rPr>
          <w:rFonts w:hint="eastAsia" w:hAnsi="宋体" w:cs="宋体"/>
        </w:rPr>
      </w:pPr>
      <w:r>
        <w:rPr>
          <w:rFonts w:hint="eastAsia" w:hAnsi="宋体" w:cs="宋体"/>
        </w:rPr>
        <w:t xml:space="preserve">（3）法定代表人身份证明复印件：如使用第二代身份证应提交正、反面复印件，如法定代表人非中国国籍应提交护照复印件，要求证件有效并与营业执照或事业单位法人证中的法定代表人相符； </w:t>
      </w:r>
    </w:p>
    <w:p w14:paraId="4E0988C4">
      <w:pPr>
        <w:pStyle w:val="11"/>
        <w:spacing w:line="440" w:lineRule="exact"/>
        <w:ind w:firstLine="630" w:firstLineChars="300"/>
        <w:rPr>
          <w:rFonts w:hint="eastAsia" w:hAnsi="宋体" w:cs="宋体"/>
        </w:rPr>
      </w:pPr>
      <w:r>
        <w:rPr>
          <w:rFonts w:hint="eastAsia" w:hAnsi="宋体" w:cs="宋体"/>
        </w:rPr>
        <w:t>（4）售后服务承诺书：按第五章“磋商响应文件格式”提供的“售后服务承诺书（格式）” 的要求填写；</w:t>
      </w:r>
    </w:p>
    <w:p w14:paraId="5ED0B74B">
      <w:pPr>
        <w:pStyle w:val="11"/>
        <w:spacing w:line="440" w:lineRule="exact"/>
        <w:ind w:firstLine="630" w:firstLineChars="300"/>
        <w:rPr>
          <w:rFonts w:hint="eastAsia" w:hAnsi="宋体" w:cs="宋体"/>
        </w:rPr>
      </w:pPr>
      <w:r>
        <w:rPr>
          <w:rFonts w:hint="eastAsia" w:hAnsi="宋体" w:cs="宋体"/>
        </w:rPr>
        <w:t>（5）商务条款偏离表：按第五章“磋商响应文件格式”提供的“商务条款偏离表（格式）” 的要求填写；</w:t>
      </w:r>
    </w:p>
    <w:p w14:paraId="0814AE43">
      <w:pPr>
        <w:pStyle w:val="11"/>
        <w:spacing w:line="440" w:lineRule="exact"/>
        <w:ind w:firstLine="630" w:firstLineChars="300"/>
        <w:rPr>
          <w:rFonts w:hint="eastAsia" w:hAnsi="宋体" w:cs="宋体"/>
        </w:rPr>
      </w:pPr>
      <w:r>
        <w:rPr>
          <w:rFonts w:hint="eastAsia" w:hAnsi="宋体" w:cs="宋体"/>
        </w:rPr>
        <w:t>（6）</w:t>
      </w:r>
      <w:r>
        <w:rPr>
          <w:rFonts w:hint="eastAsia" w:hAnsi="宋体" w:cs="宋体"/>
          <w:lang w:eastAsia="zh-CN"/>
        </w:rPr>
        <w:t>磋商</w:t>
      </w:r>
      <w:r>
        <w:rPr>
          <w:rFonts w:hint="eastAsia" w:hAnsi="宋体" w:cs="宋体"/>
        </w:rPr>
        <w:t>截止时间202</w:t>
      </w:r>
      <w:r>
        <w:rPr>
          <w:rFonts w:hint="eastAsia" w:hAnsi="宋体" w:cs="宋体"/>
          <w:lang w:val="en-US" w:eastAsia="zh-CN"/>
        </w:rPr>
        <w:t>5</w:t>
      </w:r>
      <w:r>
        <w:rPr>
          <w:rFonts w:hint="eastAsia" w:hAnsi="宋体" w:cs="宋体"/>
        </w:rPr>
        <w:t>年1月以来服务商连续三个月依法缴纳税费或依法免缴税费的证明复印件；无纳税记录的，应提供由</w:t>
      </w:r>
      <w:r>
        <w:rPr>
          <w:rFonts w:hint="eastAsia" w:hAnsi="宋体" w:cs="宋体"/>
          <w:lang w:eastAsia="zh-CN"/>
        </w:rPr>
        <w:t>磋商</w:t>
      </w:r>
      <w:r>
        <w:rPr>
          <w:rFonts w:hint="eastAsia" w:hAnsi="宋体" w:cs="宋体"/>
        </w:rPr>
        <w:t>服务商所在地主管部门出具的《依法纳税或依法免税证明》或</w:t>
      </w:r>
      <w:r>
        <w:rPr>
          <w:rFonts w:hint="eastAsia" w:hAnsi="宋体" w:cs="宋体"/>
          <w:lang w:eastAsia="zh-CN"/>
        </w:rPr>
        <w:t>磋商</w:t>
      </w:r>
      <w:r>
        <w:rPr>
          <w:rFonts w:hint="eastAsia" w:hAnsi="宋体" w:cs="宋体"/>
        </w:rPr>
        <w:t>服务商所在地主管部门出具有效的其他相关证明材料复印件（格式自拟）；</w:t>
      </w:r>
    </w:p>
    <w:p w14:paraId="1C6DF70A">
      <w:pPr>
        <w:pStyle w:val="11"/>
        <w:spacing w:line="440" w:lineRule="exact"/>
        <w:ind w:firstLine="630" w:firstLineChars="300"/>
        <w:rPr>
          <w:rFonts w:hint="eastAsia" w:hAnsi="宋体" w:cs="宋体"/>
        </w:rPr>
      </w:pPr>
      <w:r>
        <w:rPr>
          <w:rFonts w:hint="eastAsia" w:hAnsi="宋体" w:cs="宋体"/>
        </w:rPr>
        <w:t>（7）</w:t>
      </w:r>
      <w:r>
        <w:rPr>
          <w:rFonts w:hint="eastAsia" w:hAnsi="宋体" w:cs="宋体"/>
          <w:lang w:eastAsia="zh-CN"/>
        </w:rPr>
        <w:t>磋商</w:t>
      </w:r>
      <w:r>
        <w:rPr>
          <w:rFonts w:hint="eastAsia" w:hAnsi="宋体" w:cs="宋体"/>
        </w:rPr>
        <w:t>截止时间202</w:t>
      </w:r>
      <w:r>
        <w:rPr>
          <w:rFonts w:hint="eastAsia" w:hAnsi="宋体" w:cs="宋体"/>
          <w:lang w:val="en-US" w:eastAsia="zh-CN"/>
        </w:rPr>
        <w:t>5</w:t>
      </w:r>
      <w:r>
        <w:rPr>
          <w:rFonts w:hint="eastAsia" w:hAnsi="宋体" w:cs="宋体"/>
        </w:rPr>
        <w:t>年1月以来服务商连续三个月依法缴纳社保的缴费凭证复印件，无缴费记录的，应提供由</w:t>
      </w:r>
      <w:r>
        <w:rPr>
          <w:rFonts w:hint="eastAsia" w:hAnsi="宋体" w:cs="宋体"/>
          <w:lang w:eastAsia="zh-CN"/>
        </w:rPr>
        <w:t>磋商</w:t>
      </w:r>
      <w:r>
        <w:rPr>
          <w:rFonts w:hint="eastAsia" w:hAnsi="宋体" w:cs="宋体"/>
        </w:rPr>
        <w:t>服务商所在地主管部门出具的《依法缴纳或依法免缴社保费证明》或</w:t>
      </w:r>
      <w:r>
        <w:rPr>
          <w:rFonts w:hint="eastAsia" w:hAnsi="宋体" w:cs="宋体"/>
          <w:lang w:eastAsia="zh-CN"/>
        </w:rPr>
        <w:t>磋商</w:t>
      </w:r>
      <w:r>
        <w:rPr>
          <w:rFonts w:hint="eastAsia" w:hAnsi="宋体" w:cs="宋体"/>
        </w:rPr>
        <w:t>服务商所在地主管部门出具有效的其他相关证明材料复印件，格式自拟；</w:t>
      </w:r>
    </w:p>
    <w:p w14:paraId="41AB0509">
      <w:pPr>
        <w:pStyle w:val="11"/>
        <w:spacing w:line="440" w:lineRule="exact"/>
        <w:ind w:firstLine="630" w:firstLineChars="300"/>
        <w:rPr>
          <w:rFonts w:hint="eastAsia" w:hAnsi="宋体" w:cs="宋体"/>
        </w:rPr>
      </w:pPr>
      <w:r>
        <w:rPr>
          <w:rFonts w:hint="eastAsia" w:hAnsi="宋体" w:cs="宋体"/>
        </w:rPr>
        <w:t>（8）</w:t>
      </w:r>
      <w:r>
        <w:rPr>
          <w:rFonts w:hint="eastAsia" w:hAnsi="宋体" w:cs="宋体"/>
          <w:bCs/>
        </w:rPr>
        <w:t>服务商提供202</w:t>
      </w:r>
      <w:r>
        <w:rPr>
          <w:rFonts w:hint="eastAsia" w:hAnsi="宋体" w:cs="宋体"/>
          <w:bCs/>
          <w:lang w:val="en-US" w:eastAsia="zh-CN"/>
        </w:rPr>
        <w:t>4</w:t>
      </w:r>
      <w:r>
        <w:rPr>
          <w:rFonts w:hint="eastAsia" w:hAnsi="宋体" w:cs="宋体"/>
          <w:bCs/>
        </w:rPr>
        <w:t>年财务报告（包含现金流量表，资产负债表，利润表）或银行出具的资信证明复印件</w:t>
      </w:r>
      <w:r>
        <w:rPr>
          <w:rFonts w:hint="eastAsia" w:hAnsi="宋体" w:cs="宋体"/>
        </w:rPr>
        <w:t>（如为202</w:t>
      </w:r>
      <w:r>
        <w:rPr>
          <w:rFonts w:hint="eastAsia" w:hAnsi="宋体" w:cs="宋体"/>
          <w:lang w:val="en-US" w:eastAsia="zh-CN"/>
        </w:rPr>
        <w:t>5</w:t>
      </w:r>
      <w:r>
        <w:rPr>
          <w:rFonts w:hint="eastAsia" w:hAnsi="宋体" w:cs="宋体"/>
        </w:rPr>
        <w:t>年新成立企业，则需提供成立时间至截标时间前一个月的财务报告复印件）。</w:t>
      </w:r>
    </w:p>
    <w:p w14:paraId="58ED1245">
      <w:pPr>
        <w:pStyle w:val="11"/>
        <w:spacing w:line="440" w:lineRule="exact"/>
        <w:ind w:firstLine="630" w:firstLineChars="300"/>
        <w:rPr>
          <w:rFonts w:hint="eastAsia" w:hAnsi="宋体" w:cs="宋体"/>
        </w:rPr>
      </w:pPr>
      <w:r>
        <w:rPr>
          <w:rFonts w:hint="eastAsia" w:hAnsi="宋体" w:cs="宋体"/>
        </w:rPr>
        <w:t>（9）法定代表人授权委托书：按第五章“磋商响应文件格式”提供的“法定代表人授权委托书（格式）”的要求填写；</w:t>
      </w:r>
    </w:p>
    <w:p w14:paraId="19E2BF67">
      <w:pPr>
        <w:pStyle w:val="11"/>
        <w:spacing w:line="440" w:lineRule="exact"/>
        <w:ind w:firstLine="630" w:firstLineChars="300"/>
        <w:rPr>
          <w:rFonts w:hint="eastAsia" w:hAnsi="宋体" w:cs="宋体"/>
        </w:rPr>
      </w:pPr>
      <w:r>
        <w:rPr>
          <w:rFonts w:hint="eastAsia" w:hAnsi="宋体" w:cs="宋体"/>
        </w:rPr>
        <w:t>（10）委托代理人身份证明复印件：如使用第二代身份证应提交正、反面复印件，如委托代理人非中国国籍应提交护照复印件，要求证件有效并与法定代表人授权委托书中的委托代理人相符；</w:t>
      </w:r>
    </w:p>
    <w:p w14:paraId="2AD5A032">
      <w:pPr>
        <w:pStyle w:val="11"/>
        <w:spacing w:line="440" w:lineRule="exact"/>
        <w:rPr>
          <w:rFonts w:hint="eastAsia" w:hAnsi="宋体" w:cs="宋体"/>
        </w:rPr>
      </w:pPr>
      <w:r>
        <w:rPr>
          <w:rFonts w:hint="eastAsia" w:hAnsi="宋体" w:cs="宋体"/>
          <w:b/>
        </w:rPr>
        <w:t xml:space="preserve">    商务文件中的第（1）</w:t>
      </w:r>
      <w:r>
        <w:rPr>
          <w:rFonts w:hint="eastAsia" w:hAnsi="宋体" w:cs="宋体"/>
          <w:bCs/>
        </w:rPr>
        <w:t>～</w:t>
      </w:r>
      <w:r>
        <w:rPr>
          <w:rFonts w:hint="eastAsia" w:hAnsi="宋体" w:cs="宋体"/>
          <w:b/>
        </w:rPr>
        <w:t>（8）项必须提交；第（9）、（10）项在委托代理时必须提交。</w:t>
      </w:r>
    </w:p>
    <w:p w14:paraId="606F6678">
      <w:pPr>
        <w:pStyle w:val="11"/>
        <w:spacing w:line="440" w:lineRule="exact"/>
        <w:ind w:firstLine="360"/>
        <w:rPr>
          <w:rFonts w:hint="eastAsia" w:hAnsi="宋体" w:cs="宋体"/>
        </w:rPr>
      </w:pPr>
      <w:r>
        <w:rPr>
          <w:rFonts w:hint="eastAsia" w:hAnsi="宋体" w:cs="宋体"/>
        </w:rPr>
        <w:t>10.2  服务商应编制目录，按上述顺序将首次报价文件、技术文件、商务文件统一装订成册。正副本文件一起包装。</w:t>
      </w:r>
    </w:p>
    <w:p w14:paraId="2CBAEE4D">
      <w:pPr>
        <w:pStyle w:val="11"/>
        <w:spacing w:line="440" w:lineRule="exact"/>
        <w:rPr>
          <w:rFonts w:hint="eastAsia" w:hAnsi="宋体" w:cs="宋体"/>
          <w:bCs/>
          <w:sz w:val="24"/>
        </w:rPr>
      </w:pPr>
      <w:r>
        <w:rPr>
          <w:rFonts w:hint="eastAsia" w:hAnsi="宋体" w:cs="宋体"/>
          <w:bCs/>
          <w:sz w:val="24"/>
        </w:rPr>
        <w:t xml:space="preserve">11.  </w:t>
      </w:r>
      <w:r>
        <w:rPr>
          <w:rFonts w:hint="eastAsia" w:hAnsi="宋体" w:cs="宋体"/>
          <w:bCs/>
          <w:sz w:val="24"/>
          <w:lang w:eastAsia="zh-CN"/>
        </w:rPr>
        <w:t>磋商</w:t>
      </w:r>
      <w:r>
        <w:rPr>
          <w:rFonts w:hint="eastAsia" w:hAnsi="宋体" w:cs="宋体"/>
          <w:bCs/>
          <w:sz w:val="24"/>
        </w:rPr>
        <w:t>报价</w:t>
      </w:r>
    </w:p>
    <w:p w14:paraId="1A54B83F">
      <w:pPr>
        <w:pStyle w:val="11"/>
        <w:spacing w:line="440" w:lineRule="exact"/>
        <w:ind w:firstLine="360"/>
        <w:rPr>
          <w:rFonts w:hint="eastAsia" w:hAnsi="宋体" w:cs="宋体"/>
        </w:rPr>
      </w:pPr>
      <w:r>
        <w:rPr>
          <w:rFonts w:hint="eastAsia" w:hAnsi="宋体" w:cs="宋体"/>
        </w:rPr>
        <w:t>11.1  服务商应以人民币报价。</w:t>
      </w:r>
    </w:p>
    <w:p w14:paraId="3F2D0C2C">
      <w:pPr>
        <w:pStyle w:val="11"/>
        <w:spacing w:line="440" w:lineRule="exact"/>
        <w:ind w:firstLine="360"/>
        <w:rPr>
          <w:rFonts w:hint="eastAsia" w:hAnsi="宋体" w:cs="宋体"/>
        </w:rPr>
      </w:pPr>
      <w:r>
        <w:rPr>
          <w:rFonts w:hint="eastAsia" w:hAnsi="宋体" w:cs="宋体"/>
        </w:rPr>
        <w:t>11.2  服务商须就第二章“服务需求一览表”中的</w:t>
      </w:r>
      <w:r>
        <w:rPr>
          <w:rFonts w:hint="eastAsia" w:hAnsi="宋体" w:cs="宋体"/>
          <w:b/>
        </w:rPr>
        <w:t>所有服务内容报出完整且唯一报价，附带有条件的报价将不予接受。</w:t>
      </w:r>
    </w:p>
    <w:p w14:paraId="3E38D22B">
      <w:pPr>
        <w:pStyle w:val="11"/>
        <w:spacing w:line="440" w:lineRule="exact"/>
        <w:ind w:firstLine="360"/>
        <w:rPr>
          <w:rFonts w:hint="eastAsia" w:hAnsi="宋体" w:cs="宋体"/>
        </w:rPr>
      </w:pPr>
      <w:r>
        <w:rPr>
          <w:rFonts w:hint="eastAsia" w:hAnsi="宋体" w:cs="宋体"/>
        </w:rPr>
        <w:t xml:space="preserve">11.3  </w:t>
      </w:r>
      <w:r>
        <w:rPr>
          <w:rFonts w:hint="eastAsia" w:hAnsi="宋体" w:cs="宋体"/>
          <w:lang w:eastAsia="zh-CN"/>
        </w:rPr>
        <w:t>磋商</w:t>
      </w:r>
      <w:r>
        <w:rPr>
          <w:rFonts w:hint="eastAsia" w:hAnsi="宋体" w:cs="宋体"/>
        </w:rPr>
        <w:t>报价为采购人指定服务的价格，其组成部分详见第二章“服务需求一览表”。采购人不再向成交服务商支付其</w:t>
      </w:r>
      <w:r>
        <w:rPr>
          <w:rFonts w:hint="eastAsia" w:hAnsi="宋体" w:cs="宋体"/>
          <w:lang w:eastAsia="zh-CN"/>
        </w:rPr>
        <w:t>磋商</w:t>
      </w:r>
      <w:r>
        <w:rPr>
          <w:rFonts w:hint="eastAsia" w:hAnsi="宋体" w:cs="宋体"/>
        </w:rPr>
        <w:t>报价之外的任何费用。</w:t>
      </w:r>
    </w:p>
    <w:p w14:paraId="24E3A1D3">
      <w:pPr>
        <w:pStyle w:val="11"/>
        <w:spacing w:line="440" w:lineRule="exact"/>
        <w:ind w:firstLine="360"/>
        <w:rPr>
          <w:rFonts w:hint="eastAsia" w:hAnsi="宋体" w:cs="宋体"/>
        </w:rPr>
      </w:pPr>
      <w:r>
        <w:rPr>
          <w:rFonts w:hint="eastAsia" w:hAnsi="宋体" w:cs="宋体"/>
        </w:rPr>
        <w:t>11.4  本项目的采购代理服务费，见服务商须知前附表。</w:t>
      </w:r>
    </w:p>
    <w:p w14:paraId="4BC3EC33">
      <w:pPr>
        <w:pStyle w:val="11"/>
        <w:spacing w:line="440" w:lineRule="exact"/>
        <w:ind w:firstLine="360"/>
        <w:rPr>
          <w:rFonts w:hint="eastAsia" w:hAnsi="宋体" w:cs="宋体"/>
        </w:rPr>
      </w:pPr>
      <w:r>
        <w:rPr>
          <w:rFonts w:hint="eastAsia" w:hAnsi="宋体" w:cs="宋体"/>
        </w:rPr>
        <w:t>11.5  不论</w:t>
      </w:r>
      <w:r>
        <w:rPr>
          <w:rFonts w:hint="eastAsia" w:hAnsi="宋体" w:cs="宋体"/>
          <w:lang w:eastAsia="zh-CN"/>
        </w:rPr>
        <w:t>磋商</w:t>
      </w:r>
      <w:r>
        <w:rPr>
          <w:rFonts w:hint="eastAsia" w:hAnsi="宋体" w:cs="宋体"/>
        </w:rPr>
        <w:t>结果如何，服务商均应自行承担与编制和递交磋商响应文件有关的全部费用。</w:t>
      </w:r>
    </w:p>
    <w:p w14:paraId="3649447C">
      <w:pPr>
        <w:pStyle w:val="11"/>
        <w:spacing w:line="440" w:lineRule="exact"/>
        <w:rPr>
          <w:rFonts w:hint="eastAsia" w:hAnsi="宋体" w:cs="宋体"/>
          <w:bCs/>
          <w:sz w:val="24"/>
        </w:rPr>
      </w:pPr>
      <w:r>
        <w:rPr>
          <w:rFonts w:hint="eastAsia" w:hAnsi="宋体" w:cs="宋体"/>
          <w:bCs/>
          <w:sz w:val="24"/>
        </w:rPr>
        <w:t xml:space="preserve">12.  </w:t>
      </w:r>
      <w:r>
        <w:rPr>
          <w:rFonts w:hint="eastAsia" w:hAnsi="宋体" w:cs="宋体"/>
          <w:bCs/>
          <w:sz w:val="24"/>
          <w:lang w:eastAsia="zh-CN"/>
        </w:rPr>
        <w:t>磋商</w:t>
      </w:r>
      <w:r>
        <w:rPr>
          <w:rFonts w:hint="eastAsia" w:hAnsi="宋体" w:cs="宋体"/>
          <w:bCs/>
          <w:sz w:val="24"/>
        </w:rPr>
        <w:t>有效期</w:t>
      </w:r>
    </w:p>
    <w:p w14:paraId="33D5085D">
      <w:pPr>
        <w:pStyle w:val="11"/>
        <w:spacing w:line="440" w:lineRule="exact"/>
        <w:ind w:firstLine="360"/>
        <w:rPr>
          <w:rFonts w:hint="eastAsia" w:hAnsi="宋体" w:cs="宋体"/>
          <w:bCs/>
          <w:sz w:val="24"/>
        </w:rPr>
      </w:pPr>
      <w:r>
        <w:rPr>
          <w:rFonts w:hint="eastAsia" w:hAnsi="宋体" w:cs="宋体"/>
        </w:rPr>
        <w:t>12.1  在服务商须知前附表规定的</w:t>
      </w:r>
      <w:r>
        <w:rPr>
          <w:rFonts w:hint="eastAsia" w:hAnsi="宋体" w:cs="宋体"/>
          <w:lang w:eastAsia="zh-CN"/>
        </w:rPr>
        <w:t>磋商</w:t>
      </w:r>
      <w:r>
        <w:rPr>
          <w:rFonts w:hint="eastAsia" w:hAnsi="宋体" w:cs="宋体"/>
        </w:rPr>
        <w:t>有效期内，服务商不得要求撤销或修改其磋商响应文件。</w:t>
      </w:r>
    </w:p>
    <w:p w14:paraId="0EAE9DEC">
      <w:pPr>
        <w:pStyle w:val="11"/>
        <w:spacing w:line="440" w:lineRule="exact"/>
        <w:ind w:firstLine="360"/>
        <w:rPr>
          <w:rFonts w:hint="eastAsia" w:hAnsi="宋体" w:cs="宋体"/>
        </w:rPr>
      </w:pPr>
      <w:r>
        <w:rPr>
          <w:rFonts w:hint="eastAsia" w:hAnsi="宋体" w:cs="宋体"/>
        </w:rPr>
        <w:t>12.2  在特殊情况下，采购人或采购代理机构可与服务商协商延长</w:t>
      </w:r>
      <w:r>
        <w:rPr>
          <w:rFonts w:hint="eastAsia" w:hAnsi="宋体" w:cs="宋体"/>
          <w:lang w:eastAsia="zh-CN"/>
        </w:rPr>
        <w:t>磋商</w:t>
      </w:r>
      <w:r>
        <w:rPr>
          <w:rFonts w:hint="eastAsia" w:hAnsi="宋体" w:cs="宋体"/>
        </w:rPr>
        <w:t>有效期，这种要求与答复均应使用书面形式。服务商同意延长的，不得要求或被允许修改或撤销其磋商响应文件；服务商拒绝延长的，其</w:t>
      </w:r>
      <w:r>
        <w:rPr>
          <w:rFonts w:hint="eastAsia" w:hAnsi="宋体" w:cs="宋体"/>
          <w:lang w:eastAsia="zh-CN"/>
        </w:rPr>
        <w:t>磋商</w:t>
      </w:r>
      <w:r>
        <w:rPr>
          <w:rFonts w:hint="eastAsia" w:hAnsi="宋体" w:cs="宋体"/>
        </w:rPr>
        <w:t>在超过原有效期后失效。</w:t>
      </w:r>
    </w:p>
    <w:p w14:paraId="5BED1ACF">
      <w:pPr>
        <w:pStyle w:val="11"/>
        <w:spacing w:line="440" w:lineRule="exact"/>
        <w:rPr>
          <w:rFonts w:hint="eastAsia" w:hAnsi="宋体" w:cs="宋体"/>
          <w:bCs/>
          <w:sz w:val="24"/>
        </w:rPr>
      </w:pPr>
      <w:r>
        <w:rPr>
          <w:rFonts w:hint="eastAsia" w:hAnsi="宋体" w:cs="宋体"/>
          <w:bCs/>
          <w:sz w:val="24"/>
        </w:rPr>
        <w:t xml:space="preserve">13.  </w:t>
      </w:r>
      <w:r>
        <w:rPr>
          <w:rFonts w:hint="eastAsia" w:hAnsi="宋体" w:cs="宋体"/>
          <w:bCs/>
          <w:sz w:val="24"/>
          <w:lang w:eastAsia="zh-CN"/>
        </w:rPr>
        <w:t>磋商</w:t>
      </w:r>
      <w:r>
        <w:rPr>
          <w:rFonts w:hint="eastAsia" w:hAnsi="宋体" w:cs="宋体"/>
          <w:bCs/>
          <w:sz w:val="24"/>
        </w:rPr>
        <w:t>保证金</w:t>
      </w:r>
    </w:p>
    <w:p w14:paraId="322A5A41">
      <w:pPr>
        <w:pStyle w:val="11"/>
        <w:tabs>
          <w:tab w:val="left" w:pos="0"/>
        </w:tabs>
        <w:spacing w:line="440" w:lineRule="exact"/>
        <w:ind w:firstLine="359" w:firstLineChars="171"/>
        <w:rPr>
          <w:rFonts w:hint="eastAsia" w:hAnsi="宋体" w:cs="宋体"/>
        </w:rPr>
      </w:pPr>
      <w:r>
        <w:rPr>
          <w:rFonts w:hint="eastAsia" w:hAnsi="宋体" w:cs="宋体"/>
        </w:rPr>
        <w:t>13.1  本项目无需缴纳</w:t>
      </w:r>
      <w:r>
        <w:rPr>
          <w:rFonts w:hint="eastAsia" w:hAnsi="宋体" w:cs="宋体"/>
          <w:lang w:eastAsia="zh-CN"/>
        </w:rPr>
        <w:t>磋商</w:t>
      </w:r>
      <w:r>
        <w:rPr>
          <w:rFonts w:hint="eastAsia" w:hAnsi="宋体" w:cs="宋体"/>
        </w:rPr>
        <w:t>保证金。</w:t>
      </w:r>
    </w:p>
    <w:p w14:paraId="1DD54E66">
      <w:pPr>
        <w:pStyle w:val="11"/>
        <w:spacing w:line="440" w:lineRule="exact"/>
        <w:jc w:val="center"/>
        <w:rPr>
          <w:rFonts w:hint="eastAsia" w:hAnsi="宋体" w:cs="宋体"/>
          <w:b/>
          <w:bCs/>
        </w:rPr>
      </w:pPr>
    </w:p>
    <w:p w14:paraId="1B2D7048">
      <w:pPr>
        <w:pStyle w:val="11"/>
        <w:jc w:val="center"/>
        <w:outlineLvl w:val="1"/>
        <w:rPr>
          <w:rFonts w:hint="eastAsia" w:hAnsi="宋体" w:eastAsia="宋体" w:cs="宋体"/>
          <w:b/>
          <w:sz w:val="30"/>
          <w:szCs w:val="30"/>
          <w:lang w:eastAsia="zh-CN"/>
        </w:rPr>
      </w:pPr>
      <w:bookmarkStart w:id="28" w:name="_Toc25531"/>
      <w:r>
        <w:rPr>
          <w:rFonts w:hint="eastAsia" w:hAnsi="宋体" w:cs="宋体"/>
          <w:b/>
          <w:sz w:val="30"/>
          <w:szCs w:val="30"/>
        </w:rPr>
        <w:t xml:space="preserve">四    </w:t>
      </w:r>
      <w:bookmarkEnd w:id="28"/>
      <w:r>
        <w:rPr>
          <w:rFonts w:hint="eastAsia" w:hAnsi="宋体" w:cs="宋体"/>
          <w:b/>
          <w:sz w:val="30"/>
          <w:szCs w:val="30"/>
          <w:lang w:eastAsia="zh-CN"/>
        </w:rPr>
        <w:t>磋商</w:t>
      </w:r>
    </w:p>
    <w:p w14:paraId="393929BD">
      <w:pPr>
        <w:spacing w:line="440" w:lineRule="exact"/>
        <w:rPr>
          <w:rFonts w:hint="eastAsia" w:ascii="宋体" w:hAnsi="宋体" w:eastAsia="宋体" w:cs="宋体"/>
          <w:bCs/>
          <w:sz w:val="24"/>
          <w:szCs w:val="20"/>
        </w:rPr>
      </w:pPr>
      <w:r>
        <w:rPr>
          <w:rFonts w:hint="eastAsia" w:ascii="宋体" w:hAnsi="宋体" w:eastAsia="宋体" w:cs="宋体"/>
          <w:bCs/>
          <w:sz w:val="24"/>
          <w:szCs w:val="20"/>
        </w:rPr>
        <w:t>14.  电子响应文件的制作、加密</w:t>
      </w:r>
    </w:p>
    <w:p w14:paraId="6102F83F">
      <w:pPr>
        <w:spacing w:line="440" w:lineRule="exact"/>
        <w:ind w:firstLine="359" w:firstLineChars="171"/>
        <w:rPr>
          <w:rFonts w:hint="eastAsia" w:ascii="宋体" w:hAnsi="宋体" w:eastAsia="宋体" w:cs="宋体"/>
          <w:szCs w:val="20"/>
        </w:rPr>
      </w:pPr>
      <w:r>
        <w:rPr>
          <w:rFonts w:hint="eastAsia" w:ascii="宋体" w:hAnsi="宋体" w:eastAsia="宋体" w:cs="宋体"/>
          <w:szCs w:val="20"/>
        </w:rPr>
        <w:t>14.1  1 服务商制作电子响应文件前，应登陆“</w:t>
      </w:r>
      <w:r>
        <w:rPr>
          <w:rFonts w:hint="eastAsia" w:ascii="宋体" w:hAnsi="宋体" w:eastAsia="宋体" w:cs="宋体"/>
          <w:spacing w:val="6"/>
          <w:kern w:val="48"/>
        </w:rPr>
        <w:t>广西政府采购云平台</w:t>
      </w:r>
      <w:r>
        <w:rPr>
          <w:rFonts w:hint="eastAsia" w:ascii="宋体" w:hAnsi="宋体" w:eastAsia="宋体" w:cs="宋体"/>
          <w:szCs w:val="20"/>
        </w:rPr>
        <w:t>”进行“申请获取采购文件”操作，否则，有可能导致无法在线编制响应文件并参与磋商，其不利后果由服务商自行承担。</w:t>
      </w:r>
    </w:p>
    <w:p w14:paraId="49FA78C1">
      <w:pPr>
        <w:spacing w:line="440" w:lineRule="exact"/>
        <w:ind w:firstLine="359" w:firstLineChars="171"/>
        <w:rPr>
          <w:rFonts w:hint="eastAsia" w:ascii="宋体" w:hAnsi="宋体" w:eastAsia="宋体" w:cs="宋体"/>
          <w:szCs w:val="20"/>
        </w:rPr>
      </w:pPr>
      <w:r>
        <w:rPr>
          <w:rFonts w:hint="eastAsia" w:ascii="宋体" w:hAnsi="宋体" w:eastAsia="宋体" w:cs="宋体"/>
          <w:szCs w:val="20"/>
        </w:rPr>
        <w:t>2 服务商下载或获取竞争性磋商文件后，登录“</w:t>
      </w:r>
      <w:r>
        <w:rPr>
          <w:rFonts w:hint="eastAsia" w:ascii="宋体" w:hAnsi="宋体" w:eastAsia="宋体" w:cs="宋体"/>
          <w:spacing w:val="6"/>
          <w:kern w:val="48"/>
        </w:rPr>
        <w:t>广西政府采购云平台</w:t>
      </w:r>
      <w:r>
        <w:rPr>
          <w:rFonts w:hint="eastAsia" w:ascii="宋体" w:hAnsi="宋体" w:eastAsia="宋体" w:cs="宋体"/>
          <w:szCs w:val="20"/>
        </w:rPr>
        <w:t>电子投标客户端” ，按照本磋商文件规定的响应文件格式、顺序以及“</w:t>
      </w:r>
      <w:r>
        <w:rPr>
          <w:rFonts w:hint="eastAsia" w:ascii="宋体" w:hAnsi="宋体" w:eastAsia="宋体" w:cs="宋体"/>
          <w:spacing w:val="6"/>
          <w:kern w:val="48"/>
        </w:rPr>
        <w:t>广西政府采购云平台</w:t>
      </w:r>
      <w:r>
        <w:rPr>
          <w:rFonts w:hint="eastAsia" w:ascii="宋体" w:hAnsi="宋体" w:eastAsia="宋体" w:cs="宋体"/>
          <w:szCs w:val="20"/>
        </w:rPr>
        <w:t>”的要求，通过“</w:t>
      </w:r>
      <w:r>
        <w:rPr>
          <w:rFonts w:hint="eastAsia" w:ascii="宋体" w:hAnsi="宋体" w:eastAsia="宋体" w:cs="宋体"/>
          <w:spacing w:val="6"/>
          <w:kern w:val="48"/>
        </w:rPr>
        <w:t>广西政府采购云平台</w:t>
      </w:r>
      <w:r>
        <w:rPr>
          <w:rFonts w:hint="eastAsia" w:ascii="宋体" w:hAnsi="宋体" w:eastAsia="宋体" w:cs="宋体"/>
          <w:szCs w:val="20"/>
        </w:rPr>
        <w:t>电子投标客户端”编制电子响应文件。</w:t>
      </w:r>
    </w:p>
    <w:p w14:paraId="28F76539">
      <w:pPr>
        <w:spacing w:line="440" w:lineRule="exact"/>
        <w:ind w:firstLine="359" w:firstLineChars="171"/>
        <w:rPr>
          <w:rFonts w:hint="eastAsia" w:ascii="宋体" w:hAnsi="宋体" w:eastAsia="宋体" w:cs="宋体"/>
          <w:szCs w:val="20"/>
        </w:rPr>
      </w:pPr>
      <w:r>
        <w:rPr>
          <w:rFonts w:hint="eastAsia" w:ascii="宋体" w:hAnsi="宋体" w:eastAsia="宋体" w:cs="宋体"/>
          <w:szCs w:val="20"/>
        </w:rPr>
        <w:t>3 若竞争性磋商文件中有专门标注的某关联点，并要求服务商在电子投标系统中作出响应的，服务商应进行响应并关联定位，以便评审小组在评审时点击评分项可直接定位到该评分项内容；如对竞争性磋商文件的某项要求，服务商的电子响应文件未能关联定位提供相应的内容与其对应，或者在响应文件其它内容中进行描述，导致磋商小组 无法查询，做出对服务商不利的评审，相关后果由服务商自行承担。</w:t>
      </w:r>
    </w:p>
    <w:p w14:paraId="35F2FEC5">
      <w:pPr>
        <w:spacing w:line="440" w:lineRule="exact"/>
        <w:ind w:firstLine="359" w:firstLineChars="171"/>
        <w:rPr>
          <w:rFonts w:hint="eastAsia" w:ascii="宋体" w:hAnsi="宋体" w:eastAsia="宋体" w:cs="宋体"/>
          <w:szCs w:val="20"/>
        </w:rPr>
      </w:pPr>
      <w:r>
        <w:rPr>
          <w:rFonts w:hint="eastAsia" w:ascii="宋体" w:hAnsi="宋体" w:eastAsia="宋体" w:cs="宋体"/>
          <w:szCs w:val="20"/>
        </w:rPr>
        <w:t>4 电子响应文件不得涂改，若有修改错漏处，须由法定代表人 (负责人、 自然人) 或授权委托代理人通过“</w:t>
      </w:r>
      <w:r>
        <w:rPr>
          <w:rFonts w:hint="eastAsia" w:ascii="宋体" w:hAnsi="宋体" w:eastAsia="宋体" w:cs="宋体"/>
          <w:spacing w:val="6"/>
          <w:kern w:val="48"/>
        </w:rPr>
        <w:t>广西政府采购云平台</w:t>
      </w:r>
      <w:r>
        <w:rPr>
          <w:rFonts w:hint="eastAsia" w:ascii="宋体" w:hAnsi="宋体" w:eastAsia="宋体" w:cs="宋体"/>
          <w:szCs w:val="20"/>
        </w:rPr>
        <w:t>电子投标客户端”采用</w:t>
      </w:r>
      <w:r>
        <w:rPr>
          <w:rFonts w:hint="eastAsia" w:ascii="宋体" w:hAnsi="宋体" w:eastAsia="宋体" w:cs="宋体"/>
          <w:spacing w:val="6"/>
          <w:kern w:val="48"/>
        </w:rPr>
        <w:t>广西政府采购云平台</w:t>
      </w:r>
      <w:r>
        <w:rPr>
          <w:rFonts w:hint="eastAsia" w:ascii="宋体" w:hAnsi="宋体" w:eastAsia="宋体" w:cs="宋体"/>
          <w:szCs w:val="20"/>
        </w:rPr>
        <w:t>个人 CA 证书签章，没有办理</w:t>
      </w:r>
      <w:r>
        <w:rPr>
          <w:rFonts w:hint="eastAsia" w:ascii="宋体" w:hAnsi="宋体" w:eastAsia="宋体" w:cs="宋体"/>
          <w:spacing w:val="6"/>
          <w:kern w:val="48"/>
        </w:rPr>
        <w:t>广西政府采购云平台</w:t>
      </w:r>
      <w:r>
        <w:rPr>
          <w:rFonts w:hint="eastAsia" w:ascii="宋体" w:hAnsi="宋体" w:eastAsia="宋体" w:cs="宋体"/>
          <w:szCs w:val="20"/>
        </w:rPr>
        <w:t>个人 CA 证书签章的，在响应文件中响应位置手写签字后扫描或者拍照做成 PDF的格式上传。 因响应文件字迹潦草、表达不清、内容不完整、编排混乱导致响应文件被误读、漏读，或者在按竞争性磋商文件规定的部位查找不到相关内容的，其不利后果由服务商自行承担。</w:t>
      </w:r>
    </w:p>
    <w:p w14:paraId="462494D9">
      <w:pPr>
        <w:spacing w:line="440" w:lineRule="exact"/>
        <w:ind w:firstLine="359" w:firstLineChars="171"/>
        <w:rPr>
          <w:rFonts w:hint="eastAsia" w:ascii="宋体" w:hAnsi="宋体" w:eastAsia="宋体" w:cs="宋体"/>
          <w:szCs w:val="20"/>
        </w:rPr>
      </w:pPr>
      <w:r>
        <w:rPr>
          <w:rFonts w:hint="eastAsia" w:ascii="宋体" w:hAnsi="宋体" w:eastAsia="宋体" w:cs="宋体"/>
          <w:szCs w:val="20"/>
        </w:rPr>
        <w:t>5 服务商编制、生成电子响应文件后应当加密响应文件 。服务商未按规定编制并加密的响应文件，“</w:t>
      </w:r>
      <w:r>
        <w:rPr>
          <w:rFonts w:hint="eastAsia" w:ascii="宋体" w:hAnsi="宋体" w:eastAsia="宋体" w:cs="宋体"/>
          <w:spacing w:val="6"/>
          <w:kern w:val="48"/>
        </w:rPr>
        <w:t>广西政府采购云平台</w:t>
      </w:r>
      <w:r>
        <w:rPr>
          <w:rFonts w:hint="eastAsia" w:ascii="宋体" w:hAnsi="宋体" w:eastAsia="宋体" w:cs="宋体"/>
          <w:szCs w:val="20"/>
        </w:rPr>
        <w:t>”将予以拒收。</w:t>
      </w:r>
    </w:p>
    <w:p w14:paraId="046F150A">
      <w:pPr>
        <w:spacing w:line="440" w:lineRule="exact"/>
        <w:rPr>
          <w:rFonts w:hint="eastAsia" w:ascii="宋体" w:hAnsi="宋体" w:eastAsia="宋体" w:cs="宋体"/>
          <w:bCs/>
          <w:sz w:val="24"/>
          <w:szCs w:val="20"/>
        </w:rPr>
      </w:pPr>
      <w:r>
        <w:rPr>
          <w:rFonts w:hint="eastAsia" w:ascii="宋体" w:hAnsi="宋体" w:eastAsia="宋体" w:cs="宋体"/>
          <w:bCs/>
          <w:sz w:val="24"/>
          <w:szCs w:val="20"/>
        </w:rPr>
        <w:t>15.  磋商响应文件的递交</w:t>
      </w:r>
    </w:p>
    <w:p w14:paraId="3486C9B2">
      <w:pPr>
        <w:spacing w:line="440" w:lineRule="exact"/>
        <w:ind w:firstLine="360"/>
        <w:rPr>
          <w:rFonts w:hint="eastAsia" w:ascii="宋体" w:hAnsi="宋体" w:eastAsia="宋体" w:cs="宋体"/>
          <w:szCs w:val="20"/>
        </w:rPr>
      </w:pPr>
      <w:r>
        <w:rPr>
          <w:rFonts w:hint="eastAsia" w:ascii="宋体" w:hAnsi="宋体" w:eastAsia="宋体" w:cs="宋体"/>
          <w:szCs w:val="20"/>
        </w:rPr>
        <w:t>15.1  服务商</w:t>
      </w:r>
      <w:r>
        <w:rPr>
          <w:rFonts w:hint="eastAsia" w:ascii="宋体" w:hAnsi="宋体" w:eastAsia="宋体" w:cs="宋体"/>
          <w:szCs w:val="20"/>
          <w:lang w:eastAsia="zh-CN"/>
        </w:rPr>
        <w:t>磋商</w:t>
      </w:r>
      <w:r>
        <w:rPr>
          <w:rFonts w:hint="eastAsia" w:ascii="宋体" w:hAnsi="宋体" w:eastAsia="宋体" w:cs="宋体"/>
          <w:szCs w:val="20"/>
        </w:rPr>
        <w:t>截止时间：见服务商须知前附表。</w:t>
      </w:r>
    </w:p>
    <w:p w14:paraId="31F479D2">
      <w:pPr>
        <w:spacing w:line="440" w:lineRule="exact"/>
        <w:ind w:firstLine="360"/>
        <w:rPr>
          <w:rFonts w:hint="eastAsia" w:ascii="宋体" w:hAnsi="宋体" w:eastAsia="宋体" w:cs="宋体"/>
          <w:szCs w:val="20"/>
        </w:rPr>
      </w:pPr>
      <w:r>
        <w:rPr>
          <w:rFonts w:hint="eastAsia" w:ascii="宋体" w:hAnsi="宋体" w:eastAsia="宋体" w:cs="宋体"/>
          <w:szCs w:val="20"/>
        </w:rPr>
        <w:t>15.2  服务商递交磋商响应文件地点：见服务商须知前附表。</w:t>
      </w:r>
    </w:p>
    <w:p w14:paraId="0AF2440F">
      <w:pPr>
        <w:spacing w:line="440" w:lineRule="exact"/>
        <w:ind w:firstLine="360"/>
        <w:rPr>
          <w:rFonts w:hint="eastAsia" w:ascii="宋体" w:hAnsi="宋体" w:eastAsia="宋体" w:cs="宋体"/>
          <w:szCs w:val="20"/>
        </w:rPr>
      </w:pPr>
      <w:r>
        <w:rPr>
          <w:rFonts w:hint="eastAsia" w:ascii="宋体" w:hAnsi="宋体" w:eastAsia="宋体" w:cs="宋体"/>
          <w:szCs w:val="20"/>
        </w:rPr>
        <w:t>15.3  响应文件的解密：见服务商须知前附表。</w:t>
      </w:r>
    </w:p>
    <w:p w14:paraId="0B29B3F7">
      <w:pPr>
        <w:spacing w:line="440" w:lineRule="exact"/>
        <w:ind w:firstLine="360"/>
        <w:rPr>
          <w:rFonts w:hint="eastAsia" w:ascii="宋体" w:hAnsi="宋体" w:eastAsia="宋体" w:cs="宋体"/>
          <w:szCs w:val="20"/>
        </w:rPr>
      </w:pPr>
      <w:r>
        <w:rPr>
          <w:rFonts w:hint="eastAsia" w:ascii="宋体" w:hAnsi="宋体" w:eastAsia="宋体" w:cs="宋体"/>
          <w:szCs w:val="20"/>
        </w:rPr>
        <w:t>15.4 其他要求：无。</w:t>
      </w:r>
    </w:p>
    <w:p w14:paraId="59E9CD44">
      <w:pPr>
        <w:pStyle w:val="11"/>
        <w:spacing w:line="440" w:lineRule="exact"/>
        <w:jc w:val="center"/>
        <w:rPr>
          <w:rFonts w:hint="eastAsia" w:hAnsi="宋体" w:cs="宋体"/>
        </w:rPr>
      </w:pPr>
    </w:p>
    <w:p w14:paraId="6FDF9708">
      <w:pPr>
        <w:pStyle w:val="9"/>
        <w:rPr>
          <w:rFonts w:hint="eastAsia" w:ascii="宋体" w:hAnsi="宋体" w:eastAsia="宋体" w:cs="宋体"/>
        </w:rPr>
      </w:pPr>
    </w:p>
    <w:p w14:paraId="6FB20EEE">
      <w:pPr>
        <w:pStyle w:val="11"/>
        <w:jc w:val="center"/>
        <w:outlineLvl w:val="1"/>
        <w:rPr>
          <w:rFonts w:hint="eastAsia" w:hAnsi="宋体" w:cs="宋体"/>
          <w:b/>
          <w:sz w:val="30"/>
          <w:szCs w:val="30"/>
        </w:rPr>
      </w:pPr>
      <w:bookmarkStart w:id="29" w:name="_Toc7220"/>
      <w:r>
        <w:rPr>
          <w:rFonts w:hint="eastAsia" w:hAnsi="宋体" w:cs="宋体"/>
          <w:b/>
          <w:sz w:val="30"/>
          <w:szCs w:val="30"/>
        </w:rPr>
        <w:t>五    评审与磋商</w:t>
      </w:r>
      <w:bookmarkEnd w:id="29"/>
    </w:p>
    <w:p w14:paraId="1CF3B893">
      <w:pPr>
        <w:pStyle w:val="11"/>
        <w:spacing w:line="440" w:lineRule="exact"/>
        <w:rPr>
          <w:rFonts w:hint="eastAsia" w:hAnsi="宋体" w:cs="宋体"/>
          <w:bCs/>
          <w:sz w:val="24"/>
        </w:rPr>
      </w:pPr>
      <w:r>
        <w:rPr>
          <w:rFonts w:hint="eastAsia" w:hAnsi="宋体" w:cs="宋体"/>
          <w:bCs/>
          <w:sz w:val="24"/>
        </w:rPr>
        <w:t>16.  截标</w:t>
      </w:r>
    </w:p>
    <w:p w14:paraId="4CFC9979">
      <w:pPr>
        <w:pStyle w:val="11"/>
        <w:spacing w:line="440" w:lineRule="exact"/>
        <w:ind w:firstLine="359" w:firstLineChars="171"/>
        <w:rPr>
          <w:rFonts w:hint="eastAsia" w:hAnsi="宋体" w:cs="宋体"/>
        </w:rPr>
      </w:pPr>
      <w:r>
        <w:rPr>
          <w:rFonts w:hint="eastAsia" w:hAnsi="宋体" w:cs="宋体"/>
        </w:rPr>
        <w:t>16.1  采购代理机构将在本章第15.1项规定的</w:t>
      </w:r>
      <w:r>
        <w:rPr>
          <w:rFonts w:hint="eastAsia" w:hAnsi="宋体" w:cs="宋体"/>
          <w:lang w:eastAsia="zh-CN"/>
        </w:rPr>
        <w:t>磋商</w:t>
      </w:r>
      <w:r>
        <w:rPr>
          <w:rFonts w:hint="eastAsia" w:hAnsi="宋体" w:cs="宋体"/>
        </w:rPr>
        <w:t>截止时间和服务商须知前附表规定的地点截标，服务商应当在响应文件提交截止时间前，将生成的电子响应文件 上传提交至“</w:t>
      </w:r>
      <w:r>
        <w:rPr>
          <w:rFonts w:hint="eastAsia" w:hAnsi="宋体" w:cs="宋体"/>
          <w:spacing w:val="6"/>
          <w:kern w:val="48"/>
        </w:rPr>
        <w:t>广西政府采购云平台</w:t>
      </w:r>
      <w:r>
        <w:rPr>
          <w:rFonts w:hint="eastAsia" w:hAnsi="宋体" w:cs="宋体"/>
        </w:rPr>
        <w:t>” 。响应文件提交截止时间前可以补充、修改或撤回电子响应文件 ，补充、修改电子响应文件的，应当先行撤回 原文件，补充 、修改后重新传输提交 。在响应文件提交截止时间后的响应文件有效期内，服务商不得撤回其响应文件 。响应文件提交截止时间前未成功将电子响应文件上传“</w:t>
      </w:r>
      <w:r>
        <w:rPr>
          <w:rFonts w:hint="eastAsia" w:hAnsi="宋体" w:cs="宋体"/>
          <w:spacing w:val="6"/>
          <w:kern w:val="48"/>
        </w:rPr>
        <w:t>广西政府采购云平台</w:t>
      </w:r>
      <w:r>
        <w:rPr>
          <w:rFonts w:hint="eastAsia" w:hAnsi="宋体" w:cs="宋体"/>
        </w:rPr>
        <w:t>”的，视为未提交响应文件。</w:t>
      </w:r>
    </w:p>
    <w:p w14:paraId="11988808">
      <w:pPr>
        <w:pStyle w:val="11"/>
        <w:spacing w:line="440" w:lineRule="exact"/>
        <w:ind w:firstLine="359" w:firstLineChars="171"/>
        <w:rPr>
          <w:rFonts w:hint="eastAsia" w:hAnsi="宋体" w:cs="宋体"/>
        </w:rPr>
      </w:pPr>
      <w:r>
        <w:rPr>
          <w:rFonts w:hint="eastAsia" w:hAnsi="宋体" w:cs="宋体"/>
        </w:rPr>
        <w:t>16.2  截标后由采购人或采购代理机构对服务商进行信用查询。</w:t>
      </w:r>
    </w:p>
    <w:p w14:paraId="23A762EA">
      <w:pPr>
        <w:snapToGrid w:val="0"/>
        <w:spacing w:line="440" w:lineRule="exact"/>
        <w:ind w:firstLine="420" w:firstLineChars="200"/>
        <w:rPr>
          <w:rFonts w:hint="eastAsia" w:ascii="宋体" w:hAnsi="宋体" w:eastAsia="宋体" w:cs="宋体"/>
          <w:szCs w:val="20"/>
        </w:rPr>
      </w:pPr>
      <w:r>
        <w:rPr>
          <w:rFonts w:hint="eastAsia" w:ascii="宋体" w:hAnsi="宋体" w:eastAsia="宋体" w:cs="宋体"/>
          <w:szCs w:val="20"/>
        </w:rPr>
        <w:t>查询渠道：“信用中国”网站(www.creditchina.gov.cn) 、中国政府采购网(www.ccgp.gov.cn)</w:t>
      </w:r>
    </w:p>
    <w:p w14:paraId="678A73D6">
      <w:pPr>
        <w:snapToGrid w:val="0"/>
        <w:spacing w:line="440" w:lineRule="exact"/>
        <w:ind w:firstLine="420" w:firstLineChars="200"/>
        <w:rPr>
          <w:rFonts w:hint="eastAsia" w:ascii="宋体" w:hAnsi="宋体" w:eastAsia="宋体" w:cs="宋体"/>
          <w:szCs w:val="20"/>
        </w:rPr>
      </w:pPr>
      <w:r>
        <w:rPr>
          <w:rFonts w:hint="eastAsia" w:ascii="宋体" w:hAnsi="宋体" w:eastAsia="宋体" w:cs="宋体"/>
          <w:szCs w:val="20"/>
        </w:rPr>
        <w:t>查询截止时点：磋商截止时间</w:t>
      </w:r>
    </w:p>
    <w:p w14:paraId="458AC7DC">
      <w:pPr>
        <w:snapToGrid w:val="0"/>
        <w:spacing w:line="440" w:lineRule="exact"/>
        <w:ind w:firstLine="420" w:firstLineChars="200"/>
        <w:rPr>
          <w:rFonts w:hint="eastAsia" w:ascii="宋体" w:hAnsi="宋体" w:eastAsia="宋体" w:cs="宋体"/>
          <w:szCs w:val="20"/>
        </w:rPr>
      </w:pPr>
      <w:r>
        <w:rPr>
          <w:rFonts w:hint="eastAsia" w:ascii="宋体" w:hAnsi="宋体" w:eastAsia="宋体" w:cs="宋体"/>
          <w:szCs w:val="20"/>
        </w:rPr>
        <w:t>查询记录和证据留存方式：在查询网站中直接打印查询记录，打印材料作为评审资料保存。</w:t>
      </w:r>
    </w:p>
    <w:p w14:paraId="78222B12">
      <w:pPr>
        <w:snapToGrid w:val="0"/>
        <w:spacing w:line="440" w:lineRule="exact"/>
        <w:ind w:firstLine="420" w:firstLineChars="200"/>
        <w:rPr>
          <w:rFonts w:hint="eastAsia" w:ascii="宋体" w:hAnsi="宋体" w:eastAsia="宋体" w:cs="宋体"/>
          <w:szCs w:val="20"/>
        </w:rPr>
      </w:pPr>
      <w:r>
        <w:rPr>
          <w:rFonts w:hint="eastAsia" w:ascii="宋体" w:hAnsi="宋体" w:eastAsia="宋体" w:cs="宋体"/>
          <w:szCs w:val="20"/>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服务商，将拒绝其参与政府采购活动。</w:t>
      </w:r>
    </w:p>
    <w:p w14:paraId="51DB3DCF">
      <w:pPr>
        <w:snapToGrid w:val="0"/>
        <w:spacing w:line="440" w:lineRule="exact"/>
        <w:ind w:firstLine="420" w:firstLineChars="200"/>
        <w:rPr>
          <w:rFonts w:hint="eastAsia" w:ascii="宋体" w:hAnsi="宋体" w:eastAsia="宋体" w:cs="宋体"/>
          <w:szCs w:val="20"/>
        </w:rPr>
      </w:pPr>
      <w:r>
        <w:rPr>
          <w:rFonts w:hint="eastAsia" w:ascii="宋体" w:hAnsi="宋体" w:eastAsia="宋体" w:cs="宋体"/>
          <w:szCs w:val="20"/>
        </w:rPr>
        <w:t>两个以上的自然人、法人或者其他组织组成一个联合体，以一个服务商的身份共同参加政府采购活动的，应当对所有联合体成员进行信用记录查询，联合体成员存在不良信用记录的，视同联合体存在不良信用记录。</w:t>
      </w:r>
    </w:p>
    <w:p w14:paraId="62DF1A2B">
      <w:pPr>
        <w:pStyle w:val="11"/>
        <w:spacing w:line="440" w:lineRule="exact"/>
        <w:rPr>
          <w:rFonts w:hint="eastAsia" w:hAnsi="宋体" w:cs="宋体"/>
          <w:bCs/>
          <w:sz w:val="24"/>
        </w:rPr>
      </w:pPr>
      <w:r>
        <w:rPr>
          <w:rFonts w:hint="eastAsia" w:hAnsi="宋体" w:cs="宋体"/>
          <w:bCs/>
          <w:sz w:val="24"/>
        </w:rPr>
        <w:t>17.  评审与磋商</w:t>
      </w:r>
    </w:p>
    <w:p w14:paraId="23FBDA03">
      <w:pPr>
        <w:pStyle w:val="11"/>
        <w:spacing w:line="440" w:lineRule="exact"/>
        <w:ind w:firstLine="360"/>
        <w:rPr>
          <w:rFonts w:hint="eastAsia" w:hAnsi="宋体" w:cs="宋体"/>
        </w:rPr>
      </w:pPr>
      <w:r>
        <w:rPr>
          <w:rFonts w:hint="eastAsia" w:hAnsi="宋体" w:cs="宋体"/>
        </w:rPr>
        <w:t>17.1  磋商小组：评审与磋商活动由依法组建的磋商小组负责。磋商小组由采购人代表和有关技术、经济等方面的专家组成。采购人或采购代理机构根据本项目的特点，从财政部门设立的政府采购评审专家库及采购人依法推荐专家中，通过随机方式抽取专家。</w:t>
      </w:r>
    </w:p>
    <w:p w14:paraId="0FE75845">
      <w:pPr>
        <w:pStyle w:val="11"/>
        <w:spacing w:line="440" w:lineRule="exact"/>
        <w:ind w:firstLine="360"/>
        <w:rPr>
          <w:rFonts w:hint="eastAsia" w:hAnsi="宋体" w:cs="宋体"/>
        </w:rPr>
      </w:pPr>
      <w:r>
        <w:rPr>
          <w:rFonts w:hint="eastAsia" w:hAnsi="宋体" w:cs="宋体"/>
        </w:rPr>
        <w:t>17.2  评审原则：评审活动遵循公平、公正、科学和择优的原则。</w:t>
      </w:r>
    </w:p>
    <w:p w14:paraId="393204DE">
      <w:pPr>
        <w:pStyle w:val="11"/>
        <w:spacing w:line="440" w:lineRule="exact"/>
        <w:ind w:firstLine="360"/>
        <w:rPr>
          <w:rFonts w:hint="eastAsia" w:hAnsi="宋体" w:cs="宋体"/>
        </w:rPr>
      </w:pPr>
      <w:r>
        <w:rPr>
          <w:rFonts w:hint="eastAsia" w:hAnsi="宋体" w:cs="宋体"/>
        </w:rPr>
        <w:t>17.3  评审方法：磋商小组按照服务商须知前附表和第三章“评审方法”规定的方法、评审因素和标准对磋商响应文件进行评审。在评审中，不得改变第三章“评审办法”规定的方法、评审因素和标准；第三章“评审办法”没有规定的方法、评审因素和标准，不作为评审依据。</w:t>
      </w:r>
    </w:p>
    <w:p w14:paraId="4EF17C29">
      <w:pPr>
        <w:pStyle w:val="11"/>
        <w:spacing w:line="440" w:lineRule="exact"/>
        <w:ind w:firstLine="360"/>
        <w:rPr>
          <w:rFonts w:hint="eastAsia" w:hAnsi="宋体" w:cs="宋体"/>
          <w:bCs/>
        </w:rPr>
      </w:pPr>
      <w:r>
        <w:rPr>
          <w:rFonts w:hint="eastAsia" w:hAnsi="宋体" w:cs="宋体"/>
        </w:rPr>
        <w:t xml:space="preserve">17.4  </w:t>
      </w:r>
      <w:r>
        <w:rPr>
          <w:rFonts w:hint="eastAsia" w:hAnsi="宋体" w:cs="宋体"/>
          <w:bCs/>
        </w:rPr>
        <w:t>评审程序：</w:t>
      </w:r>
    </w:p>
    <w:p w14:paraId="2134FDA0">
      <w:pPr>
        <w:pStyle w:val="11"/>
        <w:spacing w:line="440" w:lineRule="exact"/>
        <w:ind w:firstLine="360"/>
        <w:rPr>
          <w:rFonts w:hint="eastAsia" w:hAnsi="宋体" w:cs="宋体"/>
          <w:bCs/>
        </w:rPr>
      </w:pPr>
      <w:r>
        <w:rPr>
          <w:rFonts w:hint="eastAsia" w:hAnsi="宋体" w:cs="宋体"/>
          <w:bCs/>
        </w:rPr>
        <w:t>17.4.1  采购代理机构项目负责人宣读评审现场纪律要求，集中管理通讯工具，询问在场人员是否申请回避；</w:t>
      </w:r>
    </w:p>
    <w:p w14:paraId="08F2969B">
      <w:pPr>
        <w:pStyle w:val="11"/>
        <w:spacing w:line="440" w:lineRule="exact"/>
        <w:ind w:firstLine="360"/>
        <w:rPr>
          <w:rFonts w:hint="eastAsia" w:hAnsi="宋体" w:cs="宋体"/>
          <w:bCs/>
        </w:rPr>
      </w:pPr>
      <w:r>
        <w:rPr>
          <w:rFonts w:hint="eastAsia" w:hAnsi="宋体" w:cs="宋体"/>
          <w:bCs/>
        </w:rPr>
        <w:t>17.4.2  采购代理机构项目负责人介绍项目概况及磋商小组组成情况（但不得发表影响评审的倾向性、歧视性言论），推选磋商小组组长（原则上采购人不得担任磋商小组组长）；磋商小组在磋商响应文件拆封前对磋商响应文件做密封性检查，并签字确认；</w:t>
      </w:r>
    </w:p>
    <w:p w14:paraId="5D88639E">
      <w:pPr>
        <w:pStyle w:val="11"/>
        <w:spacing w:line="440" w:lineRule="exact"/>
        <w:ind w:firstLine="360"/>
        <w:rPr>
          <w:rFonts w:hint="eastAsia" w:hAnsi="宋体" w:cs="宋体"/>
          <w:bCs/>
        </w:rPr>
      </w:pPr>
      <w:r>
        <w:rPr>
          <w:rFonts w:hint="eastAsia" w:hAnsi="宋体" w:cs="宋体"/>
          <w:bCs/>
        </w:rPr>
        <w:t>17.4.3  磋商小组按分工开展评审工作：</w:t>
      </w:r>
    </w:p>
    <w:p w14:paraId="54627DC9">
      <w:pPr>
        <w:pStyle w:val="11"/>
        <w:spacing w:line="440" w:lineRule="exact"/>
        <w:ind w:firstLine="720"/>
        <w:rPr>
          <w:rFonts w:hint="eastAsia" w:hAnsi="宋体" w:cs="宋体"/>
        </w:rPr>
      </w:pPr>
      <w:r>
        <w:rPr>
          <w:rFonts w:hint="eastAsia" w:hAnsi="宋体" w:cs="宋体"/>
        </w:rPr>
        <w:t>（1）磋商响应文件初审。初审分为资格性检查和符合性检查。</w:t>
      </w:r>
    </w:p>
    <w:p w14:paraId="61807C9B">
      <w:pPr>
        <w:pStyle w:val="11"/>
        <w:spacing w:line="440" w:lineRule="exact"/>
        <w:ind w:firstLine="720"/>
        <w:rPr>
          <w:rFonts w:hint="eastAsia" w:hAnsi="宋体" w:cs="宋体"/>
        </w:rPr>
      </w:pPr>
      <w:r>
        <w:rPr>
          <w:rFonts w:hint="eastAsia" w:hAnsi="宋体" w:cs="宋体"/>
        </w:rPr>
        <w:t>资格性检查：依据法律法规和采购文件的规定，对磋商响应文件中的资格证明等进行审查，以确定磋商服务商是否具备磋商资格。</w:t>
      </w:r>
    </w:p>
    <w:p w14:paraId="1939386D">
      <w:pPr>
        <w:pStyle w:val="11"/>
        <w:spacing w:line="440" w:lineRule="exact"/>
        <w:ind w:firstLine="720"/>
        <w:rPr>
          <w:rFonts w:hint="eastAsia" w:hAnsi="宋体" w:cs="宋体"/>
        </w:rPr>
      </w:pPr>
      <w:r>
        <w:rPr>
          <w:rFonts w:hint="eastAsia" w:hAnsi="宋体" w:cs="宋体"/>
        </w:rPr>
        <w:t>符合性检查：依据采购文件的规定，从磋商响应文件的有效性、完整性和对采购文件的响应程度进行审查，以确定是否对采购文件的实质性要求和条件作出响应。</w:t>
      </w:r>
    </w:p>
    <w:p w14:paraId="43367993">
      <w:pPr>
        <w:pStyle w:val="11"/>
        <w:spacing w:line="440" w:lineRule="exact"/>
        <w:ind w:firstLine="718" w:firstLineChars="342"/>
        <w:rPr>
          <w:rFonts w:hint="eastAsia" w:hAnsi="宋体" w:cs="宋体"/>
          <w:szCs w:val="22"/>
        </w:rPr>
      </w:pPr>
      <w:r>
        <w:rPr>
          <w:rFonts w:hint="eastAsia" w:hAnsi="宋体" w:cs="宋体"/>
          <w:bCs/>
        </w:rPr>
        <w:t>★（1）</w:t>
      </w:r>
      <w:r>
        <w:rPr>
          <w:rFonts w:hint="eastAsia" w:hAnsi="宋体" w:cs="宋体"/>
        </w:rPr>
        <w:t>有</w:t>
      </w:r>
      <w:r>
        <w:rPr>
          <w:rFonts w:hint="eastAsia" w:hAnsi="宋体" w:cs="宋体"/>
          <w:szCs w:val="22"/>
        </w:rPr>
        <w:t>下列情形之一的视为服务商相互串通</w:t>
      </w:r>
      <w:r>
        <w:rPr>
          <w:rFonts w:hint="eastAsia" w:hAnsi="宋体" w:cs="宋体"/>
          <w:szCs w:val="22"/>
          <w:lang w:eastAsia="zh-CN"/>
        </w:rPr>
        <w:t>磋商</w:t>
      </w:r>
      <w:r>
        <w:rPr>
          <w:rFonts w:hint="eastAsia" w:hAnsi="宋体" w:cs="宋体"/>
          <w:szCs w:val="22"/>
        </w:rPr>
        <w:t>，</w:t>
      </w:r>
      <w:r>
        <w:rPr>
          <w:rFonts w:hint="eastAsia" w:hAnsi="宋体" w:cs="宋体"/>
          <w:szCs w:val="22"/>
          <w:lang w:eastAsia="zh-CN"/>
        </w:rPr>
        <w:t>磋商</w:t>
      </w:r>
      <w:r>
        <w:rPr>
          <w:rFonts w:hint="eastAsia" w:hAnsi="宋体" w:cs="宋体"/>
          <w:szCs w:val="22"/>
        </w:rPr>
        <w:t>文件将被视为无效。</w:t>
      </w:r>
    </w:p>
    <w:p w14:paraId="1BE2DD4A">
      <w:pPr>
        <w:widowControl/>
        <w:spacing w:line="440" w:lineRule="exact"/>
        <w:ind w:firstLine="640"/>
        <w:jc w:val="left"/>
        <w:rPr>
          <w:rFonts w:hint="eastAsia" w:ascii="宋体" w:hAnsi="宋体" w:eastAsia="宋体" w:cs="宋体"/>
          <w:szCs w:val="22"/>
        </w:rPr>
      </w:pPr>
      <w:r>
        <w:rPr>
          <w:rFonts w:hint="eastAsia" w:ascii="宋体" w:hAnsi="宋体" w:eastAsia="宋体" w:cs="宋体"/>
        </w:rPr>
        <w:t>①不同服务商的</w:t>
      </w:r>
      <w:r>
        <w:rPr>
          <w:rFonts w:hint="eastAsia" w:ascii="宋体" w:hAnsi="宋体" w:eastAsia="宋体" w:cs="宋体"/>
          <w:lang w:eastAsia="zh-CN"/>
        </w:rPr>
        <w:t>磋商</w:t>
      </w:r>
      <w:r>
        <w:rPr>
          <w:rFonts w:hint="eastAsia" w:ascii="宋体" w:hAnsi="宋体" w:eastAsia="宋体" w:cs="宋体"/>
        </w:rPr>
        <w:t>文件由同一单位或者个人编制；</w:t>
      </w:r>
    </w:p>
    <w:p w14:paraId="69500E09">
      <w:pPr>
        <w:widowControl/>
        <w:spacing w:line="440" w:lineRule="exact"/>
        <w:ind w:firstLine="640"/>
        <w:jc w:val="left"/>
        <w:rPr>
          <w:rFonts w:hint="eastAsia" w:ascii="宋体" w:hAnsi="宋体" w:eastAsia="宋体" w:cs="宋体"/>
        </w:rPr>
      </w:pPr>
      <w:r>
        <w:rPr>
          <w:rFonts w:hint="eastAsia" w:ascii="宋体" w:hAnsi="宋体" w:eastAsia="宋体" w:cs="宋体"/>
        </w:rPr>
        <w:t>②不同服务商委托同一单位或者个人办理</w:t>
      </w:r>
      <w:r>
        <w:rPr>
          <w:rFonts w:hint="eastAsia" w:ascii="宋体" w:hAnsi="宋体" w:eastAsia="宋体" w:cs="宋体"/>
          <w:lang w:eastAsia="zh-CN"/>
        </w:rPr>
        <w:t>磋商</w:t>
      </w:r>
      <w:r>
        <w:rPr>
          <w:rFonts w:hint="eastAsia" w:ascii="宋体" w:hAnsi="宋体" w:eastAsia="宋体" w:cs="宋体"/>
        </w:rPr>
        <w:t>事宜；</w:t>
      </w:r>
    </w:p>
    <w:p w14:paraId="3F376B47">
      <w:pPr>
        <w:widowControl/>
        <w:spacing w:line="440" w:lineRule="exact"/>
        <w:ind w:firstLine="640"/>
        <w:jc w:val="left"/>
        <w:rPr>
          <w:rFonts w:hint="eastAsia" w:ascii="宋体" w:hAnsi="宋体" w:eastAsia="宋体" w:cs="宋体"/>
        </w:rPr>
      </w:pPr>
      <w:r>
        <w:rPr>
          <w:rFonts w:hint="eastAsia" w:ascii="宋体" w:hAnsi="宋体" w:eastAsia="宋体" w:cs="宋体"/>
        </w:rPr>
        <w:t>③不同的服务商的</w:t>
      </w:r>
      <w:r>
        <w:rPr>
          <w:rFonts w:hint="eastAsia" w:ascii="宋体" w:hAnsi="宋体" w:eastAsia="宋体" w:cs="宋体"/>
          <w:lang w:eastAsia="zh-CN"/>
        </w:rPr>
        <w:t>磋商</w:t>
      </w:r>
      <w:r>
        <w:rPr>
          <w:rFonts w:hint="eastAsia" w:ascii="宋体" w:hAnsi="宋体" w:eastAsia="宋体" w:cs="宋体"/>
        </w:rPr>
        <w:t>文件载明的项目管理员为同一个人；</w:t>
      </w:r>
    </w:p>
    <w:p w14:paraId="4C1B4DDF">
      <w:pPr>
        <w:widowControl/>
        <w:spacing w:line="440" w:lineRule="exact"/>
        <w:ind w:firstLine="640"/>
        <w:jc w:val="left"/>
        <w:rPr>
          <w:rFonts w:hint="eastAsia" w:ascii="宋体" w:hAnsi="宋体" w:eastAsia="宋体" w:cs="宋体"/>
        </w:rPr>
      </w:pPr>
      <w:r>
        <w:rPr>
          <w:rFonts w:hint="eastAsia" w:ascii="宋体" w:hAnsi="宋体" w:eastAsia="宋体" w:cs="宋体"/>
        </w:rPr>
        <w:t>④不同服务商的</w:t>
      </w:r>
      <w:r>
        <w:rPr>
          <w:rFonts w:hint="eastAsia" w:ascii="宋体" w:hAnsi="宋体" w:eastAsia="宋体" w:cs="宋体"/>
          <w:lang w:eastAsia="zh-CN"/>
        </w:rPr>
        <w:t>磋商</w:t>
      </w:r>
      <w:r>
        <w:rPr>
          <w:rFonts w:hint="eastAsia" w:ascii="宋体" w:hAnsi="宋体" w:eastAsia="宋体" w:cs="宋体"/>
        </w:rPr>
        <w:t>文件异常一致或</w:t>
      </w:r>
      <w:r>
        <w:rPr>
          <w:rFonts w:hint="eastAsia" w:ascii="宋体" w:hAnsi="宋体" w:eastAsia="宋体" w:cs="宋体"/>
          <w:lang w:eastAsia="zh-CN"/>
        </w:rPr>
        <w:t>磋商</w:t>
      </w:r>
      <w:r>
        <w:rPr>
          <w:rFonts w:hint="eastAsia" w:ascii="宋体" w:hAnsi="宋体" w:eastAsia="宋体" w:cs="宋体"/>
        </w:rPr>
        <w:t>报价呈规律性差异；</w:t>
      </w:r>
    </w:p>
    <w:p w14:paraId="4E873E00">
      <w:pPr>
        <w:widowControl/>
        <w:spacing w:line="440" w:lineRule="exact"/>
        <w:ind w:firstLine="640"/>
        <w:jc w:val="left"/>
        <w:rPr>
          <w:rFonts w:hint="eastAsia" w:ascii="宋体" w:hAnsi="宋体" w:eastAsia="宋体" w:cs="宋体"/>
        </w:rPr>
      </w:pPr>
      <w:r>
        <w:rPr>
          <w:rFonts w:hint="eastAsia" w:ascii="宋体" w:hAnsi="宋体" w:eastAsia="宋体" w:cs="宋体"/>
        </w:rPr>
        <w:t>⑤不同服务商的</w:t>
      </w:r>
      <w:r>
        <w:rPr>
          <w:rFonts w:hint="eastAsia" w:ascii="宋体" w:hAnsi="宋体" w:eastAsia="宋体" w:cs="宋体"/>
          <w:lang w:eastAsia="zh-CN"/>
        </w:rPr>
        <w:t>磋商</w:t>
      </w:r>
      <w:r>
        <w:rPr>
          <w:rFonts w:hint="eastAsia" w:ascii="宋体" w:hAnsi="宋体" w:eastAsia="宋体" w:cs="宋体"/>
        </w:rPr>
        <w:t>文件相互混装；</w:t>
      </w:r>
    </w:p>
    <w:p w14:paraId="3562659C">
      <w:pPr>
        <w:widowControl/>
        <w:spacing w:line="440" w:lineRule="exact"/>
        <w:ind w:firstLine="640"/>
        <w:jc w:val="left"/>
        <w:rPr>
          <w:rFonts w:hint="eastAsia" w:ascii="宋体" w:hAnsi="宋体" w:eastAsia="宋体" w:cs="宋体"/>
        </w:rPr>
      </w:pPr>
      <w:r>
        <w:rPr>
          <w:rFonts w:hint="eastAsia" w:ascii="宋体" w:hAnsi="宋体" w:eastAsia="宋体" w:cs="宋体"/>
          <w:bCs/>
        </w:rPr>
        <w:t>★（2）</w:t>
      </w:r>
      <w:r>
        <w:rPr>
          <w:rFonts w:hint="eastAsia" w:ascii="宋体" w:hAnsi="宋体" w:eastAsia="宋体" w:cs="宋体"/>
        </w:rPr>
        <w:t>关联服务商不得参加同一合同项下政府采购活动，否则</w:t>
      </w:r>
      <w:r>
        <w:rPr>
          <w:rFonts w:hint="eastAsia" w:ascii="宋体" w:hAnsi="宋体" w:eastAsia="宋体" w:cs="宋体"/>
          <w:lang w:eastAsia="zh-CN"/>
        </w:rPr>
        <w:t>磋商</w:t>
      </w:r>
      <w:r>
        <w:rPr>
          <w:rFonts w:hint="eastAsia" w:ascii="宋体" w:hAnsi="宋体" w:eastAsia="宋体" w:cs="宋体"/>
        </w:rPr>
        <w:t>文件将被视为无效</w:t>
      </w:r>
    </w:p>
    <w:p w14:paraId="1AE0E2D2">
      <w:pPr>
        <w:widowControl/>
        <w:spacing w:line="440" w:lineRule="exact"/>
        <w:ind w:firstLine="640"/>
        <w:jc w:val="left"/>
        <w:rPr>
          <w:rFonts w:hint="eastAsia" w:ascii="宋体" w:hAnsi="宋体" w:eastAsia="宋体" w:cs="宋体"/>
        </w:rPr>
      </w:pPr>
      <w:r>
        <w:rPr>
          <w:rFonts w:hint="eastAsia" w:ascii="宋体" w:hAnsi="宋体" w:eastAsia="宋体" w:cs="宋体"/>
        </w:rPr>
        <w:t>①单位负责人为同一人或者存在直接控股、管理关系的不同的服务商，不得参加同一合同项下的政府采购活动；</w:t>
      </w:r>
    </w:p>
    <w:p w14:paraId="406A6144">
      <w:pPr>
        <w:widowControl/>
        <w:spacing w:line="440" w:lineRule="exact"/>
        <w:ind w:firstLine="640"/>
        <w:jc w:val="left"/>
        <w:rPr>
          <w:rFonts w:hint="eastAsia" w:ascii="宋体" w:hAnsi="宋体" w:eastAsia="宋体" w:cs="宋体"/>
        </w:rPr>
      </w:pPr>
      <w:r>
        <w:rPr>
          <w:rFonts w:hint="eastAsia" w:ascii="宋体" w:hAnsi="宋体" w:eastAsia="宋体" w:cs="宋体"/>
        </w:rPr>
        <w:t>②生产厂商授权给服务商后自己不得参加同一合同项下的政府采购活动；生产厂商对同一品牌同一型号的货物，仅能委托一个代理商参加</w:t>
      </w:r>
      <w:r>
        <w:rPr>
          <w:rFonts w:hint="eastAsia" w:ascii="宋体" w:hAnsi="宋体" w:eastAsia="宋体" w:cs="宋体"/>
          <w:lang w:eastAsia="zh-CN"/>
        </w:rPr>
        <w:t>磋商</w:t>
      </w:r>
      <w:r>
        <w:rPr>
          <w:rFonts w:hint="eastAsia" w:ascii="宋体" w:hAnsi="宋体" w:eastAsia="宋体" w:cs="宋体"/>
        </w:rPr>
        <w:t>。</w:t>
      </w:r>
    </w:p>
    <w:p w14:paraId="4C223269">
      <w:pPr>
        <w:pStyle w:val="11"/>
        <w:spacing w:line="440" w:lineRule="exact"/>
        <w:ind w:firstLine="720"/>
        <w:rPr>
          <w:rFonts w:hint="eastAsia" w:hAnsi="宋体" w:cs="宋体"/>
        </w:rPr>
      </w:pPr>
      <w:r>
        <w:rPr>
          <w:rFonts w:hint="eastAsia" w:hAnsi="宋体" w:cs="宋体"/>
        </w:rPr>
        <w:t>（2）澄清有关问题。对磋商响应文件中含义不明确、同类问题表述不一致或者有明显文字和计算错误的内容，磋商小组可以书面形式（应当由磋商小组专家签字）要求服务商作出必要的澄清、说明或者纠正。服务商的澄清、说明或者纠正应当采用书面形式，由法定代表人或其委托代理人签字或盖章确认，且不得超出磋商响应文件的范围或者改变磋商响应文件的实质性内容。该澄清、说明或者纠正是磋商响应文件的组成部分。</w:t>
      </w:r>
    </w:p>
    <w:p w14:paraId="56F4D5A3">
      <w:pPr>
        <w:pStyle w:val="11"/>
        <w:spacing w:line="440" w:lineRule="exact"/>
        <w:ind w:firstLine="720"/>
        <w:rPr>
          <w:rFonts w:hint="eastAsia" w:hAnsi="宋体" w:cs="宋体"/>
          <w:szCs w:val="21"/>
        </w:rPr>
      </w:pPr>
      <w:r>
        <w:rPr>
          <w:rFonts w:hint="eastAsia" w:hAnsi="宋体" w:cs="宋体"/>
        </w:rPr>
        <w:t>（3）磋商文件修正。</w:t>
      </w:r>
      <w:r>
        <w:rPr>
          <w:rFonts w:hint="eastAsia" w:hAnsi="宋体" w:cs="宋体"/>
          <w:szCs w:val="21"/>
        </w:rPr>
        <w:t>磋商小组根据与服务商磋商情况可能实质性变动的内容包括采购需求中的技术、服务要求。实质性变动的内容，须经采购人代表确认。对磋商文件作出的实质性变动是磋商文件的有效组成部分，磋商小组应当及时以书面形式同时通知所有参加磋商的服务商。服务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09B4B2D9">
      <w:pPr>
        <w:pStyle w:val="11"/>
        <w:spacing w:line="440" w:lineRule="exact"/>
        <w:ind w:firstLine="720"/>
        <w:rPr>
          <w:rFonts w:hint="eastAsia" w:hAnsi="宋体" w:cs="宋体"/>
          <w:szCs w:val="21"/>
        </w:rPr>
      </w:pPr>
      <w:r>
        <w:rPr>
          <w:rFonts w:hint="eastAsia" w:hAnsi="宋体" w:cs="宋体"/>
        </w:rPr>
        <w:t>（4）</w:t>
      </w:r>
      <w:r>
        <w:rPr>
          <w:rFonts w:hint="eastAsia" w:hAnsi="宋体" w:cs="宋体"/>
          <w:szCs w:val="21"/>
        </w:rPr>
        <w:t>最后报价</w:t>
      </w:r>
      <w:r>
        <w:rPr>
          <w:rFonts w:hint="eastAsia" w:hAnsi="宋体" w:cs="宋体"/>
        </w:rPr>
        <w:t>。</w:t>
      </w:r>
      <w:r>
        <w:rPr>
          <w:rFonts w:hint="eastAsia" w:hAnsi="宋体" w:cs="宋体"/>
          <w:szCs w:val="21"/>
        </w:rPr>
        <w:t>磋商小组只要求商务评审和技术（服务）评审合格的磋商服务商在规定的时间内进行最后报价，密封递交磋商小组。最后提交报价的服务商不少于二家。</w:t>
      </w:r>
    </w:p>
    <w:p w14:paraId="743DE022">
      <w:pPr>
        <w:pStyle w:val="11"/>
        <w:spacing w:line="440" w:lineRule="exact"/>
        <w:ind w:firstLine="720"/>
        <w:rPr>
          <w:rFonts w:hint="eastAsia" w:hAnsi="宋体" w:cs="宋体"/>
        </w:rPr>
      </w:pPr>
      <w:r>
        <w:rPr>
          <w:rFonts w:hint="eastAsia" w:hAnsi="宋体" w:cs="宋体"/>
          <w:szCs w:val="21"/>
        </w:rPr>
        <w:t>（5）</w:t>
      </w:r>
      <w:r>
        <w:rPr>
          <w:rFonts w:hint="eastAsia" w:hAnsi="宋体" w:cs="宋体"/>
        </w:rPr>
        <w:t>比较与评价。按采购文件中规定的评审方法和标准，对资格性检查和符合性检查合格的</w:t>
      </w:r>
      <w:r>
        <w:rPr>
          <w:rFonts w:hint="eastAsia" w:hAnsi="宋体" w:cs="宋体"/>
          <w:lang w:eastAsia="zh-CN"/>
        </w:rPr>
        <w:t>磋商</w:t>
      </w:r>
      <w:r>
        <w:rPr>
          <w:rFonts w:hint="eastAsia" w:hAnsi="宋体" w:cs="宋体"/>
        </w:rPr>
        <w:t>文件进行商务和技术评估，综合比较与评价。</w:t>
      </w:r>
    </w:p>
    <w:p w14:paraId="04CC6620">
      <w:pPr>
        <w:pStyle w:val="11"/>
        <w:spacing w:line="440" w:lineRule="exact"/>
        <w:ind w:firstLine="720"/>
        <w:rPr>
          <w:rFonts w:hint="eastAsia" w:hAnsi="宋体" w:cs="宋体"/>
        </w:rPr>
      </w:pPr>
      <w:r>
        <w:rPr>
          <w:rFonts w:hint="eastAsia" w:hAnsi="宋体" w:cs="宋体"/>
        </w:rPr>
        <w:t>（6）编写评审报告，并确定成交服务商名单</w:t>
      </w:r>
    </w:p>
    <w:p w14:paraId="30769126">
      <w:pPr>
        <w:pStyle w:val="11"/>
        <w:spacing w:line="440" w:lineRule="exact"/>
        <w:ind w:firstLine="360"/>
        <w:rPr>
          <w:rFonts w:hint="eastAsia" w:hAnsi="宋体" w:cs="宋体"/>
          <w:bCs/>
        </w:rPr>
      </w:pPr>
      <w:r>
        <w:rPr>
          <w:rFonts w:hint="eastAsia" w:hAnsi="宋体" w:cs="宋体"/>
        </w:rPr>
        <w:t>17.4.4  整个现场评审过程中，采购代理机构应严格按照采购文件既定的程序组织评委评审，针对评委作出的评分、评审结论现场认真进行核对和复核，如有错漏，应及时请当事评委进行校正。</w:t>
      </w:r>
    </w:p>
    <w:p w14:paraId="4FAB2922">
      <w:pPr>
        <w:pStyle w:val="11"/>
        <w:spacing w:line="440" w:lineRule="exact"/>
        <w:ind w:firstLine="359" w:firstLineChars="171"/>
        <w:rPr>
          <w:rFonts w:hint="eastAsia" w:hAnsi="宋体" w:cs="宋体"/>
        </w:rPr>
      </w:pPr>
      <w:r>
        <w:rPr>
          <w:rFonts w:hint="eastAsia" w:hAnsi="宋体" w:cs="宋体"/>
        </w:rPr>
        <w:t xml:space="preserve">17.5  </w:t>
      </w:r>
      <w:r>
        <w:rPr>
          <w:rFonts w:hint="eastAsia" w:hAnsi="宋体" w:cs="宋体"/>
          <w:szCs w:val="21"/>
        </w:rPr>
        <w:t>响应服务商的最后报价均超过了政府采购预算，采购人不能支付的，磋商活动终止；终止后，采购人需要采取调整采购预算或项目配置标准等，或采取其他采购方式的，应当在采购活动开始前获得财政部门批准。</w:t>
      </w:r>
    </w:p>
    <w:p w14:paraId="7455DE61">
      <w:pPr>
        <w:pStyle w:val="11"/>
        <w:spacing w:line="440" w:lineRule="exact"/>
        <w:ind w:firstLine="359" w:firstLineChars="171"/>
        <w:rPr>
          <w:rFonts w:hint="eastAsia" w:hAnsi="宋体" w:cs="宋体"/>
        </w:rPr>
      </w:pPr>
      <w:r>
        <w:rPr>
          <w:rFonts w:hint="eastAsia" w:hAnsi="宋体" w:cs="宋体"/>
        </w:rPr>
        <w:t>17.6  评审过程的保密。</w:t>
      </w:r>
      <w:r>
        <w:rPr>
          <w:rFonts w:hint="eastAsia" w:hAnsi="宋体" w:cs="宋体"/>
          <w:szCs w:val="21"/>
        </w:rPr>
        <w:t>磋商小组所有成员集中与单一服务商分别进行磋商。</w:t>
      </w:r>
      <w:r>
        <w:rPr>
          <w:rFonts w:hint="eastAsia" w:hAnsi="宋体" w:cs="宋体"/>
        </w:rPr>
        <w:t>磋商小组成员和参与评审的有关工作人员不得透露对磋商响应文件的评审和比较、成交候选人的推荐情况以及与评审有关的其他情况。</w:t>
      </w:r>
    </w:p>
    <w:p w14:paraId="1D41380F">
      <w:pPr>
        <w:pStyle w:val="11"/>
        <w:spacing w:line="440" w:lineRule="exact"/>
        <w:rPr>
          <w:rFonts w:hint="eastAsia" w:hAnsi="宋体" w:cs="宋体"/>
          <w:bCs/>
          <w:sz w:val="24"/>
        </w:rPr>
      </w:pPr>
      <w:r>
        <w:rPr>
          <w:rFonts w:hint="eastAsia" w:hAnsi="宋体" w:cs="宋体"/>
          <w:bCs/>
          <w:sz w:val="24"/>
        </w:rPr>
        <w:t>18.  磋商响应文件的修正</w:t>
      </w:r>
    </w:p>
    <w:p w14:paraId="6A1064FF">
      <w:pPr>
        <w:pStyle w:val="11"/>
        <w:spacing w:line="440" w:lineRule="exact"/>
        <w:ind w:firstLine="359" w:firstLineChars="171"/>
        <w:rPr>
          <w:rFonts w:hint="eastAsia" w:hAnsi="宋体" w:cs="宋体"/>
        </w:rPr>
      </w:pPr>
      <w:r>
        <w:rPr>
          <w:rFonts w:hint="eastAsia" w:hAnsi="宋体" w:cs="宋体"/>
        </w:rPr>
        <w:t>18.1  如果出现计算或表达上的错误，修正的原则如下：</w:t>
      </w:r>
    </w:p>
    <w:p w14:paraId="11FF8AC4">
      <w:pPr>
        <w:pStyle w:val="11"/>
        <w:spacing w:line="440" w:lineRule="exact"/>
        <w:ind w:firstLine="720"/>
        <w:rPr>
          <w:rFonts w:hint="eastAsia" w:hAnsi="宋体" w:cs="宋体"/>
          <w:bCs/>
          <w:sz w:val="24"/>
        </w:rPr>
      </w:pPr>
      <w:r>
        <w:rPr>
          <w:rFonts w:hint="eastAsia" w:hAnsi="宋体" w:cs="宋体"/>
        </w:rPr>
        <w:t>（1）磋商响应文件中磋商函内容与磋商报价表中明细表内容不一致的，以磋商函为准；</w:t>
      </w:r>
    </w:p>
    <w:p w14:paraId="137B4BE9">
      <w:pPr>
        <w:pStyle w:val="11"/>
        <w:spacing w:line="440" w:lineRule="exact"/>
        <w:ind w:firstLine="720"/>
        <w:rPr>
          <w:rFonts w:hint="eastAsia" w:hAnsi="宋体" w:cs="宋体"/>
          <w:bCs/>
          <w:sz w:val="24"/>
        </w:rPr>
      </w:pPr>
      <w:r>
        <w:rPr>
          <w:rFonts w:hint="eastAsia" w:hAnsi="宋体" w:cs="宋体"/>
        </w:rPr>
        <w:t>（2）磋商响应文件的大写金额和小写金额不一致的，以大写金额为准；</w:t>
      </w:r>
    </w:p>
    <w:p w14:paraId="7C1BE0CA">
      <w:pPr>
        <w:pStyle w:val="11"/>
        <w:spacing w:line="440" w:lineRule="exact"/>
        <w:ind w:firstLine="720"/>
        <w:rPr>
          <w:rFonts w:hint="eastAsia" w:hAnsi="宋体" w:cs="宋体"/>
          <w:bCs/>
          <w:sz w:val="24"/>
        </w:rPr>
      </w:pPr>
      <w:r>
        <w:rPr>
          <w:rFonts w:hint="eastAsia" w:hAnsi="宋体" w:cs="宋体"/>
        </w:rPr>
        <w:t>（3）总价金额与按单价汇总金额不一致的，以单价金额计算结果为准；</w:t>
      </w:r>
    </w:p>
    <w:p w14:paraId="548B9998">
      <w:pPr>
        <w:pStyle w:val="11"/>
        <w:spacing w:line="440" w:lineRule="exact"/>
        <w:ind w:firstLine="720"/>
        <w:rPr>
          <w:rFonts w:hint="eastAsia" w:hAnsi="宋体" w:cs="宋体"/>
          <w:bCs/>
          <w:sz w:val="24"/>
        </w:rPr>
      </w:pPr>
      <w:r>
        <w:rPr>
          <w:rFonts w:hint="eastAsia" w:hAnsi="宋体" w:cs="宋体"/>
        </w:rPr>
        <w:t>（4）单价金额小数点有明显错位的，应以总价为准，并修改单价。</w:t>
      </w:r>
    </w:p>
    <w:p w14:paraId="0A9051EF">
      <w:pPr>
        <w:pStyle w:val="11"/>
        <w:spacing w:line="440" w:lineRule="exact"/>
        <w:ind w:firstLine="360"/>
        <w:rPr>
          <w:rFonts w:hint="eastAsia" w:hAnsi="宋体" w:cs="宋体"/>
        </w:rPr>
      </w:pPr>
      <w:r>
        <w:rPr>
          <w:rFonts w:hint="eastAsia" w:hAnsi="宋体" w:cs="宋体"/>
        </w:rPr>
        <w:t>18.2  按上述修正原则修正后的</w:t>
      </w:r>
      <w:r>
        <w:rPr>
          <w:rFonts w:hint="eastAsia" w:hAnsi="宋体" w:cs="宋体"/>
          <w:lang w:eastAsia="zh-CN"/>
        </w:rPr>
        <w:t>磋商</w:t>
      </w:r>
      <w:r>
        <w:rPr>
          <w:rFonts w:hint="eastAsia" w:hAnsi="宋体" w:cs="宋体"/>
        </w:rPr>
        <w:t>报价经服务商书面确认后对服务商具有约束力。，服务商不确认的，其</w:t>
      </w:r>
      <w:r>
        <w:rPr>
          <w:rFonts w:hint="eastAsia" w:hAnsi="宋体" w:cs="宋体"/>
          <w:lang w:eastAsia="zh-CN"/>
        </w:rPr>
        <w:t>磋商</w:t>
      </w:r>
      <w:r>
        <w:rPr>
          <w:rFonts w:hint="eastAsia" w:hAnsi="宋体" w:cs="宋体"/>
        </w:rPr>
        <w:t>无效。</w:t>
      </w:r>
    </w:p>
    <w:p w14:paraId="5DA3FF03">
      <w:pPr>
        <w:pStyle w:val="11"/>
        <w:spacing w:line="440" w:lineRule="exact"/>
        <w:rPr>
          <w:rFonts w:hint="eastAsia" w:hAnsi="宋体" w:cs="宋体"/>
          <w:b/>
          <w:bCs/>
          <w:sz w:val="24"/>
        </w:rPr>
      </w:pPr>
      <w:r>
        <w:rPr>
          <w:rFonts w:hint="eastAsia" w:hAnsi="宋体" w:cs="宋体"/>
          <w:b/>
          <w:bCs/>
          <w:sz w:val="24"/>
        </w:rPr>
        <w:t>19.  拒绝接收</w:t>
      </w:r>
    </w:p>
    <w:p w14:paraId="777AF0FA">
      <w:pPr>
        <w:pStyle w:val="11"/>
        <w:spacing w:line="440" w:lineRule="exact"/>
        <w:ind w:firstLine="720"/>
        <w:rPr>
          <w:rFonts w:hint="eastAsia" w:hAnsi="宋体" w:cs="宋体"/>
        </w:rPr>
      </w:pPr>
      <w:r>
        <w:rPr>
          <w:rFonts w:hint="eastAsia" w:hAnsi="宋体" w:cs="宋体"/>
        </w:rPr>
        <w:t>19.1  服务商未在本章第15.1项规定的时间之前将磋商响应文件送达至本章第15.2项指定地点的，采购代理机构应当拒绝接收该服务商的磋商响应文件。</w:t>
      </w:r>
    </w:p>
    <w:p w14:paraId="427B8D53">
      <w:pPr>
        <w:pStyle w:val="11"/>
        <w:spacing w:line="440" w:lineRule="exact"/>
        <w:ind w:firstLine="720"/>
        <w:rPr>
          <w:rFonts w:hint="eastAsia" w:hAnsi="宋体" w:cs="宋体"/>
        </w:rPr>
      </w:pPr>
      <w:r>
        <w:rPr>
          <w:rFonts w:hint="eastAsia" w:hAnsi="宋体" w:cs="宋体"/>
        </w:rPr>
        <w:t>19.2  服务商未在本章第15.3项规定的时间之前将</w:t>
      </w:r>
      <w:r>
        <w:rPr>
          <w:rFonts w:hint="eastAsia" w:hAnsi="宋体" w:cs="宋体"/>
          <w:lang w:eastAsia="zh-CN"/>
        </w:rPr>
        <w:t>磋商</w:t>
      </w:r>
      <w:r>
        <w:rPr>
          <w:rFonts w:hint="eastAsia" w:hAnsi="宋体" w:cs="宋体"/>
        </w:rPr>
        <w:t>样品送达至本章第15.4项指定地点的，采购代理机构应当拒绝接收该服务商的</w:t>
      </w:r>
      <w:r>
        <w:rPr>
          <w:rFonts w:hint="eastAsia" w:hAnsi="宋体" w:cs="宋体"/>
          <w:lang w:eastAsia="zh-CN"/>
        </w:rPr>
        <w:t>磋商</w:t>
      </w:r>
      <w:r>
        <w:rPr>
          <w:rFonts w:hint="eastAsia" w:hAnsi="宋体" w:cs="宋体"/>
        </w:rPr>
        <w:t>样品。</w:t>
      </w:r>
    </w:p>
    <w:p w14:paraId="18E96F37">
      <w:pPr>
        <w:pStyle w:val="11"/>
        <w:spacing w:line="440" w:lineRule="exact"/>
        <w:rPr>
          <w:rFonts w:hint="eastAsia" w:hAnsi="宋体" w:eastAsia="宋体" w:cs="宋体"/>
          <w:b/>
          <w:bCs/>
          <w:sz w:val="24"/>
          <w:lang w:eastAsia="zh-CN"/>
        </w:rPr>
      </w:pPr>
      <w:r>
        <w:rPr>
          <w:rFonts w:hint="eastAsia" w:hAnsi="宋体" w:cs="宋体"/>
          <w:b/>
          <w:bCs/>
          <w:sz w:val="24"/>
        </w:rPr>
        <w:t>20.  无效</w:t>
      </w:r>
      <w:r>
        <w:rPr>
          <w:rFonts w:hint="eastAsia" w:hAnsi="宋体" w:cs="宋体"/>
          <w:b/>
          <w:bCs/>
          <w:sz w:val="24"/>
          <w:lang w:eastAsia="zh-CN"/>
        </w:rPr>
        <w:t>磋商</w:t>
      </w:r>
    </w:p>
    <w:p w14:paraId="4E5C3E16">
      <w:pPr>
        <w:pStyle w:val="11"/>
        <w:spacing w:line="440" w:lineRule="exact"/>
        <w:ind w:firstLine="359" w:firstLineChars="171"/>
        <w:rPr>
          <w:rFonts w:hint="eastAsia" w:hAnsi="宋体" w:cs="宋体"/>
        </w:rPr>
      </w:pPr>
      <w:r>
        <w:rPr>
          <w:rFonts w:hint="eastAsia" w:hAnsi="宋体" w:cs="宋体"/>
        </w:rPr>
        <w:t>20.1  属下列情形之一的，服务商的</w:t>
      </w:r>
      <w:r>
        <w:rPr>
          <w:rFonts w:hint="eastAsia" w:hAnsi="宋体" w:cs="宋体"/>
          <w:lang w:eastAsia="zh-CN"/>
        </w:rPr>
        <w:t>磋商</w:t>
      </w:r>
      <w:r>
        <w:rPr>
          <w:rFonts w:hint="eastAsia" w:hAnsi="宋体" w:cs="宋体"/>
        </w:rPr>
        <w:t>无效：</w:t>
      </w:r>
    </w:p>
    <w:p w14:paraId="43C6B92B">
      <w:pPr>
        <w:pStyle w:val="11"/>
        <w:spacing w:line="440" w:lineRule="exact"/>
        <w:ind w:firstLine="718" w:firstLineChars="342"/>
        <w:rPr>
          <w:rFonts w:hint="eastAsia" w:hAnsi="宋体" w:cs="宋体"/>
        </w:rPr>
      </w:pPr>
      <w:r>
        <w:rPr>
          <w:rFonts w:hint="eastAsia" w:hAnsi="宋体" w:cs="宋体"/>
        </w:rPr>
        <w:t>（1）服务商不具备本章第3项规定的服务商资格要求的；</w:t>
      </w:r>
    </w:p>
    <w:p w14:paraId="39BA8508">
      <w:pPr>
        <w:pStyle w:val="11"/>
        <w:spacing w:line="440" w:lineRule="exact"/>
        <w:ind w:firstLine="718" w:firstLineChars="342"/>
        <w:rPr>
          <w:rFonts w:hint="eastAsia" w:hAnsi="宋体" w:cs="宋体"/>
        </w:rPr>
      </w:pPr>
      <w:r>
        <w:rPr>
          <w:rFonts w:hint="eastAsia" w:hAnsi="宋体" w:cs="宋体"/>
        </w:rPr>
        <w:t xml:space="preserve">（2）磋商响应文件未按本章第8.8项的规定标识或未按规定的正、副本数量递交的； </w:t>
      </w:r>
    </w:p>
    <w:p w14:paraId="438E58A6">
      <w:pPr>
        <w:pStyle w:val="11"/>
        <w:spacing w:line="440" w:lineRule="exact"/>
        <w:ind w:firstLine="718" w:firstLineChars="342"/>
        <w:rPr>
          <w:rFonts w:hint="eastAsia" w:hAnsi="宋体" w:cs="宋体"/>
        </w:rPr>
      </w:pPr>
      <w:r>
        <w:rPr>
          <w:rFonts w:hint="eastAsia" w:hAnsi="宋体" w:cs="宋体"/>
        </w:rPr>
        <w:t>（3）磋商响应文件未按本章第10.1项的规定编写和提交的；</w:t>
      </w:r>
    </w:p>
    <w:p w14:paraId="46EBC2DA">
      <w:pPr>
        <w:pStyle w:val="11"/>
        <w:spacing w:line="440" w:lineRule="exact"/>
        <w:ind w:firstLine="718" w:firstLineChars="342"/>
        <w:rPr>
          <w:rFonts w:hint="eastAsia" w:hAnsi="宋体" w:cs="宋体"/>
        </w:rPr>
      </w:pPr>
      <w:r>
        <w:rPr>
          <w:rFonts w:hint="eastAsia" w:hAnsi="宋体" w:cs="宋体"/>
        </w:rPr>
        <w:t>（4）</w:t>
      </w:r>
      <w:r>
        <w:rPr>
          <w:rFonts w:hint="eastAsia" w:hAnsi="宋体" w:cs="宋体"/>
          <w:lang w:eastAsia="zh-CN"/>
        </w:rPr>
        <w:t>磋商</w:t>
      </w:r>
      <w:r>
        <w:rPr>
          <w:rFonts w:hint="eastAsia" w:hAnsi="宋体" w:cs="宋体"/>
        </w:rPr>
        <w:t>报价不符合本章第11项规定的或超过采购预算的；</w:t>
      </w:r>
    </w:p>
    <w:p w14:paraId="5D9F0A46">
      <w:pPr>
        <w:pStyle w:val="11"/>
        <w:spacing w:line="440" w:lineRule="exact"/>
        <w:ind w:firstLine="718" w:firstLineChars="342"/>
        <w:rPr>
          <w:rFonts w:hint="eastAsia" w:hAnsi="宋体" w:cs="宋体"/>
        </w:rPr>
      </w:pPr>
      <w:r>
        <w:rPr>
          <w:rFonts w:hint="eastAsia" w:hAnsi="宋体" w:cs="宋体"/>
        </w:rPr>
        <w:t>（5）磋商响应文件不符合本章第14.1项规定的；</w:t>
      </w:r>
    </w:p>
    <w:p w14:paraId="3959FA8B">
      <w:pPr>
        <w:pStyle w:val="11"/>
        <w:spacing w:line="440" w:lineRule="exact"/>
        <w:ind w:firstLine="718" w:firstLineChars="342"/>
        <w:rPr>
          <w:rFonts w:hint="eastAsia" w:hAnsi="宋体" w:cs="宋体"/>
        </w:rPr>
      </w:pPr>
      <w:r>
        <w:rPr>
          <w:rFonts w:hint="eastAsia" w:hAnsi="宋体" w:cs="宋体"/>
        </w:rPr>
        <w:t>（6）服务商出现本章第18.2项所述情形的；</w:t>
      </w:r>
    </w:p>
    <w:p w14:paraId="4BED7B8A">
      <w:pPr>
        <w:pStyle w:val="11"/>
        <w:spacing w:line="440" w:lineRule="exact"/>
        <w:ind w:firstLine="718" w:firstLineChars="342"/>
        <w:rPr>
          <w:rFonts w:hint="eastAsia" w:hAnsi="宋体" w:cs="宋体"/>
        </w:rPr>
      </w:pPr>
      <w:r>
        <w:rPr>
          <w:rFonts w:hint="eastAsia" w:hAnsi="宋体" w:cs="宋体"/>
        </w:rPr>
        <w:t>（7）磋商响应文件未对采购文件提出的要求和条件作出实质性响应的；</w:t>
      </w:r>
    </w:p>
    <w:p w14:paraId="70A93D30">
      <w:pPr>
        <w:pStyle w:val="11"/>
        <w:spacing w:line="440" w:lineRule="exact"/>
        <w:ind w:firstLine="718" w:firstLineChars="342"/>
        <w:rPr>
          <w:rFonts w:hint="eastAsia" w:hAnsi="宋体" w:cs="宋体"/>
        </w:rPr>
      </w:pPr>
      <w:r>
        <w:rPr>
          <w:rFonts w:hint="eastAsia" w:hAnsi="宋体" w:cs="宋体"/>
        </w:rPr>
        <w:t>（8）磋商响应文件附有采购需求以外的条件使磋商小组认为不能接受的；</w:t>
      </w:r>
    </w:p>
    <w:p w14:paraId="279D5566">
      <w:pPr>
        <w:pStyle w:val="11"/>
        <w:spacing w:line="440" w:lineRule="exact"/>
        <w:ind w:firstLine="718" w:firstLineChars="342"/>
        <w:rPr>
          <w:rFonts w:hint="eastAsia" w:hAnsi="宋体" w:cs="宋体"/>
        </w:rPr>
      </w:pPr>
      <w:r>
        <w:rPr>
          <w:rFonts w:hint="eastAsia" w:hAnsi="宋体" w:cs="宋体"/>
        </w:rPr>
        <w:t>（90）服务商在</w:t>
      </w:r>
      <w:r>
        <w:rPr>
          <w:rFonts w:hint="eastAsia" w:hAnsi="宋体" w:cs="宋体"/>
          <w:lang w:eastAsia="zh-CN"/>
        </w:rPr>
        <w:t>磋商</w:t>
      </w:r>
      <w:r>
        <w:rPr>
          <w:rFonts w:hint="eastAsia" w:hAnsi="宋体" w:cs="宋体"/>
        </w:rPr>
        <w:t>过程中提供虚假材料的；</w:t>
      </w:r>
    </w:p>
    <w:p w14:paraId="59E1E060">
      <w:pPr>
        <w:pStyle w:val="11"/>
        <w:spacing w:line="440" w:lineRule="exact"/>
        <w:ind w:firstLine="718" w:firstLineChars="342"/>
        <w:rPr>
          <w:rFonts w:hint="eastAsia" w:hAnsi="宋体" w:cs="宋体"/>
        </w:rPr>
      </w:pPr>
      <w:r>
        <w:rPr>
          <w:rFonts w:hint="eastAsia" w:hAnsi="宋体" w:cs="宋体"/>
        </w:rPr>
        <w:t xml:space="preserve">（10）磋商响应文件含有违反国家法律、法规的内容。 </w:t>
      </w:r>
    </w:p>
    <w:p w14:paraId="4969B72A">
      <w:pPr>
        <w:pStyle w:val="11"/>
        <w:spacing w:line="440" w:lineRule="exact"/>
        <w:rPr>
          <w:rFonts w:hint="eastAsia" w:hAnsi="宋体" w:cs="宋体"/>
          <w:b/>
          <w:bCs/>
          <w:sz w:val="24"/>
        </w:rPr>
      </w:pPr>
      <w:r>
        <w:rPr>
          <w:rFonts w:hint="eastAsia" w:hAnsi="宋体" w:cs="宋体"/>
          <w:b/>
          <w:bCs/>
          <w:sz w:val="24"/>
        </w:rPr>
        <w:t>21.  废标</w:t>
      </w:r>
    </w:p>
    <w:p w14:paraId="77A49C7F">
      <w:pPr>
        <w:pStyle w:val="11"/>
        <w:spacing w:line="440" w:lineRule="exact"/>
        <w:ind w:firstLine="359" w:firstLineChars="171"/>
        <w:rPr>
          <w:rFonts w:hint="eastAsia" w:hAnsi="宋体" w:cs="宋体"/>
        </w:rPr>
      </w:pPr>
      <w:r>
        <w:rPr>
          <w:rFonts w:hint="eastAsia" w:hAnsi="宋体" w:cs="宋体"/>
        </w:rPr>
        <w:t>21.1  在采购过程中，出现下列情形之一的，予以废标：</w:t>
      </w:r>
    </w:p>
    <w:p w14:paraId="0114B6F7">
      <w:pPr>
        <w:pStyle w:val="11"/>
        <w:spacing w:line="440" w:lineRule="exact"/>
        <w:ind w:firstLine="720"/>
        <w:rPr>
          <w:rFonts w:hint="eastAsia" w:hAnsi="宋体" w:cs="宋体"/>
        </w:rPr>
      </w:pPr>
      <w:r>
        <w:rPr>
          <w:rFonts w:hint="eastAsia" w:hAnsi="宋体" w:cs="宋体"/>
        </w:rPr>
        <w:t>（1）符合资格条件的服务商不足三家或者对采购文件作实质响应的服务商不足两家的；</w:t>
      </w:r>
    </w:p>
    <w:p w14:paraId="12BBDAE7">
      <w:pPr>
        <w:pStyle w:val="11"/>
        <w:spacing w:line="440" w:lineRule="exact"/>
        <w:ind w:firstLine="826" w:firstLineChars="392"/>
        <w:rPr>
          <w:rFonts w:hint="eastAsia" w:hAnsi="宋体" w:cs="宋体"/>
          <w:b/>
        </w:rPr>
      </w:pPr>
      <w:r>
        <w:rPr>
          <w:rFonts w:hint="eastAsia" w:hAnsi="宋体" w:cs="宋体"/>
          <w:b/>
        </w:rPr>
        <w:t>有效</w:t>
      </w:r>
      <w:r>
        <w:rPr>
          <w:rFonts w:hint="eastAsia" w:hAnsi="宋体" w:cs="宋体"/>
          <w:b/>
          <w:lang w:eastAsia="zh-CN"/>
        </w:rPr>
        <w:t>磋商</w:t>
      </w:r>
      <w:r>
        <w:rPr>
          <w:rFonts w:hint="eastAsia" w:hAnsi="宋体" w:cs="宋体"/>
          <w:b/>
        </w:rPr>
        <w:t>服务商数量计算：</w:t>
      </w:r>
    </w:p>
    <w:p w14:paraId="4BC99A19">
      <w:pPr>
        <w:pStyle w:val="11"/>
        <w:spacing w:line="440" w:lineRule="exact"/>
        <w:ind w:firstLine="823" w:firstLineChars="392"/>
        <w:rPr>
          <w:rFonts w:hint="eastAsia" w:hAnsi="宋体" w:cs="宋体"/>
        </w:rPr>
      </w:pPr>
      <w:r>
        <w:rPr>
          <w:rFonts w:hint="eastAsia" w:hAnsi="宋体" w:cs="宋体"/>
        </w:rPr>
        <w:t>①采用最低评标价法的采购项目，提供相同品牌产品的不同服务商参加同一合同项下</w:t>
      </w:r>
      <w:r>
        <w:rPr>
          <w:rFonts w:hint="eastAsia" w:hAnsi="宋体" w:cs="宋体"/>
          <w:lang w:eastAsia="zh-CN"/>
        </w:rPr>
        <w:t>磋商</w:t>
      </w:r>
      <w:r>
        <w:rPr>
          <w:rFonts w:hint="eastAsia" w:hAnsi="宋体" w:cs="宋体"/>
        </w:rPr>
        <w:t>的，以其中通过资格审查、符合性审查且报价最低的参加评标；报价相同的，由评标委员会采取随机抽取的方式确定一个参加评标的服务商，其他</w:t>
      </w:r>
      <w:r>
        <w:rPr>
          <w:rFonts w:hint="eastAsia" w:hAnsi="宋体" w:cs="宋体"/>
          <w:lang w:eastAsia="zh-CN"/>
        </w:rPr>
        <w:t>磋商</w:t>
      </w:r>
      <w:r>
        <w:rPr>
          <w:rFonts w:hint="eastAsia" w:hAnsi="宋体" w:cs="宋体"/>
        </w:rPr>
        <w:t>无效。</w:t>
      </w:r>
    </w:p>
    <w:p w14:paraId="10298FAF">
      <w:pPr>
        <w:pStyle w:val="11"/>
        <w:spacing w:line="440" w:lineRule="exact"/>
        <w:ind w:firstLine="823" w:firstLineChars="392"/>
        <w:rPr>
          <w:rFonts w:hint="eastAsia" w:hAnsi="宋体" w:cs="宋体"/>
        </w:rPr>
      </w:pPr>
      <w:r>
        <w:rPr>
          <w:rFonts w:hint="eastAsia" w:hAnsi="宋体" w:cs="宋体"/>
        </w:rPr>
        <w:t>②使用综合评分法的采购项目，提供相同品牌产品且通过资格审查、符合性审查的不同服务商参加同一合同项下</w:t>
      </w:r>
      <w:r>
        <w:rPr>
          <w:rFonts w:hint="eastAsia" w:hAnsi="宋体" w:cs="宋体"/>
          <w:lang w:eastAsia="zh-CN"/>
        </w:rPr>
        <w:t>磋商</w:t>
      </w:r>
      <w:r>
        <w:rPr>
          <w:rFonts w:hint="eastAsia" w:hAnsi="宋体" w:cs="宋体"/>
        </w:rPr>
        <w:t>的，按一家服务商计算，评审后得分最高的同品牌服务商获得中标人推荐资格；评审得分相同的，由评标委员会采取随机抽取的方式确定一个服务商获得中标人推荐资格，其他同品牌服务商不作为中标候选人。</w:t>
      </w:r>
    </w:p>
    <w:p w14:paraId="2579D93C">
      <w:pPr>
        <w:pStyle w:val="11"/>
        <w:spacing w:line="440" w:lineRule="exact"/>
        <w:ind w:firstLine="823" w:firstLineChars="392"/>
        <w:rPr>
          <w:rFonts w:hint="eastAsia" w:hAnsi="宋体" w:cs="宋体"/>
        </w:rPr>
      </w:pPr>
      <w:r>
        <w:rPr>
          <w:rFonts w:hint="eastAsia" w:hAnsi="宋体" w:cs="宋体"/>
        </w:rPr>
        <w:t>③非单一产品采购项目，采购人应当根据采购项目技术构成、产品价格比重等合理确定核心产品，并在采购文件中载明。多家服务商提供的核心产品品牌相同的，按上述规定处理。</w:t>
      </w:r>
    </w:p>
    <w:p w14:paraId="4E8F902A">
      <w:pPr>
        <w:pStyle w:val="11"/>
        <w:spacing w:line="440" w:lineRule="exact"/>
        <w:ind w:firstLine="720"/>
        <w:rPr>
          <w:rFonts w:hint="eastAsia" w:hAnsi="宋体" w:cs="宋体"/>
          <w:bCs/>
          <w:sz w:val="24"/>
        </w:rPr>
      </w:pPr>
      <w:r>
        <w:rPr>
          <w:rFonts w:hint="eastAsia" w:hAnsi="宋体" w:cs="宋体"/>
        </w:rPr>
        <w:t>（2）出现影响采购公正的违法、违规行为的；</w:t>
      </w:r>
    </w:p>
    <w:p w14:paraId="749A6C07">
      <w:pPr>
        <w:pStyle w:val="11"/>
        <w:spacing w:line="440" w:lineRule="exact"/>
        <w:ind w:firstLine="720"/>
        <w:rPr>
          <w:rFonts w:hint="eastAsia" w:hAnsi="宋体" w:cs="宋体"/>
        </w:rPr>
      </w:pPr>
      <w:r>
        <w:rPr>
          <w:rFonts w:hint="eastAsia" w:hAnsi="宋体" w:cs="宋体"/>
        </w:rPr>
        <w:t>（3）服务商的报价均超过了采购预算，采购人不能支付的；</w:t>
      </w:r>
    </w:p>
    <w:p w14:paraId="632F4167">
      <w:pPr>
        <w:pStyle w:val="11"/>
        <w:spacing w:line="440" w:lineRule="exact"/>
        <w:ind w:firstLine="720"/>
        <w:rPr>
          <w:rFonts w:hint="eastAsia" w:hAnsi="宋体" w:cs="宋体"/>
        </w:rPr>
      </w:pPr>
      <w:r>
        <w:rPr>
          <w:rFonts w:hint="eastAsia" w:hAnsi="宋体" w:cs="宋体"/>
        </w:rPr>
        <w:t>（4）因重大变故，采购任务取消的。</w:t>
      </w:r>
    </w:p>
    <w:p w14:paraId="26ECE5CF">
      <w:pPr>
        <w:pStyle w:val="11"/>
        <w:spacing w:line="440" w:lineRule="exact"/>
        <w:ind w:firstLine="411" w:firstLineChars="196"/>
        <w:rPr>
          <w:rFonts w:hint="eastAsia" w:hAnsi="宋体" w:cs="宋体"/>
        </w:rPr>
      </w:pPr>
      <w:r>
        <w:rPr>
          <w:rFonts w:hint="eastAsia" w:hAnsi="宋体" w:cs="宋体"/>
        </w:rPr>
        <w:t>21.2  废标后，采购代理机构将在本章第2.1项规定的政府采购信息发布媒体上公告废标理由，不再另行通知。</w:t>
      </w:r>
    </w:p>
    <w:p w14:paraId="6939046C">
      <w:pPr>
        <w:pStyle w:val="11"/>
        <w:spacing w:line="440" w:lineRule="exact"/>
        <w:jc w:val="center"/>
        <w:rPr>
          <w:rFonts w:hint="eastAsia" w:hAnsi="宋体" w:cs="宋体"/>
          <w:b/>
          <w:bCs/>
        </w:rPr>
      </w:pPr>
    </w:p>
    <w:p w14:paraId="4B6B955A">
      <w:pPr>
        <w:pStyle w:val="11"/>
        <w:jc w:val="center"/>
        <w:outlineLvl w:val="1"/>
        <w:rPr>
          <w:rFonts w:hint="eastAsia" w:hAnsi="宋体" w:cs="宋体"/>
          <w:b/>
          <w:sz w:val="30"/>
          <w:szCs w:val="30"/>
        </w:rPr>
      </w:pPr>
      <w:bookmarkStart w:id="30" w:name="_Toc2348"/>
      <w:r>
        <w:rPr>
          <w:rFonts w:hint="eastAsia" w:hAnsi="宋体" w:cs="宋体"/>
          <w:b/>
          <w:sz w:val="30"/>
          <w:szCs w:val="30"/>
        </w:rPr>
        <w:t>六    合同授予</w:t>
      </w:r>
      <w:bookmarkEnd w:id="30"/>
    </w:p>
    <w:p w14:paraId="794D69AB">
      <w:pPr>
        <w:pStyle w:val="11"/>
        <w:spacing w:line="440" w:lineRule="exact"/>
        <w:rPr>
          <w:rFonts w:hint="eastAsia" w:hAnsi="宋体" w:cs="宋体"/>
          <w:bCs/>
          <w:sz w:val="24"/>
        </w:rPr>
      </w:pPr>
      <w:r>
        <w:rPr>
          <w:rFonts w:hint="eastAsia" w:hAnsi="宋体" w:cs="宋体"/>
          <w:bCs/>
          <w:sz w:val="24"/>
        </w:rPr>
        <w:t>22.  成交服务商的确定</w:t>
      </w:r>
    </w:p>
    <w:p w14:paraId="29DBCC5E">
      <w:pPr>
        <w:spacing w:line="440" w:lineRule="exact"/>
        <w:ind w:firstLine="420"/>
        <w:rPr>
          <w:rFonts w:hint="eastAsia" w:ascii="宋体" w:hAnsi="宋体" w:eastAsia="宋体" w:cs="宋体"/>
          <w:szCs w:val="20"/>
        </w:rPr>
      </w:pPr>
      <w:r>
        <w:rPr>
          <w:rFonts w:hint="eastAsia" w:ascii="宋体" w:hAnsi="宋体" w:eastAsia="宋体" w:cs="宋体"/>
          <w:szCs w:val="20"/>
        </w:rPr>
        <w:t>22.1  磋商小组按第三章“评审方法”的规定</w:t>
      </w:r>
      <w:r>
        <w:rPr>
          <w:rFonts w:hint="eastAsia" w:ascii="宋体" w:hAnsi="宋体" w:eastAsia="宋体" w:cs="宋体"/>
        </w:rPr>
        <w:t>排列成交候选服务商顺序，并依照次序确定成交服务商。</w:t>
      </w:r>
    </w:p>
    <w:p w14:paraId="703C06BD">
      <w:pPr>
        <w:pStyle w:val="11"/>
        <w:spacing w:line="440" w:lineRule="exact"/>
        <w:rPr>
          <w:rFonts w:hint="eastAsia" w:hAnsi="宋体" w:cs="宋体"/>
          <w:bCs/>
          <w:sz w:val="24"/>
        </w:rPr>
      </w:pPr>
      <w:r>
        <w:rPr>
          <w:rFonts w:hint="eastAsia" w:hAnsi="宋体" w:cs="宋体"/>
          <w:bCs/>
          <w:sz w:val="24"/>
        </w:rPr>
        <w:t>23.  成交通知书</w:t>
      </w:r>
    </w:p>
    <w:p w14:paraId="49DB83A2">
      <w:pPr>
        <w:pStyle w:val="11"/>
        <w:spacing w:line="440" w:lineRule="exact"/>
        <w:ind w:firstLine="360"/>
        <w:rPr>
          <w:rFonts w:hint="eastAsia" w:hAnsi="宋体" w:cs="宋体"/>
          <w:kern w:val="0"/>
          <w:szCs w:val="21"/>
        </w:rPr>
      </w:pPr>
      <w:r>
        <w:rPr>
          <w:rFonts w:hint="eastAsia" w:hAnsi="宋体" w:cs="宋体"/>
        </w:rPr>
        <w:t xml:space="preserve">23.1  </w:t>
      </w:r>
      <w:r>
        <w:rPr>
          <w:rFonts w:hint="eastAsia" w:hAnsi="宋体" w:cs="宋体"/>
          <w:kern w:val="0"/>
          <w:szCs w:val="21"/>
        </w:rPr>
        <w:t>成交服务商确定后，成交结果由采购代理机构于五个工作日内在本章第2项规定的政府采购信息发布媒体上公告，同时向成交服务商发出成交通知书。</w:t>
      </w:r>
    </w:p>
    <w:p w14:paraId="0555CB2D">
      <w:pPr>
        <w:pStyle w:val="11"/>
        <w:spacing w:line="440" w:lineRule="exact"/>
        <w:ind w:firstLine="360"/>
        <w:rPr>
          <w:rFonts w:hint="eastAsia" w:hAnsi="宋体" w:cs="宋体"/>
          <w:kern w:val="0"/>
          <w:szCs w:val="21"/>
        </w:rPr>
      </w:pPr>
      <w:r>
        <w:rPr>
          <w:rFonts w:hint="eastAsia" w:hAnsi="宋体" w:cs="宋体"/>
          <w:kern w:val="0"/>
          <w:szCs w:val="21"/>
        </w:rPr>
        <w:t>23.2  成交通知书对采购人和成交服务商具有同等法律效力。成交通知书发出后，采购人改变成交结果，或者成交服务商放弃成交，应当承担相应的法律责任。</w:t>
      </w:r>
    </w:p>
    <w:p w14:paraId="47603159">
      <w:pPr>
        <w:pStyle w:val="11"/>
        <w:spacing w:line="440" w:lineRule="exact"/>
        <w:rPr>
          <w:rFonts w:hint="eastAsia" w:hAnsi="宋体" w:cs="宋体"/>
          <w:bCs/>
          <w:sz w:val="24"/>
        </w:rPr>
      </w:pPr>
      <w:r>
        <w:rPr>
          <w:rFonts w:hint="eastAsia" w:hAnsi="宋体" w:cs="宋体"/>
          <w:bCs/>
          <w:sz w:val="24"/>
        </w:rPr>
        <w:t>24.  磋商响应文件及</w:t>
      </w:r>
      <w:r>
        <w:rPr>
          <w:rFonts w:hint="eastAsia" w:hAnsi="宋体" w:cs="宋体"/>
          <w:bCs/>
          <w:sz w:val="24"/>
          <w:lang w:eastAsia="zh-CN"/>
        </w:rPr>
        <w:t>磋商</w:t>
      </w:r>
      <w:r>
        <w:rPr>
          <w:rFonts w:hint="eastAsia" w:hAnsi="宋体" w:cs="宋体"/>
          <w:bCs/>
          <w:sz w:val="24"/>
        </w:rPr>
        <w:t>样品的退回</w:t>
      </w:r>
    </w:p>
    <w:p w14:paraId="5051FF6B">
      <w:pPr>
        <w:pStyle w:val="11"/>
        <w:spacing w:line="440" w:lineRule="exact"/>
        <w:ind w:firstLine="360"/>
        <w:rPr>
          <w:rFonts w:hint="eastAsia" w:hAnsi="宋体" w:cs="宋体"/>
        </w:rPr>
      </w:pPr>
      <w:r>
        <w:rPr>
          <w:rFonts w:hint="eastAsia" w:hAnsi="宋体" w:cs="宋体"/>
        </w:rPr>
        <w:t>24.1  采购人及采购代理机构无义务向未成交服务商解释其未成交原因和退回磋商响应文件。</w:t>
      </w:r>
    </w:p>
    <w:p w14:paraId="74C08EC6">
      <w:pPr>
        <w:pStyle w:val="11"/>
        <w:spacing w:line="440" w:lineRule="exact"/>
        <w:ind w:firstLine="360"/>
        <w:rPr>
          <w:rFonts w:hint="eastAsia" w:hAnsi="宋体" w:cs="宋体"/>
        </w:rPr>
      </w:pPr>
      <w:r>
        <w:rPr>
          <w:rFonts w:hint="eastAsia" w:hAnsi="宋体" w:cs="宋体"/>
        </w:rPr>
        <w:t>24.2  中标服务商的</w:t>
      </w:r>
      <w:r>
        <w:rPr>
          <w:rFonts w:hint="eastAsia" w:hAnsi="宋体" w:cs="宋体"/>
          <w:lang w:eastAsia="zh-CN"/>
        </w:rPr>
        <w:t>磋商</w:t>
      </w:r>
      <w:r>
        <w:rPr>
          <w:rFonts w:hint="eastAsia" w:hAnsi="宋体" w:cs="宋体"/>
        </w:rPr>
        <w:t>样品由采购人进行保管、封存，并作为履约验收的参考，验收后由采购人退回。未中标服务商的</w:t>
      </w:r>
      <w:r>
        <w:rPr>
          <w:rFonts w:hint="eastAsia" w:hAnsi="宋体" w:cs="宋体"/>
          <w:lang w:eastAsia="zh-CN"/>
        </w:rPr>
        <w:t>磋商</w:t>
      </w:r>
      <w:r>
        <w:rPr>
          <w:rFonts w:hint="eastAsia" w:hAnsi="宋体" w:cs="宋体"/>
        </w:rPr>
        <w:t>样品由服务商在中标结果公布后2个工作日内领回，否则按无主物品处理。</w:t>
      </w:r>
    </w:p>
    <w:p w14:paraId="1A323925">
      <w:pPr>
        <w:pStyle w:val="11"/>
        <w:spacing w:line="440" w:lineRule="exact"/>
        <w:rPr>
          <w:rFonts w:hint="eastAsia" w:hAnsi="宋体" w:cs="宋体"/>
          <w:bCs/>
          <w:sz w:val="24"/>
        </w:rPr>
      </w:pPr>
      <w:r>
        <w:rPr>
          <w:rFonts w:hint="eastAsia" w:hAnsi="宋体" w:cs="宋体"/>
          <w:bCs/>
          <w:sz w:val="24"/>
        </w:rPr>
        <w:t>25.   签订合同</w:t>
      </w:r>
    </w:p>
    <w:p w14:paraId="13C6F39F">
      <w:pPr>
        <w:pStyle w:val="11"/>
        <w:spacing w:line="440" w:lineRule="exact"/>
        <w:ind w:firstLine="420" w:firstLineChars="200"/>
        <w:rPr>
          <w:rFonts w:hint="eastAsia" w:hAnsi="宋体" w:cs="宋体"/>
        </w:rPr>
      </w:pPr>
      <w:r>
        <w:rPr>
          <w:rFonts w:hint="eastAsia" w:hAnsi="宋体" w:cs="宋体"/>
        </w:rPr>
        <w:t>25.1  采购人和成交服务商应当在第二章“服务需求一览表”中商务条款要求载明的合同签订期内，根据采购文件、成交服务商的</w:t>
      </w:r>
      <w:r>
        <w:rPr>
          <w:rFonts w:hint="eastAsia" w:hAnsi="宋体" w:cs="宋体"/>
          <w:lang w:eastAsia="zh-CN"/>
        </w:rPr>
        <w:t>磋商</w:t>
      </w:r>
      <w:r>
        <w:rPr>
          <w:rFonts w:hint="eastAsia" w:hAnsi="宋体" w:cs="宋体"/>
        </w:rPr>
        <w:t>文件及有关澄清承诺书的要求按第五章“合同条款及格式”订立书面合同。联合体</w:t>
      </w:r>
      <w:r>
        <w:rPr>
          <w:rFonts w:hint="eastAsia" w:hAnsi="宋体" w:cs="宋体"/>
          <w:lang w:eastAsia="zh-CN"/>
        </w:rPr>
        <w:t>磋商</w:t>
      </w:r>
      <w:r>
        <w:rPr>
          <w:rFonts w:hint="eastAsia" w:hAnsi="宋体" w:cs="宋体"/>
        </w:rPr>
        <w:t>的，联合体各方应当共同与采购人签订采购合同，均应在合同的签章处签章，就采购合同约定的事项对采购人承担连带责任。</w:t>
      </w:r>
    </w:p>
    <w:p w14:paraId="527CD08F">
      <w:pPr>
        <w:pStyle w:val="11"/>
        <w:spacing w:line="440" w:lineRule="exact"/>
        <w:ind w:firstLine="420" w:firstLineChars="200"/>
        <w:rPr>
          <w:rFonts w:hint="eastAsia" w:hAnsi="宋体" w:cs="宋体"/>
        </w:rPr>
      </w:pPr>
      <w:r>
        <w:rPr>
          <w:rFonts w:hint="eastAsia" w:hAnsi="宋体" w:cs="宋体"/>
        </w:rPr>
        <w:t>25.2政府采购合同签订应当采用政府采购合同格式文本，合同应内容完整、盖章齐全；项目合同的各要素和内容应与采购文件、成交服务商的承诺、成交通知书等的内容一致；合同附件齐全；多页合同每页应顺序标出页码并盖骑缝章。</w:t>
      </w:r>
    </w:p>
    <w:p w14:paraId="1959E7D3">
      <w:pPr>
        <w:pStyle w:val="11"/>
        <w:spacing w:line="440" w:lineRule="exact"/>
        <w:ind w:firstLine="360"/>
        <w:rPr>
          <w:rFonts w:hint="eastAsia" w:hAnsi="宋体" w:cs="宋体"/>
        </w:rPr>
      </w:pPr>
      <w:r>
        <w:rPr>
          <w:rFonts w:hint="eastAsia" w:hAnsi="宋体" w:cs="宋体"/>
        </w:rPr>
        <w:t>25.3政府采购合同自签订之日起2个工作日内，由采购人或采购代理机构将政府采购合同在省级以上人民政府财政部门指定的媒体上公告并备案，但政府采购合同中涉及国家秘密、商业秘密的内容除外。</w:t>
      </w:r>
    </w:p>
    <w:p w14:paraId="291F5661">
      <w:pPr>
        <w:pStyle w:val="11"/>
        <w:spacing w:line="440" w:lineRule="exact"/>
        <w:ind w:firstLine="360"/>
        <w:rPr>
          <w:rFonts w:hint="eastAsia" w:hAnsi="宋体" w:cs="宋体"/>
        </w:rPr>
      </w:pPr>
      <w:r>
        <w:rPr>
          <w:rFonts w:hint="eastAsia" w:hAnsi="宋体" w:cs="宋体"/>
        </w:rPr>
        <w:t>25.4  成交通知书发出后，成交人有以下情形的：</w:t>
      </w:r>
    </w:p>
    <w:p w14:paraId="3241A114">
      <w:pPr>
        <w:pStyle w:val="11"/>
        <w:spacing w:line="440" w:lineRule="exact"/>
        <w:ind w:firstLine="420" w:firstLineChars="200"/>
        <w:rPr>
          <w:rFonts w:hint="eastAsia" w:hAnsi="宋体" w:cs="宋体"/>
        </w:rPr>
      </w:pPr>
      <w:r>
        <w:rPr>
          <w:rFonts w:hint="eastAsia" w:hAnsi="宋体" w:cs="宋体"/>
        </w:rPr>
        <w:t>（1）成交人无正当理由不与采购人或者采购代理机构按规定的时间、地点签订合同的。</w:t>
      </w:r>
    </w:p>
    <w:p w14:paraId="1ACD4DF1">
      <w:pPr>
        <w:pStyle w:val="11"/>
        <w:spacing w:line="440" w:lineRule="exact"/>
        <w:ind w:firstLine="420" w:firstLineChars="200"/>
        <w:rPr>
          <w:rFonts w:hint="eastAsia" w:hAnsi="宋体" w:cs="宋体"/>
        </w:rPr>
      </w:pPr>
      <w:r>
        <w:rPr>
          <w:rFonts w:hint="eastAsia" w:hAnsi="宋体" w:cs="宋体"/>
        </w:rPr>
        <w:t>（2）成交后与采购人签订对采购文件和</w:t>
      </w:r>
      <w:r>
        <w:rPr>
          <w:rFonts w:hint="eastAsia" w:hAnsi="宋体" w:cs="宋体"/>
          <w:lang w:eastAsia="zh-CN"/>
        </w:rPr>
        <w:t>磋商</w:t>
      </w:r>
      <w:r>
        <w:rPr>
          <w:rFonts w:hint="eastAsia" w:hAnsi="宋体" w:cs="宋体"/>
        </w:rPr>
        <w:t>文件作了实质性修改的合同，或与采购人私下订立背离合同实质性内容的协议的。</w:t>
      </w:r>
    </w:p>
    <w:p w14:paraId="5133C994">
      <w:pPr>
        <w:pStyle w:val="11"/>
        <w:spacing w:line="440" w:lineRule="exact"/>
        <w:ind w:firstLine="420" w:firstLineChars="200"/>
        <w:rPr>
          <w:rFonts w:hint="eastAsia" w:hAnsi="宋体" w:cs="宋体"/>
        </w:rPr>
      </w:pPr>
      <w:r>
        <w:rPr>
          <w:rFonts w:hint="eastAsia" w:hAnsi="宋体" w:cs="宋体"/>
        </w:rPr>
        <w:t>（3）将成交项目转让给他人，或者在</w:t>
      </w:r>
      <w:r>
        <w:rPr>
          <w:rFonts w:hint="eastAsia" w:hAnsi="宋体" w:cs="宋体"/>
          <w:lang w:eastAsia="zh-CN"/>
        </w:rPr>
        <w:t>磋商</w:t>
      </w:r>
      <w:r>
        <w:rPr>
          <w:rFonts w:hint="eastAsia" w:hAnsi="宋体" w:cs="宋体"/>
        </w:rPr>
        <w:t>文件中未说明，且未经采购人或采购代理机构同意，将成交项目分包给他人的。</w:t>
      </w:r>
    </w:p>
    <w:p w14:paraId="4AC900FE">
      <w:pPr>
        <w:pStyle w:val="11"/>
        <w:spacing w:line="440" w:lineRule="exact"/>
        <w:ind w:firstLine="360"/>
        <w:rPr>
          <w:rFonts w:hint="eastAsia" w:hAnsi="宋体" w:cs="宋体"/>
        </w:rPr>
      </w:pPr>
      <w:r>
        <w:rPr>
          <w:rFonts w:hint="eastAsia" w:hAnsi="宋体" w:cs="宋体"/>
        </w:rPr>
        <w:t>采购人可追究成交服务商承担相应的法律责任。如采购人无正当理由拒签合同的，给成交服务商造成损失的，成交服务商可追究采购人承担相应的法律责任。</w:t>
      </w:r>
    </w:p>
    <w:p w14:paraId="1C37DC07">
      <w:pPr>
        <w:pStyle w:val="11"/>
        <w:spacing w:line="440" w:lineRule="exact"/>
        <w:ind w:firstLine="315" w:firstLineChars="150"/>
        <w:rPr>
          <w:rFonts w:hint="eastAsia" w:hAnsi="宋体" w:cs="宋体"/>
        </w:rPr>
      </w:pPr>
      <w:r>
        <w:rPr>
          <w:rFonts w:hint="eastAsia" w:hAnsi="宋体" w:cs="宋体"/>
          <w:szCs w:val="28"/>
        </w:rPr>
        <w:t>25.5  采购人在签订合同之前有权要求成交服务商提供本项目采购文件要求的资料原件进行核查，成交服务商不得拒绝。如成交服务商拒绝提供，则自行承担由此产生的后果。</w:t>
      </w:r>
    </w:p>
    <w:p w14:paraId="2600C486">
      <w:pPr>
        <w:pStyle w:val="11"/>
        <w:spacing w:line="440" w:lineRule="exact"/>
        <w:ind w:firstLine="360"/>
        <w:rPr>
          <w:rFonts w:hint="eastAsia" w:hAnsi="宋体" w:cs="宋体"/>
        </w:rPr>
      </w:pPr>
      <w:r>
        <w:rPr>
          <w:rFonts w:hint="eastAsia" w:hAnsi="宋体" w:cs="宋体"/>
        </w:rPr>
        <w:t>25.6  成交服务商因不可抗力或者自身原因不能履行政府采购合同的，如仍在</w:t>
      </w:r>
      <w:r>
        <w:rPr>
          <w:rFonts w:hint="eastAsia" w:hAnsi="宋体" w:cs="宋体"/>
          <w:lang w:eastAsia="zh-CN"/>
        </w:rPr>
        <w:t>磋商</w:t>
      </w:r>
      <w:r>
        <w:rPr>
          <w:rFonts w:hint="eastAsia" w:hAnsi="宋体" w:cs="宋体"/>
        </w:rPr>
        <w:t>有效期内，采购人可以与排位在成交服务商之后第一位的成交候选服务商签订政府采购合同，以此类推。</w:t>
      </w:r>
    </w:p>
    <w:p w14:paraId="06800334">
      <w:pPr>
        <w:pStyle w:val="11"/>
        <w:spacing w:line="440" w:lineRule="exact"/>
        <w:jc w:val="center"/>
        <w:rPr>
          <w:rFonts w:hint="eastAsia" w:hAnsi="宋体" w:cs="宋体"/>
        </w:rPr>
      </w:pPr>
    </w:p>
    <w:p w14:paraId="7807900B">
      <w:pPr>
        <w:pStyle w:val="11"/>
        <w:jc w:val="center"/>
        <w:outlineLvl w:val="1"/>
        <w:rPr>
          <w:rFonts w:hint="eastAsia" w:hAnsi="宋体" w:cs="宋体"/>
          <w:b/>
          <w:sz w:val="30"/>
          <w:szCs w:val="30"/>
        </w:rPr>
      </w:pPr>
      <w:bookmarkStart w:id="31" w:name="_Toc21901"/>
      <w:r>
        <w:rPr>
          <w:rFonts w:hint="eastAsia" w:hAnsi="宋体" w:cs="宋体"/>
          <w:b/>
          <w:sz w:val="30"/>
          <w:szCs w:val="30"/>
        </w:rPr>
        <w:t>七    其他事项</w:t>
      </w:r>
      <w:bookmarkEnd w:id="31"/>
    </w:p>
    <w:p w14:paraId="552DF200">
      <w:pPr>
        <w:pStyle w:val="11"/>
        <w:spacing w:line="440" w:lineRule="exact"/>
        <w:rPr>
          <w:rFonts w:hint="eastAsia" w:hAnsi="宋体" w:cs="宋体"/>
          <w:bCs/>
          <w:sz w:val="24"/>
        </w:rPr>
      </w:pPr>
      <w:r>
        <w:rPr>
          <w:rFonts w:hint="eastAsia" w:hAnsi="宋体" w:cs="宋体"/>
          <w:bCs/>
          <w:sz w:val="24"/>
        </w:rPr>
        <w:t>26.  解释权</w:t>
      </w:r>
    </w:p>
    <w:p w14:paraId="5EA9DB84">
      <w:pPr>
        <w:pStyle w:val="11"/>
        <w:spacing w:line="440" w:lineRule="exact"/>
        <w:ind w:firstLine="360"/>
        <w:jc w:val="left"/>
        <w:rPr>
          <w:rFonts w:hint="eastAsia" w:hAnsi="宋体" w:cs="宋体"/>
        </w:rPr>
      </w:pPr>
      <w:r>
        <w:rPr>
          <w:rFonts w:hint="eastAsia" w:hAnsi="宋体" w:cs="宋体"/>
        </w:rPr>
        <w:t>26.1  本采购文件根据《中华人民共和国政府采购法》及相关法律法规编制，解释权属采购代理机构。</w:t>
      </w:r>
    </w:p>
    <w:p w14:paraId="355737E9">
      <w:pPr>
        <w:pStyle w:val="11"/>
        <w:spacing w:line="440" w:lineRule="exact"/>
        <w:jc w:val="left"/>
        <w:rPr>
          <w:rFonts w:hint="eastAsia" w:hAnsi="宋体" w:cs="宋体"/>
          <w:sz w:val="24"/>
        </w:rPr>
      </w:pPr>
      <w:r>
        <w:rPr>
          <w:rFonts w:hint="eastAsia" w:hAnsi="宋体" w:cs="宋体"/>
          <w:sz w:val="24"/>
        </w:rPr>
        <w:t>27.  需要补充的其他内容</w:t>
      </w:r>
    </w:p>
    <w:p w14:paraId="6E08C121">
      <w:pPr>
        <w:pStyle w:val="11"/>
        <w:spacing w:line="440" w:lineRule="exact"/>
        <w:ind w:firstLine="360"/>
        <w:jc w:val="left"/>
        <w:rPr>
          <w:rFonts w:hint="eastAsia" w:hAnsi="宋体" w:cs="宋体"/>
        </w:rPr>
      </w:pPr>
      <w:r>
        <w:rPr>
          <w:rFonts w:hint="eastAsia" w:hAnsi="宋体" w:cs="宋体"/>
        </w:rPr>
        <w:t>27.1  需要补充的其他内容：见服务商须知前附表。</w:t>
      </w:r>
    </w:p>
    <w:p w14:paraId="60E606DF">
      <w:pPr>
        <w:pStyle w:val="11"/>
        <w:jc w:val="center"/>
        <w:outlineLvl w:val="0"/>
        <w:rPr>
          <w:rFonts w:hint="eastAsia" w:hAnsi="宋体" w:cs="宋体"/>
        </w:rPr>
      </w:pPr>
      <w:r>
        <w:rPr>
          <w:rFonts w:hint="eastAsia" w:hAnsi="宋体" w:cs="宋体"/>
        </w:rPr>
        <w:br w:type="page"/>
      </w:r>
      <w:bookmarkStart w:id="32" w:name="_Toc29507"/>
      <w:bookmarkStart w:id="33" w:name="_Toc213325924"/>
      <w:bookmarkStart w:id="34" w:name="_Toc213206175"/>
      <w:r>
        <w:rPr>
          <w:rFonts w:hint="eastAsia" w:hAnsi="宋体" w:cs="宋体"/>
          <w:b/>
          <w:sz w:val="36"/>
        </w:rPr>
        <w:t>第五章  磋商响应文件格式</w:t>
      </w:r>
      <w:bookmarkEnd w:id="32"/>
      <w:bookmarkEnd w:id="33"/>
      <w:bookmarkEnd w:id="34"/>
      <w:bookmarkStart w:id="35" w:name="_Toc139966427"/>
      <w:bookmarkStart w:id="36" w:name="_Toc139967211"/>
    </w:p>
    <w:p w14:paraId="73A28AD3">
      <w:pPr>
        <w:pStyle w:val="11"/>
        <w:spacing w:line="500" w:lineRule="exact"/>
        <w:rPr>
          <w:rFonts w:hint="eastAsia" w:hAnsi="宋体" w:cs="宋体"/>
          <w:b/>
        </w:rPr>
      </w:pPr>
      <w:r>
        <w:rPr>
          <w:rFonts w:hint="eastAsia" w:hAnsi="宋体" w:cs="宋体"/>
          <w:b/>
        </w:rPr>
        <w:t>格式1：</w:t>
      </w:r>
    </w:p>
    <w:p w14:paraId="3DB4BD7C">
      <w:pPr>
        <w:pStyle w:val="11"/>
        <w:spacing w:line="500" w:lineRule="exact"/>
        <w:jc w:val="center"/>
        <w:rPr>
          <w:rFonts w:hint="eastAsia" w:hAnsi="宋体" w:cs="宋体"/>
          <w:b/>
          <w:bCs/>
          <w:sz w:val="30"/>
          <w:szCs w:val="30"/>
        </w:rPr>
      </w:pPr>
      <w:r>
        <w:rPr>
          <w:rFonts w:hint="eastAsia" w:hAnsi="宋体" w:cs="宋体"/>
          <w:b/>
          <w:bCs/>
          <w:sz w:val="30"/>
          <w:szCs w:val="30"/>
        </w:rPr>
        <w:t>磋商函（格式）</w:t>
      </w:r>
    </w:p>
    <w:p w14:paraId="59D60933">
      <w:pPr>
        <w:pStyle w:val="11"/>
        <w:spacing w:line="500" w:lineRule="exact"/>
        <w:rPr>
          <w:rFonts w:hint="eastAsia" w:hAnsi="宋体" w:cs="宋体"/>
          <w:sz w:val="32"/>
        </w:rPr>
      </w:pPr>
    </w:p>
    <w:p w14:paraId="032BCA7D">
      <w:pPr>
        <w:pStyle w:val="11"/>
        <w:spacing w:line="440" w:lineRule="exact"/>
        <w:ind w:firstLine="435"/>
        <w:rPr>
          <w:rFonts w:hint="eastAsia" w:hAnsi="宋体" w:cs="宋体"/>
        </w:rPr>
      </w:pPr>
      <w:r>
        <w:rPr>
          <w:rFonts w:hint="eastAsia" w:hAnsi="宋体" w:cs="宋体"/>
        </w:rPr>
        <w:t>致：（采购代理机构名称）</w:t>
      </w:r>
    </w:p>
    <w:p w14:paraId="4203D289">
      <w:pPr>
        <w:pStyle w:val="11"/>
        <w:spacing w:line="440" w:lineRule="exact"/>
        <w:ind w:firstLine="435"/>
        <w:rPr>
          <w:rFonts w:hint="eastAsia" w:hAnsi="宋体" w:cs="宋体"/>
        </w:rPr>
      </w:pPr>
    </w:p>
    <w:p w14:paraId="27B0A34C">
      <w:pPr>
        <w:pStyle w:val="11"/>
        <w:spacing w:line="440" w:lineRule="exact"/>
        <w:ind w:firstLine="482"/>
        <w:rPr>
          <w:rFonts w:hint="eastAsia" w:hAnsi="宋体" w:cs="宋体"/>
        </w:rPr>
      </w:pPr>
      <w:r>
        <w:rPr>
          <w:rFonts w:hint="eastAsia" w:hAnsi="宋体" w:cs="宋体"/>
        </w:rPr>
        <w:t>我方已仔细阅读了贵方组织的</w:t>
      </w:r>
      <w:r>
        <w:rPr>
          <w:rFonts w:hint="eastAsia" w:hAnsi="宋体" w:cs="宋体"/>
          <w:u w:val="single"/>
        </w:rPr>
        <w:t xml:space="preserve">        （项目名称）       </w:t>
      </w:r>
      <w:r>
        <w:rPr>
          <w:rFonts w:hint="eastAsia" w:hAnsi="宋体" w:cs="宋体"/>
        </w:rPr>
        <w:t xml:space="preserve">项目（项目编号：        ）的采购文件的全部内容，现正式递交下述文件参加贵方组织的本次政府采购活动： </w:t>
      </w:r>
    </w:p>
    <w:p w14:paraId="3E7556B4">
      <w:pPr>
        <w:pStyle w:val="11"/>
        <w:spacing w:line="440" w:lineRule="exact"/>
        <w:ind w:firstLine="482"/>
        <w:rPr>
          <w:rFonts w:hint="eastAsia" w:hAnsi="宋体" w:cs="宋体"/>
        </w:rPr>
      </w:pPr>
      <w:r>
        <w:rPr>
          <w:rFonts w:hint="eastAsia" w:hAnsi="宋体" w:cs="宋体"/>
        </w:rPr>
        <w:t>一、磋商响应文件（包含按服务商须知第10.1.1项、第10.1.2项、第10.1.3项要求提交的全部文件）；</w:t>
      </w:r>
    </w:p>
    <w:p w14:paraId="368C04CB">
      <w:pPr>
        <w:pStyle w:val="11"/>
        <w:spacing w:line="440" w:lineRule="exact"/>
        <w:ind w:firstLine="482"/>
        <w:rPr>
          <w:rFonts w:hint="eastAsia" w:hAnsi="宋体" w:cs="宋体"/>
        </w:rPr>
      </w:pPr>
      <w:r>
        <w:rPr>
          <w:rFonts w:hint="eastAsia" w:hAnsi="宋体" w:cs="宋体"/>
        </w:rPr>
        <w:t>据此函，签字人兹宣布同意如下：</w:t>
      </w:r>
    </w:p>
    <w:p w14:paraId="34A0AB93">
      <w:pPr>
        <w:pStyle w:val="11"/>
        <w:spacing w:line="500" w:lineRule="exact"/>
        <w:ind w:firstLine="420"/>
        <w:rPr>
          <w:rFonts w:hint="eastAsia" w:hAnsi="宋体" w:cs="宋体"/>
          <w:spacing w:val="10"/>
          <w:u w:val="single"/>
        </w:rPr>
      </w:pPr>
      <w:r>
        <w:rPr>
          <w:rFonts w:hint="eastAsia" w:hAnsi="宋体" w:cs="宋体"/>
        </w:rPr>
        <w:t>1、我方根据招标文件采购项目服务内容及要求作出投标总报价为</w:t>
      </w:r>
      <w:r>
        <w:rPr>
          <w:rFonts w:hint="eastAsia" w:hAnsi="宋体" w:cs="宋体"/>
          <w:spacing w:val="10"/>
        </w:rPr>
        <w:t>（</w:t>
      </w:r>
      <w:r>
        <w:rPr>
          <w:rFonts w:hint="eastAsia" w:hAnsi="宋体" w:cs="宋体"/>
        </w:rPr>
        <w:t>人民币</w:t>
      </w:r>
      <w:r>
        <w:rPr>
          <w:rFonts w:hint="eastAsia" w:hAnsi="宋体" w:cs="宋体"/>
          <w:spacing w:val="10"/>
        </w:rPr>
        <w:t>）</w:t>
      </w:r>
      <w:r>
        <w:rPr>
          <w:rFonts w:hint="eastAsia" w:hAnsi="宋体" w:cs="宋体"/>
        </w:rPr>
        <w:t>：</w:t>
      </w:r>
    </w:p>
    <w:p w14:paraId="12E2F95A">
      <w:pPr>
        <w:pStyle w:val="11"/>
        <w:spacing w:line="500" w:lineRule="exact"/>
        <w:ind w:firstLine="420"/>
        <w:rPr>
          <w:rFonts w:hint="eastAsia" w:hAnsi="宋体" w:cs="宋体"/>
          <w:spacing w:val="10"/>
          <w:sz w:val="32"/>
        </w:rPr>
      </w:pPr>
      <w:r>
        <w:rPr>
          <w:rFonts w:hint="eastAsia" w:hAnsi="宋体" w:cs="宋体"/>
          <w:spacing w:val="10"/>
        </w:rPr>
        <w:t>（￥</w:t>
      </w:r>
      <w:r>
        <w:rPr>
          <w:rFonts w:hint="eastAsia" w:hAnsi="宋体" w:cs="宋体"/>
          <w:spacing w:val="10"/>
          <w:u w:val="single"/>
        </w:rPr>
        <w:t xml:space="preserve">              </w:t>
      </w:r>
      <w:r>
        <w:rPr>
          <w:rFonts w:hint="eastAsia" w:hAnsi="宋体" w:cs="宋体"/>
          <w:spacing w:val="10"/>
        </w:rPr>
        <w:t>），承诺服务期：</w:t>
      </w:r>
      <w:r>
        <w:rPr>
          <w:rFonts w:hint="eastAsia" w:hAnsi="宋体" w:cs="宋体"/>
          <w:spacing w:val="10"/>
          <w:u w:val="single"/>
        </w:rPr>
        <w:t xml:space="preserve">                 </w:t>
      </w:r>
      <w:r>
        <w:rPr>
          <w:rFonts w:hint="eastAsia" w:hAnsi="宋体" w:cs="宋体"/>
          <w:spacing w:val="10"/>
        </w:rPr>
        <w:t>。</w:t>
      </w:r>
    </w:p>
    <w:p w14:paraId="2884A818">
      <w:pPr>
        <w:pStyle w:val="11"/>
        <w:spacing w:line="440" w:lineRule="exact"/>
        <w:ind w:firstLine="482"/>
        <w:rPr>
          <w:rFonts w:hint="eastAsia" w:hAnsi="宋体" w:cs="宋体"/>
        </w:rPr>
      </w:pPr>
      <w:r>
        <w:rPr>
          <w:rFonts w:hint="eastAsia" w:hAnsi="宋体" w:cs="宋体"/>
        </w:rPr>
        <w:t>2、我方同意自本项目采购文件“服务商须知”第15.1项规定的</w:t>
      </w:r>
      <w:r>
        <w:rPr>
          <w:rFonts w:hint="eastAsia" w:hAnsi="宋体" w:cs="宋体"/>
          <w:lang w:eastAsia="zh-CN"/>
        </w:rPr>
        <w:t>磋商</w:t>
      </w:r>
      <w:r>
        <w:rPr>
          <w:rFonts w:hint="eastAsia" w:hAnsi="宋体" w:cs="宋体"/>
        </w:rPr>
        <w:t>截止时间起遵循本磋商函，并承诺在“服务商须知”第12.1项规定的</w:t>
      </w:r>
      <w:r>
        <w:rPr>
          <w:rFonts w:hint="eastAsia" w:hAnsi="宋体" w:cs="宋体"/>
          <w:lang w:eastAsia="zh-CN"/>
        </w:rPr>
        <w:t>磋商</w:t>
      </w:r>
      <w:r>
        <w:rPr>
          <w:rFonts w:hint="eastAsia" w:hAnsi="宋体" w:cs="宋体"/>
        </w:rPr>
        <w:t>有效期内不修改、撤销磋商响应文件。</w:t>
      </w:r>
    </w:p>
    <w:p w14:paraId="0431759E">
      <w:pPr>
        <w:pStyle w:val="11"/>
        <w:spacing w:line="440" w:lineRule="exact"/>
        <w:ind w:firstLine="482"/>
        <w:rPr>
          <w:rFonts w:hint="eastAsia" w:hAnsi="宋体" w:cs="宋体"/>
        </w:rPr>
      </w:pPr>
      <w:r>
        <w:rPr>
          <w:rFonts w:hint="eastAsia" w:hAnsi="宋体" w:cs="宋体"/>
        </w:rPr>
        <w:t>3、我方在此声明，所递交的磋商响应文件及有关资料内容完整、真实和准确。</w:t>
      </w:r>
    </w:p>
    <w:p w14:paraId="7879DA27">
      <w:pPr>
        <w:pStyle w:val="11"/>
        <w:spacing w:line="360" w:lineRule="exact"/>
        <w:ind w:firstLine="420" w:firstLineChars="200"/>
        <w:rPr>
          <w:rFonts w:hint="eastAsia" w:hAnsi="宋体" w:cs="宋体"/>
        </w:rPr>
      </w:pPr>
      <w:r>
        <w:rPr>
          <w:rFonts w:hint="eastAsia" w:hAnsi="宋体" w:cs="宋体"/>
        </w:rPr>
        <w:t>4、我方承诺未被列入失信被执行人、重大税收违法案件当事人名单、政府采购严重违法失信行为记录名单，并已经具备《中华人民共和国政府采购法》中规定的参加政府采购活动的服务商应当具备的条件：</w:t>
      </w:r>
    </w:p>
    <w:p w14:paraId="75B30D5D">
      <w:pPr>
        <w:pStyle w:val="11"/>
        <w:numPr>
          <w:ilvl w:val="0"/>
          <w:numId w:val="2"/>
        </w:numPr>
        <w:spacing w:line="440" w:lineRule="exact"/>
        <w:rPr>
          <w:rFonts w:hint="eastAsia" w:hAnsi="宋体" w:cs="宋体"/>
        </w:rPr>
      </w:pPr>
      <w:r>
        <w:rPr>
          <w:rFonts w:hint="eastAsia" w:hAnsi="宋体" w:cs="宋体"/>
        </w:rPr>
        <w:t>具有独立承担民事责任的能力；</w:t>
      </w:r>
    </w:p>
    <w:p w14:paraId="7114AB15">
      <w:pPr>
        <w:pStyle w:val="11"/>
        <w:numPr>
          <w:ilvl w:val="0"/>
          <w:numId w:val="2"/>
        </w:numPr>
        <w:spacing w:line="440" w:lineRule="exact"/>
        <w:rPr>
          <w:rFonts w:hint="eastAsia" w:hAnsi="宋体" w:cs="宋体"/>
        </w:rPr>
      </w:pPr>
      <w:r>
        <w:rPr>
          <w:rFonts w:hint="eastAsia" w:hAnsi="宋体" w:cs="宋体"/>
        </w:rPr>
        <w:t>具有良好的商业信誉和健全的财务会计制度；</w:t>
      </w:r>
    </w:p>
    <w:p w14:paraId="40F44009">
      <w:pPr>
        <w:pStyle w:val="11"/>
        <w:numPr>
          <w:ilvl w:val="0"/>
          <w:numId w:val="2"/>
        </w:numPr>
        <w:spacing w:line="440" w:lineRule="exact"/>
        <w:rPr>
          <w:rFonts w:hint="eastAsia" w:hAnsi="宋体" w:cs="宋体"/>
        </w:rPr>
      </w:pPr>
      <w:r>
        <w:rPr>
          <w:rFonts w:hint="eastAsia" w:hAnsi="宋体" w:cs="宋体"/>
        </w:rPr>
        <w:t>具有履行合同所必需的设备和专业技术能力；</w:t>
      </w:r>
    </w:p>
    <w:p w14:paraId="75497966">
      <w:pPr>
        <w:pStyle w:val="11"/>
        <w:numPr>
          <w:ilvl w:val="0"/>
          <w:numId w:val="2"/>
        </w:numPr>
        <w:spacing w:line="440" w:lineRule="exact"/>
        <w:rPr>
          <w:rFonts w:hint="eastAsia" w:hAnsi="宋体" w:cs="宋体"/>
        </w:rPr>
      </w:pPr>
      <w:r>
        <w:rPr>
          <w:rFonts w:hint="eastAsia" w:hAnsi="宋体" w:cs="宋体"/>
        </w:rPr>
        <w:t>有依法缴纳税收和社会保障资金的良好记录；</w:t>
      </w:r>
    </w:p>
    <w:p w14:paraId="1EC33FFC">
      <w:pPr>
        <w:pStyle w:val="11"/>
        <w:numPr>
          <w:ilvl w:val="0"/>
          <w:numId w:val="2"/>
        </w:numPr>
        <w:spacing w:line="440" w:lineRule="exact"/>
        <w:rPr>
          <w:rFonts w:hint="eastAsia" w:hAnsi="宋体" w:cs="宋体"/>
        </w:rPr>
      </w:pPr>
      <w:r>
        <w:rPr>
          <w:rFonts w:hint="eastAsia" w:hAnsi="宋体" w:cs="宋体"/>
        </w:rPr>
        <w:t>参加政府采购活动前三年内，在经营活动中没有重大违法记录；</w:t>
      </w:r>
    </w:p>
    <w:p w14:paraId="437A58D3">
      <w:pPr>
        <w:pStyle w:val="11"/>
        <w:numPr>
          <w:ilvl w:val="0"/>
          <w:numId w:val="2"/>
        </w:numPr>
        <w:spacing w:line="440" w:lineRule="exact"/>
        <w:rPr>
          <w:rFonts w:hint="eastAsia" w:hAnsi="宋体" w:cs="宋体"/>
        </w:rPr>
      </w:pPr>
      <w:r>
        <w:rPr>
          <w:rFonts w:hint="eastAsia" w:hAnsi="宋体" w:cs="宋体"/>
        </w:rPr>
        <w:t>法律、行政法规规定的其他条件。</w:t>
      </w:r>
    </w:p>
    <w:p w14:paraId="47AE6BEC">
      <w:pPr>
        <w:pStyle w:val="11"/>
        <w:spacing w:line="440" w:lineRule="exact"/>
        <w:ind w:firstLine="482"/>
        <w:rPr>
          <w:rFonts w:hint="eastAsia" w:hAnsi="宋体" w:cs="宋体"/>
        </w:rPr>
      </w:pPr>
      <w:r>
        <w:rPr>
          <w:rFonts w:hint="eastAsia" w:hAnsi="宋体" w:cs="宋体"/>
        </w:rPr>
        <w:t>5、</w:t>
      </w:r>
      <w:r>
        <w:rPr>
          <w:rFonts w:hint="eastAsia" w:hAnsi="宋体" w:cs="宋体"/>
          <w:szCs w:val="21"/>
        </w:rPr>
        <w:t>如本项目采购内容涉及须符合国家强制规定的，我方承诺我方本次</w:t>
      </w:r>
      <w:r>
        <w:rPr>
          <w:rFonts w:hint="eastAsia" w:hAnsi="宋体" w:cs="宋体"/>
          <w:szCs w:val="21"/>
          <w:lang w:eastAsia="zh-CN"/>
        </w:rPr>
        <w:t>磋商</w:t>
      </w:r>
      <w:r>
        <w:rPr>
          <w:rFonts w:hint="eastAsia" w:hAnsi="宋体" w:cs="宋体"/>
          <w:szCs w:val="21"/>
        </w:rPr>
        <w:t>（包括资格条件和所投产品）均符合国家有关强制规定。</w:t>
      </w:r>
    </w:p>
    <w:p w14:paraId="096F0B56">
      <w:pPr>
        <w:pStyle w:val="11"/>
        <w:spacing w:line="440" w:lineRule="exact"/>
        <w:ind w:firstLine="482"/>
        <w:rPr>
          <w:rFonts w:hint="eastAsia" w:hAnsi="宋体" w:cs="宋体"/>
        </w:rPr>
      </w:pPr>
      <w:r>
        <w:rPr>
          <w:rFonts w:hint="eastAsia" w:hAnsi="宋体" w:cs="宋体"/>
        </w:rPr>
        <w:t>6、如我方成交，我方承诺在收到成交通知书后，在成交通知书规定的期限内，根据采购文件、我方的磋商响应文件及有关澄清承诺书的要求按第六章“合同条款及格式”与采购人订立书面合同，并按照合同约定承担完成合同的责任和义务。</w:t>
      </w:r>
    </w:p>
    <w:p w14:paraId="0412AA7A">
      <w:pPr>
        <w:pStyle w:val="11"/>
        <w:spacing w:line="440" w:lineRule="exact"/>
        <w:ind w:firstLine="482"/>
        <w:rPr>
          <w:rFonts w:hint="eastAsia" w:hAnsi="宋体" w:cs="宋体"/>
        </w:rPr>
      </w:pPr>
      <w:r>
        <w:rPr>
          <w:rFonts w:hint="eastAsia" w:hAnsi="宋体" w:cs="宋体"/>
        </w:rPr>
        <w:t>7、我方已详细审核采购文件，我方知道必须放弃提出含糊不清或误解问题的权利。</w:t>
      </w:r>
    </w:p>
    <w:p w14:paraId="5B22C1B1">
      <w:pPr>
        <w:pStyle w:val="11"/>
        <w:spacing w:line="440" w:lineRule="exact"/>
        <w:ind w:firstLine="482"/>
        <w:rPr>
          <w:rFonts w:hint="eastAsia" w:hAnsi="宋体" w:cs="宋体"/>
        </w:rPr>
      </w:pPr>
      <w:r>
        <w:rPr>
          <w:rFonts w:hint="eastAsia" w:hAnsi="宋体" w:cs="宋体"/>
        </w:rPr>
        <w:t>8、我方同意应贵方要求提供与本</w:t>
      </w:r>
      <w:r>
        <w:rPr>
          <w:rFonts w:hint="eastAsia" w:hAnsi="宋体" w:cs="宋体"/>
          <w:lang w:eastAsia="zh-CN"/>
        </w:rPr>
        <w:t>磋商</w:t>
      </w:r>
      <w:r>
        <w:rPr>
          <w:rFonts w:hint="eastAsia" w:hAnsi="宋体" w:cs="宋体"/>
        </w:rPr>
        <w:t>有关的任何数据或资料。若贵方需要，我方愿意提供我方作出的一切承诺的证明材料。</w:t>
      </w:r>
    </w:p>
    <w:p w14:paraId="5F6D860E">
      <w:pPr>
        <w:pStyle w:val="11"/>
        <w:spacing w:line="440" w:lineRule="exact"/>
        <w:ind w:firstLine="482"/>
        <w:rPr>
          <w:rFonts w:hint="eastAsia" w:hAnsi="宋体" w:cs="宋体"/>
        </w:rPr>
      </w:pPr>
      <w:r>
        <w:rPr>
          <w:rFonts w:hint="eastAsia" w:hAnsi="宋体" w:cs="宋体"/>
        </w:rPr>
        <w:t>9、我方完全理解贵方不一定接受</w:t>
      </w:r>
      <w:r>
        <w:rPr>
          <w:rFonts w:hint="eastAsia" w:hAnsi="宋体" w:cs="宋体"/>
          <w:lang w:eastAsia="zh-CN"/>
        </w:rPr>
        <w:t>磋商</w:t>
      </w:r>
      <w:r>
        <w:rPr>
          <w:rFonts w:hint="eastAsia" w:hAnsi="宋体" w:cs="宋体"/>
        </w:rPr>
        <w:t>报价最低的服务商为成交服务商的行为。</w:t>
      </w:r>
    </w:p>
    <w:p w14:paraId="07BCB05D">
      <w:pPr>
        <w:pStyle w:val="11"/>
        <w:spacing w:line="440" w:lineRule="exact"/>
        <w:ind w:firstLine="482"/>
        <w:rPr>
          <w:rFonts w:hint="eastAsia" w:hAnsi="宋体" w:cs="宋体"/>
        </w:rPr>
      </w:pPr>
      <w:r>
        <w:rPr>
          <w:rFonts w:hint="eastAsia" w:hAnsi="宋体" w:cs="宋体"/>
        </w:rPr>
        <w:t>10、我方将严格遵守《中华人民共和国政府采购法》第七十七条的规定，即服务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C69B20">
      <w:pPr>
        <w:pStyle w:val="11"/>
        <w:numPr>
          <w:ilvl w:val="0"/>
          <w:numId w:val="3"/>
        </w:numPr>
        <w:spacing w:line="440" w:lineRule="exact"/>
        <w:rPr>
          <w:rFonts w:hint="eastAsia" w:hAnsi="宋体" w:cs="宋体"/>
        </w:rPr>
      </w:pPr>
      <w:r>
        <w:rPr>
          <w:rFonts w:hint="eastAsia" w:hAnsi="宋体" w:cs="宋体"/>
        </w:rPr>
        <w:t>提供虚假材料谋取成交的；</w:t>
      </w:r>
    </w:p>
    <w:p w14:paraId="1A3A156F">
      <w:pPr>
        <w:pStyle w:val="11"/>
        <w:numPr>
          <w:ilvl w:val="0"/>
          <w:numId w:val="3"/>
        </w:numPr>
        <w:spacing w:line="440" w:lineRule="exact"/>
        <w:rPr>
          <w:rFonts w:hint="eastAsia" w:hAnsi="宋体" w:cs="宋体"/>
        </w:rPr>
      </w:pPr>
      <w:r>
        <w:rPr>
          <w:rFonts w:hint="eastAsia" w:hAnsi="宋体" w:cs="宋体"/>
        </w:rPr>
        <w:t>采取不正当手段诋毁、排挤其他服务商的；</w:t>
      </w:r>
    </w:p>
    <w:p w14:paraId="41551213">
      <w:pPr>
        <w:pStyle w:val="11"/>
        <w:numPr>
          <w:ilvl w:val="0"/>
          <w:numId w:val="3"/>
        </w:numPr>
        <w:spacing w:line="440" w:lineRule="exact"/>
        <w:rPr>
          <w:rFonts w:hint="eastAsia" w:hAnsi="宋体" w:cs="宋体"/>
        </w:rPr>
      </w:pPr>
      <w:r>
        <w:rPr>
          <w:rFonts w:hint="eastAsia" w:hAnsi="宋体" w:cs="宋体"/>
        </w:rPr>
        <w:t>与采购人、其他服务商或者采购代理机构恶意串通的；</w:t>
      </w:r>
    </w:p>
    <w:p w14:paraId="77A33911">
      <w:pPr>
        <w:pStyle w:val="11"/>
        <w:numPr>
          <w:ilvl w:val="0"/>
          <w:numId w:val="3"/>
        </w:numPr>
        <w:spacing w:line="440" w:lineRule="exact"/>
        <w:rPr>
          <w:rFonts w:hint="eastAsia" w:hAnsi="宋体" w:cs="宋体"/>
        </w:rPr>
      </w:pPr>
      <w:r>
        <w:rPr>
          <w:rFonts w:hint="eastAsia" w:hAnsi="宋体" w:cs="宋体"/>
        </w:rPr>
        <w:t>向采购人、采购代理机构行贿或者提供其他不正当利益的；</w:t>
      </w:r>
    </w:p>
    <w:p w14:paraId="4BD13D08">
      <w:pPr>
        <w:pStyle w:val="11"/>
        <w:spacing w:line="440" w:lineRule="exact"/>
        <w:ind w:firstLine="420" w:firstLineChars="200"/>
        <w:rPr>
          <w:rFonts w:hint="eastAsia" w:hAnsi="宋体" w:cs="宋体"/>
        </w:rPr>
      </w:pPr>
      <w:r>
        <w:rPr>
          <w:rFonts w:hint="eastAsia" w:hAnsi="宋体" w:cs="宋体"/>
        </w:rPr>
        <w:t>（5）  拒绝有关部门监督检查或提供虚假情况的。</w:t>
      </w:r>
    </w:p>
    <w:p w14:paraId="351F3F7D">
      <w:pPr>
        <w:pStyle w:val="11"/>
        <w:spacing w:line="440" w:lineRule="exact"/>
        <w:ind w:left="420"/>
        <w:rPr>
          <w:rFonts w:hint="eastAsia" w:hAnsi="宋体" w:cs="宋体"/>
        </w:rPr>
      </w:pPr>
      <w:r>
        <w:rPr>
          <w:rFonts w:hint="eastAsia" w:hAnsi="宋体" w:cs="宋体"/>
        </w:rPr>
        <w:t>11、我方及由本人担任法定代表人的其他机构最近三年内被处罚的违法行为有：</w:t>
      </w:r>
      <w:r>
        <w:rPr>
          <w:rFonts w:hint="eastAsia" w:hAnsi="宋体" w:cs="宋体"/>
          <w:u w:val="single"/>
        </w:rPr>
        <w:t xml:space="preserve">                                        </w:t>
      </w:r>
    </w:p>
    <w:p w14:paraId="0AD36140">
      <w:pPr>
        <w:pStyle w:val="11"/>
        <w:spacing w:line="440" w:lineRule="exact"/>
        <w:ind w:left="420"/>
        <w:rPr>
          <w:rFonts w:hint="eastAsia" w:hAnsi="宋体" w:cs="宋体"/>
        </w:rPr>
      </w:pPr>
      <w:r>
        <w:rPr>
          <w:rFonts w:hint="eastAsia" w:hAnsi="宋体" w:cs="宋体"/>
          <w:u w:val="single"/>
        </w:rPr>
        <w:t xml:space="preserve">                                                                                                                        </w:t>
      </w:r>
    </w:p>
    <w:p w14:paraId="6A46889F">
      <w:pPr>
        <w:pStyle w:val="11"/>
        <w:spacing w:line="360" w:lineRule="auto"/>
        <w:ind w:firstLine="420"/>
        <w:rPr>
          <w:rFonts w:hint="eastAsia" w:hAnsi="宋体" w:cs="宋体"/>
        </w:rPr>
      </w:pPr>
      <w:r>
        <w:rPr>
          <w:rFonts w:hint="eastAsia" w:hAnsi="宋体" w:cs="宋体"/>
        </w:rPr>
        <w:t>12、以上事项如有虚假或隐瞒，我方愿意承担一切后果，并不再寻求任何旨在减轻或免除法律责任的辩解。</w:t>
      </w:r>
    </w:p>
    <w:p w14:paraId="2EF43AB1">
      <w:pPr>
        <w:pStyle w:val="11"/>
        <w:spacing w:line="360" w:lineRule="auto"/>
        <w:ind w:firstLine="420"/>
        <w:rPr>
          <w:rFonts w:hint="eastAsia" w:hAnsi="宋体" w:cs="宋体"/>
          <w:u w:val="single"/>
        </w:rPr>
      </w:pPr>
      <w:r>
        <w:rPr>
          <w:rFonts w:hint="eastAsia" w:hAnsi="宋体" w:cs="宋体"/>
        </w:rPr>
        <w:t>服务商：</w:t>
      </w:r>
      <w:r>
        <w:rPr>
          <w:rFonts w:hint="eastAsia" w:hAnsi="宋体" w:cs="宋体"/>
          <w:u w:val="single"/>
        </w:rPr>
        <w:t xml:space="preserve">                                         </w:t>
      </w:r>
      <w:r>
        <w:rPr>
          <w:rFonts w:hint="eastAsia" w:hAnsi="宋体" w:cs="宋体"/>
        </w:rPr>
        <w:t>（盖单位公章）</w:t>
      </w:r>
    </w:p>
    <w:p w14:paraId="6A7C6699">
      <w:pPr>
        <w:pStyle w:val="11"/>
        <w:spacing w:line="360" w:lineRule="auto"/>
        <w:ind w:firstLine="420"/>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（签字或盖章）</w:t>
      </w:r>
    </w:p>
    <w:p w14:paraId="4178F4AB">
      <w:pPr>
        <w:pStyle w:val="11"/>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14:paraId="584F0BFA">
      <w:pPr>
        <w:pStyle w:val="11"/>
        <w:spacing w:line="360" w:lineRule="auto"/>
        <w:ind w:firstLine="420"/>
        <w:rPr>
          <w:rFonts w:hint="eastAsia" w:hAnsi="宋体" w:cs="宋体"/>
          <w:u w:val="single"/>
        </w:rPr>
      </w:pPr>
      <w:r>
        <w:rPr>
          <w:rFonts w:hint="eastAsia" w:hAnsi="宋体" w:cs="宋体"/>
        </w:rPr>
        <w:t>电话：</w:t>
      </w:r>
      <w:r>
        <w:rPr>
          <w:rFonts w:hint="eastAsia" w:hAnsi="宋体" w:cs="宋体"/>
          <w:u w:val="single"/>
        </w:rPr>
        <w:t xml:space="preserve">                                      　　　　　　　　　</w:t>
      </w:r>
    </w:p>
    <w:p w14:paraId="6B8B5713">
      <w:pPr>
        <w:pStyle w:val="11"/>
        <w:spacing w:line="360" w:lineRule="auto"/>
        <w:ind w:firstLine="420"/>
        <w:rPr>
          <w:rFonts w:hint="eastAsia" w:hAnsi="宋体" w:cs="宋体"/>
        </w:rPr>
      </w:pPr>
      <w:r>
        <w:rPr>
          <w:rFonts w:hint="eastAsia" w:hAnsi="宋体" w:cs="宋体"/>
        </w:rPr>
        <w:t>邮箱：</w:t>
      </w:r>
      <w:r>
        <w:rPr>
          <w:rFonts w:hint="eastAsia" w:hAnsi="宋体" w:cs="宋体"/>
          <w:u w:val="single"/>
        </w:rPr>
        <w:t>　　　　　　　　　　　　　　　　　　　　　　　　　　　　</w:t>
      </w:r>
    </w:p>
    <w:p w14:paraId="5B986B43">
      <w:pPr>
        <w:pStyle w:val="11"/>
        <w:spacing w:line="360" w:lineRule="auto"/>
        <w:ind w:firstLine="420"/>
        <w:rPr>
          <w:rFonts w:hint="eastAsia" w:hAnsi="宋体" w:cs="宋体"/>
          <w:u w:val="single"/>
        </w:rPr>
      </w:pPr>
      <w:r>
        <w:rPr>
          <w:rFonts w:hint="eastAsia" w:hAnsi="宋体" w:cs="宋体"/>
        </w:rPr>
        <w:t>邮政编码：</w:t>
      </w:r>
      <w:r>
        <w:rPr>
          <w:rFonts w:hint="eastAsia" w:hAnsi="宋体" w:cs="宋体"/>
          <w:u w:val="single"/>
        </w:rPr>
        <w:t xml:space="preserve">                                                    </w:t>
      </w:r>
    </w:p>
    <w:p w14:paraId="0157D0D2">
      <w:pPr>
        <w:pStyle w:val="11"/>
        <w:spacing w:line="360" w:lineRule="auto"/>
        <w:ind w:firstLine="420"/>
        <w:rPr>
          <w:rFonts w:hint="eastAsia" w:hAnsi="宋体" w:cs="宋体"/>
          <w:u w:val="single"/>
        </w:rPr>
      </w:pPr>
      <w:r>
        <w:rPr>
          <w:rFonts w:hint="eastAsia" w:hAnsi="宋体" w:cs="宋体"/>
        </w:rPr>
        <w:t>开户名称：</w:t>
      </w:r>
      <w:r>
        <w:rPr>
          <w:rFonts w:hint="eastAsia" w:hAnsi="宋体" w:cs="宋体"/>
          <w:u w:val="single"/>
        </w:rPr>
        <w:t xml:space="preserve">                                                    </w:t>
      </w:r>
    </w:p>
    <w:p w14:paraId="20F2B5D9">
      <w:pPr>
        <w:pStyle w:val="11"/>
        <w:spacing w:line="360" w:lineRule="auto"/>
        <w:ind w:firstLine="420"/>
        <w:rPr>
          <w:rFonts w:hint="eastAsia" w:hAnsi="宋体" w:cs="宋体"/>
          <w:u w:val="single"/>
        </w:rPr>
      </w:pPr>
      <w:r>
        <w:rPr>
          <w:rFonts w:hint="eastAsia" w:hAnsi="宋体" w:cs="宋体"/>
        </w:rPr>
        <w:t>开户银行：</w:t>
      </w:r>
      <w:r>
        <w:rPr>
          <w:rFonts w:hint="eastAsia" w:hAnsi="宋体" w:cs="宋体"/>
          <w:u w:val="single"/>
        </w:rPr>
        <w:t xml:space="preserve">                                                    </w:t>
      </w:r>
    </w:p>
    <w:p w14:paraId="1A370A18">
      <w:pPr>
        <w:pStyle w:val="11"/>
        <w:spacing w:line="360" w:lineRule="auto"/>
        <w:ind w:firstLine="420"/>
        <w:rPr>
          <w:rFonts w:hint="eastAsia" w:hAnsi="宋体" w:cs="宋体"/>
          <w:u w:val="single"/>
        </w:rPr>
      </w:pPr>
      <w:r>
        <w:rPr>
          <w:rFonts w:hint="eastAsia" w:hAnsi="宋体" w:cs="宋体"/>
        </w:rPr>
        <w:t>银行账号：</w:t>
      </w:r>
      <w:r>
        <w:rPr>
          <w:rFonts w:hint="eastAsia" w:hAnsi="宋体" w:cs="宋体"/>
          <w:u w:val="single"/>
        </w:rPr>
        <w:t xml:space="preserve">                                                    </w:t>
      </w:r>
    </w:p>
    <w:p w14:paraId="4C8B0BE7">
      <w:pPr>
        <w:pStyle w:val="11"/>
        <w:spacing w:line="360" w:lineRule="auto"/>
        <w:ind w:firstLine="420"/>
        <w:rPr>
          <w:rFonts w:hint="eastAsia" w:hAnsi="宋体" w:cs="宋体"/>
          <w:u w:val="single"/>
        </w:rPr>
      </w:pPr>
      <w:r>
        <w:rPr>
          <w:rFonts w:hint="eastAsia" w:hAnsi="宋体" w:cs="宋体"/>
          <w:bCs/>
          <w:u w:val="single"/>
        </w:rPr>
        <w:t xml:space="preserve">    </w:t>
      </w:r>
      <w:r>
        <w:rPr>
          <w:rFonts w:hint="eastAsia" w:hAnsi="宋体" w:cs="宋体"/>
          <w:bCs/>
          <w:szCs w:val="21"/>
        </w:rPr>
        <w:t>年</w:t>
      </w:r>
      <w:r>
        <w:rPr>
          <w:rFonts w:hint="eastAsia" w:hAnsi="宋体" w:cs="宋体"/>
          <w:bCs/>
          <w:u w:val="single"/>
        </w:rPr>
        <w:t xml:space="preserve">    </w:t>
      </w:r>
      <w:r>
        <w:rPr>
          <w:rFonts w:hint="eastAsia" w:hAnsi="宋体" w:cs="宋体"/>
          <w:bCs/>
          <w:szCs w:val="21"/>
        </w:rPr>
        <w:t>月</w:t>
      </w:r>
      <w:r>
        <w:rPr>
          <w:rFonts w:hint="eastAsia" w:hAnsi="宋体" w:cs="宋体"/>
          <w:bCs/>
          <w:u w:val="single"/>
        </w:rPr>
        <w:t xml:space="preserve">    </w:t>
      </w:r>
      <w:r>
        <w:rPr>
          <w:rFonts w:hint="eastAsia" w:hAnsi="宋体" w:cs="宋体"/>
          <w:bCs/>
          <w:szCs w:val="21"/>
        </w:rPr>
        <w:t>日</w:t>
      </w:r>
      <w:r>
        <w:rPr>
          <w:rFonts w:hint="eastAsia" w:hAnsi="宋体" w:cs="宋体"/>
          <w:b/>
          <w:bCs/>
        </w:rPr>
        <w:br w:type="page"/>
      </w:r>
      <w:r>
        <w:rPr>
          <w:rFonts w:hint="eastAsia" w:hAnsi="宋体" w:cs="宋体"/>
          <w:b/>
        </w:rPr>
        <w:t>格式2：</w:t>
      </w:r>
    </w:p>
    <w:p w14:paraId="0D548290">
      <w:pPr>
        <w:pStyle w:val="11"/>
        <w:spacing w:line="500" w:lineRule="exact"/>
        <w:jc w:val="center"/>
        <w:rPr>
          <w:rFonts w:hint="eastAsia" w:hAnsi="宋体" w:cs="宋体"/>
          <w:b/>
          <w:bCs/>
          <w:sz w:val="44"/>
          <w:szCs w:val="44"/>
        </w:rPr>
      </w:pPr>
      <w:r>
        <w:rPr>
          <w:rFonts w:hint="eastAsia" w:hAnsi="宋体" w:cs="宋体"/>
          <w:b/>
          <w:bCs/>
          <w:sz w:val="44"/>
          <w:szCs w:val="44"/>
        </w:rPr>
        <w:t>磋 商 报 价 表</w:t>
      </w:r>
    </w:p>
    <w:p w14:paraId="7E217DD0">
      <w:pPr>
        <w:pStyle w:val="11"/>
        <w:spacing w:line="500" w:lineRule="exact"/>
        <w:jc w:val="center"/>
        <w:rPr>
          <w:rFonts w:hint="eastAsia" w:hAnsi="宋体" w:cs="宋体"/>
          <w:b/>
          <w:bCs/>
          <w:sz w:val="30"/>
          <w:szCs w:val="30"/>
        </w:rPr>
      </w:pPr>
    </w:p>
    <w:p w14:paraId="65E49AE8">
      <w:pPr>
        <w:snapToGrid w:val="0"/>
        <w:spacing w:before="50" w:after="50"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分标（如有）：</w:t>
      </w:r>
      <w:r>
        <w:rPr>
          <w:rFonts w:hint="eastAsia" w:ascii="宋体" w:hAnsi="宋体" w:eastAsia="宋体" w:cs="宋体"/>
          <w:sz w:val="24"/>
          <w:u w:val="single"/>
        </w:rPr>
        <w:t xml:space="preserve">            </w:t>
      </w:r>
    </w:p>
    <w:p w14:paraId="0E17AA59">
      <w:pPr>
        <w:pStyle w:val="11"/>
        <w:spacing w:line="500" w:lineRule="exact"/>
        <w:rPr>
          <w:rFonts w:hint="eastAsia" w:hAnsi="宋体" w:cs="宋体"/>
          <w:sz w:val="24"/>
          <w:szCs w:val="24"/>
        </w:rPr>
      </w:pPr>
      <w:r>
        <w:rPr>
          <w:rFonts w:hint="eastAsia" w:hAnsi="宋体" w:cs="宋体"/>
          <w:sz w:val="24"/>
          <w:szCs w:val="24"/>
        </w:rPr>
        <w:t>供应商名称：</w:t>
      </w:r>
      <w:r>
        <w:rPr>
          <w:rFonts w:hint="eastAsia" w:hAnsi="宋体" w:cs="宋体"/>
          <w:sz w:val="24"/>
          <w:szCs w:val="24"/>
          <w:u w:val="single"/>
        </w:rPr>
        <w:t xml:space="preserve">              </w:t>
      </w:r>
      <w:r>
        <w:rPr>
          <w:rFonts w:hint="eastAsia" w:hAnsi="宋体" w:cs="宋体"/>
          <w:sz w:val="24"/>
          <w:szCs w:val="24"/>
        </w:rPr>
        <w:t xml:space="preserve">       </w:t>
      </w:r>
    </w:p>
    <w:p w14:paraId="3CEED9AC">
      <w:pPr>
        <w:pStyle w:val="11"/>
        <w:spacing w:line="500" w:lineRule="exact"/>
        <w:rPr>
          <w:rFonts w:hint="eastAsia" w:hAnsi="宋体" w:cs="宋体"/>
          <w:sz w:val="24"/>
          <w:szCs w:val="24"/>
        </w:rPr>
      </w:pPr>
    </w:p>
    <w:p w14:paraId="32215DF2">
      <w:pPr>
        <w:pStyle w:val="11"/>
        <w:spacing w:line="500" w:lineRule="exact"/>
        <w:rPr>
          <w:rFonts w:hint="eastAsia" w:hAnsi="宋体" w:cs="宋体"/>
          <w:b/>
          <w:bCs/>
          <w:sz w:val="30"/>
          <w:szCs w:val="30"/>
        </w:rPr>
      </w:pPr>
      <w:r>
        <w:rPr>
          <w:rFonts w:hint="eastAsia" w:hAnsi="宋体" w:cs="宋体"/>
          <w:sz w:val="24"/>
          <w:szCs w:val="24"/>
        </w:rPr>
        <w:t xml:space="preserve">     </w:t>
      </w:r>
    </w:p>
    <w:tbl>
      <w:tblPr>
        <w:tblStyle w:val="24"/>
        <w:tblW w:w="928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619"/>
        <w:gridCol w:w="1439"/>
        <w:gridCol w:w="1620"/>
        <w:gridCol w:w="1259"/>
        <w:gridCol w:w="1259"/>
        <w:gridCol w:w="1445"/>
      </w:tblGrid>
      <w:tr w14:paraId="20FE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648" w:type="dxa"/>
            <w:shd w:val="clear" w:color="auto" w:fill="auto"/>
            <w:noWrap/>
            <w:textDirection w:val="tbRlV"/>
            <w:vAlign w:val="center"/>
          </w:tcPr>
          <w:p w14:paraId="451DEB2D">
            <w:pPr>
              <w:widowControl/>
              <w:kinsoku w:val="0"/>
              <w:autoSpaceDE w:val="0"/>
              <w:autoSpaceDN w:val="0"/>
              <w:adjustRightInd w:val="0"/>
              <w:snapToGrid w:val="0"/>
              <w:spacing w:before="167" w:line="211" w:lineRule="auto"/>
              <w:ind w:left="183"/>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15"/>
                <w:kern w:val="0"/>
                <w:szCs w:val="21"/>
              </w:rPr>
              <w:t>序</w:t>
            </w:r>
            <w:r>
              <w:rPr>
                <w:rFonts w:hint="eastAsia" w:ascii="宋体" w:hAnsi="宋体" w:eastAsia="宋体" w:cs="宋体"/>
                <w:snapToGrid w:val="0"/>
                <w:spacing w:val="-13"/>
                <w:kern w:val="0"/>
                <w:szCs w:val="21"/>
              </w:rPr>
              <w:t xml:space="preserve"> 号</w:t>
            </w:r>
          </w:p>
        </w:tc>
        <w:tc>
          <w:tcPr>
            <w:tcW w:w="1619" w:type="dxa"/>
            <w:shd w:val="clear" w:color="auto" w:fill="auto"/>
            <w:noWrap/>
            <w:vAlign w:val="center"/>
          </w:tcPr>
          <w:p w14:paraId="27D3E428">
            <w:pPr>
              <w:widowControl/>
              <w:kinsoku w:val="0"/>
              <w:autoSpaceDE w:val="0"/>
              <w:autoSpaceDN w:val="0"/>
              <w:adjustRightInd w:val="0"/>
              <w:snapToGrid w:val="0"/>
              <w:spacing w:before="183" w:line="256" w:lineRule="auto"/>
              <w:ind w:left="703" w:right="178" w:hanging="522"/>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1"/>
                <w:kern w:val="0"/>
                <w:szCs w:val="21"/>
              </w:rPr>
              <w:t>服务名</w:t>
            </w:r>
            <w:r>
              <w:rPr>
                <w:rFonts w:hint="eastAsia" w:ascii="宋体" w:hAnsi="宋体" w:eastAsia="宋体" w:cs="宋体"/>
                <w:snapToGrid w:val="0"/>
                <w:kern w:val="0"/>
                <w:szCs w:val="21"/>
              </w:rPr>
              <w:t>称</w:t>
            </w:r>
          </w:p>
        </w:tc>
        <w:tc>
          <w:tcPr>
            <w:tcW w:w="1439" w:type="dxa"/>
            <w:shd w:val="clear" w:color="auto" w:fill="auto"/>
            <w:noWrap/>
            <w:vAlign w:val="center"/>
          </w:tcPr>
          <w:p w14:paraId="06E49EF6">
            <w:pPr>
              <w:widowControl/>
              <w:kinsoku w:val="0"/>
              <w:autoSpaceDE w:val="0"/>
              <w:autoSpaceDN w:val="0"/>
              <w:adjustRightInd w:val="0"/>
              <w:snapToGrid w:val="0"/>
              <w:spacing w:before="68" w:line="221" w:lineRule="auto"/>
              <w:ind w:left="304" w:firstLine="210" w:firstLineChars="100"/>
              <w:jc w:val="center"/>
              <w:textAlignment w:val="baseline"/>
              <w:rPr>
                <w:rFonts w:hint="eastAsia" w:ascii="宋体" w:hAnsi="宋体" w:eastAsia="宋体" w:cs="宋体"/>
                <w:snapToGrid w:val="0"/>
                <w:kern w:val="0"/>
                <w:szCs w:val="21"/>
              </w:rPr>
            </w:pPr>
            <w:r>
              <w:rPr>
                <w:rFonts w:hint="eastAsia" w:ascii="宋体" w:hAnsi="宋体" w:eastAsia="宋体" w:cs="宋体"/>
                <w:snapToGrid w:val="0"/>
                <w:kern w:val="0"/>
                <w:szCs w:val="21"/>
              </w:rPr>
              <w:t>数量</w:t>
            </w:r>
          </w:p>
        </w:tc>
        <w:tc>
          <w:tcPr>
            <w:tcW w:w="1620" w:type="dxa"/>
            <w:shd w:val="clear" w:color="auto" w:fill="auto"/>
            <w:noWrap/>
            <w:vAlign w:val="center"/>
          </w:tcPr>
          <w:p w14:paraId="0BB30156">
            <w:pPr>
              <w:widowControl/>
              <w:kinsoku w:val="0"/>
              <w:autoSpaceDE w:val="0"/>
              <w:autoSpaceDN w:val="0"/>
              <w:adjustRightInd w:val="0"/>
              <w:snapToGrid w:val="0"/>
              <w:spacing w:line="249" w:lineRule="auto"/>
              <w:jc w:val="center"/>
              <w:textAlignment w:val="baseline"/>
              <w:rPr>
                <w:rFonts w:hint="eastAsia" w:ascii="宋体" w:hAnsi="宋体" w:eastAsia="宋体" w:cs="宋体"/>
                <w:snapToGrid w:val="0"/>
                <w:kern w:val="0"/>
                <w:szCs w:val="21"/>
              </w:rPr>
            </w:pPr>
          </w:p>
          <w:p w14:paraId="6D46FC08">
            <w:pPr>
              <w:widowControl/>
              <w:kinsoku w:val="0"/>
              <w:autoSpaceDE w:val="0"/>
              <w:autoSpaceDN w:val="0"/>
              <w:adjustRightInd w:val="0"/>
              <w:snapToGrid w:val="0"/>
              <w:spacing w:before="68" w:line="221" w:lineRule="auto"/>
              <w:ind w:left="289" w:firstLine="206" w:firstLineChars="100"/>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2"/>
                <w:kern w:val="0"/>
                <w:szCs w:val="21"/>
              </w:rPr>
              <w:t>单位</w:t>
            </w:r>
          </w:p>
        </w:tc>
        <w:tc>
          <w:tcPr>
            <w:tcW w:w="1259" w:type="dxa"/>
            <w:shd w:val="clear" w:color="auto" w:fill="auto"/>
            <w:noWrap/>
            <w:vAlign w:val="center"/>
          </w:tcPr>
          <w:p w14:paraId="573FBD29">
            <w:pPr>
              <w:widowControl/>
              <w:kinsoku w:val="0"/>
              <w:autoSpaceDE w:val="0"/>
              <w:autoSpaceDN w:val="0"/>
              <w:adjustRightInd w:val="0"/>
              <w:snapToGrid w:val="0"/>
              <w:spacing w:before="68" w:line="219" w:lineRule="auto"/>
              <w:jc w:val="center"/>
              <w:textAlignment w:val="baseline"/>
              <w:rPr>
                <w:rFonts w:hint="eastAsia" w:ascii="宋体" w:hAnsi="宋体" w:eastAsia="宋体" w:cs="宋体"/>
                <w:snapToGrid w:val="0"/>
                <w:spacing w:val="-2"/>
                <w:kern w:val="0"/>
                <w:szCs w:val="21"/>
              </w:rPr>
            </w:pPr>
            <w:r>
              <w:rPr>
                <w:rFonts w:hint="eastAsia" w:ascii="宋体" w:hAnsi="宋体" w:eastAsia="宋体" w:cs="宋体"/>
                <w:snapToGrid w:val="0"/>
                <w:spacing w:val="-2"/>
                <w:kern w:val="0"/>
                <w:szCs w:val="21"/>
              </w:rPr>
              <w:t>单价</w:t>
            </w:r>
          </w:p>
        </w:tc>
        <w:tc>
          <w:tcPr>
            <w:tcW w:w="1259" w:type="dxa"/>
            <w:shd w:val="clear" w:color="auto" w:fill="auto"/>
            <w:noWrap/>
            <w:vAlign w:val="center"/>
          </w:tcPr>
          <w:p w14:paraId="4348AA48">
            <w:pPr>
              <w:widowControl/>
              <w:kinsoku w:val="0"/>
              <w:autoSpaceDE w:val="0"/>
              <w:autoSpaceDN w:val="0"/>
              <w:adjustRightInd w:val="0"/>
              <w:snapToGrid w:val="0"/>
              <w:spacing w:line="250" w:lineRule="auto"/>
              <w:jc w:val="center"/>
              <w:textAlignment w:val="baseline"/>
              <w:rPr>
                <w:rFonts w:hint="eastAsia" w:ascii="宋体" w:hAnsi="宋体" w:eastAsia="宋体" w:cs="宋体"/>
                <w:snapToGrid w:val="0"/>
                <w:kern w:val="0"/>
                <w:szCs w:val="21"/>
              </w:rPr>
            </w:pPr>
          </w:p>
          <w:p w14:paraId="55B96492">
            <w:pPr>
              <w:widowControl/>
              <w:kinsoku w:val="0"/>
              <w:autoSpaceDE w:val="0"/>
              <w:autoSpaceDN w:val="0"/>
              <w:adjustRightInd w:val="0"/>
              <w:snapToGrid w:val="0"/>
              <w:spacing w:before="68" w:line="219" w:lineRule="auto"/>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2"/>
                <w:kern w:val="0"/>
                <w:szCs w:val="21"/>
              </w:rPr>
              <w:t>总价（元）</w:t>
            </w:r>
          </w:p>
        </w:tc>
        <w:tc>
          <w:tcPr>
            <w:tcW w:w="1445" w:type="dxa"/>
            <w:shd w:val="clear" w:color="auto" w:fill="auto"/>
            <w:noWrap/>
            <w:vAlign w:val="center"/>
          </w:tcPr>
          <w:p w14:paraId="44541BC4">
            <w:pPr>
              <w:widowControl/>
              <w:kinsoku w:val="0"/>
              <w:autoSpaceDE w:val="0"/>
              <w:autoSpaceDN w:val="0"/>
              <w:adjustRightInd w:val="0"/>
              <w:snapToGrid w:val="0"/>
              <w:spacing w:line="250" w:lineRule="auto"/>
              <w:jc w:val="center"/>
              <w:textAlignment w:val="baseline"/>
              <w:rPr>
                <w:rFonts w:hint="eastAsia" w:ascii="宋体" w:hAnsi="宋体" w:eastAsia="宋体" w:cs="宋体"/>
                <w:snapToGrid w:val="0"/>
                <w:kern w:val="0"/>
                <w:szCs w:val="21"/>
              </w:rPr>
            </w:pPr>
          </w:p>
          <w:p w14:paraId="69BA092A">
            <w:pPr>
              <w:widowControl/>
              <w:kinsoku w:val="0"/>
              <w:autoSpaceDE w:val="0"/>
              <w:autoSpaceDN w:val="0"/>
              <w:adjustRightInd w:val="0"/>
              <w:snapToGrid w:val="0"/>
              <w:spacing w:before="68" w:line="222" w:lineRule="auto"/>
              <w:ind w:left="517"/>
              <w:jc w:val="center"/>
              <w:textAlignment w:val="baseline"/>
              <w:rPr>
                <w:rFonts w:hint="eastAsia" w:ascii="宋体" w:hAnsi="宋体" w:eastAsia="宋体" w:cs="宋体"/>
                <w:snapToGrid w:val="0"/>
                <w:kern w:val="0"/>
                <w:szCs w:val="21"/>
              </w:rPr>
            </w:pPr>
            <w:r>
              <w:rPr>
                <w:rFonts w:hint="eastAsia" w:ascii="宋体" w:hAnsi="宋体" w:eastAsia="宋体" w:cs="宋体"/>
                <w:snapToGrid w:val="0"/>
                <w:spacing w:val="-3"/>
                <w:kern w:val="0"/>
                <w:szCs w:val="21"/>
              </w:rPr>
              <w:t>备</w:t>
            </w:r>
            <w:r>
              <w:rPr>
                <w:rFonts w:hint="eastAsia" w:ascii="宋体" w:hAnsi="宋体" w:eastAsia="宋体" w:cs="宋体"/>
                <w:snapToGrid w:val="0"/>
                <w:spacing w:val="-2"/>
                <w:kern w:val="0"/>
                <w:szCs w:val="21"/>
              </w:rPr>
              <w:t>注</w:t>
            </w:r>
          </w:p>
        </w:tc>
      </w:tr>
      <w:tr w14:paraId="3054C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48" w:type="dxa"/>
            <w:shd w:val="clear" w:color="auto" w:fill="auto"/>
            <w:noWrap/>
          </w:tcPr>
          <w:p w14:paraId="5E2A30DE">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619" w:type="dxa"/>
            <w:shd w:val="clear" w:color="auto" w:fill="auto"/>
            <w:noWrap/>
          </w:tcPr>
          <w:p w14:paraId="13A1AEDC">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439" w:type="dxa"/>
            <w:shd w:val="clear" w:color="auto" w:fill="auto"/>
            <w:noWrap/>
          </w:tcPr>
          <w:p w14:paraId="3CBDEB37">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620" w:type="dxa"/>
            <w:shd w:val="clear" w:color="auto" w:fill="auto"/>
            <w:noWrap/>
          </w:tcPr>
          <w:p w14:paraId="5CF566C9">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259" w:type="dxa"/>
            <w:shd w:val="clear" w:color="auto" w:fill="auto"/>
            <w:noWrap/>
          </w:tcPr>
          <w:p w14:paraId="4D7503A3">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259" w:type="dxa"/>
            <w:shd w:val="clear" w:color="auto" w:fill="auto"/>
            <w:noWrap/>
          </w:tcPr>
          <w:p w14:paraId="1D195D28">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445" w:type="dxa"/>
            <w:shd w:val="clear" w:color="auto" w:fill="auto"/>
            <w:noWrap/>
          </w:tcPr>
          <w:p w14:paraId="7117924F">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r>
      <w:tr w14:paraId="35E2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48" w:type="dxa"/>
            <w:shd w:val="clear" w:color="auto" w:fill="auto"/>
            <w:noWrap/>
          </w:tcPr>
          <w:p w14:paraId="3F1D3F84">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619" w:type="dxa"/>
            <w:shd w:val="clear" w:color="auto" w:fill="auto"/>
            <w:noWrap/>
          </w:tcPr>
          <w:p w14:paraId="601A8192">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439" w:type="dxa"/>
            <w:shd w:val="clear" w:color="auto" w:fill="auto"/>
            <w:noWrap/>
          </w:tcPr>
          <w:p w14:paraId="73E996FA">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620" w:type="dxa"/>
            <w:shd w:val="clear" w:color="auto" w:fill="auto"/>
            <w:noWrap/>
          </w:tcPr>
          <w:p w14:paraId="6351E5F6">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259" w:type="dxa"/>
            <w:shd w:val="clear" w:color="auto" w:fill="auto"/>
            <w:noWrap/>
          </w:tcPr>
          <w:p w14:paraId="57EFF2FF">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259" w:type="dxa"/>
            <w:shd w:val="clear" w:color="auto" w:fill="auto"/>
            <w:noWrap/>
          </w:tcPr>
          <w:p w14:paraId="2B49F84E">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c>
          <w:tcPr>
            <w:tcW w:w="1445" w:type="dxa"/>
            <w:shd w:val="clear" w:color="auto" w:fill="auto"/>
            <w:noWrap/>
          </w:tcPr>
          <w:p w14:paraId="4FC78FBE">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r>
      <w:tr w14:paraId="6997D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289" w:type="dxa"/>
            <w:gridSpan w:val="7"/>
            <w:shd w:val="clear" w:color="auto" w:fill="auto"/>
            <w:noWrap/>
          </w:tcPr>
          <w:p w14:paraId="45375A1A">
            <w:pPr>
              <w:snapToGrid w:val="0"/>
              <w:spacing w:before="50" w:after="50" w:line="360" w:lineRule="auto"/>
              <w:rPr>
                <w:rFonts w:hint="eastAsia"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77887C98">
            <w:pPr>
              <w:pStyle w:val="9"/>
              <w:rPr>
                <w:rFonts w:hint="eastAsia" w:ascii="宋体" w:hAnsi="宋体" w:eastAsia="宋体" w:cs="宋体"/>
              </w:rPr>
            </w:pPr>
            <w:r>
              <w:rPr>
                <w:rFonts w:hint="eastAsia" w:ascii="宋体" w:hAnsi="宋体" w:eastAsia="宋体" w:cs="宋体"/>
                <w:sz w:val="24"/>
              </w:rPr>
              <w:t>服务期限：</w:t>
            </w:r>
          </w:p>
          <w:p w14:paraId="4A20DBAA">
            <w:pPr>
              <w:widowControl/>
              <w:kinsoku w:val="0"/>
              <w:autoSpaceDE w:val="0"/>
              <w:autoSpaceDN w:val="0"/>
              <w:adjustRightInd w:val="0"/>
              <w:snapToGrid w:val="0"/>
              <w:jc w:val="left"/>
              <w:textAlignment w:val="baseline"/>
              <w:rPr>
                <w:rFonts w:hint="eastAsia" w:ascii="宋体" w:hAnsi="宋体" w:eastAsia="宋体" w:cs="宋体"/>
                <w:snapToGrid w:val="0"/>
                <w:kern w:val="0"/>
                <w:szCs w:val="21"/>
              </w:rPr>
            </w:pPr>
          </w:p>
        </w:tc>
      </w:tr>
    </w:tbl>
    <w:p w14:paraId="0189A885">
      <w:pPr>
        <w:pStyle w:val="11"/>
        <w:spacing w:line="500" w:lineRule="exact"/>
        <w:rPr>
          <w:rFonts w:hint="eastAsia" w:hAnsi="宋体" w:cs="宋体"/>
          <w:b/>
          <w:bCs/>
          <w:sz w:val="30"/>
          <w:szCs w:val="30"/>
        </w:rPr>
      </w:pPr>
    </w:p>
    <w:p w14:paraId="19129CE8">
      <w:pPr>
        <w:pStyle w:val="11"/>
        <w:spacing w:line="500" w:lineRule="exact"/>
        <w:jc w:val="center"/>
        <w:rPr>
          <w:rFonts w:hint="eastAsia" w:hAnsi="宋体" w:cs="宋体"/>
          <w:b/>
          <w:bCs/>
          <w:sz w:val="30"/>
          <w:szCs w:val="30"/>
        </w:rPr>
      </w:pPr>
    </w:p>
    <w:p w14:paraId="7A1A38A9">
      <w:pPr>
        <w:pStyle w:val="11"/>
        <w:rPr>
          <w:rFonts w:hint="eastAsia" w:hAnsi="宋体" w:cs="宋体"/>
          <w:b/>
        </w:rPr>
      </w:pPr>
    </w:p>
    <w:p w14:paraId="5AFCA291">
      <w:pPr>
        <w:pStyle w:val="11"/>
        <w:rPr>
          <w:rFonts w:hint="eastAsia" w:hAnsi="宋体" w:cs="宋体"/>
          <w:b/>
        </w:rPr>
      </w:pPr>
    </w:p>
    <w:p w14:paraId="28F57DF4">
      <w:pPr>
        <w:pStyle w:val="11"/>
        <w:rPr>
          <w:rFonts w:hint="eastAsia" w:hAnsi="宋体" w:cs="宋体"/>
          <w:b/>
        </w:rPr>
      </w:pPr>
    </w:p>
    <w:p w14:paraId="6CEDB4FB">
      <w:pPr>
        <w:pStyle w:val="11"/>
        <w:rPr>
          <w:rFonts w:hint="eastAsia" w:hAnsi="宋体" w:cs="宋体"/>
          <w:b/>
        </w:rPr>
      </w:pPr>
    </w:p>
    <w:p w14:paraId="7644FBFD">
      <w:pPr>
        <w:pStyle w:val="11"/>
        <w:rPr>
          <w:rFonts w:hint="eastAsia" w:hAnsi="宋体" w:cs="宋体"/>
          <w:b/>
        </w:rPr>
      </w:pPr>
    </w:p>
    <w:p w14:paraId="4F840E06">
      <w:pPr>
        <w:pStyle w:val="11"/>
        <w:rPr>
          <w:rFonts w:hint="eastAsia" w:hAnsi="宋体" w:cs="宋体"/>
          <w:b/>
        </w:rPr>
      </w:pPr>
    </w:p>
    <w:p w14:paraId="181AD26D">
      <w:pPr>
        <w:pStyle w:val="11"/>
        <w:rPr>
          <w:rFonts w:hint="eastAsia" w:hAnsi="宋体" w:cs="宋体"/>
          <w:b/>
        </w:rPr>
      </w:pPr>
    </w:p>
    <w:p w14:paraId="580755B2">
      <w:pPr>
        <w:pStyle w:val="11"/>
        <w:rPr>
          <w:rFonts w:hint="eastAsia" w:hAnsi="宋体" w:cs="宋体"/>
          <w:b/>
        </w:rPr>
      </w:pPr>
    </w:p>
    <w:p w14:paraId="2C6F6D0D">
      <w:pPr>
        <w:pStyle w:val="11"/>
        <w:rPr>
          <w:rFonts w:hint="eastAsia" w:hAnsi="宋体" w:cs="宋体"/>
          <w:b/>
        </w:rPr>
      </w:pPr>
    </w:p>
    <w:p w14:paraId="49B747F7">
      <w:pPr>
        <w:pStyle w:val="11"/>
        <w:rPr>
          <w:rFonts w:hint="eastAsia" w:hAnsi="宋体" w:cs="宋体"/>
          <w:b/>
        </w:rPr>
      </w:pPr>
    </w:p>
    <w:p w14:paraId="1750AA12">
      <w:pPr>
        <w:pStyle w:val="11"/>
        <w:rPr>
          <w:rFonts w:hint="eastAsia" w:hAnsi="宋体" w:cs="宋体"/>
          <w:b/>
        </w:rPr>
      </w:pPr>
    </w:p>
    <w:p w14:paraId="0C993821">
      <w:pPr>
        <w:pStyle w:val="11"/>
        <w:rPr>
          <w:rFonts w:hint="eastAsia" w:hAnsi="宋体" w:cs="宋体"/>
          <w:b/>
        </w:rPr>
      </w:pPr>
    </w:p>
    <w:p w14:paraId="6D0AF751">
      <w:pPr>
        <w:pStyle w:val="11"/>
        <w:rPr>
          <w:rFonts w:hint="eastAsia" w:hAnsi="宋体" w:cs="宋体"/>
          <w:b/>
        </w:rPr>
      </w:pPr>
    </w:p>
    <w:p w14:paraId="58BEDA81">
      <w:pPr>
        <w:pStyle w:val="11"/>
        <w:rPr>
          <w:rFonts w:hint="eastAsia" w:hAnsi="宋体" w:cs="宋体"/>
          <w:b/>
        </w:rPr>
      </w:pPr>
    </w:p>
    <w:p w14:paraId="2CD17F46">
      <w:pPr>
        <w:pStyle w:val="11"/>
        <w:rPr>
          <w:rFonts w:hint="eastAsia" w:hAnsi="宋体" w:cs="宋体"/>
          <w:b/>
        </w:rPr>
      </w:pPr>
    </w:p>
    <w:p w14:paraId="7C0C764B">
      <w:pPr>
        <w:pStyle w:val="11"/>
        <w:rPr>
          <w:rFonts w:hint="eastAsia" w:hAnsi="宋体" w:cs="宋体"/>
          <w:b/>
        </w:rPr>
      </w:pPr>
    </w:p>
    <w:p w14:paraId="05232199">
      <w:pPr>
        <w:pStyle w:val="11"/>
        <w:rPr>
          <w:rFonts w:hint="eastAsia" w:hAnsi="宋体" w:cs="宋体"/>
          <w:b/>
        </w:rPr>
      </w:pPr>
    </w:p>
    <w:p w14:paraId="2FCC91EC">
      <w:pPr>
        <w:pStyle w:val="9"/>
        <w:rPr>
          <w:rFonts w:hint="eastAsia" w:ascii="宋体" w:hAnsi="宋体" w:eastAsia="宋体" w:cs="宋体"/>
        </w:rPr>
      </w:pPr>
    </w:p>
    <w:p w14:paraId="5606CC12">
      <w:pPr>
        <w:pStyle w:val="11"/>
        <w:rPr>
          <w:rFonts w:hint="eastAsia" w:hAnsi="宋体" w:cs="宋体"/>
        </w:rPr>
      </w:pPr>
      <w:r>
        <w:rPr>
          <w:rFonts w:hint="eastAsia" w:hAnsi="宋体" w:cs="宋体"/>
          <w:b/>
        </w:rPr>
        <w:t>格式3：</w:t>
      </w:r>
      <w:r>
        <w:rPr>
          <w:rFonts w:hint="eastAsia" w:hAnsi="宋体" w:cs="宋体"/>
        </w:rPr>
        <w:t xml:space="preserve"> </w:t>
      </w:r>
    </w:p>
    <w:p w14:paraId="5DCFB75D">
      <w:pPr>
        <w:pStyle w:val="11"/>
        <w:jc w:val="center"/>
        <w:rPr>
          <w:rFonts w:hint="eastAsia" w:hAnsi="宋体" w:cs="宋体"/>
        </w:rPr>
      </w:pPr>
    </w:p>
    <w:p w14:paraId="04BA490D">
      <w:pPr>
        <w:pStyle w:val="11"/>
        <w:jc w:val="center"/>
        <w:rPr>
          <w:rFonts w:hint="eastAsia" w:hAnsi="宋体" w:cs="宋体"/>
          <w:b/>
          <w:sz w:val="30"/>
          <w:szCs w:val="30"/>
        </w:rPr>
      </w:pPr>
      <w:r>
        <w:rPr>
          <w:rFonts w:hint="eastAsia" w:hAnsi="宋体" w:cs="宋体"/>
          <w:b/>
          <w:sz w:val="30"/>
          <w:szCs w:val="30"/>
        </w:rPr>
        <w:t>中小企业声明函（工程、服务）</w:t>
      </w:r>
    </w:p>
    <w:p w14:paraId="7991182A">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本公司（联合体）郑重声明，本公司（联合体）参加</w:t>
      </w:r>
      <w:r>
        <w:rPr>
          <w:rFonts w:hint="eastAsia" w:ascii="宋体" w:hAnsi="宋体" w:eastAsia="宋体" w:cs="宋体"/>
          <w:kern w:val="0"/>
          <w:szCs w:val="21"/>
          <w:u w:val="single"/>
        </w:rPr>
        <w:t>（单位名称）</w:t>
      </w:r>
      <w:r>
        <w:rPr>
          <w:rFonts w:hint="eastAsia" w:ascii="宋体" w:hAnsi="宋体" w:eastAsia="宋体" w:cs="宋体"/>
          <w:kern w:val="0"/>
          <w:szCs w:val="21"/>
        </w:rPr>
        <w:t>的</w:t>
      </w:r>
      <w:r>
        <w:rPr>
          <w:rFonts w:hint="eastAsia" w:ascii="宋体" w:hAnsi="宋体" w:eastAsia="宋体" w:cs="宋体"/>
          <w:kern w:val="0"/>
          <w:szCs w:val="21"/>
          <w:u w:val="single"/>
        </w:rPr>
        <w:t>（项目名称）</w:t>
      </w:r>
      <w:r>
        <w:rPr>
          <w:rFonts w:hint="eastAsia" w:ascii="宋体" w:hAnsi="宋体" w:eastAsia="宋体" w:cs="宋体"/>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E58F60C">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 xml:space="preserve">1.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xml:space="preserve">    </w:t>
      </w:r>
      <w:r>
        <w:rPr>
          <w:rFonts w:hint="eastAsia" w:ascii="宋体" w:hAnsi="宋体" w:eastAsia="宋体" w:cs="宋体"/>
          <w:kern w:val="0"/>
          <w:szCs w:val="21"/>
        </w:rPr>
        <w:t>人，营业收入为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万元，资产总额为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45E40EB0">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 xml:space="preserve"> 2. </w:t>
      </w:r>
      <w:r>
        <w:rPr>
          <w:rFonts w:hint="eastAsia" w:ascii="宋体" w:hAnsi="宋体" w:eastAsia="宋体" w:cs="宋体"/>
          <w:kern w:val="0"/>
          <w:szCs w:val="21"/>
          <w:u w:val="single"/>
        </w:rPr>
        <w:t>（标的名称）</w:t>
      </w:r>
      <w:r>
        <w:rPr>
          <w:rFonts w:hint="eastAsia" w:ascii="宋体" w:hAnsi="宋体" w:eastAsia="宋体" w:cs="宋体"/>
          <w:kern w:val="0"/>
          <w:szCs w:val="21"/>
        </w:rPr>
        <w:t>，属于</w:t>
      </w:r>
      <w:r>
        <w:rPr>
          <w:rFonts w:hint="eastAsia" w:ascii="宋体" w:hAnsi="宋体" w:eastAsia="宋体" w:cs="宋体"/>
          <w:kern w:val="0"/>
          <w:szCs w:val="21"/>
          <w:u w:val="single"/>
        </w:rPr>
        <w:t>（采购文件中明确的所属行业）</w:t>
      </w:r>
      <w:r>
        <w:rPr>
          <w:rFonts w:hint="eastAsia" w:ascii="宋体" w:hAnsi="宋体" w:eastAsia="宋体" w:cs="宋体"/>
          <w:kern w:val="0"/>
          <w:szCs w:val="21"/>
        </w:rPr>
        <w:t>行业；承建（承接）企业为</w:t>
      </w:r>
      <w:r>
        <w:rPr>
          <w:rFonts w:hint="eastAsia" w:ascii="宋体" w:hAnsi="宋体" w:eastAsia="宋体" w:cs="宋体"/>
          <w:kern w:val="0"/>
          <w:szCs w:val="21"/>
          <w:u w:val="single"/>
        </w:rPr>
        <w:t>（企业名称）</w:t>
      </w:r>
      <w:r>
        <w:rPr>
          <w:rFonts w:hint="eastAsia" w:ascii="宋体" w:hAnsi="宋体" w:eastAsia="宋体" w:cs="宋体"/>
          <w:kern w:val="0"/>
          <w:szCs w:val="21"/>
        </w:rPr>
        <w:t>，从业人员</w:t>
      </w:r>
      <w:r>
        <w:rPr>
          <w:rFonts w:hint="eastAsia" w:ascii="宋体" w:hAnsi="宋体" w:eastAsia="宋体" w:cs="宋体"/>
          <w:kern w:val="0"/>
          <w:szCs w:val="21"/>
          <w:u w:val="single"/>
        </w:rPr>
        <w:t xml:space="preserve">    </w:t>
      </w:r>
      <w:r>
        <w:rPr>
          <w:rFonts w:hint="eastAsia" w:ascii="宋体" w:hAnsi="宋体" w:eastAsia="宋体" w:cs="宋体"/>
          <w:kern w:val="0"/>
          <w:szCs w:val="21"/>
        </w:rPr>
        <w:t>人，营业收入为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万元，资产总额为</w:t>
      </w:r>
      <w:r>
        <w:rPr>
          <w:rFonts w:hint="eastAsia" w:ascii="宋体" w:hAnsi="宋体" w:eastAsia="宋体" w:cs="宋体"/>
          <w:kern w:val="0"/>
          <w:szCs w:val="21"/>
          <w:u w:val="single"/>
        </w:rPr>
        <w:t xml:space="preserve">    </w:t>
      </w:r>
      <w:r>
        <w:rPr>
          <w:rFonts w:hint="eastAsia" w:ascii="宋体" w:hAnsi="宋体" w:eastAsia="宋体" w:cs="宋体"/>
          <w:kern w:val="0"/>
          <w:szCs w:val="21"/>
        </w:rPr>
        <w:t>万元，属于</w:t>
      </w:r>
      <w:r>
        <w:rPr>
          <w:rFonts w:hint="eastAsia" w:ascii="宋体" w:hAnsi="宋体" w:eastAsia="宋体" w:cs="宋体"/>
          <w:kern w:val="0"/>
          <w:szCs w:val="21"/>
          <w:u w:val="single"/>
        </w:rPr>
        <w:t>（中型企业、小型企业、微型企业）</w:t>
      </w:r>
      <w:r>
        <w:rPr>
          <w:rFonts w:hint="eastAsia" w:ascii="宋体" w:hAnsi="宋体" w:eastAsia="宋体" w:cs="宋体"/>
          <w:kern w:val="0"/>
          <w:szCs w:val="21"/>
        </w:rPr>
        <w:t>；</w:t>
      </w:r>
    </w:p>
    <w:p w14:paraId="59145818">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 xml:space="preserve"> …… </w:t>
      </w:r>
    </w:p>
    <w:p w14:paraId="7C84689B">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以上企业，不属于大企业的分支机构，不存在控股股东为大企业的情形，也不存在与大企业的负责人为同一人的情形。</w:t>
      </w:r>
    </w:p>
    <w:p w14:paraId="7EAE04FB">
      <w:pPr>
        <w:spacing w:line="360" w:lineRule="auto"/>
        <w:ind w:firstLine="552"/>
        <w:rPr>
          <w:rFonts w:hint="eastAsia" w:ascii="宋体" w:hAnsi="宋体" w:eastAsia="宋体" w:cs="宋体"/>
          <w:kern w:val="0"/>
          <w:szCs w:val="21"/>
        </w:rPr>
      </w:pPr>
      <w:r>
        <w:rPr>
          <w:rFonts w:hint="eastAsia" w:ascii="宋体" w:hAnsi="宋体" w:eastAsia="宋体" w:cs="宋体"/>
          <w:kern w:val="0"/>
          <w:szCs w:val="21"/>
        </w:rPr>
        <w:t>本企业对上述声明内容的真实性负责。如有虚假，将依法承担相应责任。</w:t>
      </w:r>
    </w:p>
    <w:p w14:paraId="750208FE">
      <w:pPr>
        <w:spacing w:line="360" w:lineRule="auto"/>
        <w:ind w:firstLine="3544"/>
        <w:rPr>
          <w:rFonts w:hint="eastAsia" w:ascii="宋体" w:hAnsi="宋体" w:eastAsia="宋体" w:cs="宋体"/>
          <w:kern w:val="0"/>
          <w:szCs w:val="21"/>
        </w:rPr>
      </w:pPr>
      <w:r>
        <w:rPr>
          <w:rFonts w:hint="eastAsia" w:ascii="宋体" w:hAnsi="宋体" w:eastAsia="宋体" w:cs="宋体"/>
          <w:kern w:val="0"/>
          <w:szCs w:val="21"/>
        </w:rPr>
        <w:t xml:space="preserve">企业名称（盖章）： </w:t>
      </w:r>
    </w:p>
    <w:p w14:paraId="6A1FE332">
      <w:pPr>
        <w:spacing w:line="360" w:lineRule="auto"/>
        <w:ind w:firstLine="3544"/>
        <w:rPr>
          <w:rFonts w:hint="eastAsia" w:ascii="宋体" w:hAnsi="宋体" w:eastAsia="宋体" w:cs="宋体"/>
          <w:kern w:val="0"/>
          <w:szCs w:val="21"/>
        </w:rPr>
      </w:pPr>
      <w:r>
        <w:rPr>
          <w:rFonts w:hint="eastAsia" w:ascii="宋体" w:hAnsi="宋体" w:eastAsia="宋体" w:cs="宋体"/>
          <w:kern w:val="0"/>
          <w:szCs w:val="21"/>
        </w:rPr>
        <w:t xml:space="preserve">日 期： </w:t>
      </w:r>
    </w:p>
    <w:p w14:paraId="645BD6CB">
      <w:pPr>
        <w:ind w:firstLine="552"/>
        <w:rPr>
          <w:rFonts w:hint="eastAsia" w:ascii="宋体" w:hAnsi="宋体" w:eastAsia="宋体" w:cs="宋体"/>
          <w:kern w:val="0"/>
          <w:szCs w:val="21"/>
        </w:rPr>
      </w:pPr>
    </w:p>
    <w:p w14:paraId="324C1D96">
      <w:pPr>
        <w:pStyle w:val="11"/>
        <w:spacing w:line="500" w:lineRule="exact"/>
        <w:rPr>
          <w:rFonts w:hint="eastAsia" w:hAnsi="宋体" w:cs="宋体"/>
          <w:b/>
          <w:sz w:val="24"/>
        </w:rPr>
      </w:pPr>
      <w:r>
        <w:rPr>
          <w:rFonts w:hint="eastAsia" w:hAnsi="宋体" w:cs="宋体"/>
          <w:kern w:val="0"/>
          <w:szCs w:val="21"/>
        </w:rPr>
        <w:t>1从业人员、营业收入、资产总额填报上一年度数据，无上一年度数据的新成立企业可不填报。</w:t>
      </w:r>
      <w:r>
        <w:rPr>
          <w:rFonts w:hint="eastAsia" w:hAnsi="宋体" w:cs="宋体"/>
          <w:szCs w:val="21"/>
        </w:rPr>
        <w:br w:type="page"/>
      </w:r>
      <w:r>
        <w:rPr>
          <w:rFonts w:hint="eastAsia" w:hAnsi="宋体" w:cs="宋体"/>
          <w:b/>
          <w:sz w:val="24"/>
        </w:rPr>
        <w:t>监狱企业的证明文件</w:t>
      </w:r>
    </w:p>
    <w:p w14:paraId="2D17D64A">
      <w:pPr>
        <w:snapToGrid w:val="0"/>
        <w:spacing w:before="50" w:after="165" w:afterLines="50" w:line="400" w:lineRule="exact"/>
        <w:jc w:val="left"/>
        <w:rPr>
          <w:rFonts w:hint="eastAsia" w:ascii="宋体" w:hAnsi="宋体" w:eastAsia="宋体" w:cs="宋体"/>
          <w:b/>
          <w:sz w:val="24"/>
        </w:rPr>
      </w:pPr>
      <w:bookmarkStart w:id="37" w:name="OLE_LINK14"/>
      <w:bookmarkStart w:id="38" w:name="OLE_LINK13"/>
      <w:r>
        <w:rPr>
          <w:rFonts w:hint="eastAsia" w:ascii="宋体" w:hAnsi="宋体" w:eastAsia="宋体" w:cs="宋体"/>
          <w:b/>
          <w:sz w:val="24"/>
        </w:rPr>
        <w:t>残疾人福利性单位声明函（格式）：</w:t>
      </w:r>
    </w:p>
    <w:p w14:paraId="0684A3B6">
      <w:pPr>
        <w:spacing w:line="588" w:lineRule="exact"/>
        <w:jc w:val="center"/>
        <w:rPr>
          <w:rFonts w:hint="eastAsia" w:ascii="宋体" w:hAnsi="宋体" w:eastAsia="宋体" w:cs="宋体"/>
          <w:sz w:val="24"/>
        </w:rPr>
      </w:pPr>
      <w:r>
        <w:rPr>
          <w:rFonts w:hint="eastAsia" w:ascii="宋体" w:hAnsi="宋体" w:eastAsia="宋体" w:cs="宋体"/>
          <w:sz w:val="24"/>
        </w:rPr>
        <w:t>残疾人福利性单位声明函</w:t>
      </w:r>
    </w:p>
    <w:bookmarkEnd w:id="37"/>
    <w:bookmarkEnd w:id="38"/>
    <w:p w14:paraId="298933E4">
      <w:pPr>
        <w:spacing w:line="588" w:lineRule="exact"/>
        <w:rPr>
          <w:rFonts w:hint="eastAsia" w:ascii="宋体" w:hAnsi="宋体" w:eastAsia="宋体" w:cs="宋体"/>
          <w:spacing w:val="6"/>
          <w:sz w:val="24"/>
        </w:rPr>
      </w:pPr>
    </w:p>
    <w:p w14:paraId="0F988334">
      <w:pPr>
        <w:spacing w:line="588" w:lineRule="exact"/>
        <w:ind w:firstLine="504" w:firstLineChars="200"/>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8EE1F68">
      <w:pPr>
        <w:spacing w:line="588" w:lineRule="exact"/>
        <w:ind w:firstLine="504" w:firstLineChars="200"/>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14:paraId="1237B77E">
      <w:pPr>
        <w:spacing w:line="588" w:lineRule="exact"/>
        <w:ind w:firstLine="504" w:firstLineChars="200"/>
        <w:rPr>
          <w:rFonts w:hint="eastAsia" w:ascii="宋体" w:hAnsi="宋体" w:eastAsia="宋体" w:cs="宋体"/>
          <w:spacing w:val="6"/>
          <w:sz w:val="24"/>
        </w:rPr>
      </w:pPr>
    </w:p>
    <w:p w14:paraId="7E872706">
      <w:pPr>
        <w:spacing w:line="588" w:lineRule="exact"/>
        <w:ind w:firstLine="504" w:firstLineChars="200"/>
        <w:rPr>
          <w:rFonts w:hint="eastAsia" w:ascii="宋体" w:hAnsi="宋体" w:eastAsia="宋体" w:cs="宋体"/>
          <w:spacing w:val="6"/>
          <w:sz w:val="24"/>
        </w:rPr>
      </w:pPr>
    </w:p>
    <w:p w14:paraId="21F1119C">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383D4E09">
      <w:pPr>
        <w:tabs>
          <w:tab w:val="left" w:pos="4860"/>
        </w:tabs>
        <w:spacing w:line="588" w:lineRule="exact"/>
        <w:ind w:right="1560" w:firstLine="504" w:firstLineChars="200"/>
        <w:jc w:val="center"/>
        <w:rPr>
          <w:rFonts w:hint="eastAsia" w:ascii="宋体" w:hAnsi="宋体" w:eastAsia="宋体" w:cs="宋体"/>
          <w:b/>
          <w:szCs w:val="21"/>
        </w:rPr>
      </w:pPr>
      <w:r>
        <w:rPr>
          <w:rFonts w:hint="eastAsia" w:ascii="宋体" w:hAnsi="宋体" w:eastAsia="宋体" w:cs="宋体"/>
          <w:spacing w:val="6"/>
          <w:sz w:val="24"/>
        </w:rPr>
        <w:t xml:space="preserve">       日  期：</w:t>
      </w:r>
    </w:p>
    <w:p w14:paraId="22E78A3C">
      <w:pPr>
        <w:widowControl/>
        <w:jc w:val="left"/>
        <w:rPr>
          <w:rFonts w:hint="eastAsia" w:ascii="宋体" w:hAnsi="宋体" w:eastAsia="宋体" w:cs="宋体"/>
          <w:b/>
          <w:kern w:val="0"/>
          <w:sz w:val="18"/>
          <w:szCs w:val="18"/>
        </w:rPr>
      </w:pPr>
    </w:p>
    <w:p w14:paraId="27AEE6E8">
      <w:pPr>
        <w:widowControl/>
        <w:jc w:val="left"/>
        <w:rPr>
          <w:rFonts w:hint="eastAsia" w:ascii="宋体" w:hAnsi="宋体" w:eastAsia="宋体" w:cs="宋体"/>
          <w:b/>
          <w:kern w:val="0"/>
          <w:szCs w:val="21"/>
        </w:rPr>
      </w:pPr>
      <w:r>
        <w:rPr>
          <w:rFonts w:hint="eastAsia" w:ascii="宋体" w:hAnsi="宋体" w:eastAsia="宋体" w:cs="宋体"/>
          <w:b/>
          <w:kern w:val="0"/>
          <w:szCs w:val="21"/>
        </w:rPr>
        <w:t>备注：享受政府采购支持政策的残疾人福利性单位应当同时满足以下条件：</w:t>
      </w:r>
    </w:p>
    <w:p w14:paraId="7BDD1437">
      <w:pPr>
        <w:widowControl/>
        <w:jc w:val="left"/>
        <w:rPr>
          <w:rFonts w:hint="eastAsia" w:ascii="宋体" w:hAnsi="宋体" w:eastAsia="宋体" w:cs="宋体"/>
          <w:b/>
          <w:kern w:val="0"/>
          <w:szCs w:val="21"/>
        </w:rPr>
      </w:pPr>
      <w:r>
        <w:rPr>
          <w:rFonts w:hint="eastAsia" w:ascii="宋体" w:hAnsi="宋体" w:eastAsia="宋体" w:cs="宋体"/>
          <w:b/>
          <w:kern w:val="0"/>
          <w:szCs w:val="21"/>
        </w:rPr>
        <w:t>（一）安置的残疾人占本单位在职职工人数的比例不低于25%（含25%），并且安置的残疾人人数不少于10人（含10人）；</w:t>
      </w:r>
    </w:p>
    <w:p w14:paraId="6B5D7C30">
      <w:pPr>
        <w:widowControl/>
        <w:jc w:val="left"/>
        <w:rPr>
          <w:rFonts w:hint="eastAsia" w:ascii="宋体" w:hAnsi="宋体" w:eastAsia="宋体" w:cs="宋体"/>
          <w:b/>
          <w:kern w:val="0"/>
          <w:szCs w:val="21"/>
        </w:rPr>
      </w:pPr>
      <w:r>
        <w:rPr>
          <w:rFonts w:hint="eastAsia" w:ascii="宋体" w:hAnsi="宋体" w:eastAsia="宋体" w:cs="宋体"/>
          <w:b/>
          <w:kern w:val="0"/>
          <w:szCs w:val="21"/>
        </w:rPr>
        <w:t>（二）依法与安置的每位残疾人签订了一年以上（含一年）的劳动合同或服务协议；</w:t>
      </w:r>
    </w:p>
    <w:p w14:paraId="7C72212A">
      <w:pPr>
        <w:widowControl/>
        <w:jc w:val="left"/>
        <w:rPr>
          <w:rFonts w:hint="eastAsia" w:ascii="宋体" w:hAnsi="宋体" w:eastAsia="宋体" w:cs="宋体"/>
          <w:b/>
          <w:kern w:val="0"/>
          <w:szCs w:val="21"/>
        </w:rPr>
      </w:pPr>
      <w:r>
        <w:rPr>
          <w:rFonts w:hint="eastAsia" w:ascii="宋体" w:hAnsi="宋体" w:eastAsia="宋体" w:cs="宋体"/>
          <w:b/>
          <w:kern w:val="0"/>
          <w:szCs w:val="21"/>
        </w:rPr>
        <w:t>（三）为安置的每位残疾人按月足额缴纳了基本养老保险、基本医疗保险、失业保险、工伤保险和生育保险等社会保险费；</w:t>
      </w:r>
    </w:p>
    <w:p w14:paraId="416F3F78">
      <w:pPr>
        <w:widowControl/>
        <w:jc w:val="left"/>
        <w:rPr>
          <w:rFonts w:hint="eastAsia" w:ascii="宋体" w:hAnsi="宋体" w:eastAsia="宋体" w:cs="宋体"/>
          <w:b/>
          <w:kern w:val="0"/>
          <w:szCs w:val="21"/>
        </w:rPr>
      </w:pPr>
      <w:r>
        <w:rPr>
          <w:rFonts w:hint="eastAsia" w:ascii="宋体" w:hAnsi="宋体" w:eastAsia="宋体" w:cs="宋体"/>
          <w:b/>
          <w:kern w:val="0"/>
          <w:szCs w:val="21"/>
        </w:rPr>
        <w:t>（四）通过银行等金融机构向安置的每位残疾人，按月支付了不低于单位所在区县适用的经省级人民政府批准的月最低工资标准的工资；</w:t>
      </w:r>
    </w:p>
    <w:p w14:paraId="63E2B822">
      <w:pPr>
        <w:widowControl/>
        <w:jc w:val="left"/>
        <w:rPr>
          <w:rFonts w:hint="eastAsia" w:ascii="宋体" w:hAnsi="宋体" w:eastAsia="宋体" w:cs="宋体"/>
          <w:b/>
          <w:kern w:val="0"/>
          <w:szCs w:val="21"/>
        </w:rPr>
      </w:pPr>
      <w:r>
        <w:rPr>
          <w:rFonts w:hint="eastAsia" w:ascii="宋体" w:hAnsi="宋体" w:eastAsia="宋体" w:cs="宋体"/>
          <w:b/>
          <w:kern w:val="0"/>
          <w:szCs w:val="21"/>
        </w:rPr>
        <w:t>（五）提供本单位制造的货物、承担的工程或者服务（以下简称产品），或者提供其他残疾人福利性单位制造的货物（不包括使用非残疾人福利性单位注册商标的货物）。</w:t>
      </w:r>
    </w:p>
    <w:p w14:paraId="0BBECC84">
      <w:pPr>
        <w:widowControl/>
        <w:jc w:val="left"/>
        <w:rPr>
          <w:rFonts w:hint="eastAsia" w:ascii="宋体" w:hAnsi="宋体" w:eastAsia="宋体" w:cs="宋体"/>
          <w:b/>
          <w:kern w:val="0"/>
          <w:szCs w:val="21"/>
        </w:rPr>
      </w:pPr>
      <w:r>
        <w:rPr>
          <w:rFonts w:hint="eastAsia" w:ascii="宋体" w:hAnsi="宋体" w:eastAsia="宋体" w:cs="宋体"/>
          <w:b/>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B8A777">
      <w:pPr>
        <w:pStyle w:val="11"/>
        <w:spacing w:line="360" w:lineRule="auto"/>
        <w:rPr>
          <w:rFonts w:hint="eastAsia" w:hAnsi="宋体" w:cs="宋体"/>
          <w:szCs w:val="21"/>
        </w:rPr>
      </w:pPr>
      <w:r>
        <w:rPr>
          <w:rFonts w:hint="eastAsia" w:hAnsi="宋体" w:cs="宋体"/>
          <w:u w:val="single"/>
        </w:rPr>
        <w:br w:type="page"/>
      </w:r>
      <w:r>
        <w:rPr>
          <w:rFonts w:hint="eastAsia" w:hAnsi="宋体" w:cs="宋体"/>
          <w:b/>
        </w:rPr>
        <w:t>格式4：</w:t>
      </w:r>
    </w:p>
    <w:p w14:paraId="13FD4CF6">
      <w:pPr>
        <w:pStyle w:val="11"/>
        <w:spacing w:line="500" w:lineRule="exact"/>
        <w:jc w:val="center"/>
        <w:rPr>
          <w:rFonts w:hint="eastAsia" w:hAnsi="宋体" w:cs="宋体"/>
          <w:b/>
          <w:bCs/>
          <w:sz w:val="30"/>
          <w:szCs w:val="30"/>
        </w:rPr>
      </w:pPr>
      <w:r>
        <w:rPr>
          <w:rFonts w:hint="eastAsia" w:hAnsi="宋体" w:cs="宋体"/>
          <w:b/>
          <w:bCs/>
          <w:sz w:val="30"/>
          <w:szCs w:val="30"/>
          <w:lang w:eastAsia="zh-CN"/>
        </w:rPr>
        <w:t>磋商</w:t>
      </w:r>
      <w:r>
        <w:rPr>
          <w:rFonts w:hint="eastAsia" w:hAnsi="宋体" w:cs="宋体"/>
          <w:b/>
          <w:bCs/>
          <w:sz w:val="30"/>
          <w:szCs w:val="30"/>
        </w:rPr>
        <w:t>服务资料表（格式）</w:t>
      </w:r>
    </w:p>
    <w:p w14:paraId="777E2CD7">
      <w:pPr>
        <w:pStyle w:val="11"/>
        <w:spacing w:line="600" w:lineRule="exact"/>
        <w:ind w:firstLine="444" w:firstLineChars="200"/>
        <w:rPr>
          <w:rFonts w:hint="eastAsia" w:hAnsi="宋体" w:cs="宋体"/>
          <w:spacing w:val="6"/>
          <w:szCs w:val="21"/>
        </w:rPr>
      </w:pPr>
    </w:p>
    <w:p w14:paraId="3E8B2C24">
      <w:pPr>
        <w:pStyle w:val="11"/>
        <w:spacing w:line="600" w:lineRule="exact"/>
        <w:ind w:firstLine="444" w:firstLineChars="200"/>
        <w:rPr>
          <w:rFonts w:hint="eastAsia" w:hAnsi="宋体" w:cs="宋体"/>
          <w:spacing w:val="6"/>
          <w:szCs w:val="21"/>
        </w:rPr>
      </w:pPr>
      <w:r>
        <w:rPr>
          <w:rFonts w:hint="eastAsia" w:hAnsi="宋体" w:cs="宋体"/>
          <w:spacing w:val="6"/>
          <w:szCs w:val="21"/>
        </w:rPr>
        <w:t>请根据所</w:t>
      </w:r>
      <w:r>
        <w:rPr>
          <w:rFonts w:hint="eastAsia" w:hAnsi="宋体" w:cs="宋体"/>
          <w:spacing w:val="6"/>
          <w:szCs w:val="21"/>
          <w:lang w:eastAsia="zh-CN"/>
        </w:rPr>
        <w:t>磋商</w:t>
      </w:r>
      <w:r>
        <w:rPr>
          <w:rFonts w:hint="eastAsia" w:hAnsi="宋体" w:cs="宋体"/>
          <w:spacing w:val="6"/>
          <w:szCs w:val="21"/>
        </w:rPr>
        <w:t>服务的实际技术参数，逐条对应本项目采购文件第二章“服务需求一览表”中的服务内容及要求详细填写相应的具体内容。“偏离说明”一栏应当选择“正偏离”、“负偏离”或“无偏离”进行填写。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60"/>
        <w:gridCol w:w="2310"/>
        <w:gridCol w:w="1516"/>
        <w:gridCol w:w="2729"/>
        <w:gridCol w:w="1349"/>
      </w:tblGrid>
      <w:tr w14:paraId="31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80" w:type="dxa"/>
            <w:vMerge w:val="restart"/>
            <w:tcBorders>
              <w:top w:val="single" w:color="auto" w:sz="4" w:space="0"/>
              <w:left w:val="single" w:color="auto" w:sz="4" w:space="0"/>
              <w:bottom w:val="single" w:color="auto" w:sz="4" w:space="0"/>
              <w:right w:val="single" w:color="auto" w:sz="4" w:space="0"/>
            </w:tcBorders>
            <w:noWrap/>
            <w:vAlign w:val="center"/>
          </w:tcPr>
          <w:p w14:paraId="7C293A9D">
            <w:pPr>
              <w:rPr>
                <w:rFonts w:hint="eastAsia" w:ascii="宋体" w:hAnsi="宋体" w:eastAsia="宋体" w:cs="宋体"/>
                <w:szCs w:val="21"/>
              </w:rPr>
            </w:pPr>
            <w:r>
              <w:rPr>
                <w:rFonts w:hint="eastAsia" w:ascii="宋体" w:hAnsi="宋体" w:eastAsia="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54BA9B8F">
            <w:pPr>
              <w:jc w:val="center"/>
              <w:rPr>
                <w:rFonts w:hint="eastAsia" w:ascii="宋体" w:hAnsi="宋体" w:eastAsia="宋体" w:cs="宋体"/>
                <w:szCs w:val="21"/>
              </w:rPr>
            </w:pPr>
            <w:r>
              <w:rPr>
                <w:rFonts w:hint="eastAsia" w:ascii="宋体" w:hAnsi="宋体" w:eastAsia="宋体" w:cs="宋体"/>
                <w:szCs w:val="21"/>
              </w:rPr>
              <w:t>采购文件需求</w:t>
            </w:r>
          </w:p>
        </w:tc>
        <w:tc>
          <w:tcPr>
            <w:tcW w:w="4245" w:type="dxa"/>
            <w:gridSpan w:val="2"/>
            <w:tcBorders>
              <w:top w:val="single" w:color="auto" w:sz="4" w:space="0"/>
              <w:left w:val="single" w:color="auto" w:sz="4" w:space="0"/>
              <w:bottom w:val="single" w:color="auto" w:sz="4" w:space="0"/>
              <w:right w:val="single" w:color="auto" w:sz="4" w:space="0"/>
            </w:tcBorders>
            <w:noWrap/>
            <w:vAlign w:val="center"/>
          </w:tcPr>
          <w:p w14:paraId="15EEA6FA">
            <w:pPr>
              <w:jc w:val="center"/>
              <w:rPr>
                <w:rFonts w:hint="eastAsia" w:ascii="宋体" w:hAnsi="宋体" w:eastAsia="宋体" w:cs="宋体"/>
                <w:szCs w:val="21"/>
              </w:rPr>
            </w:pPr>
            <w:r>
              <w:rPr>
                <w:rFonts w:hint="eastAsia" w:ascii="宋体" w:hAnsi="宋体" w:eastAsia="宋体" w:cs="宋体"/>
                <w:szCs w:val="21"/>
                <w:lang w:eastAsia="zh-CN"/>
              </w:rPr>
              <w:t>磋商</w:t>
            </w:r>
            <w:r>
              <w:rPr>
                <w:rFonts w:hint="eastAsia" w:ascii="宋体" w:hAnsi="宋体" w:eastAsia="宋体" w:cs="宋体"/>
                <w:szCs w:val="21"/>
              </w:rPr>
              <w:t>文件承诺</w:t>
            </w:r>
          </w:p>
        </w:tc>
        <w:tc>
          <w:tcPr>
            <w:tcW w:w="1349" w:type="dxa"/>
            <w:vMerge w:val="restart"/>
            <w:tcBorders>
              <w:top w:val="single" w:color="auto" w:sz="4" w:space="0"/>
              <w:left w:val="single" w:color="auto" w:sz="4" w:space="0"/>
              <w:bottom w:val="single" w:color="auto" w:sz="4" w:space="0"/>
              <w:right w:val="single" w:color="auto" w:sz="4" w:space="0"/>
            </w:tcBorders>
            <w:noWrap/>
            <w:vAlign w:val="center"/>
          </w:tcPr>
          <w:p w14:paraId="7F88791E">
            <w:pPr>
              <w:rPr>
                <w:rFonts w:hint="eastAsia" w:ascii="宋体" w:hAnsi="宋体" w:eastAsia="宋体" w:cs="宋体"/>
                <w:szCs w:val="21"/>
              </w:rPr>
            </w:pPr>
            <w:r>
              <w:rPr>
                <w:rFonts w:hint="eastAsia" w:ascii="宋体" w:hAnsi="宋体" w:eastAsia="宋体" w:cs="宋体"/>
                <w:szCs w:val="21"/>
              </w:rPr>
              <w:t>偏离说明</w:t>
            </w:r>
          </w:p>
        </w:tc>
      </w:tr>
      <w:tr w14:paraId="55DD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80" w:type="dxa"/>
            <w:vMerge w:val="continue"/>
            <w:tcBorders>
              <w:top w:val="single" w:color="auto" w:sz="4" w:space="0"/>
              <w:left w:val="single" w:color="auto" w:sz="4" w:space="0"/>
              <w:bottom w:val="single" w:color="auto" w:sz="4" w:space="0"/>
              <w:right w:val="single" w:color="auto" w:sz="4" w:space="0"/>
            </w:tcBorders>
            <w:noWrap/>
            <w:vAlign w:val="center"/>
          </w:tcPr>
          <w:p w14:paraId="3285A96B">
            <w:pPr>
              <w:widowControl/>
              <w:jc w:val="left"/>
              <w:rPr>
                <w:rFonts w:hint="eastAsia" w:ascii="宋体" w:hAnsi="宋体" w:eastAsia="宋体" w:cs="宋体"/>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4CC1472F">
            <w:pPr>
              <w:jc w:val="center"/>
              <w:rPr>
                <w:rFonts w:hint="eastAsia" w:ascii="宋体" w:hAnsi="宋体" w:eastAsia="宋体" w:cs="宋体"/>
                <w:szCs w:val="21"/>
              </w:rPr>
            </w:pPr>
            <w:r>
              <w:rPr>
                <w:rFonts w:hint="eastAsia" w:ascii="宋体" w:hAnsi="宋体" w:eastAsia="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2DD4C3B2">
            <w:pPr>
              <w:jc w:val="center"/>
              <w:rPr>
                <w:rFonts w:hint="eastAsia" w:ascii="宋体" w:hAnsi="宋体" w:eastAsia="宋体" w:cs="宋体"/>
                <w:szCs w:val="21"/>
              </w:rPr>
            </w:pPr>
            <w:r>
              <w:rPr>
                <w:rFonts w:hint="eastAsia" w:ascii="宋体" w:hAnsi="宋体" w:eastAsia="宋体" w:cs="宋体"/>
                <w:szCs w:val="21"/>
              </w:rPr>
              <w:t>服务内容及要求</w:t>
            </w:r>
          </w:p>
        </w:tc>
        <w:tc>
          <w:tcPr>
            <w:tcW w:w="1516" w:type="dxa"/>
            <w:tcBorders>
              <w:top w:val="single" w:color="auto" w:sz="4" w:space="0"/>
              <w:left w:val="single" w:color="auto" w:sz="4" w:space="0"/>
              <w:bottom w:val="single" w:color="auto" w:sz="4" w:space="0"/>
              <w:right w:val="single" w:color="auto" w:sz="4" w:space="0"/>
            </w:tcBorders>
            <w:noWrap/>
            <w:vAlign w:val="center"/>
          </w:tcPr>
          <w:p w14:paraId="56645389">
            <w:pPr>
              <w:jc w:val="center"/>
              <w:rPr>
                <w:rFonts w:hint="eastAsia" w:ascii="宋体" w:hAnsi="宋体" w:eastAsia="宋体" w:cs="宋体"/>
                <w:szCs w:val="21"/>
              </w:rPr>
            </w:pPr>
            <w:r>
              <w:rPr>
                <w:rFonts w:hint="eastAsia" w:ascii="宋体" w:hAnsi="宋体" w:eastAsia="宋体" w:cs="宋体"/>
                <w:szCs w:val="21"/>
              </w:rPr>
              <w:t>服务名称</w:t>
            </w:r>
          </w:p>
        </w:tc>
        <w:tc>
          <w:tcPr>
            <w:tcW w:w="2729" w:type="dxa"/>
            <w:tcBorders>
              <w:top w:val="single" w:color="auto" w:sz="4" w:space="0"/>
              <w:left w:val="single" w:color="auto" w:sz="4" w:space="0"/>
              <w:bottom w:val="single" w:color="auto" w:sz="4" w:space="0"/>
              <w:right w:val="single" w:color="auto" w:sz="4" w:space="0"/>
            </w:tcBorders>
            <w:noWrap/>
            <w:vAlign w:val="center"/>
          </w:tcPr>
          <w:p w14:paraId="61E5A0BC">
            <w:pPr>
              <w:jc w:val="center"/>
              <w:rPr>
                <w:rFonts w:hint="eastAsia" w:ascii="宋体" w:hAnsi="宋体" w:eastAsia="宋体" w:cs="宋体"/>
                <w:szCs w:val="21"/>
              </w:rPr>
            </w:pPr>
            <w:r>
              <w:rPr>
                <w:rFonts w:hint="eastAsia" w:ascii="宋体" w:hAnsi="宋体" w:eastAsia="宋体" w:cs="宋体"/>
                <w:szCs w:val="21"/>
              </w:rPr>
              <w:t>所提供服务的内容</w:t>
            </w:r>
          </w:p>
        </w:tc>
        <w:tc>
          <w:tcPr>
            <w:tcW w:w="1349" w:type="dxa"/>
            <w:vMerge w:val="continue"/>
            <w:tcBorders>
              <w:top w:val="single" w:color="auto" w:sz="4" w:space="0"/>
              <w:left w:val="single" w:color="auto" w:sz="4" w:space="0"/>
              <w:bottom w:val="single" w:color="auto" w:sz="4" w:space="0"/>
              <w:right w:val="single" w:color="auto" w:sz="4" w:space="0"/>
            </w:tcBorders>
            <w:noWrap/>
            <w:vAlign w:val="center"/>
          </w:tcPr>
          <w:p w14:paraId="415430B3">
            <w:pPr>
              <w:widowControl/>
              <w:jc w:val="left"/>
              <w:rPr>
                <w:rFonts w:hint="eastAsia" w:ascii="宋体" w:hAnsi="宋体" w:eastAsia="宋体" w:cs="宋体"/>
                <w:szCs w:val="21"/>
              </w:rPr>
            </w:pPr>
          </w:p>
        </w:tc>
      </w:tr>
      <w:tr w14:paraId="599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20F3A7F1">
            <w:pPr>
              <w:rPr>
                <w:rFonts w:hint="eastAsia" w:ascii="宋体" w:hAnsi="宋体" w:eastAsia="宋体" w:cs="宋体"/>
                <w:szCs w:val="21"/>
              </w:rPr>
            </w:pPr>
            <w:r>
              <w:rPr>
                <w:rFonts w:hint="eastAsia" w:ascii="宋体" w:hAnsi="宋体" w:eastAsia="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3E7E7EE0">
            <w:pPr>
              <w:rPr>
                <w:rFonts w:hint="eastAsia"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15D6254E">
            <w:pPr>
              <w:rPr>
                <w:rFonts w:hint="eastAsia" w:ascii="宋体" w:hAnsi="宋体" w:eastAsia="宋体" w:cs="宋体"/>
                <w:szCs w:val="21"/>
              </w:rPr>
            </w:pPr>
            <w:r>
              <w:rPr>
                <w:rFonts w:hint="eastAsia" w:ascii="宋体" w:hAnsi="宋体" w:eastAsia="宋体" w:cs="宋体"/>
                <w:szCs w:val="21"/>
              </w:rPr>
              <w:t>1  ……</w:t>
            </w:r>
          </w:p>
          <w:p w14:paraId="5361D137">
            <w:pPr>
              <w:rPr>
                <w:rFonts w:hint="eastAsia" w:ascii="宋体" w:hAnsi="宋体" w:eastAsia="宋体" w:cs="宋体"/>
                <w:szCs w:val="21"/>
              </w:rPr>
            </w:pPr>
            <w:r>
              <w:rPr>
                <w:rFonts w:hint="eastAsia" w:ascii="宋体" w:hAnsi="宋体" w:eastAsia="宋体" w:cs="宋体"/>
                <w:szCs w:val="21"/>
              </w:rPr>
              <w:t>2  ……</w:t>
            </w:r>
          </w:p>
          <w:p w14:paraId="6AA40771">
            <w:pPr>
              <w:rPr>
                <w:rFonts w:hint="eastAsia" w:ascii="宋体" w:hAnsi="宋体" w:eastAsia="宋体" w:cs="宋体"/>
                <w:szCs w:val="21"/>
              </w:rPr>
            </w:pPr>
            <w:r>
              <w:rPr>
                <w:rFonts w:hint="eastAsia" w:ascii="宋体" w:hAnsi="宋体" w:eastAsia="宋体" w:cs="宋体"/>
                <w:szCs w:val="21"/>
              </w:rPr>
              <w:t>3  ……</w:t>
            </w:r>
          </w:p>
          <w:p w14:paraId="31BE5970">
            <w:pPr>
              <w:rPr>
                <w:rFonts w:hint="eastAsia"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6E79D9ED">
            <w:pPr>
              <w:rPr>
                <w:rFonts w:hint="eastAsia" w:ascii="宋体" w:hAnsi="宋体" w:eastAsia="宋体" w:cs="宋体"/>
                <w:szCs w:val="21"/>
              </w:rPr>
            </w:pPr>
            <w:r>
              <w:rPr>
                <w:rFonts w:hint="eastAsia" w:ascii="宋体" w:hAnsi="宋体" w:eastAsia="宋体" w:cs="宋体"/>
                <w:szCs w:val="21"/>
              </w:rPr>
              <w:t>……</w:t>
            </w:r>
          </w:p>
        </w:tc>
        <w:tc>
          <w:tcPr>
            <w:tcW w:w="2729" w:type="dxa"/>
            <w:tcBorders>
              <w:top w:val="single" w:color="auto" w:sz="4" w:space="0"/>
              <w:left w:val="single" w:color="auto" w:sz="4" w:space="0"/>
              <w:bottom w:val="single" w:color="auto" w:sz="4" w:space="0"/>
              <w:right w:val="single" w:color="auto" w:sz="4" w:space="0"/>
            </w:tcBorders>
            <w:noWrap/>
            <w:vAlign w:val="center"/>
          </w:tcPr>
          <w:p w14:paraId="53AA5ACC">
            <w:pPr>
              <w:rPr>
                <w:rFonts w:hint="eastAsia" w:ascii="宋体" w:hAnsi="宋体" w:eastAsia="宋体" w:cs="宋体"/>
                <w:szCs w:val="21"/>
              </w:rPr>
            </w:pPr>
            <w:r>
              <w:rPr>
                <w:rFonts w:hint="eastAsia" w:ascii="宋体" w:hAnsi="宋体" w:eastAsia="宋体" w:cs="宋体"/>
                <w:szCs w:val="21"/>
              </w:rPr>
              <w:t>1  ……</w:t>
            </w:r>
          </w:p>
          <w:p w14:paraId="496A2E22">
            <w:pPr>
              <w:rPr>
                <w:rFonts w:hint="eastAsia" w:ascii="宋体" w:hAnsi="宋体" w:eastAsia="宋体" w:cs="宋体"/>
                <w:szCs w:val="21"/>
              </w:rPr>
            </w:pPr>
            <w:r>
              <w:rPr>
                <w:rFonts w:hint="eastAsia" w:ascii="宋体" w:hAnsi="宋体" w:eastAsia="宋体" w:cs="宋体"/>
                <w:szCs w:val="21"/>
              </w:rPr>
              <w:t>2  ……</w:t>
            </w:r>
          </w:p>
          <w:p w14:paraId="0978A905">
            <w:pPr>
              <w:rPr>
                <w:rFonts w:hint="eastAsia" w:ascii="宋体" w:hAnsi="宋体" w:eastAsia="宋体" w:cs="宋体"/>
                <w:szCs w:val="21"/>
              </w:rPr>
            </w:pPr>
            <w:r>
              <w:rPr>
                <w:rFonts w:hint="eastAsia" w:ascii="宋体" w:hAnsi="宋体" w:eastAsia="宋体" w:cs="宋体"/>
                <w:szCs w:val="21"/>
              </w:rPr>
              <w:t>3  ……</w:t>
            </w:r>
          </w:p>
          <w:p w14:paraId="74F8D00C">
            <w:pPr>
              <w:rPr>
                <w:rFonts w:hint="eastAsia" w:ascii="宋体" w:hAnsi="宋体" w:eastAsia="宋体" w:cs="宋体"/>
                <w:szCs w:val="21"/>
              </w:rPr>
            </w:pPr>
            <w:r>
              <w:rPr>
                <w:rFonts w:hint="eastAsia" w:ascii="宋体" w:hAnsi="宋体" w:eastAsia="宋体" w:cs="宋体"/>
                <w:szCs w:val="21"/>
              </w:rPr>
              <w:t>……</w:t>
            </w:r>
          </w:p>
        </w:tc>
        <w:tc>
          <w:tcPr>
            <w:tcW w:w="1349" w:type="dxa"/>
            <w:tcBorders>
              <w:top w:val="single" w:color="auto" w:sz="4" w:space="0"/>
              <w:left w:val="single" w:color="auto" w:sz="4" w:space="0"/>
              <w:bottom w:val="single" w:color="auto" w:sz="4" w:space="0"/>
              <w:right w:val="single" w:color="auto" w:sz="4" w:space="0"/>
            </w:tcBorders>
            <w:noWrap/>
            <w:vAlign w:val="center"/>
          </w:tcPr>
          <w:p w14:paraId="08525526">
            <w:pPr>
              <w:rPr>
                <w:rFonts w:hint="eastAsia" w:ascii="宋体" w:hAnsi="宋体" w:eastAsia="宋体" w:cs="宋体"/>
                <w:szCs w:val="21"/>
              </w:rPr>
            </w:pPr>
            <w:r>
              <w:rPr>
                <w:rFonts w:hint="eastAsia" w:ascii="宋体" w:hAnsi="宋体" w:eastAsia="宋体" w:cs="宋体"/>
                <w:szCs w:val="21"/>
              </w:rPr>
              <w:t>正偏离（负偏离或无偏离）</w:t>
            </w:r>
          </w:p>
        </w:tc>
      </w:tr>
      <w:tr w14:paraId="46EB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670A96C2">
            <w:pPr>
              <w:rPr>
                <w:rFonts w:hint="eastAsia" w:ascii="宋体" w:hAnsi="宋体" w:eastAsia="宋体" w:cs="宋体"/>
                <w:szCs w:val="21"/>
              </w:rPr>
            </w:pPr>
            <w:r>
              <w:rPr>
                <w:rFonts w:hint="eastAsia" w:ascii="宋体" w:hAnsi="宋体" w:eastAsia="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1C468657">
            <w:pPr>
              <w:rPr>
                <w:rFonts w:hint="eastAsia" w:ascii="宋体" w:hAnsi="宋体" w:eastAsia="宋体" w:cs="宋体"/>
                <w:szCs w:val="21"/>
              </w:rPr>
            </w:pPr>
            <w:r>
              <w:rPr>
                <w:rFonts w:hint="eastAsia" w:ascii="宋体" w:hAnsi="宋体" w:eastAsia="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589C86BB">
            <w:pPr>
              <w:rPr>
                <w:rFonts w:hint="eastAsia" w:ascii="宋体" w:hAnsi="宋体" w:eastAsia="宋体" w:cs="宋体"/>
                <w:szCs w:val="21"/>
              </w:rPr>
            </w:pPr>
            <w:r>
              <w:rPr>
                <w:rFonts w:hint="eastAsia" w:ascii="宋体" w:hAnsi="宋体" w:eastAsia="宋体" w:cs="宋体"/>
                <w:szCs w:val="21"/>
              </w:rPr>
              <w:t>1  ……</w:t>
            </w:r>
          </w:p>
          <w:p w14:paraId="07E98695">
            <w:pPr>
              <w:rPr>
                <w:rFonts w:hint="eastAsia" w:ascii="宋体" w:hAnsi="宋体" w:eastAsia="宋体" w:cs="宋体"/>
                <w:szCs w:val="21"/>
              </w:rPr>
            </w:pPr>
            <w:r>
              <w:rPr>
                <w:rFonts w:hint="eastAsia" w:ascii="宋体" w:hAnsi="宋体" w:eastAsia="宋体" w:cs="宋体"/>
                <w:szCs w:val="21"/>
              </w:rPr>
              <w:t>2  ……</w:t>
            </w:r>
          </w:p>
          <w:p w14:paraId="24DCC305">
            <w:pPr>
              <w:rPr>
                <w:rFonts w:hint="eastAsia" w:ascii="宋体" w:hAnsi="宋体" w:eastAsia="宋体" w:cs="宋体"/>
                <w:szCs w:val="21"/>
              </w:rPr>
            </w:pPr>
            <w:r>
              <w:rPr>
                <w:rFonts w:hint="eastAsia" w:ascii="宋体" w:hAnsi="宋体" w:eastAsia="宋体" w:cs="宋体"/>
                <w:szCs w:val="21"/>
              </w:rPr>
              <w:t>3  ……</w:t>
            </w:r>
          </w:p>
          <w:p w14:paraId="443255D5">
            <w:pPr>
              <w:rPr>
                <w:rFonts w:hint="eastAsia" w:ascii="宋体" w:hAnsi="宋体" w:eastAsia="宋体" w:cs="宋体"/>
                <w:szCs w:val="21"/>
              </w:rPr>
            </w:pPr>
            <w:r>
              <w:rPr>
                <w:rFonts w:hint="eastAsia" w:ascii="宋体" w:hAnsi="宋体" w:eastAsia="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5A139D00">
            <w:pPr>
              <w:rPr>
                <w:rFonts w:hint="eastAsia" w:ascii="宋体" w:hAnsi="宋体" w:eastAsia="宋体" w:cs="宋体"/>
                <w:szCs w:val="21"/>
              </w:rPr>
            </w:pPr>
            <w:r>
              <w:rPr>
                <w:rFonts w:hint="eastAsia" w:ascii="宋体" w:hAnsi="宋体" w:eastAsia="宋体" w:cs="宋体"/>
                <w:szCs w:val="21"/>
              </w:rPr>
              <w:t>……</w:t>
            </w:r>
          </w:p>
        </w:tc>
        <w:tc>
          <w:tcPr>
            <w:tcW w:w="2729" w:type="dxa"/>
            <w:tcBorders>
              <w:top w:val="single" w:color="auto" w:sz="4" w:space="0"/>
              <w:left w:val="single" w:color="auto" w:sz="4" w:space="0"/>
              <w:bottom w:val="single" w:color="auto" w:sz="4" w:space="0"/>
              <w:right w:val="single" w:color="auto" w:sz="4" w:space="0"/>
            </w:tcBorders>
            <w:noWrap/>
            <w:vAlign w:val="center"/>
          </w:tcPr>
          <w:p w14:paraId="3D7AF3EC">
            <w:pPr>
              <w:rPr>
                <w:rFonts w:hint="eastAsia" w:ascii="宋体" w:hAnsi="宋体" w:eastAsia="宋体" w:cs="宋体"/>
                <w:szCs w:val="21"/>
              </w:rPr>
            </w:pPr>
            <w:r>
              <w:rPr>
                <w:rFonts w:hint="eastAsia" w:ascii="宋体" w:hAnsi="宋体" w:eastAsia="宋体" w:cs="宋体"/>
                <w:szCs w:val="21"/>
              </w:rPr>
              <w:t>1  ……</w:t>
            </w:r>
          </w:p>
          <w:p w14:paraId="30EC864B">
            <w:pPr>
              <w:rPr>
                <w:rFonts w:hint="eastAsia" w:ascii="宋体" w:hAnsi="宋体" w:eastAsia="宋体" w:cs="宋体"/>
                <w:szCs w:val="21"/>
              </w:rPr>
            </w:pPr>
            <w:r>
              <w:rPr>
                <w:rFonts w:hint="eastAsia" w:ascii="宋体" w:hAnsi="宋体" w:eastAsia="宋体" w:cs="宋体"/>
                <w:szCs w:val="21"/>
              </w:rPr>
              <w:t>2  ……</w:t>
            </w:r>
          </w:p>
          <w:p w14:paraId="7CE8B1C0">
            <w:pPr>
              <w:rPr>
                <w:rFonts w:hint="eastAsia" w:ascii="宋体" w:hAnsi="宋体" w:eastAsia="宋体" w:cs="宋体"/>
                <w:szCs w:val="21"/>
              </w:rPr>
            </w:pPr>
            <w:r>
              <w:rPr>
                <w:rFonts w:hint="eastAsia" w:ascii="宋体" w:hAnsi="宋体" w:eastAsia="宋体" w:cs="宋体"/>
                <w:szCs w:val="21"/>
              </w:rPr>
              <w:t>3  ……</w:t>
            </w:r>
          </w:p>
          <w:p w14:paraId="05F81009">
            <w:pPr>
              <w:rPr>
                <w:rFonts w:hint="eastAsia" w:ascii="宋体" w:hAnsi="宋体" w:eastAsia="宋体" w:cs="宋体"/>
                <w:szCs w:val="21"/>
              </w:rPr>
            </w:pPr>
            <w:r>
              <w:rPr>
                <w:rFonts w:hint="eastAsia" w:ascii="宋体" w:hAnsi="宋体" w:eastAsia="宋体" w:cs="宋体"/>
                <w:szCs w:val="21"/>
              </w:rPr>
              <w:t>……</w:t>
            </w:r>
          </w:p>
        </w:tc>
        <w:tc>
          <w:tcPr>
            <w:tcW w:w="1349" w:type="dxa"/>
            <w:tcBorders>
              <w:top w:val="single" w:color="auto" w:sz="4" w:space="0"/>
              <w:left w:val="single" w:color="auto" w:sz="4" w:space="0"/>
              <w:bottom w:val="single" w:color="auto" w:sz="4" w:space="0"/>
              <w:right w:val="single" w:color="auto" w:sz="4" w:space="0"/>
            </w:tcBorders>
            <w:noWrap/>
            <w:vAlign w:val="center"/>
          </w:tcPr>
          <w:p w14:paraId="188BD15C">
            <w:pPr>
              <w:rPr>
                <w:rFonts w:hint="eastAsia" w:ascii="宋体" w:hAnsi="宋体" w:eastAsia="宋体" w:cs="宋体"/>
                <w:szCs w:val="21"/>
              </w:rPr>
            </w:pPr>
            <w:r>
              <w:rPr>
                <w:rFonts w:hint="eastAsia" w:ascii="宋体" w:hAnsi="宋体" w:eastAsia="宋体" w:cs="宋体"/>
                <w:szCs w:val="21"/>
              </w:rPr>
              <w:t>正偏离（负偏离或无偏离）</w:t>
            </w:r>
          </w:p>
        </w:tc>
      </w:tr>
      <w:tr w14:paraId="4880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tcBorders>
              <w:top w:val="single" w:color="auto" w:sz="4" w:space="0"/>
              <w:left w:val="single" w:color="auto" w:sz="4" w:space="0"/>
              <w:bottom w:val="single" w:color="auto" w:sz="4" w:space="0"/>
              <w:right w:val="single" w:color="auto" w:sz="4" w:space="0"/>
            </w:tcBorders>
            <w:noWrap/>
            <w:vAlign w:val="center"/>
          </w:tcPr>
          <w:p w14:paraId="51500275">
            <w:pPr>
              <w:rPr>
                <w:rFonts w:hint="eastAsia" w:ascii="宋体" w:hAnsi="宋体" w:eastAsia="宋体" w:cs="宋体"/>
                <w:szCs w:val="21"/>
              </w:rPr>
            </w:pPr>
            <w:r>
              <w:rPr>
                <w:rFonts w:hint="eastAsia" w:ascii="宋体" w:hAnsi="宋体" w:eastAsia="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057B2484">
            <w:pPr>
              <w:rPr>
                <w:rFonts w:hint="eastAsia" w:ascii="宋体" w:hAnsi="宋体" w:eastAsia="宋体" w:cs="宋体"/>
                <w:szCs w:val="21"/>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60347F8B">
            <w:pPr>
              <w:rPr>
                <w:rFonts w:hint="eastAsia" w:ascii="宋体" w:hAnsi="宋体" w:eastAsia="宋体" w:cs="宋体"/>
                <w:szCs w:val="21"/>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590DDC0C">
            <w:pPr>
              <w:rPr>
                <w:rFonts w:hint="eastAsia" w:ascii="宋体" w:hAnsi="宋体" w:eastAsia="宋体" w:cs="宋体"/>
                <w:szCs w:val="21"/>
              </w:rPr>
            </w:pPr>
          </w:p>
        </w:tc>
        <w:tc>
          <w:tcPr>
            <w:tcW w:w="2729" w:type="dxa"/>
            <w:tcBorders>
              <w:top w:val="single" w:color="auto" w:sz="4" w:space="0"/>
              <w:left w:val="single" w:color="auto" w:sz="4" w:space="0"/>
              <w:bottom w:val="single" w:color="auto" w:sz="4" w:space="0"/>
              <w:right w:val="single" w:color="auto" w:sz="4" w:space="0"/>
            </w:tcBorders>
            <w:noWrap/>
            <w:vAlign w:val="center"/>
          </w:tcPr>
          <w:p w14:paraId="03BFAF6D">
            <w:pPr>
              <w:rPr>
                <w:rFonts w:hint="eastAsia" w:ascii="宋体" w:hAnsi="宋体" w:eastAsia="宋体" w:cs="宋体"/>
                <w:szCs w:val="21"/>
              </w:rPr>
            </w:pPr>
          </w:p>
        </w:tc>
        <w:tc>
          <w:tcPr>
            <w:tcW w:w="1349" w:type="dxa"/>
            <w:tcBorders>
              <w:top w:val="single" w:color="auto" w:sz="4" w:space="0"/>
              <w:left w:val="single" w:color="auto" w:sz="4" w:space="0"/>
              <w:bottom w:val="single" w:color="auto" w:sz="4" w:space="0"/>
              <w:right w:val="single" w:color="auto" w:sz="4" w:space="0"/>
            </w:tcBorders>
            <w:noWrap/>
            <w:vAlign w:val="center"/>
          </w:tcPr>
          <w:p w14:paraId="6BB98DC2">
            <w:pPr>
              <w:rPr>
                <w:rFonts w:hint="eastAsia" w:ascii="宋体" w:hAnsi="宋体" w:eastAsia="宋体" w:cs="宋体"/>
                <w:szCs w:val="21"/>
              </w:rPr>
            </w:pPr>
          </w:p>
        </w:tc>
      </w:tr>
      <w:tr w14:paraId="047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7D6E1DBF">
            <w:pPr>
              <w:rPr>
                <w:rFonts w:hint="eastAsia" w:ascii="宋体" w:hAnsi="宋体" w:eastAsia="宋体" w:cs="宋体"/>
                <w:szCs w:val="21"/>
              </w:rPr>
            </w:pPr>
            <w:r>
              <w:rPr>
                <w:rFonts w:hint="eastAsia" w:ascii="宋体" w:hAnsi="宋体" w:eastAsia="宋体" w:cs="宋体"/>
                <w:szCs w:val="21"/>
                <w:u w:val="single"/>
              </w:rPr>
              <w:t>　　</w:t>
            </w:r>
            <w:r>
              <w:rPr>
                <w:rFonts w:hint="eastAsia" w:ascii="宋体" w:hAnsi="宋体" w:eastAsia="宋体" w:cs="宋体"/>
                <w:szCs w:val="21"/>
              </w:rPr>
              <w:t>分标（此处有分标时填写具体分标号，无分标时填写“无”）</w:t>
            </w:r>
          </w:p>
        </w:tc>
      </w:tr>
      <w:tr w14:paraId="4DBF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10CE19C6">
            <w:pPr>
              <w:rPr>
                <w:rFonts w:hint="eastAsia" w:ascii="宋体" w:hAnsi="宋体" w:eastAsia="宋体" w:cs="宋体"/>
                <w:szCs w:val="21"/>
              </w:rPr>
            </w:pPr>
            <w:r>
              <w:rPr>
                <w:rFonts w:hint="eastAsia" w:ascii="宋体" w:hAnsi="宋体" w:eastAsia="宋体" w:cs="宋体"/>
                <w:szCs w:val="21"/>
              </w:rPr>
              <w:t>服务商（盖单位公章）：</w:t>
            </w:r>
          </w:p>
        </w:tc>
      </w:tr>
      <w:tr w14:paraId="5A20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644" w:type="dxa"/>
            <w:gridSpan w:val="6"/>
            <w:tcBorders>
              <w:top w:val="single" w:color="auto" w:sz="4" w:space="0"/>
              <w:left w:val="single" w:color="auto" w:sz="4" w:space="0"/>
              <w:bottom w:val="single" w:color="auto" w:sz="4" w:space="0"/>
              <w:right w:val="single" w:color="auto" w:sz="4" w:space="0"/>
            </w:tcBorders>
            <w:noWrap/>
            <w:vAlign w:val="center"/>
          </w:tcPr>
          <w:p w14:paraId="485403C0">
            <w:pPr>
              <w:rPr>
                <w:rFonts w:hint="eastAsia" w:ascii="宋体" w:hAnsi="宋体" w:eastAsia="宋体" w:cs="宋体"/>
                <w:szCs w:val="21"/>
              </w:rPr>
            </w:pPr>
            <w:r>
              <w:rPr>
                <w:rFonts w:hint="eastAsia" w:ascii="宋体" w:hAnsi="宋体" w:eastAsia="宋体" w:cs="宋体"/>
                <w:szCs w:val="21"/>
              </w:rPr>
              <w:t>法定代表人或其委托代理人（签字或盖章）：</w:t>
            </w:r>
          </w:p>
        </w:tc>
      </w:tr>
    </w:tbl>
    <w:p w14:paraId="3417EFE2">
      <w:pPr>
        <w:pStyle w:val="11"/>
        <w:spacing w:line="400" w:lineRule="exact"/>
        <w:rPr>
          <w:rFonts w:hint="eastAsia" w:hAnsi="宋体" w:cs="宋体"/>
          <w:szCs w:val="21"/>
        </w:rPr>
      </w:pPr>
      <w:r>
        <w:rPr>
          <w:rFonts w:hint="eastAsia" w:hAnsi="宋体" w:cs="宋体"/>
          <w:szCs w:val="21"/>
        </w:rPr>
        <w:t>注：</w:t>
      </w:r>
    </w:p>
    <w:p w14:paraId="155A75E3">
      <w:pPr>
        <w:pStyle w:val="11"/>
        <w:spacing w:line="400" w:lineRule="exact"/>
        <w:rPr>
          <w:rFonts w:hint="eastAsia" w:hAnsi="宋体" w:cs="宋体"/>
          <w:bCs/>
          <w:szCs w:val="21"/>
        </w:rPr>
      </w:pPr>
      <w:r>
        <w:rPr>
          <w:rFonts w:hint="eastAsia" w:hAnsi="宋体" w:cs="宋体"/>
          <w:bCs/>
          <w:szCs w:val="21"/>
        </w:rPr>
        <w:t>（1）表格内容均需按要求填写并盖章，不得留空，否则按</w:t>
      </w:r>
      <w:r>
        <w:rPr>
          <w:rFonts w:hint="eastAsia" w:hAnsi="宋体" w:cs="宋体"/>
          <w:bCs/>
          <w:szCs w:val="21"/>
          <w:lang w:eastAsia="zh-CN"/>
        </w:rPr>
        <w:t>磋商</w:t>
      </w:r>
      <w:r>
        <w:rPr>
          <w:rFonts w:hint="eastAsia" w:hAnsi="宋体" w:cs="宋体"/>
          <w:bCs/>
          <w:szCs w:val="21"/>
        </w:rPr>
        <w:t>无效处理。</w:t>
      </w:r>
    </w:p>
    <w:p w14:paraId="4A695590">
      <w:pPr>
        <w:pStyle w:val="11"/>
        <w:rPr>
          <w:rFonts w:hint="eastAsia" w:hAnsi="宋体" w:cs="宋体"/>
          <w:bCs/>
          <w:szCs w:val="21"/>
        </w:rPr>
      </w:pPr>
      <w:r>
        <w:rPr>
          <w:rFonts w:hint="eastAsia" w:hAnsi="宋体" w:cs="宋体"/>
          <w:bCs/>
          <w:szCs w:val="21"/>
        </w:rPr>
        <w:t>（2）当</w:t>
      </w:r>
      <w:r>
        <w:rPr>
          <w:rFonts w:hint="eastAsia" w:hAnsi="宋体" w:cs="宋体"/>
          <w:bCs/>
          <w:szCs w:val="21"/>
          <w:lang w:eastAsia="zh-CN"/>
        </w:rPr>
        <w:t>磋商</w:t>
      </w:r>
      <w:r>
        <w:rPr>
          <w:rFonts w:hint="eastAsia" w:hAnsi="宋体" w:cs="宋体"/>
          <w:bCs/>
          <w:szCs w:val="21"/>
        </w:rPr>
        <w:t>文件的服务内容低于采购文件要求时，服务商应当如实写明“负偏离”，否则视为虚假应标。</w:t>
      </w:r>
    </w:p>
    <w:p w14:paraId="460455D2">
      <w:pPr>
        <w:pStyle w:val="11"/>
        <w:rPr>
          <w:rFonts w:hint="eastAsia" w:hAnsi="宋体" w:cs="宋体"/>
          <w:u w:val="thick"/>
        </w:rPr>
      </w:pPr>
    </w:p>
    <w:p w14:paraId="2F5D3155">
      <w:pPr>
        <w:pStyle w:val="11"/>
        <w:rPr>
          <w:rFonts w:hint="eastAsia" w:hAnsi="宋体" w:cs="宋体"/>
          <w:u w:val="thick"/>
        </w:rPr>
      </w:pPr>
    </w:p>
    <w:p w14:paraId="253A4DC4">
      <w:pPr>
        <w:pStyle w:val="11"/>
        <w:rPr>
          <w:rFonts w:hint="eastAsia" w:hAnsi="宋体" w:cs="宋体"/>
          <w:u w:val="thick"/>
        </w:rPr>
      </w:pPr>
    </w:p>
    <w:p w14:paraId="48C62168">
      <w:pPr>
        <w:pStyle w:val="11"/>
        <w:rPr>
          <w:rFonts w:hint="eastAsia" w:hAnsi="宋体" w:cs="宋体"/>
          <w:u w:val="thick"/>
        </w:rPr>
      </w:pPr>
    </w:p>
    <w:p w14:paraId="73FC7E60">
      <w:pPr>
        <w:pStyle w:val="11"/>
        <w:rPr>
          <w:rFonts w:hint="eastAsia" w:hAnsi="宋体" w:cs="宋体"/>
          <w:u w:val="thick"/>
        </w:rPr>
      </w:pPr>
    </w:p>
    <w:p w14:paraId="388922C9">
      <w:pPr>
        <w:pStyle w:val="11"/>
        <w:rPr>
          <w:rFonts w:hint="eastAsia" w:hAnsi="宋体" w:cs="宋体"/>
          <w:u w:val="thick"/>
        </w:rPr>
      </w:pPr>
    </w:p>
    <w:p w14:paraId="000840E1">
      <w:pPr>
        <w:pStyle w:val="11"/>
        <w:rPr>
          <w:rFonts w:hint="eastAsia" w:hAnsi="宋体" w:cs="宋体"/>
          <w:u w:val="thick"/>
        </w:rPr>
      </w:pPr>
    </w:p>
    <w:p w14:paraId="57ADB2A1">
      <w:pPr>
        <w:pStyle w:val="11"/>
        <w:spacing w:line="600" w:lineRule="exact"/>
        <w:rPr>
          <w:rFonts w:hint="eastAsia" w:hAnsi="宋体" w:cs="宋体"/>
        </w:rPr>
      </w:pPr>
      <w:r>
        <w:rPr>
          <w:rFonts w:hint="eastAsia" w:hAnsi="宋体" w:cs="宋体"/>
          <w:b/>
        </w:rPr>
        <w:t>格式5：</w:t>
      </w:r>
    </w:p>
    <w:p w14:paraId="3DAAC1DA">
      <w:pPr>
        <w:pStyle w:val="11"/>
        <w:spacing w:line="500" w:lineRule="exact"/>
        <w:jc w:val="center"/>
        <w:rPr>
          <w:rFonts w:hint="eastAsia" w:hAnsi="宋体" w:cs="宋体"/>
          <w:b/>
          <w:bCs/>
          <w:sz w:val="30"/>
          <w:szCs w:val="30"/>
        </w:rPr>
      </w:pPr>
      <w:r>
        <w:rPr>
          <w:rFonts w:hint="eastAsia" w:hAnsi="宋体" w:cs="宋体"/>
          <w:b/>
          <w:bCs/>
          <w:sz w:val="30"/>
          <w:szCs w:val="30"/>
        </w:rPr>
        <w:t>售后服务承诺书（格式）</w:t>
      </w:r>
    </w:p>
    <w:p w14:paraId="5ADB96DE">
      <w:pPr>
        <w:pStyle w:val="11"/>
        <w:jc w:val="center"/>
        <w:rPr>
          <w:rFonts w:hint="eastAsia" w:hAnsi="宋体" w:cs="宋体"/>
        </w:rPr>
      </w:pPr>
    </w:p>
    <w:p w14:paraId="3537B836">
      <w:pPr>
        <w:pStyle w:val="11"/>
        <w:jc w:val="center"/>
        <w:rPr>
          <w:rFonts w:hint="eastAsia" w:hAnsi="宋体" w:cs="宋体"/>
        </w:rPr>
      </w:pPr>
      <w:r>
        <w:rPr>
          <w:rFonts w:hint="eastAsia" w:hAnsi="宋体" w:cs="宋体"/>
        </w:rPr>
        <w:t>(由服务商按本项目采购文件第二章“服务需求一览表”中要求的自行填写。)</w:t>
      </w:r>
    </w:p>
    <w:p w14:paraId="35A2C93B">
      <w:pPr>
        <w:pStyle w:val="11"/>
        <w:rPr>
          <w:rFonts w:hint="eastAsia" w:hAnsi="宋体" w:cs="宋体"/>
        </w:rPr>
      </w:pPr>
    </w:p>
    <w:p w14:paraId="410EBF90">
      <w:pPr>
        <w:pStyle w:val="11"/>
        <w:rPr>
          <w:rFonts w:hint="eastAsia" w:hAnsi="宋体" w:cs="宋体"/>
        </w:rPr>
      </w:pPr>
    </w:p>
    <w:p w14:paraId="6DD7DD10">
      <w:pPr>
        <w:pStyle w:val="11"/>
        <w:rPr>
          <w:rFonts w:hint="eastAsia" w:hAnsi="宋体" w:cs="宋体"/>
        </w:rPr>
      </w:pPr>
    </w:p>
    <w:p w14:paraId="0D48A248">
      <w:pPr>
        <w:pStyle w:val="11"/>
        <w:rPr>
          <w:rFonts w:hint="eastAsia" w:hAnsi="宋体" w:cs="宋体"/>
        </w:rPr>
      </w:pPr>
    </w:p>
    <w:p w14:paraId="36865430">
      <w:pPr>
        <w:pStyle w:val="11"/>
        <w:rPr>
          <w:rFonts w:hint="eastAsia" w:hAnsi="宋体" w:cs="宋体"/>
        </w:rPr>
      </w:pPr>
    </w:p>
    <w:p w14:paraId="5A587979">
      <w:pPr>
        <w:pStyle w:val="11"/>
        <w:rPr>
          <w:rFonts w:hint="eastAsia" w:hAnsi="宋体" w:cs="宋体"/>
        </w:rPr>
      </w:pPr>
    </w:p>
    <w:p w14:paraId="0F38EE1A">
      <w:pPr>
        <w:pStyle w:val="11"/>
        <w:rPr>
          <w:rFonts w:hint="eastAsia" w:hAnsi="宋体" w:cs="宋体"/>
        </w:rPr>
      </w:pPr>
    </w:p>
    <w:p w14:paraId="16131871">
      <w:pPr>
        <w:pStyle w:val="11"/>
        <w:rPr>
          <w:rFonts w:hint="eastAsia" w:hAnsi="宋体" w:cs="宋体"/>
        </w:rPr>
      </w:pPr>
    </w:p>
    <w:p w14:paraId="759D54FB">
      <w:pPr>
        <w:pStyle w:val="11"/>
        <w:rPr>
          <w:rFonts w:hint="eastAsia" w:hAnsi="宋体" w:cs="宋体"/>
        </w:rPr>
      </w:pPr>
    </w:p>
    <w:p w14:paraId="2FD20849">
      <w:pPr>
        <w:pStyle w:val="11"/>
        <w:rPr>
          <w:rFonts w:hint="eastAsia" w:hAnsi="宋体" w:cs="宋体"/>
        </w:rPr>
      </w:pPr>
    </w:p>
    <w:p w14:paraId="2794AFF6">
      <w:pPr>
        <w:pStyle w:val="11"/>
        <w:rPr>
          <w:rFonts w:hint="eastAsia" w:hAnsi="宋体" w:cs="宋体"/>
        </w:rPr>
      </w:pPr>
    </w:p>
    <w:p w14:paraId="0E2F493C">
      <w:pPr>
        <w:pStyle w:val="11"/>
        <w:rPr>
          <w:rFonts w:hint="eastAsia" w:hAnsi="宋体" w:cs="宋体"/>
        </w:rPr>
      </w:pPr>
    </w:p>
    <w:p w14:paraId="4719469B">
      <w:pPr>
        <w:pStyle w:val="11"/>
        <w:rPr>
          <w:rFonts w:hint="eastAsia" w:hAnsi="宋体" w:cs="宋体"/>
        </w:rPr>
      </w:pPr>
    </w:p>
    <w:p w14:paraId="2FB690E9">
      <w:pPr>
        <w:pStyle w:val="11"/>
        <w:rPr>
          <w:rFonts w:hint="eastAsia" w:hAnsi="宋体" w:cs="宋体"/>
        </w:rPr>
      </w:pPr>
    </w:p>
    <w:p w14:paraId="09E20401">
      <w:pPr>
        <w:pStyle w:val="11"/>
        <w:rPr>
          <w:rFonts w:hint="eastAsia" w:hAnsi="宋体" w:cs="宋体"/>
        </w:rPr>
      </w:pPr>
    </w:p>
    <w:p w14:paraId="3EC0472C">
      <w:pPr>
        <w:pStyle w:val="11"/>
        <w:rPr>
          <w:rFonts w:hint="eastAsia" w:hAnsi="宋体" w:cs="宋体"/>
        </w:rPr>
      </w:pPr>
    </w:p>
    <w:p w14:paraId="71772E49">
      <w:pPr>
        <w:pStyle w:val="11"/>
        <w:rPr>
          <w:rFonts w:hint="eastAsia" w:hAnsi="宋体" w:cs="宋体"/>
        </w:rPr>
      </w:pPr>
    </w:p>
    <w:p w14:paraId="0437956B">
      <w:pPr>
        <w:pStyle w:val="11"/>
        <w:rPr>
          <w:rFonts w:hint="eastAsia" w:hAnsi="宋体" w:cs="宋体"/>
        </w:rPr>
      </w:pPr>
    </w:p>
    <w:p w14:paraId="636BD6C0">
      <w:pPr>
        <w:pStyle w:val="11"/>
        <w:rPr>
          <w:rFonts w:hint="eastAsia" w:hAnsi="宋体" w:cs="宋体"/>
        </w:rPr>
      </w:pPr>
    </w:p>
    <w:p w14:paraId="3B1A7C63">
      <w:pPr>
        <w:pStyle w:val="11"/>
        <w:rPr>
          <w:rFonts w:hint="eastAsia" w:hAnsi="宋体" w:cs="宋体"/>
        </w:rPr>
      </w:pPr>
    </w:p>
    <w:p w14:paraId="0222A661">
      <w:pPr>
        <w:pStyle w:val="11"/>
        <w:rPr>
          <w:rFonts w:hint="eastAsia" w:hAnsi="宋体" w:cs="宋体"/>
        </w:rPr>
      </w:pPr>
    </w:p>
    <w:p w14:paraId="06558480">
      <w:pPr>
        <w:pStyle w:val="11"/>
        <w:rPr>
          <w:rFonts w:hint="eastAsia" w:hAnsi="宋体" w:cs="宋体"/>
        </w:rPr>
      </w:pPr>
    </w:p>
    <w:p w14:paraId="19C8CAE4">
      <w:pPr>
        <w:pStyle w:val="11"/>
        <w:rPr>
          <w:rFonts w:hint="eastAsia" w:hAnsi="宋体" w:cs="宋体"/>
        </w:rPr>
      </w:pPr>
    </w:p>
    <w:p w14:paraId="471C53A0">
      <w:pPr>
        <w:pStyle w:val="11"/>
        <w:rPr>
          <w:rFonts w:hint="eastAsia" w:hAnsi="宋体" w:cs="宋体"/>
        </w:rPr>
      </w:pPr>
    </w:p>
    <w:p w14:paraId="24C104AB">
      <w:pPr>
        <w:pStyle w:val="11"/>
        <w:rPr>
          <w:rFonts w:hint="eastAsia" w:hAnsi="宋体" w:cs="宋体"/>
        </w:rPr>
      </w:pPr>
    </w:p>
    <w:p w14:paraId="1BDCE6B2">
      <w:pPr>
        <w:pStyle w:val="11"/>
        <w:rPr>
          <w:rFonts w:hint="eastAsia" w:hAnsi="宋体" w:cs="宋体"/>
        </w:rPr>
      </w:pPr>
    </w:p>
    <w:p w14:paraId="048AF496">
      <w:pPr>
        <w:pStyle w:val="11"/>
        <w:rPr>
          <w:rFonts w:hint="eastAsia" w:hAnsi="宋体" w:cs="宋体"/>
        </w:rPr>
      </w:pPr>
    </w:p>
    <w:p w14:paraId="61D5E1A0">
      <w:pPr>
        <w:pStyle w:val="11"/>
        <w:rPr>
          <w:rFonts w:hint="eastAsia" w:hAnsi="宋体" w:cs="宋体"/>
        </w:rPr>
      </w:pPr>
    </w:p>
    <w:p w14:paraId="653DADBC">
      <w:pPr>
        <w:pStyle w:val="11"/>
        <w:spacing w:line="600" w:lineRule="exact"/>
        <w:rPr>
          <w:rFonts w:hint="eastAsia" w:hAnsi="宋体" w:cs="宋体"/>
          <w:u w:val="single"/>
        </w:rPr>
      </w:pPr>
      <w:r>
        <w:rPr>
          <w:rFonts w:hint="eastAsia" w:hAnsi="宋体" w:cs="宋体"/>
        </w:rPr>
        <w:t>服务商（盖单位公章）：</w:t>
      </w:r>
      <w:r>
        <w:rPr>
          <w:rFonts w:hint="eastAsia" w:hAnsi="宋体" w:cs="宋体"/>
          <w:u w:val="single"/>
        </w:rPr>
        <w:t xml:space="preserve">                                    </w:t>
      </w:r>
    </w:p>
    <w:p w14:paraId="0A3EF3BF">
      <w:pPr>
        <w:pStyle w:val="11"/>
        <w:spacing w:line="600" w:lineRule="exact"/>
        <w:rPr>
          <w:rFonts w:hint="eastAsia" w:hAnsi="宋体" w:cs="宋体"/>
          <w:u w:val="single"/>
        </w:rPr>
      </w:pPr>
    </w:p>
    <w:p w14:paraId="2C198FD3">
      <w:pPr>
        <w:pStyle w:val="11"/>
        <w:spacing w:line="600" w:lineRule="exact"/>
        <w:rPr>
          <w:rFonts w:hint="eastAsia" w:hAnsi="宋体" w:cs="宋体"/>
          <w:u w:val="single"/>
        </w:rPr>
      </w:pPr>
      <w:r>
        <w:rPr>
          <w:rFonts w:hint="eastAsia" w:hAnsi="宋体" w:cs="宋体"/>
        </w:rPr>
        <w:t>法定代表人或其委托代理人（签字或盖章）：</w:t>
      </w:r>
      <w:r>
        <w:rPr>
          <w:rFonts w:hint="eastAsia" w:hAnsi="宋体" w:cs="宋体"/>
          <w:u w:val="single"/>
        </w:rPr>
        <w:t xml:space="preserve">                  </w:t>
      </w:r>
    </w:p>
    <w:p w14:paraId="6BAF5649">
      <w:pPr>
        <w:pStyle w:val="11"/>
        <w:spacing w:line="600" w:lineRule="exact"/>
        <w:rPr>
          <w:rFonts w:hint="eastAsia" w:hAnsi="宋体" w:cs="宋体"/>
        </w:rPr>
      </w:pPr>
      <w:r>
        <w:rPr>
          <w:rFonts w:hint="eastAsia" w:hAnsi="宋体" w:cs="宋体"/>
          <w:b/>
          <w:bCs/>
          <w:sz w:val="30"/>
        </w:rPr>
        <w:br w:type="page"/>
      </w:r>
      <w:r>
        <w:rPr>
          <w:rFonts w:hint="eastAsia" w:hAnsi="宋体" w:cs="宋体"/>
          <w:b/>
        </w:rPr>
        <w:t>格式6：</w:t>
      </w:r>
    </w:p>
    <w:p w14:paraId="408E170B">
      <w:pPr>
        <w:pStyle w:val="11"/>
        <w:spacing w:line="500" w:lineRule="exact"/>
        <w:jc w:val="center"/>
        <w:rPr>
          <w:rFonts w:hint="eastAsia" w:hAnsi="宋体" w:cs="宋体"/>
          <w:b/>
          <w:bCs/>
          <w:sz w:val="30"/>
          <w:szCs w:val="30"/>
        </w:rPr>
      </w:pPr>
      <w:r>
        <w:rPr>
          <w:rFonts w:hint="eastAsia" w:hAnsi="宋体" w:cs="宋体"/>
          <w:b/>
          <w:bCs/>
          <w:sz w:val="30"/>
          <w:szCs w:val="30"/>
        </w:rPr>
        <w:t>商务条款偏离表（格式）</w:t>
      </w:r>
    </w:p>
    <w:p w14:paraId="2616E9D3">
      <w:pPr>
        <w:pStyle w:val="11"/>
        <w:spacing w:line="400" w:lineRule="exact"/>
        <w:ind w:firstLine="420" w:firstLineChars="200"/>
        <w:rPr>
          <w:rFonts w:hint="eastAsia" w:hAnsi="宋体" w:cs="宋体"/>
        </w:rPr>
      </w:pPr>
      <w:r>
        <w:rPr>
          <w:rFonts w:hint="eastAsia" w:hAnsi="宋体" w:cs="宋体"/>
        </w:rPr>
        <w:t>请逐条对应本项目磋商文件第二章“货物（服务）需求一览表”中“商务条款”的要求，详细填写相应的具体内容。“偏离说明”一栏应当选择“正偏离”、“负偏离”或“无偏离”进行填写。</w:t>
      </w:r>
    </w:p>
    <w:p w14:paraId="5814FB8C">
      <w:pPr>
        <w:pStyle w:val="11"/>
        <w:ind w:firstLine="640" w:firstLineChars="200"/>
        <w:rPr>
          <w:rFonts w:hint="eastAsia" w:hAnsi="宋体" w:cs="宋体"/>
          <w:sz w:val="32"/>
          <w:szCs w:val="32"/>
        </w:rPr>
      </w:pPr>
    </w:p>
    <w:tbl>
      <w:tblPr>
        <w:tblStyle w:val="24"/>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720"/>
        <w:gridCol w:w="1320"/>
      </w:tblGrid>
      <w:tr w14:paraId="5740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7" w:type="dxa"/>
            <w:tcBorders>
              <w:top w:val="single" w:color="auto" w:sz="4" w:space="0"/>
              <w:left w:val="single" w:color="auto" w:sz="4" w:space="0"/>
              <w:bottom w:val="single" w:color="auto" w:sz="4" w:space="0"/>
              <w:right w:val="single" w:color="auto" w:sz="4" w:space="0"/>
            </w:tcBorders>
            <w:noWrap/>
            <w:vAlign w:val="center"/>
          </w:tcPr>
          <w:p w14:paraId="38031708">
            <w:pPr>
              <w:pStyle w:val="11"/>
              <w:spacing w:line="340" w:lineRule="exact"/>
              <w:jc w:val="center"/>
              <w:rPr>
                <w:rFonts w:hint="eastAsia" w:hAnsi="宋体" w:cs="宋体"/>
                <w:szCs w:val="21"/>
              </w:rPr>
            </w:pPr>
            <w:r>
              <w:rPr>
                <w:rFonts w:hint="eastAsia" w:hAnsi="宋体" w:cs="宋体"/>
                <w:szCs w:val="21"/>
              </w:rPr>
              <w:t>项号</w:t>
            </w:r>
          </w:p>
        </w:tc>
        <w:tc>
          <w:tcPr>
            <w:tcW w:w="4071" w:type="dxa"/>
            <w:tcBorders>
              <w:top w:val="single" w:color="auto" w:sz="4" w:space="0"/>
              <w:left w:val="single" w:color="auto" w:sz="4" w:space="0"/>
              <w:bottom w:val="single" w:color="auto" w:sz="4" w:space="0"/>
              <w:right w:val="single" w:color="auto" w:sz="4" w:space="0"/>
            </w:tcBorders>
            <w:noWrap/>
            <w:vAlign w:val="center"/>
          </w:tcPr>
          <w:p w14:paraId="69975A55">
            <w:pPr>
              <w:pStyle w:val="11"/>
              <w:spacing w:line="340" w:lineRule="exact"/>
              <w:jc w:val="center"/>
              <w:rPr>
                <w:rFonts w:hint="eastAsia" w:hAnsi="宋体" w:cs="宋体"/>
                <w:szCs w:val="21"/>
              </w:rPr>
            </w:pPr>
            <w:r>
              <w:rPr>
                <w:rFonts w:hint="eastAsia" w:hAnsi="宋体" w:cs="宋体"/>
                <w:szCs w:val="21"/>
              </w:rPr>
              <w:t>采购文件的商务需求</w:t>
            </w:r>
          </w:p>
        </w:tc>
        <w:tc>
          <w:tcPr>
            <w:tcW w:w="3720" w:type="dxa"/>
            <w:tcBorders>
              <w:top w:val="single" w:color="auto" w:sz="4" w:space="0"/>
              <w:left w:val="single" w:color="auto" w:sz="4" w:space="0"/>
              <w:bottom w:val="single" w:color="auto" w:sz="4" w:space="0"/>
              <w:right w:val="single" w:color="auto" w:sz="4" w:space="0"/>
            </w:tcBorders>
            <w:noWrap/>
            <w:vAlign w:val="center"/>
          </w:tcPr>
          <w:p w14:paraId="6E715335">
            <w:pPr>
              <w:pStyle w:val="11"/>
              <w:spacing w:line="340" w:lineRule="exact"/>
              <w:jc w:val="center"/>
              <w:rPr>
                <w:rFonts w:hint="eastAsia" w:hAnsi="宋体" w:cs="宋体"/>
                <w:szCs w:val="21"/>
              </w:rPr>
            </w:pPr>
            <w:r>
              <w:rPr>
                <w:rFonts w:hint="eastAsia" w:hAnsi="宋体" w:cs="宋体"/>
                <w:szCs w:val="21"/>
                <w:lang w:eastAsia="zh-CN"/>
              </w:rPr>
              <w:t>磋商</w:t>
            </w:r>
            <w:r>
              <w:rPr>
                <w:rFonts w:hint="eastAsia" w:hAnsi="宋体" w:cs="宋体"/>
                <w:szCs w:val="21"/>
              </w:rPr>
              <w:t>文件承诺的商务条款</w:t>
            </w:r>
          </w:p>
        </w:tc>
        <w:tc>
          <w:tcPr>
            <w:tcW w:w="1320" w:type="dxa"/>
            <w:tcBorders>
              <w:top w:val="single" w:color="auto" w:sz="4" w:space="0"/>
              <w:left w:val="single" w:color="auto" w:sz="4" w:space="0"/>
              <w:bottom w:val="single" w:color="auto" w:sz="4" w:space="0"/>
              <w:right w:val="single" w:color="auto" w:sz="4" w:space="0"/>
            </w:tcBorders>
            <w:noWrap/>
            <w:vAlign w:val="center"/>
          </w:tcPr>
          <w:p w14:paraId="0C91FA6A">
            <w:pPr>
              <w:pStyle w:val="11"/>
              <w:spacing w:line="340" w:lineRule="exact"/>
              <w:jc w:val="center"/>
              <w:rPr>
                <w:rFonts w:hint="eastAsia" w:hAnsi="宋体" w:cs="宋体"/>
                <w:szCs w:val="21"/>
              </w:rPr>
            </w:pPr>
            <w:r>
              <w:rPr>
                <w:rFonts w:hint="eastAsia" w:hAnsi="宋体" w:cs="宋体"/>
                <w:szCs w:val="21"/>
              </w:rPr>
              <w:t>偏离说明</w:t>
            </w:r>
          </w:p>
        </w:tc>
      </w:tr>
      <w:tr w14:paraId="5D74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5C9D0352">
            <w:pPr>
              <w:pStyle w:val="11"/>
              <w:spacing w:line="340" w:lineRule="exact"/>
              <w:rPr>
                <w:rFonts w:hint="eastAsia" w:hAnsi="宋体" w:cs="宋体"/>
                <w:szCs w:val="21"/>
              </w:rPr>
            </w:pPr>
            <w:r>
              <w:rPr>
                <w:rFonts w:hint="eastAsia" w:hAnsi="宋体" w:cs="宋体"/>
                <w:szCs w:val="21"/>
              </w:rPr>
              <w:t>一</w:t>
            </w:r>
          </w:p>
        </w:tc>
        <w:tc>
          <w:tcPr>
            <w:tcW w:w="4071" w:type="dxa"/>
            <w:tcBorders>
              <w:top w:val="single" w:color="auto" w:sz="4" w:space="0"/>
              <w:left w:val="single" w:color="auto" w:sz="4" w:space="0"/>
              <w:bottom w:val="single" w:color="auto" w:sz="4" w:space="0"/>
              <w:right w:val="single" w:color="auto" w:sz="4" w:space="0"/>
            </w:tcBorders>
            <w:noWrap/>
          </w:tcPr>
          <w:p w14:paraId="0E95505C">
            <w:pPr>
              <w:spacing w:line="340" w:lineRule="exact"/>
              <w:rPr>
                <w:rFonts w:hint="eastAsia" w:ascii="宋体" w:hAnsi="宋体" w:eastAsia="宋体" w:cs="宋体"/>
                <w:szCs w:val="21"/>
              </w:rPr>
            </w:pPr>
            <w:r>
              <w:rPr>
                <w:rFonts w:hint="eastAsia" w:ascii="宋体" w:hAnsi="宋体" w:eastAsia="宋体" w:cs="宋体"/>
                <w:szCs w:val="21"/>
              </w:rPr>
              <w:t>1  ……</w:t>
            </w:r>
          </w:p>
          <w:p w14:paraId="11389EA9">
            <w:pPr>
              <w:spacing w:line="340" w:lineRule="exact"/>
              <w:rPr>
                <w:rFonts w:hint="eastAsia" w:ascii="宋体" w:hAnsi="宋体" w:eastAsia="宋体" w:cs="宋体"/>
                <w:szCs w:val="21"/>
              </w:rPr>
            </w:pPr>
            <w:r>
              <w:rPr>
                <w:rFonts w:hint="eastAsia" w:ascii="宋体" w:hAnsi="宋体" w:eastAsia="宋体" w:cs="宋体"/>
                <w:szCs w:val="21"/>
              </w:rPr>
              <w:t>2  ……</w:t>
            </w:r>
          </w:p>
          <w:p w14:paraId="442B6694">
            <w:pPr>
              <w:spacing w:line="340" w:lineRule="exact"/>
              <w:rPr>
                <w:rFonts w:hint="eastAsia" w:ascii="宋体" w:hAnsi="宋体" w:eastAsia="宋体" w:cs="宋体"/>
                <w:szCs w:val="21"/>
              </w:rPr>
            </w:pPr>
            <w:r>
              <w:rPr>
                <w:rFonts w:hint="eastAsia" w:ascii="宋体" w:hAnsi="宋体" w:eastAsia="宋体" w:cs="宋体"/>
                <w:szCs w:val="21"/>
              </w:rPr>
              <w:t>3  ……</w:t>
            </w:r>
          </w:p>
          <w:p w14:paraId="500B038C">
            <w:pPr>
              <w:pStyle w:val="11"/>
              <w:spacing w:line="340" w:lineRule="exact"/>
              <w:rPr>
                <w:rFonts w:hint="eastAsia"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5193EC26">
            <w:pPr>
              <w:spacing w:line="340" w:lineRule="exact"/>
              <w:rPr>
                <w:rFonts w:hint="eastAsia" w:ascii="宋体" w:hAnsi="宋体" w:eastAsia="宋体" w:cs="宋体"/>
                <w:szCs w:val="21"/>
              </w:rPr>
            </w:pPr>
            <w:r>
              <w:rPr>
                <w:rFonts w:hint="eastAsia" w:ascii="宋体" w:hAnsi="宋体" w:eastAsia="宋体" w:cs="宋体"/>
                <w:szCs w:val="21"/>
              </w:rPr>
              <w:t>1  ……</w:t>
            </w:r>
          </w:p>
          <w:p w14:paraId="32D742ED">
            <w:pPr>
              <w:spacing w:line="340" w:lineRule="exact"/>
              <w:rPr>
                <w:rFonts w:hint="eastAsia" w:ascii="宋体" w:hAnsi="宋体" w:eastAsia="宋体" w:cs="宋体"/>
                <w:szCs w:val="21"/>
              </w:rPr>
            </w:pPr>
            <w:r>
              <w:rPr>
                <w:rFonts w:hint="eastAsia" w:ascii="宋体" w:hAnsi="宋体" w:eastAsia="宋体" w:cs="宋体"/>
                <w:szCs w:val="21"/>
              </w:rPr>
              <w:t>2  ……</w:t>
            </w:r>
          </w:p>
          <w:p w14:paraId="072F3EC4">
            <w:pPr>
              <w:spacing w:line="340" w:lineRule="exact"/>
              <w:rPr>
                <w:rFonts w:hint="eastAsia" w:ascii="宋体" w:hAnsi="宋体" w:eastAsia="宋体" w:cs="宋体"/>
                <w:szCs w:val="21"/>
              </w:rPr>
            </w:pPr>
            <w:r>
              <w:rPr>
                <w:rFonts w:hint="eastAsia" w:ascii="宋体" w:hAnsi="宋体" w:eastAsia="宋体" w:cs="宋体"/>
                <w:szCs w:val="21"/>
              </w:rPr>
              <w:t>3  ……</w:t>
            </w:r>
          </w:p>
          <w:p w14:paraId="3A878F50">
            <w:pPr>
              <w:pStyle w:val="11"/>
              <w:spacing w:line="340" w:lineRule="exact"/>
              <w:rPr>
                <w:rFonts w:hint="eastAsia"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7D91CD0C">
            <w:pPr>
              <w:pStyle w:val="11"/>
              <w:spacing w:line="300" w:lineRule="exact"/>
              <w:rPr>
                <w:rFonts w:hint="eastAsia" w:hAnsi="宋体" w:cs="宋体"/>
                <w:szCs w:val="21"/>
              </w:rPr>
            </w:pPr>
            <w:r>
              <w:rPr>
                <w:rFonts w:hint="eastAsia" w:hAnsi="宋体" w:cs="宋体"/>
                <w:szCs w:val="21"/>
              </w:rPr>
              <w:t>正偏离（负偏离或无偏离）</w:t>
            </w:r>
          </w:p>
        </w:tc>
      </w:tr>
      <w:tr w14:paraId="7080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4D41FDA7">
            <w:pPr>
              <w:pStyle w:val="11"/>
              <w:spacing w:line="340" w:lineRule="exact"/>
              <w:rPr>
                <w:rFonts w:hint="eastAsia" w:hAnsi="宋体" w:cs="宋体"/>
                <w:szCs w:val="21"/>
              </w:rPr>
            </w:pPr>
            <w:r>
              <w:rPr>
                <w:rFonts w:hint="eastAsia" w:hAnsi="宋体" w:cs="宋体"/>
                <w:szCs w:val="21"/>
              </w:rPr>
              <w:t>…</w:t>
            </w:r>
          </w:p>
        </w:tc>
        <w:tc>
          <w:tcPr>
            <w:tcW w:w="4071" w:type="dxa"/>
            <w:tcBorders>
              <w:top w:val="single" w:color="auto" w:sz="4" w:space="0"/>
              <w:left w:val="single" w:color="auto" w:sz="4" w:space="0"/>
              <w:bottom w:val="single" w:color="auto" w:sz="4" w:space="0"/>
              <w:right w:val="single" w:color="auto" w:sz="4" w:space="0"/>
            </w:tcBorders>
            <w:noWrap/>
          </w:tcPr>
          <w:p w14:paraId="77ACCDA0">
            <w:pPr>
              <w:spacing w:line="340" w:lineRule="exact"/>
              <w:rPr>
                <w:rFonts w:hint="eastAsia" w:ascii="宋体" w:hAnsi="宋体" w:eastAsia="宋体" w:cs="宋体"/>
                <w:szCs w:val="21"/>
              </w:rPr>
            </w:pPr>
            <w:r>
              <w:rPr>
                <w:rFonts w:hint="eastAsia" w:ascii="宋体" w:hAnsi="宋体" w:eastAsia="宋体" w:cs="宋体"/>
                <w:szCs w:val="21"/>
              </w:rPr>
              <w:t>1  ……</w:t>
            </w:r>
          </w:p>
          <w:p w14:paraId="3B596AC9">
            <w:pPr>
              <w:spacing w:line="340" w:lineRule="exact"/>
              <w:rPr>
                <w:rFonts w:hint="eastAsia" w:ascii="宋体" w:hAnsi="宋体" w:eastAsia="宋体" w:cs="宋体"/>
                <w:szCs w:val="21"/>
              </w:rPr>
            </w:pPr>
            <w:r>
              <w:rPr>
                <w:rFonts w:hint="eastAsia" w:ascii="宋体" w:hAnsi="宋体" w:eastAsia="宋体" w:cs="宋体"/>
                <w:szCs w:val="21"/>
              </w:rPr>
              <w:t>2  ……</w:t>
            </w:r>
          </w:p>
          <w:p w14:paraId="70627E01">
            <w:pPr>
              <w:spacing w:line="340" w:lineRule="exact"/>
              <w:rPr>
                <w:rFonts w:hint="eastAsia" w:ascii="宋体" w:hAnsi="宋体" w:eastAsia="宋体" w:cs="宋体"/>
                <w:szCs w:val="21"/>
              </w:rPr>
            </w:pPr>
            <w:r>
              <w:rPr>
                <w:rFonts w:hint="eastAsia" w:ascii="宋体" w:hAnsi="宋体" w:eastAsia="宋体" w:cs="宋体"/>
                <w:szCs w:val="21"/>
              </w:rPr>
              <w:t>3  ……</w:t>
            </w:r>
          </w:p>
          <w:p w14:paraId="0D88D62A">
            <w:pPr>
              <w:pStyle w:val="11"/>
              <w:spacing w:line="340" w:lineRule="exact"/>
              <w:rPr>
                <w:rFonts w:hint="eastAsia"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558CCF04">
            <w:pPr>
              <w:spacing w:line="340" w:lineRule="exact"/>
              <w:rPr>
                <w:rFonts w:hint="eastAsia" w:ascii="宋体" w:hAnsi="宋体" w:eastAsia="宋体" w:cs="宋体"/>
                <w:szCs w:val="21"/>
              </w:rPr>
            </w:pPr>
            <w:r>
              <w:rPr>
                <w:rFonts w:hint="eastAsia" w:ascii="宋体" w:hAnsi="宋体" w:eastAsia="宋体" w:cs="宋体"/>
                <w:szCs w:val="21"/>
              </w:rPr>
              <w:t>1  ……</w:t>
            </w:r>
          </w:p>
          <w:p w14:paraId="15EEAA6B">
            <w:pPr>
              <w:spacing w:line="340" w:lineRule="exact"/>
              <w:rPr>
                <w:rFonts w:hint="eastAsia" w:ascii="宋体" w:hAnsi="宋体" w:eastAsia="宋体" w:cs="宋体"/>
                <w:szCs w:val="21"/>
              </w:rPr>
            </w:pPr>
            <w:r>
              <w:rPr>
                <w:rFonts w:hint="eastAsia" w:ascii="宋体" w:hAnsi="宋体" w:eastAsia="宋体" w:cs="宋体"/>
                <w:szCs w:val="21"/>
              </w:rPr>
              <w:t>2  ……</w:t>
            </w:r>
          </w:p>
          <w:p w14:paraId="000C75CF">
            <w:pPr>
              <w:spacing w:line="340" w:lineRule="exact"/>
              <w:rPr>
                <w:rFonts w:hint="eastAsia" w:ascii="宋体" w:hAnsi="宋体" w:eastAsia="宋体" w:cs="宋体"/>
                <w:szCs w:val="21"/>
              </w:rPr>
            </w:pPr>
            <w:r>
              <w:rPr>
                <w:rFonts w:hint="eastAsia" w:ascii="宋体" w:hAnsi="宋体" w:eastAsia="宋体" w:cs="宋体"/>
                <w:szCs w:val="21"/>
              </w:rPr>
              <w:t>3  ……</w:t>
            </w:r>
          </w:p>
          <w:p w14:paraId="79103CBE">
            <w:pPr>
              <w:pStyle w:val="11"/>
              <w:spacing w:line="340" w:lineRule="exact"/>
              <w:rPr>
                <w:rFonts w:hint="eastAsia"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7EF74E37">
            <w:pPr>
              <w:pStyle w:val="11"/>
              <w:spacing w:line="300" w:lineRule="exact"/>
              <w:rPr>
                <w:rFonts w:hint="eastAsia" w:hAnsi="宋体" w:cs="宋体"/>
                <w:szCs w:val="21"/>
              </w:rPr>
            </w:pPr>
            <w:r>
              <w:rPr>
                <w:rFonts w:hint="eastAsia" w:hAnsi="宋体" w:cs="宋体"/>
                <w:szCs w:val="21"/>
              </w:rPr>
              <w:t>正偏离（负偏离或无偏离）</w:t>
            </w:r>
          </w:p>
        </w:tc>
      </w:tr>
      <w:tr w14:paraId="261A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noWrap/>
          </w:tcPr>
          <w:p w14:paraId="0F6B64B4">
            <w:pPr>
              <w:pStyle w:val="11"/>
              <w:spacing w:line="340" w:lineRule="exact"/>
              <w:rPr>
                <w:rFonts w:hint="eastAsia" w:hAnsi="宋体" w:cs="宋体"/>
                <w:szCs w:val="21"/>
              </w:rPr>
            </w:pPr>
            <w:r>
              <w:rPr>
                <w:rFonts w:hint="eastAsia" w:hAnsi="宋体" w:cs="宋体"/>
                <w:szCs w:val="21"/>
              </w:rPr>
              <w:t>...</w:t>
            </w:r>
          </w:p>
        </w:tc>
        <w:tc>
          <w:tcPr>
            <w:tcW w:w="4071" w:type="dxa"/>
            <w:tcBorders>
              <w:top w:val="single" w:color="auto" w:sz="4" w:space="0"/>
              <w:left w:val="single" w:color="auto" w:sz="4" w:space="0"/>
              <w:bottom w:val="single" w:color="auto" w:sz="4" w:space="0"/>
              <w:right w:val="single" w:color="auto" w:sz="4" w:space="0"/>
            </w:tcBorders>
            <w:noWrap/>
          </w:tcPr>
          <w:p w14:paraId="26031001">
            <w:pPr>
              <w:pStyle w:val="11"/>
              <w:spacing w:line="340" w:lineRule="exact"/>
              <w:rPr>
                <w:rFonts w:hint="eastAsia" w:hAnsi="宋体" w:cs="宋体"/>
                <w:szCs w:val="21"/>
              </w:rPr>
            </w:pPr>
            <w:r>
              <w:rPr>
                <w:rFonts w:hint="eastAsia" w:hAnsi="宋体" w:cs="宋体"/>
                <w:szCs w:val="21"/>
              </w:rPr>
              <w:t>...</w:t>
            </w:r>
          </w:p>
        </w:tc>
        <w:tc>
          <w:tcPr>
            <w:tcW w:w="3720" w:type="dxa"/>
            <w:tcBorders>
              <w:top w:val="single" w:color="auto" w:sz="4" w:space="0"/>
              <w:left w:val="single" w:color="auto" w:sz="4" w:space="0"/>
              <w:bottom w:val="single" w:color="auto" w:sz="4" w:space="0"/>
              <w:right w:val="single" w:color="auto" w:sz="4" w:space="0"/>
            </w:tcBorders>
            <w:noWrap/>
          </w:tcPr>
          <w:p w14:paraId="5E89BC32">
            <w:pPr>
              <w:pStyle w:val="11"/>
              <w:spacing w:line="340" w:lineRule="exact"/>
              <w:rPr>
                <w:rFonts w:hint="eastAsia" w:hAnsi="宋体" w:cs="宋体"/>
                <w:szCs w:val="21"/>
              </w:rPr>
            </w:pPr>
            <w:r>
              <w:rPr>
                <w:rFonts w:hint="eastAsia"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tcPr>
          <w:p w14:paraId="6505AF17">
            <w:pPr>
              <w:pStyle w:val="11"/>
              <w:spacing w:line="300" w:lineRule="exact"/>
              <w:rPr>
                <w:rFonts w:hint="eastAsia" w:hAnsi="宋体" w:cs="宋体"/>
                <w:szCs w:val="21"/>
              </w:rPr>
            </w:pPr>
            <w:r>
              <w:rPr>
                <w:rFonts w:hint="eastAsia" w:hAnsi="宋体" w:cs="宋体"/>
                <w:szCs w:val="21"/>
              </w:rPr>
              <w:t>...</w:t>
            </w:r>
          </w:p>
        </w:tc>
      </w:tr>
      <w:tr w14:paraId="585B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73CB4679">
            <w:pPr>
              <w:pStyle w:val="11"/>
              <w:spacing w:line="340" w:lineRule="exact"/>
              <w:rPr>
                <w:rFonts w:hint="eastAsia" w:hAnsi="宋体" w:cs="宋体"/>
                <w:szCs w:val="21"/>
              </w:rPr>
            </w:pPr>
            <w:r>
              <w:rPr>
                <w:rFonts w:hint="eastAsia" w:hAnsi="宋体" w:cs="宋体"/>
                <w:szCs w:val="21"/>
              </w:rPr>
              <w:t>服务商（盖单位公章）：</w:t>
            </w:r>
          </w:p>
        </w:tc>
      </w:tr>
      <w:tr w14:paraId="1CD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4C881D20">
            <w:pPr>
              <w:pStyle w:val="11"/>
              <w:spacing w:line="360" w:lineRule="exact"/>
              <w:rPr>
                <w:rFonts w:hint="eastAsia" w:hAnsi="宋体" w:cs="宋体"/>
                <w:szCs w:val="21"/>
              </w:rPr>
            </w:pPr>
            <w:r>
              <w:rPr>
                <w:rFonts w:hint="eastAsia" w:hAnsi="宋体" w:cs="宋体"/>
                <w:szCs w:val="21"/>
              </w:rPr>
              <w:t>法定代表人或其委托代理人（签字或盖章）：</w:t>
            </w:r>
          </w:p>
        </w:tc>
      </w:tr>
    </w:tbl>
    <w:p w14:paraId="4724F334">
      <w:pPr>
        <w:pStyle w:val="11"/>
        <w:rPr>
          <w:rFonts w:hint="eastAsia" w:hAnsi="宋体" w:cs="宋体"/>
          <w:szCs w:val="21"/>
        </w:rPr>
      </w:pPr>
    </w:p>
    <w:p w14:paraId="6F92E91B">
      <w:pPr>
        <w:pStyle w:val="11"/>
        <w:rPr>
          <w:rFonts w:hint="eastAsia" w:hAnsi="宋体" w:cs="宋体"/>
          <w:szCs w:val="21"/>
        </w:rPr>
      </w:pPr>
      <w:r>
        <w:rPr>
          <w:rFonts w:hint="eastAsia" w:hAnsi="宋体" w:cs="宋体"/>
          <w:szCs w:val="21"/>
        </w:rPr>
        <w:t>注：（1）表格内容均需按要求填写并盖章，不得留空，否则按</w:t>
      </w:r>
      <w:r>
        <w:rPr>
          <w:rFonts w:hint="eastAsia" w:hAnsi="宋体" w:cs="宋体"/>
          <w:szCs w:val="21"/>
          <w:lang w:eastAsia="zh-CN"/>
        </w:rPr>
        <w:t>磋商</w:t>
      </w:r>
      <w:r>
        <w:rPr>
          <w:rFonts w:hint="eastAsia" w:hAnsi="宋体" w:cs="宋体"/>
          <w:szCs w:val="21"/>
        </w:rPr>
        <w:t>无效处理。</w:t>
      </w:r>
    </w:p>
    <w:p w14:paraId="72059B21">
      <w:pPr>
        <w:pStyle w:val="11"/>
        <w:spacing w:line="600" w:lineRule="exact"/>
        <w:ind w:firstLine="315" w:firstLineChars="150"/>
        <w:rPr>
          <w:rFonts w:hint="eastAsia" w:hAnsi="宋体" w:cs="宋体"/>
          <w:szCs w:val="21"/>
        </w:rPr>
      </w:pPr>
      <w:r>
        <w:rPr>
          <w:rFonts w:hint="eastAsia" w:hAnsi="宋体" w:cs="宋体"/>
          <w:szCs w:val="21"/>
        </w:rPr>
        <w:t>（2）当</w:t>
      </w:r>
      <w:r>
        <w:rPr>
          <w:rFonts w:hint="eastAsia" w:hAnsi="宋体" w:cs="宋体"/>
          <w:szCs w:val="21"/>
          <w:lang w:eastAsia="zh-CN"/>
        </w:rPr>
        <w:t>磋商</w:t>
      </w:r>
      <w:r>
        <w:rPr>
          <w:rFonts w:hint="eastAsia" w:hAnsi="宋体" w:cs="宋体"/>
          <w:szCs w:val="21"/>
        </w:rPr>
        <w:t>文件的技术参数或商务内容低于采购文件要求时，服务商应当如实写明“负偏离”，否则视为虚假应标。</w:t>
      </w:r>
    </w:p>
    <w:p w14:paraId="5C1D3799">
      <w:pPr>
        <w:pStyle w:val="11"/>
        <w:spacing w:line="600" w:lineRule="exact"/>
        <w:ind w:firstLine="315" w:firstLineChars="150"/>
        <w:rPr>
          <w:rFonts w:hint="eastAsia" w:hAnsi="宋体" w:cs="宋体"/>
        </w:rPr>
      </w:pPr>
      <w:r>
        <w:rPr>
          <w:rFonts w:hint="eastAsia" w:hAnsi="宋体" w:cs="宋体"/>
          <w:szCs w:val="21"/>
        </w:rPr>
        <w:t>（3）需附上商务条款要求必须提供的资料。</w:t>
      </w:r>
      <w:r>
        <w:rPr>
          <w:rFonts w:hint="eastAsia" w:hAnsi="宋体" w:cs="宋体"/>
          <w:b/>
          <w:sz w:val="32"/>
        </w:rPr>
        <w:br w:type="page"/>
      </w:r>
      <w:r>
        <w:rPr>
          <w:rFonts w:hint="eastAsia" w:hAnsi="宋体" w:cs="宋体"/>
          <w:b/>
        </w:rPr>
        <w:t>格式7：</w:t>
      </w:r>
    </w:p>
    <w:p w14:paraId="67EAD719">
      <w:pPr>
        <w:pStyle w:val="11"/>
        <w:spacing w:line="500" w:lineRule="exact"/>
        <w:jc w:val="center"/>
        <w:rPr>
          <w:rFonts w:hint="eastAsia" w:hAnsi="宋体" w:cs="宋体"/>
          <w:b/>
          <w:bCs/>
          <w:sz w:val="30"/>
          <w:szCs w:val="30"/>
        </w:rPr>
      </w:pPr>
      <w:r>
        <w:rPr>
          <w:rFonts w:hint="eastAsia" w:hAnsi="宋体" w:cs="宋体"/>
          <w:b/>
          <w:bCs/>
          <w:sz w:val="30"/>
          <w:szCs w:val="30"/>
        </w:rPr>
        <w:t>法定代表人授权委托书（格式）</w:t>
      </w:r>
    </w:p>
    <w:p w14:paraId="374AD737">
      <w:pPr>
        <w:pStyle w:val="11"/>
        <w:spacing w:line="500" w:lineRule="exact"/>
        <w:ind w:firstLine="420" w:firstLineChars="200"/>
        <w:rPr>
          <w:rFonts w:hint="eastAsia" w:hAnsi="宋体" w:cs="宋体"/>
          <w:u w:val="single"/>
        </w:rPr>
      </w:pPr>
    </w:p>
    <w:p w14:paraId="4D2F197E">
      <w:pPr>
        <w:pStyle w:val="11"/>
        <w:spacing w:line="360" w:lineRule="auto"/>
        <w:ind w:firstLine="435"/>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14:paraId="22F1DFAD">
      <w:pPr>
        <w:pStyle w:val="11"/>
        <w:spacing w:line="360" w:lineRule="auto"/>
        <w:ind w:firstLine="435"/>
        <w:rPr>
          <w:rFonts w:hint="eastAsia" w:hAnsi="宋体" w:cs="宋体"/>
        </w:rPr>
      </w:pPr>
    </w:p>
    <w:p w14:paraId="341EAEB7">
      <w:pPr>
        <w:pStyle w:val="11"/>
        <w:spacing w:line="360" w:lineRule="auto"/>
        <w:ind w:firstLine="435"/>
        <w:rPr>
          <w:rFonts w:hint="eastAsia" w:hAnsi="宋体" w:cs="宋体"/>
        </w:rPr>
      </w:pPr>
      <w:r>
        <w:rPr>
          <w:rFonts w:hint="eastAsia" w:hAnsi="宋体" w:cs="宋体"/>
        </w:rPr>
        <w:t>本人</w:t>
      </w:r>
      <w:r>
        <w:rPr>
          <w:rFonts w:hint="eastAsia" w:hAnsi="宋体" w:cs="宋体"/>
          <w:u w:val="single"/>
        </w:rPr>
        <w:t xml:space="preserve">    （姓名）    </w:t>
      </w:r>
      <w:r>
        <w:rPr>
          <w:rFonts w:hint="eastAsia" w:hAnsi="宋体" w:cs="宋体"/>
        </w:rPr>
        <w:t>系</w:t>
      </w:r>
      <w:r>
        <w:rPr>
          <w:rFonts w:hint="eastAsia" w:hAnsi="宋体" w:cs="宋体"/>
          <w:u w:val="single"/>
        </w:rPr>
        <w:t xml:space="preserve">     （服务商名称）     </w:t>
      </w:r>
      <w:r>
        <w:rPr>
          <w:rFonts w:hint="eastAsia" w:hAnsi="宋体" w:cs="宋体"/>
        </w:rPr>
        <w:t>的法定代表人，现授权我单位在职正式员工</w:t>
      </w:r>
      <w:r>
        <w:rPr>
          <w:rFonts w:hint="eastAsia" w:hAnsi="宋体" w:cs="宋体"/>
          <w:u w:val="single"/>
        </w:rPr>
        <w:t xml:space="preserve">    （姓名和职务）    </w:t>
      </w:r>
      <w:r>
        <w:rPr>
          <w:rFonts w:hint="eastAsia" w:hAnsi="宋体" w:cs="宋体"/>
        </w:rPr>
        <w:t>为我方代理人。代理人根据授权，以我方名义签署、澄清、说明、补正、递交、撤回、修改贵方组织的</w:t>
      </w:r>
      <w:r>
        <w:rPr>
          <w:rFonts w:hint="eastAsia" w:hAnsi="宋体" w:cs="宋体"/>
          <w:u w:val="single"/>
        </w:rPr>
        <w:t xml:space="preserve">   （项目名称）     </w:t>
      </w:r>
      <w:r>
        <w:rPr>
          <w:rFonts w:hint="eastAsia" w:hAnsi="宋体" w:cs="宋体"/>
        </w:rPr>
        <w:t>（项目编号：</w:t>
      </w:r>
      <w:r>
        <w:rPr>
          <w:rFonts w:hint="eastAsia" w:hAnsi="宋体" w:cs="宋体"/>
          <w:u w:val="single"/>
        </w:rPr>
        <w:t xml:space="preserve">           </w:t>
      </w:r>
      <w:r>
        <w:rPr>
          <w:rFonts w:hint="eastAsia" w:hAnsi="宋体" w:cs="宋体"/>
        </w:rPr>
        <w:t>）项目的磋商响应文件、签订合同和处理一切有关事宜，其法律后果由我方承担。</w:t>
      </w:r>
    </w:p>
    <w:p w14:paraId="1821652B">
      <w:pPr>
        <w:pStyle w:val="11"/>
        <w:spacing w:line="360" w:lineRule="auto"/>
        <w:ind w:firstLine="435"/>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rPr>
        <w:t>。</w:t>
      </w:r>
    </w:p>
    <w:p w14:paraId="5432EF6C">
      <w:pPr>
        <w:pStyle w:val="11"/>
        <w:spacing w:line="360" w:lineRule="auto"/>
        <w:ind w:firstLine="420"/>
        <w:rPr>
          <w:rFonts w:hint="eastAsia" w:hAnsi="宋体" w:cs="宋体"/>
        </w:rPr>
      </w:pPr>
      <w:r>
        <w:rPr>
          <w:rFonts w:hint="eastAsia" w:hAnsi="宋体" w:cs="宋体"/>
        </w:rPr>
        <w:t>代理人无转委托权。</w:t>
      </w:r>
    </w:p>
    <w:p w14:paraId="4117E30B">
      <w:pPr>
        <w:pStyle w:val="11"/>
        <w:spacing w:line="360" w:lineRule="auto"/>
        <w:ind w:firstLine="420"/>
        <w:rPr>
          <w:rFonts w:hint="eastAsia" w:hAnsi="宋体" w:cs="宋体"/>
        </w:rPr>
      </w:pPr>
    </w:p>
    <w:p w14:paraId="4C6DEA8C">
      <w:pPr>
        <w:pStyle w:val="11"/>
        <w:spacing w:line="360" w:lineRule="auto"/>
        <w:ind w:firstLine="420"/>
        <w:rPr>
          <w:rFonts w:hint="eastAsia" w:hAnsi="宋体" w:cs="宋体"/>
          <w:u w:val="single"/>
        </w:rPr>
      </w:pPr>
      <w:r>
        <w:rPr>
          <w:rFonts w:hint="eastAsia" w:hAnsi="宋体" w:cs="宋体"/>
        </w:rPr>
        <w:t>服务商（盖单位公章）：</w:t>
      </w:r>
      <w:r>
        <w:rPr>
          <w:rFonts w:hint="eastAsia" w:hAnsi="宋体" w:cs="宋体"/>
          <w:u w:val="single"/>
        </w:rPr>
        <w:t xml:space="preserve">                                    </w:t>
      </w:r>
    </w:p>
    <w:p w14:paraId="2FCBD6A0">
      <w:pPr>
        <w:pStyle w:val="11"/>
        <w:spacing w:line="360" w:lineRule="auto"/>
        <w:ind w:firstLine="420"/>
        <w:rPr>
          <w:rFonts w:hint="eastAsia" w:hAnsi="宋体" w:cs="宋体"/>
          <w:u w:val="single"/>
        </w:rPr>
      </w:pPr>
      <w:r>
        <w:rPr>
          <w:rFonts w:hint="eastAsia" w:hAnsi="宋体" w:cs="宋体"/>
        </w:rPr>
        <w:t>法定代表人（签字或盖章）：</w:t>
      </w:r>
      <w:r>
        <w:rPr>
          <w:rFonts w:hint="eastAsia" w:hAnsi="宋体" w:cs="宋体"/>
          <w:u w:val="single"/>
        </w:rPr>
        <w:t xml:space="preserve">                                </w:t>
      </w:r>
    </w:p>
    <w:p w14:paraId="39F582D4">
      <w:pPr>
        <w:pStyle w:val="11"/>
        <w:spacing w:line="360" w:lineRule="auto"/>
        <w:ind w:firstLine="420"/>
        <w:rPr>
          <w:rFonts w:hint="eastAsia" w:hAnsi="宋体" w:cs="宋体"/>
          <w:u w:val="single"/>
        </w:rPr>
      </w:pPr>
      <w:r>
        <w:rPr>
          <w:rFonts w:hint="eastAsia" w:hAnsi="宋体" w:cs="宋体"/>
        </w:rPr>
        <w:t>法定代表人身份证号码：</w:t>
      </w:r>
      <w:r>
        <w:rPr>
          <w:rFonts w:hint="eastAsia" w:hAnsi="宋体" w:cs="宋体"/>
          <w:u w:val="single"/>
        </w:rPr>
        <w:t xml:space="preserve">                                   </w:t>
      </w:r>
    </w:p>
    <w:p w14:paraId="1AA8DC87">
      <w:pPr>
        <w:pStyle w:val="11"/>
        <w:spacing w:line="360" w:lineRule="auto"/>
        <w:ind w:firstLine="420" w:firstLineChars="200"/>
        <w:rPr>
          <w:rFonts w:hint="eastAsia" w:hAnsi="宋体" w:cs="宋体"/>
        </w:rPr>
      </w:pPr>
      <w:r>
        <w:rPr>
          <w:rFonts w:hint="eastAsia" w:hAnsi="宋体" w:cs="宋体"/>
        </w:rPr>
        <w:t>委托代理人（签字或盖章）：</w:t>
      </w:r>
      <w:r>
        <w:rPr>
          <w:rFonts w:hint="eastAsia" w:hAnsi="宋体" w:cs="宋体"/>
          <w:u w:val="single"/>
        </w:rPr>
        <w:t xml:space="preserve">                                </w:t>
      </w:r>
    </w:p>
    <w:p w14:paraId="5B20F4E4">
      <w:pPr>
        <w:pStyle w:val="11"/>
        <w:spacing w:line="360" w:lineRule="auto"/>
        <w:ind w:firstLine="420"/>
        <w:rPr>
          <w:rFonts w:hint="eastAsia" w:hAnsi="宋体" w:cs="宋体"/>
          <w:u w:val="single"/>
        </w:rPr>
      </w:pPr>
      <w:r>
        <w:rPr>
          <w:rFonts w:hint="eastAsia" w:hAnsi="宋体" w:cs="宋体"/>
        </w:rPr>
        <w:t>委托代理人身份证号码：</w:t>
      </w:r>
      <w:r>
        <w:rPr>
          <w:rFonts w:hint="eastAsia" w:hAnsi="宋体" w:cs="宋体"/>
          <w:u w:val="single"/>
        </w:rPr>
        <w:t xml:space="preserve">                                   </w:t>
      </w:r>
    </w:p>
    <w:p w14:paraId="1A5FC478">
      <w:pPr>
        <w:pStyle w:val="11"/>
        <w:spacing w:line="360" w:lineRule="auto"/>
        <w:rPr>
          <w:rFonts w:hint="eastAsia" w:hAnsi="宋体" w:cs="宋体"/>
        </w:rPr>
      </w:pPr>
      <w:r>
        <w:rPr>
          <w:rFonts w:hint="eastAsia" w:hAnsi="宋体" w:cs="宋体"/>
        </w:rPr>
        <w:br w:type="page"/>
      </w:r>
      <w:r>
        <w:rPr>
          <w:rFonts w:hint="eastAsia" w:hAnsi="宋体" w:cs="宋体"/>
          <w:b/>
        </w:rPr>
        <w:t>格式8：</w:t>
      </w:r>
    </w:p>
    <w:p w14:paraId="6700E9D0">
      <w:pPr>
        <w:pStyle w:val="11"/>
        <w:jc w:val="center"/>
        <w:rPr>
          <w:rFonts w:hint="eastAsia" w:hAnsi="宋体" w:cs="宋体"/>
        </w:rPr>
      </w:pPr>
      <w:r>
        <w:rPr>
          <w:rFonts w:hint="eastAsia" w:hAnsi="宋体" w:cs="宋体"/>
          <w:b/>
          <w:bCs/>
          <w:sz w:val="30"/>
          <w:szCs w:val="30"/>
        </w:rPr>
        <w:t>联合体协议书（格式）</w:t>
      </w:r>
    </w:p>
    <w:p w14:paraId="2916AF93">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rPr>
        <w:t>　　</w:t>
      </w:r>
      <w:r>
        <w:rPr>
          <w:rFonts w:hint="eastAsia" w:ascii="宋体" w:hAnsi="宋体" w:eastAsia="宋体" w:cs="宋体"/>
          <w:kern w:val="0"/>
          <w:szCs w:val="21"/>
        </w:rPr>
        <w:t xml:space="preserve">     </w:t>
      </w:r>
    </w:p>
    <w:p w14:paraId="665A5A2A">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（所有成员单位名称）自愿组成联合体，共同参加</w:t>
      </w:r>
      <w:r>
        <w:rPr>
          <w:rFonts w:hint="eastAsia" w:ascii="宋体" w:hAnsi="宋体" w:eastAsia="宋体" w:cs="宋体"/>
          <w:kern w:val="0"/>
          <w:szCs w:val="21"/>
          <w:u w:val="single"/>
        </w:rPr>
        <w:t xml:space="preserve">     （采购代理机构名称）    </w:t>
      </w:r>
      <w:r>
        <w:rPr>
          <w:rFonts w:hint="eastAsia" w:ascii="宋体" w:hAnsi="宋体" w:eastAsia="宋体" w:cs="宋体"/>
          <w:kern w:val="0"/>
          <w:szCs w:val="21"/>
        </w:rPr>
        <w:t>组织的</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（项目编号：</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磋商</w:t>
      </w:r>
      <w:r>
        <w:rPr>
          <w:rFonts w:hint="eastAsia" w:ascii="宋体" w:hAnsi="宋体" w:eastAsia="宋体" w:cs="宋体"/>
          <w:kern w:val="0"/>
          <w:szCs w:val="21"/>
        </w:rPr>
        <w:t>。现就联合体</w:t>
      </w:r>
      <w:r>
        <w:rPr>
          <w:rFonts w:hint="eastAsia" w:ascii="宋体" w:hAnsi="宋体" w:eastAsia="宋体" w:cs="宋体"/>
          <w:kern w:val="0"/>
          <w:szCs w:val="21"/>
          <w:lang w:eastAsia="zh-CN"/>
        </w:rPr>
        <w:t>磋商</w:t>
      </w:r>
      <w:r>
        <w:rPr>
          <w:rFonts w:hint="eastAsia" w:ascii="宋体" w:hAnsi="宋体" w:eastAsia="宋体" w:cs="宋体"/>
          <w:kern w:val="0"/>
          <w:szCs w:val="21"/>
        </w:rPr>
        <w:t>事宜订立如下协议：</w:t>
      </w:r>
    </w:p>
    <w:p w14:paraId="3341ED34">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u w:val="single"/>
        </w:rPr>
        <w:t xml:space="preserve">                        </w:t>
      </w:r>
      <w:r>
        <w:rPr>
          <w:rFonts w:hint="eastAsia" w:ascii="宋体" w:hAnsi="宋体" w:eastAsia="宋体" w:cs="宋体"/>
          <w:kern w:val="0"/>
          <w:szCs w:val="21"/>
        </w:rPr>
        <w:t>（某成员单位名称）为联合体名称牵头人。</w:t>
      </w:r>
    </w:p>
    <w:p w14:paraId="0335A59B">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2、联合体牵头人合法代表联合体各成员负责本采购项目磋商响应文件编制和合同谈判活动，并代表联合体提交和接收相关的资料、信息及指示，并处理与之有关的一切事务，负责合同实施阶段的主办、组织和协调工作。</w:t>
      </w:r>
    </w:p>
    <w:p w14:paraId="3C1EEA40">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3、联合体将严格按照采购文件的各项要求，递交磋商响应文件，履行合同，并对外承担连带责任。</w:t>
      </w:r>
    </w:p>
    <w:p w14:paraId="090D62E9">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4、联合体各成员单位内部的职责分工如下：</w:t>
      </w:r>
      <w:r>
        <w:rPr>
          <w:rFonts w:hint="eastAsia" w:ascii="宋体" w:hAnsi="宋体" w:eastAsia="宋体" w:cs="宋体"/>
          <w:kern w:val="0"/>
          <w:szCs w:val="21"/>
          <w:u w:val="single"/>
        </w:rPr>
        <w:t xml:space="preserve">                                          </w:t>
      </w:r>
      <w:r>
        <w:rPr>
          <w:rFonts w:hint="eastAsia" w:ascii="宋体" w:hAnsi="宋体" w:eastAsia="宋体" w:cs="宋体"/>
          <w:kern w:val="0"/>
          <w:szCs w:val="21"/>
        </w:rPr>
        <w:t>。</w:t>
      </w:r>
    </w:p>
    <w:p w14:paraId="61983DF7">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5、本协议书自签署之日起生效，合同履行完毕后自动失效。</w:t>
      </w:r>
    </w:p>
    <w:p w14:paraId="288E04D9">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6、本协议书一式</w:t>
      </w:r>
      <w:r>
        <w:rPr>
          <w:rFonts w:hint="eastAsia" w:ascii="宋体" w:hAnsi="宋体" w:eastAsia="宋体" w:cs="宋体"/>
          <w:kern w:val="0"/>
          <w:szCs w:val="21"/>
          <w:u w:val="single"/>
        </w:rPr>
        <w:t xml:space="preserve">    </w:t>
      </w:r>
      <w:r>
        <w:rPr>
          <w:rFonts w:hint="eastAsia" w:ascii="宋体" w:hAnsi="宋体" w:eastAsia="宋体" w:cs="宋体"/>
          <w:kern w:val="0"/>
          <w:szCs w:val="21"/>
        </w:rPr>
        <w:t>份，联合体成员和采购代理机构各执一份。</w:t>
      </w:r>
    </w:p>
    <w:p w14:paraId="6B5CC3AF">
      <w:pPr>
        <w:autoSpaceDE w:val="0"/>
        <w:autoSpaceDN w:val="0"/>
        <w:adjustRightInd w:val="0"/>
        <w:spacing w:line="360" w:lineRule="auto"/>
        <w:ind w:firstLine="420"/>
        <w:jc w:val="left"/>
        <w:rPr>
          <w:rFonts w:hint="eastAsia" w:ascii="宋体" w:hAnsi="宋体" w:eastAsia="宋体" w:cs="宋体"/>
          <w:kern w:val="0"/>
          <w:szCs w:val="21"/>
        </w:rPr>
      </w:pPr>
    </w:p>
    <w:p w14:paraId="60CBFC05">
      <w:pPr>
        <w:autoSpaceDE w:val="0"/>
        <w:autoSpaceDN w:val="0"/>
        <w:adjustRightIn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注：本协议书由委托代理人签字的，应附法定代表人授权委托书。</w:t>
      </w:r>
    </w:p>
    <w:p w14:paraId="0C9037F1">
      <w:pPr>
        <w:autoSpaceDE w:val="0"/>
        <w:autoSpaceDN w:val="0"/>
        <w:adjustRightInd w:val="0"/>
        <w:spacing w:line="360" w:lineRule="auto"/>
        <w:ind w:firstLine="420"/>
        <w:jc w:val="left"/>
        <w:rPr>
          <w:rFonts w:hint="eastAsia" w:ascii="宋体" w:hAnsi="宋体" w:eastAsia="宋体" w:cs="宋体"/>
          <w:kern w:val="0"/>
          <w:szCs w:val="21"/>
        </w:rPr>
      </w:pPr>
    </w:p>
    <w:p w14:paraId="13BED027">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牵头人名称：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1A44131B">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409DA95B">
      <w:pPr>
        <w:autoSpaceDE w:val="0"/>
        <w:autoSpaceDN w:val="0"/>
        <w:adjustRightInd w:val="0"/>
        <w:spacing w:line="360" w:lineRule="auto"/>
        <w:jc w:val="left"/>
        <w:rPr>
          <w:rFonts w:hint="eastAsia" w:ascii="宋体" w:hAnsi="宋体" w:eastAsia="宋体" w:cs="宋体"/>
          <w:kern w:val="0"/>
          <w:szCs w:val="21"/>
        </w:rPr>
      </w:pPr>
    </w:p>
    <w:p w14:paraId="7B76EAE3">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成员一名称：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1C1DF6B6">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448E5B7D">
      <w:pPr>
        <w:autoSpaceDE w:val="0"/>
        <w:autoSpaceDN w:val="0"/>
        <w:adjustRightInd w:val="0"/>
        <w:spacing w:line="360" w:lineRule="auto"/>
        <w:jc w:val="left"/>
        <w:rPr>
          <w:rFonts w:hint="eastAsia" w:ascii="宋体" w:hAnsi="宋体" w:eastAsia="宋体" w:cs="宋体"/>
          <w:kern w:val="0"/>
          <w:szCs w:val="21"/>
        </w:rPr>
      </w:pPr>
    </w:p>
    <w:p w14:paraId="2458AD2B">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成员二名称：</w:t>
      </w:r>
      <w:r>
        <w:rPr>
          <w:rFonts w:hint="eastAsia" w:ascii="宋体" w:hAnsi="宋体" w:eastAsia="宋体" w:cs="宋体"/>
          <w:kern w:val="0"/>
          <w:szCs w:val="21"/>
          <w:u w:val="single"/>
        </w:rPr>
        <w:t xml:space="preserve">                                       </w:t>
      </w:r>
      <w:r>
        <w:rPr>
          <w:rFonts w:hint="eastAsia" w:ascii="宋体" w:hAnsi="宋体" w:eastAsia="宋体" w:cs="宋体"/>
          <w:kern w:val="0"/>
          <w:szCs w:val="21"/>
        </w:rPr>
        <w:t>（盖单位公章）</w:t>
      </w:r>
    </w:p>
    <w:p w14:paraId="78F80D87">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14:paraId="5F2BFC1C">
      <w:pPr>
        <w:pStyle w:val="11"/>
        <w:rPr>
          <w:rFonts w:hint="eastAsia" w:hAnsi="宋体" w:cs="宋体"/>
        </w:rPr>
      </w:pPr>
      <w:r>
        <w:rPr>
          <w:rFonts w:hint="eastAsia" w:hAnsi="宋体" w:cs="宋体"/>
        </w:rPr>
        <w:t>......</w:t>
      </w:r>
    </w:p>
    <w:p w14:paraId="3573B8FB">
      <w:pPr>
        <w:pStyle w:val="11"/>
        <w:spacing w:line="360" w:lineRule="auto"/>
        <w:ind w:firstLine="420"/>
        <w:jc w:val="right"/>
        <w:rPr>
          <w:rFonts w:hint="eastAsia" w:hAnsi="宋体" w:cs="宋体"/>
          <w:bCs/>
          <w:szCs w:val="21"/>
        </w:rPr>
      </w:pPr>
      <w:r>
        <w:rPr>
          <w:rFonts w:hint="eastAsia" w:hAnsi="宋体" w:cs="宋体"/>
          <w:bCs/>
          <w:u w:val="single"/>
        </w:rPr>
        <w:t xml:space="preserve">    </w:t>
      </w:r>
      <w:r>
        <w:rPr>
          <w:rFonts w:hint="eastAsia" w:hAnsi="宋体" w:cs="宋体"/>
          <w:bCs/>
          <w:szCs w:val="21"/>
        </w:rPr>
        <w:t>年</w:t>
      </w:r>
      <w:r>
        <w:rPr>
          <w:rFonts w:hint="eastAsia" w:hAnsi="宋体" w:cs="宋体"/>
          <w:bCs/>
          <w:u w:val="single"/>
        </w:rPr>
        <w:t xml:space="preserve">    </w:t>
      </w:r>
      <w:r>
        <w:rPr>
          <w:rFonts w:hint="eastAsia" w:hAnsi="宋体" w:cs="宋体"/>
          <w:bCs/>
          <w:szCs w:val="21"/>
        </w:rPr>
        <w:t>月</w:t>
      </w:r>
      <w:r>
        <w:rPr>
          <w:rFonts w:hint="eastAsia" w:hAnsi="宋体" w:cs="宋体"/>
          <w:bCs/>
          <w:u w:val="single"/>
        </w:rPr>
        <w:t xml:space="preserve">    </w:t>
      </w:r>
      <w:r>
        <w:rPr>
          <w:rFonts w:hint="eastAsia" w:hAnsi="宋体" w:cs="宋体"/>
          <w:bCs/>
          <w:szCs w:val="21"/>
        </w:rPr>
        <w:t>日</w:t>
      </w:r>
    </w:p>
    <w:p w14:paraId="338C43DC">
      <w:pPr>
        <w:pStyle w:val="11"/>
        <w:spacing w:line="360" w:lineRule="auto"/>
        <w:rPr>
          <w:rFonts w:hint="eastAsia" w:hAnsi="宋体" w:cs="宋体"/>
        </w:rPr>
      </w:pPr>
      <w:r>
        <w:rPr>
          <w:rFonts w:hint="eastAsia" w:hAnsi="宋体" w:cs="宋体"/>
          <w:bCs/>
          <w:szCs w:val="21"/>
        </w:rPr>
        <w:br w:type="page"/>
      </w:r>
      <w:r>
        <w:rPr>
          <w:rFonts w:hint="eastAsia" w:hAnsi="宋体" w:cs="宋体"/>
          <w:b/>
        </w:rPr>
        <w:t>格式9：</w:t>
      </w:r>
    </w:p>
    <w:p w14:paraId="27141E1F">
      <w:pPr>
        <w:pStyle w:val="11"/>
        <w:spacing w:line="360" w:lineRule="auto"/>
        <w:ind w:firstLine="420"/>
        <w:jc w:val="right"/>
        <w:rPr>
          <w:rFonts w:hint="eastAsia" w:hAnsi="宋体" w:cs="宋体"/>
          <w:bCs/>
          <w:szCs w:val="21"/>
        </w:rPr>
      </w:pPr>
    </w:p>
    <w:p w14:paraId="49D464E0">
      <w:pPr>
        <w:pStyle w:val="11"/>
        <w:jc w:val="center"/>
        <w:rPr>
          <w:rFonts w:hint="eastAsia" w:hAnsi="宋体" w:cs="宋体"/>
          <w:b/>
          <w:sz w:val="30"/>
          <w:szCs w:val="30"/>
        </w:rPr>
      </w:pPr>
      <w:r>
        <w:rPr>
          <w:rFonts w:hint="eastAsia" w:hAnsi="宋体" w:cs="宋体"/>
          <w:b/>
          <w:sz w:val="30"/>
          <w:szCs w:val="30"/>
        </w:rPr>
        <w:t>信用声明函（格式）</w:t>
      </w:r>
    </w:p>
    <w:p w14:paraId="742EC881">
      <w:pPr>
        <w:pStyle w:val="11"/>
        <w:jc w:val="center"/>
        <w:rPr>
          <w:rFonts w:hint="eastAsia" w:hAnsi="宋体" w:cs="宋体"/>
          <w:b/>
          <w:sz w:val="30"/>
          <w:szCs w:val="30"/>
        </w:rPr>
      </w:pPr>
    </w:p>
    <w:p w14:paraId="41CEE29E">
      <w:pPr>
        <w:tabs>
          <w:tab w:val="left" w:pos="7200"/>
        </w:tabs>
        <w:spacing w:line="360" w:lineRule="auto"/>
        <w:rPr>
          <w:rFonts w:hint="eastAsia" w:ascii="宋体" w:hAnsi="宋体" w:eastAsia="宋体" w:cs="宋体"/>
        </w:rPr>
      </w:pPr>
      <w:r>
        <w:rPr>
          <w:rFonts w:hint="eastAsia" w:ascii="宋体" w:hAnsi="宋体" w:eastAsia="宋体" w:cs="宋体"/>
        </w:rPr>
        <w:t>致：_</w:t>
      </w:r>
      <w:r>
        <w:rPr>
          <w:rFonts w:hint="eastAsia" w:ascii="宋体" w:hAnsi="宋体" w:eastAsia="宋体" w:cs="宋体"/>
          <w:u w:val="single"/>
        </w:rPr>
        <w:t xml:space="preserve">                      </w:t>
      </w:r>
      <w:r>
        <w:rPr>
          <w:rFonts w:hint="eastAsia" w:ascii="宋体" w:hAnsi="宋体" w:eastAsia="宋体" w:cs="宋体"/>
        </w:rPr>
        <w:t>（采购代理机构名称）</w:t>
      </w:r>
    </w:p>
    <w:p w14:paraId="38D894A6">
      <w:pPr>
        <w:tabs>
          <w:tab w:val="left" w:pos="7200"/>
        </w:tabs>
        <w:spacing w:line="360" w:lineRule="auto"/>
        <w:ind w:firstLine="420" w:firstLineChars="200"/>
        <w:rPr>
          <w:rFonts w:hint="eastAsia" w:ascii="宋体" w:hAnsi="宋体" w:eastAsia="宋体" w:cs="宋体"/>
        </w:rPr>
      </w:pPr>
      <w:r>
        <w:rPr>
          <w:rFonts w:hint="eastAsia" w:ascii="宋体" w:hAnsi="宋体" w:eastAsia="宋体" w:cs="宋体"/>
        </w:rPr>
        <w:t>我方愿意参加贵方组织的_</w:t>
      </w:r>
      <w:r>
        <w:rPr>
          <w:rFonts w:hint="eastAsia" w:ascii="宋体" w:hAnsi="宋体" w:eastAsia="宋体" w:cs="宋体"/>
          <w:u w:val="single"/>
        </w:rPr>
        <w:t xml:space="preserve">     (项目名称)     _     _</w:t>
      </w:r>
      <w:r>
        <w:rPr>
          <w:rFonts w:hint="eastAsia" w:ascii="宋体" w:hAnsi="宋体" w:eastAsia="宋体" w:cs="宋体"/>
        </w:rPr>
        <w:t>_（项目编号：</w:t>
      </w:r>
      <w:r>
        <w:rPr>
          <w:rFonts w:hint="eastAsia" w:ascii="宋体" w:hAnsi="宋体" w:eastAsia="宋体" w:cs="宋体"/>
          <w:u w:val="single"/>
        </w:rPr>
        <w:t xml:space="preserve">           </w:t>
      </w:r>
      <w:r>
        <w:rPr>
          <w:rFonts w:hint="eastAsia" w:ascii="宋体" w:hAnsi="宋体" w:eastAsia="宋体" w:cs="宋体"/>
        </w:rPr>
        <w:t>）项目的</w:t>
      </w:r>
      <w:r>
        <w:rPr>
          <w:rFonts w:hint="eastAsia" w:ascii="宋体" w:hAnsi="宋体" w:eastAsia="宋体" w:cs="宋体"/>
          <w:lang w:eastAsia="zh-CN"/>
        </w:rPr>
        <w:t>磋商</w:t>
      </w:r>
      <w:r>
        <w:rPr>
          <w:rFonts w:hint="eastAsia" w:ascii="宋体" w:hAnsi="宋体" w:eastAsia="宋体" w:cs="宋体"/>
        </w:rPr>
        <w:t>，为便于贵方公正、择优地确定中标人及其</w:t>
      </w:r>
      <w:r>
        <w:rPr>
          <w:rFonts w:hint="eastAsia" w:ascii="宋体" w:hAnsi="宋体" w:eastAsia="宋体" w:cs="宋体"/>
          <w:lang w:eastAsia="zh-CN"/>
        </w:rPr>
        <w:t>磋商</w:t>
      </w:r>
      <w:r>
        <w:rPr>
          <w:rFonts w:hint="eastAsia" w:ascii="宋体" w:hAnsi="宋体" w:eastAsia="宋体" w:cs="宋体"/>
        </w:rPr>
        <w:t>服务成果和服务，我方就本次</w:t>
      </w:r>
      <w:r>
        <w:rPr>
          <w:rFonts w:hint="eastAsia" w:ascii="宋体" w:hAnsi="宋体" w:eastAsia="宋体" w:cs="宋体"/>
          <w:lang w:eastAsia="zh-CN"/>
        </w:rPr>
        <w:t>磋商</w:t>
      </w:r>
      <w:r>
        <w:rPr>
          <w:rFonts w:hint="eastAsia" w:ascii="宋体" w:hAnsi="宋体" w:eastAsia="宋体" w:cs="宋体"/>
        </w:rPr>
        <w:t>有关事项郑重声明如下：</w:t>
      </w:r>
    </w:p>
    <w:p w14:paraId="67CB888E">
      <w:pPr>
        <w:tabs>
          <w:tab w:val="left" w:pos="7200"/>
        </w:tabs>
        <w:spacing w:line="360" w:lineRule="auto"/>
        <w:ind w:firstLine="420" w:firstLineChars="200"/>
        <w:rPr>
          <w:rFonts w:hint="eastAsia" w:ascii="宋体" w:hAnsi="宋体" w:eastAsia="宋体" w:cs="宋体"/>
          <w:u w:val="single"/>
        </w:rPr>
      </w:pPr>
      <w:r>
        <w:rPr>
          <w:rFonts w:hint="eastAsia" w:ascii="宋体" w:hAnsi="宋体" w:eastAsia="宋体" w:cs="宋体"/>
        </w:rPr>
        <w:t>1. 经查询，在“信用中国”和“中国政府采购网”网站我方未被列入失信被执行人、重大税收违法案件当事人名单、政府采购严重违法失信行为记录名单。</w:t>
      </w:r>
    </w:p>
    <w:p w14:paraId="0642B124">
      <w:pPr>
        <w:tabs>
          <w:tab w:val="left" w:pos="7200"/>
        </w:tabs>
        <w:spacing w:line="360" w:lineRule="auto"/>
        <w:ind w:firstLine="420" w:firstLineChars="200"/>
        <w:rPr>
          <w:rFonts w:hint="eastAsia" w:ascii="宋体" w:hAnsi="宋体" w:eastAsia="宋体" w:cs="宋体"/>
        </w:rPr>
      </w:pPr>
      <w:r>
        <w:rPr>
          <w:rFonts w:hint="eastAsia" w:ascii="宋体" w:hAnsi="宋体" w:eastAsia="宋体" w:cs="宋体"/>
        </w:rPr>
        <w:t>2. 以上事项如有虚假或隐瞒，我方愿意承担一切后果，并不再寻求任何旨在减轻或免除法律责任的辩解。</w:t>
      </w:r>
    </w:p>
    <w:p w14:paraId="479267BA">
      <w:pPr>
        <w:tabs>
          <w:tab w:val="left" w:pos="7200"/>
        </w:tabs>
        <w:spacing w:line="360" w:lineRule="auto"/>
        <w:ind w:firstLine="835" w:firstLineChars="398"/>
        <w:rPr>
          <w:rFonts w:hint="eastAsia" w:ascii="宋体" w:hAnsi="宋体" w:eastAsia="宋体" w:cs="宋体"/>
        </w:rPr>
      </w:pPr>
    </w:p>
    <w:p w14:paraId="56A22682">
      <w:pPr>
        <w:tabs>
          <w:tab w:val="left" w:pos="7200"/>
        </w:tabs>
        <w:spacing w:line="360" w:lineRule="auto"/>
        <w:ind w:firstLine="835" w:firstLineChars="398"/>
        <w:rPr>
          <w:rFonts w:hint="eastAsia" w:ascii="宋体" w:hAnsi="宋体" w:eastAsia="宋体" w:cs="宋体"/>
        </w:rPr>
      </w:pPr>
    </w:p>
    <w:p w14:paraId="25AC1E32">
      <w:pPr>
        <w:spacing w:line="440" w:lineRule="exact"/>
        <w:ind w:firstLine="420" w:firstLineChars="200"/>
        <w:jc w:val="left"/>
        <w:rPr>
          <w:rFonts w:hint="eastAsia" w:ascii="宋体" w:hAnsi="宋体" w:eastAsia="宋体" w:cs="宋体"/>
        </w:rPr>
      </w:pPr>
    </w:p>
    <w:p w14:paraId="570F3D41">
      <w:pPr>
        <w:spacing w:line="440" w:lineRule="exact"/>
        <w:ind w:firstLine="420" w:firstLineChars="200"/>
        <w:jc w:val="left"/>
        <w:rPr>
          <w:rFonts w:hint="eastAsia" w:ascii="宋体" w:hAnsi="宋体" w:eastAsia="宋体" w:cs="宋体"/>
        </w:rPr>
      </w:pPr>
    </w:p>
    <w:p w14:paraId="7EADBF53">
      <w:pPr>
        <w:tabs>
          <w:tab w:val="left" w:pos="7200"/>
        </w:tabs>
        <w:spacing w:line="360" w:lineRule="auto"/>
        <w:ind w:firstLine="839" w:firstLineChars="398"/>
        <w:rPr>
          <w:rFonts w:hint="eastAsia" w:ascii="宋体" w:hAnsi="宋体" w:eastAsia="宋体" w:cs="宋体"/>
          <w:b/>
          <w:u w:val="single"/>
        </w:rPr>
      </w:pPr>
      <w:r>
        <w:rPr>
          <w:rFonts w:hint="eastAsia" w:ascii="宋体" w:hAnsi="宋体" w:eastAsia="宋体" w:cs="宋体"/>
          <w:b/>
        </w:rPr>
        <w:t xml:space="preserve">                                  法定代表人或委托代理人签字：</w:t>
      </w:r>
      <w:r>
        <w:rPr>
          <w:rFonts w:hint="eastAsia" w:ascii="宋体" w:hAnsi="宋体" w:eastAsia="宋体" w:cs="宋体"/>
          <w:b/>
          <w:u w:val="single"/>
        </w:rPr>
        <w:t xml:space="preserve">             </w:t>
      </w:r>
    </w:p>
    <w:p w14:paraId="6A91D5C0">
      <w:pPr>
        <w:tabs>
          <w:tab w:val="left" w:pos="7200"/>
        </w:tabs>
        <w:spacing w:line="360" w:lineRule="auto"/>
        <w:ind w:firstLine="4100" w:firstLineChars="1945"/>
        <w:rPr>
          <w:rFonts w:hint="eastAsia" w:ascii="宋体" w:hAnsi="宋体" w:eastAsia="宋体" w:cs="宋体"/>
          <w:b/>
        </w:rPr>
      </w:pPr>
      <w:r>
        <w:rPr>
          <w:rFonts w:hint="eastAsia" w:ascii="宋体" w:hAnsi="宋体" w:eastAsia="宋体" w:cs="宋体"/>
          <w:b/>
        </w:rPr>
        <w:t xml:space="preserve">        服务商（盖章）：</w:t>
      </w:r>
      <w:r>
        <w:rPr>
          <w:rFonts w:hint="eastAsia" w:ascii="宋体" w:hAnsi="宋体" w:eastAsia="宋体" w:cs="宋体"/>
          <w:b/>
          <w:u w:val="single"/>
        </w:rPr>
        <w:t xml:space="preserve">                    </w:t>
      </w:r>
      <w:r>
        <w:rPr>
          <w:rFonts w:hint="eastAsia" w:ascii="宋体" w:hAnsi="宋体" w:eastAsia="宋体" w:cs="宋体"/>
          <w:b/>
        </w:rPr>
        <w:t xml:space="preserve">                     </w:t>
      </w:r>
    </w:p>
    <w:p w14:paraId="77C217AA">
      <w:pPr>
        <w:pStyle w:val="11"/>
        <w:spacing w:line="360" w:lineRule="auto"/>
        <w:ind w:firstLine="420"/>
        <w:jc w:val="right"/>
        <w:rPr>
          <w:rFonts w:hint="eastAsia" w:hAnsi="宋体" w:cs="宋体"/>
          <w:b/>
          <w:kern w:val="0"/>
        </w:rPr>
      </w:pPr>
      <w:r>
        <w:rPr>
          <w:rFonts w:hint="eastAsia" w:hAnsi="宋体" w:cs="宋体"/>
          <w:b/>
          <w:kern w:val="0"/>
        </w:rPr>
        <w:t xml:space="preserve">                                               年    月    日</w:t>
      </w:r>
    </w:p>
    <w:p w14:paraId="6C12CAB1">
      <w:pPr>
        <w:pStyle w:val="11"/>
        <w:spacing w:line="360" w:lineRule="auto"/>
        <w:ind w:firstLine="420"/>
        <w:jc w:val="right"/>
        <w:rPr>
          <w:rFonts w:hint="eastAsia" w:hAnsi="宋体" w:cs="宋体"/>
          <w:b/>
          <w:sz w:val="36"/>
          <w:szCs w:val="36"/>
        </w:rPr>
      </w:pPr>
      <w:r>
        <w:rPr>
          <w:rFonts w:hint="eastAsia" w:hAnsi="宋体" w:cs="宋体"/>
          <w:bCs/>
          <w:szCs w:val="21"/>
        </w:rPr>
        <w:br w:type="page"/>
      </w:r>
      <w:bookmarkStart w:id="39" w:name="_Toc213206176"/>
      <w:bookmarkStart w:id="40" w:name="_Toc213325925"/>
    </w:p>
    <w:p w14:paraId="27F6E4E9">
      <w:pPr>
        <w:pStyle w:val="11"/>
        <w:spacing w:line="600" w:lineRule="exact"/>
        <w:jc w:val="center"/>
        <w:outlineLvl w:val="0"/>
        <w:rPr>
          <w:rFonts w:hint="eastAsia" w:hAnsi="宋体" w:cs="宋体"/>
          <w:u w:val="single"/>
        </w:rPr>
      </w:pPr>
      <w:bookmarkStart w:id="41" w:name="_Toc7042"/>
      <w:r>
        <w:rPr>
          <w:rFonts w:hint="eastAsia" w:hAnsi="宋体" w:cs="宋体"/>
          <w:b/>
          <w:sz w:val="36"/>
          <w:szCs w:val="36"/>
        </w:rPr>
        <w:t>第六章  合同条款及格式</w:t>
      </w:r>
      <w:bookmarkEnd w:id="35"/>
      <w:bookmarkEnd w:id="36"/>
      <w:bookmarkEnd w:id="39"/>
      <w:bookmarkEnd w:id="40"/>
      <w:bookmarkEnd w:id="41"/>
    </w:p>
    <w:p w14:paraId="45B874D1">
      <w:pPr>
        <w:pStyle w:val="11"/>
        <w:spacing w:line="340" w:lineRule="exact"/>
        <w:ind w:firstLine="420"/>
        <w:rPr>
          <w:rFonts w:hint="eastAsia" w:hAnsi="宋体" w:cs="宋体"/>
        </w:rPr>
      </w:pPr>
    </w:p>
    <w:p w14:paraId="2D957DDC">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8514331">
      <w:pPr>
        <w:pStyle w:val="5"/>
        <w:rPr>
          <w:rFonts w:hint="eastAsia"/>
        </w:rPr>
      </w:pPr>
    </w:p>
    <w:p w14:paraId="4C833679">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EB0525D">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78E06333">
      <w:pPr>
        <w:snapToGrid w:val="0"/>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1E97612">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0213BE22">
      <w:pPr>
        <w:snapToGrid w:val="0"/>
        <w:spacing w:line="360" w:lineRule="auto"/>
        <w:rPr>
          <w:rFonts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服务 </w:t>
      </w:r>
      <w:r>
        <w:rPr>
          <w:rFonts w:hint="eastAsia" w:ascii="宋体" w:hAnsi="宋体"/>
          <w:color w:val="auto"/>
          <w:highlight w:val="none"/>
        </w:rPr>
        <w:t>合同</w:t>
      </w:r>
    </w:p>
    <w:p w14:paraId="3AC662B5">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Cs/>
          <w:color w:val="auto"/>
          <w:szCs w:val="21"/>
          <w:highlight w:val="none"/>
          <w:u w:val="single"/>
        </w:rPr>
        <w:t>否</w:t>
      </w:r>
      <w:r>
        <w:rPr>
          <w:rFonts w:hint="eastAsia" w:ascii="宋体" w:hAnsi="宋体" w:cs="宋体"/>
          <w:color w:val="auto"/>
          <w:szCs w:val="21"/>
          <w:highlight w:val="none"/>
        </w:rPr>
        <w:t>。</w:t>
      </w:r>
    </w:p>
    <w:p w14:paraId="4449878A">
      <w:pPr>
        <w:pStyle w:val="9"/>
        <w:spacing w:line="360" w:lineRule="auto"/>
        <w:rPr>
          <w:rFonts w:ascii="宋体" w:hAnsi="宋体"/>
          <w:color w:val="auto"/>
          <w:highlight w:val="none"/>
        </w:rPr>
      </w:pPr>
    </w:p>
    <w:p w14:paraId="3DC502C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w:t>
      </w:r>
      <w:r>
        <w:rPr>
          <w:rFonts w:hint="eastAsia" w:ascii="宋体" w:hAnsi="宋体"/>
          <w:color w:val="auto"/>
          <w:szCs w:val="21"/>
          <w:highlight w:val="none"/>
          <w:lang w:val="en-US" w:eastAsia="zh-CN"/>
        </w:rPr>
        <w:t>响应文件</w:t>
      </w:r>
      <w:r>
        <w:rPr>
          <w:rFonts w:hint="eastAsia" w:ascii="宋体" w:hAnsi="宋体"/>
          <w:color w:val="auto"/>
          <w:szCs w:val="21"/>
          <w:highlight w:val="none"/>
        </w:rPr>
        <w:t>承诺，甲乙双方签订本合同。</w:t>
      </w:r>
    </w:p>
    <w:p w14:paraId="2D06613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2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026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9FFE5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DFA6C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8F990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639F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5AAB6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C51C1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015EA6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DB104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2BF8EA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7FBF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E53EF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4B8F92C">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CEF6C5B">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A55150">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B917E9A">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E8B5764">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B480879">
            <w:pPr>
              <w:spacing w:line="360" w:lineRule="auto"/>
              <w:jc w:val="center"/>
              <w:rPr>
                <w:rFonts w:ascii="宋体" w:hAnsi="宋体" w:cs="宋体"/>
                <w:color w:val="auto"/>
                <w:szCs w:val="21"/>
                <w:highlight w:val="none"/>
              </w:rPr>
            </w:pPr>
          </w:p>
        </w:tc>
      </w:tr>
      <w:tr w14:paraId="6166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A18B756">
            <w:pPr>
              <w:spacing w:line="360" w:lineRule="auto"/>
              <w:rPr>
                <w:rFonts w:ascii="宋体" w:hAnsi="宋体" w:cs="宋体"/>
                <w:color w:val="auto"/>
                <w:szCs w:val="21"/>
                <w:highlight w:val="non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r>
              <w:rPr>
                <w:rFonts w:hint="eastAsia" w:ascii="宋体" w:hAnsi="宋体" w:cs="宋体"/>
                <w:color w:val="auto"/>
                <w:szCs w:val="21"/>
                <w:highlight w:val="none"/>
              </w:rPr>
              <w:t xml:space="preserve">             </w:t>
            </w:r>
          </w:p>
        </w:tc>
      </w:tr>
    </w:tbl>
    <w:p w14:paraId="52A9DEA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采购内容</w:t>
      </w:r>
    </w:p>
    <w:p w14:paraId="2C78439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采购内容：本次</w:t>
      </w:r>
      <w:r>
        <w:rPr>
          <w:rFonts w:hint="eastAsia" w:ascii="宋体" w:hAnsi="宋体" w:cs="宋体"/>
          <w:bCs/>
          <w:color w:val="auto"/>
          <w:szCs w:val="21"/>
          <w:highlight w:val="none"/>
          <w:lang w:val="en-US" w:eastAsia="zh-CN"/>
        </w:rPr>
        <w:t>梧州市红十字会医院2025年</w:t>
      </w:r>
      <w:r>
        <w:rPr>
          <w:rFonts w:hint="eastAsia" w:ascii="宋体" w:hAnsi="宋体" w:cs="宋体"/>
          <w:bCs/>
          <w:color w:val="auto"/>
          <w:szCs w:val="21"/>
          <w:highlight w:val="none"/>
        </w:rPr>
        <w:t>医疗责任保险</w:t>
      </w:r>
      <w:r>
        <w:rPr>
          <w:rFonts w:hint="eastAsia" w:ascii="宋体" w:hAnsi="宋体" w:cs="宋体"/>
          <w:bCs/>
          <w:color w:val="auto"/>
          <w:szCs w:val="21"/>
          <w:highlight w:val="none"/>
          <w:lang w:val="en-US" w:eastAsia="zh-CN"/>
        </w:rPr>
        <w:t>1229</w:t>
      </w:r>
      <w:r>
        <w:rPr>
          <w:rFonts w:hint="eastAsia" w:ascii="宋体" w:hAnsi="宋体" w:cs="宋体"/>
          <w:bCs/>
          <w:color w:val="auto"/>
          <w:szCs w:val="21"/>
          <w:highlight w:val="none"/>
        </w:rPr>
        <w:t>人。具体内容要求如下：</w:t>
      </w:r>
    </w:p>
    <w:p w14:paraId="48B658B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1.每人责任限额：40万</w:t>
      </w:r>
    </w:p>
    <w:p w14:paraId="126F634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2.累计责任限额：</w:t>
      </w:r>
      <w:r>
        <w:rPr>
          <w:rFonts w:hint="eastAsia" w:ascii="宋体" w:hAnsi="宋体" w:cs="宋体"/>
          <w:bCs/>
          <w:color w:val="auto"/>
          <w:szCs w:val="21"/>
          <w:highlight w:val="none"/>
          <w:lang w:val="en-US" w:eastAsia="zh-CN"/>
        </w:rPr>
        <w:t>150</w:t>
      </w:r>
      <w:r>
        <w:rPr>
          <w:rFonts w:hint="eastAsia" w:ascii="宋体" w:hAnsi="宋体" w:cs="宋体"/>
          <w:bCs/>
          <w:color w:val="auto"/>
          <w:szCs w:val="21"/>
          <w:highlight w:val="none"/>
        </w:rPr>
        <w:t>万</w:t>
      </w:r>
    </w:p>
    <w:p w14:paraId="221A30E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保险单列明的保险期间或追溯期及承保区域范围内，在保险单中载明的被保险人的投保医务人员在诊疗活动中，因执业过失造成患者人身损害，在本保险期间内，由患者或其近亲属首次向被保险人提出索赔申请，依法应由被保险人承担民事赔偿责任时，保险人按照合同的约定负责赔偿。追溯期是指从保险期间开始之时起向前追溯的约定的期间。追溯期的具体起止时间以保险单载明的时间为准。</w:t>
      </w:r>
    </w:p>
    <w:p w14:paraId="6EE3AA9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.保险责任范围内的事故发生后，法律费用，包括事故鉴定费、查勘费、取证费、尸体解剖费、封存药品检验费、仲裁或诉讼费、案件受理费、律师费等，保险人按照合同的约定应负责赔偿。</w:t>
      </w:r>
    </w:p>
    <w:p w14:paraId="3438CB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保险人收到被保险人的赔偿请求后，应当及时就是否属于保险责任作出核定，并将核定结果通知被保险人。情况复杂的，保险人在收到被保险人的赔偿请求后三十日内未能核定保险责任的，保险人与被保险人根据实际情形商议合理期间，保险人再商定的期间内作出核定结果并通知被保险人。对属于保险责任的，在与被保险人达成有关赔偿金额协议后十日内，履行赔偿义务。保险人依照前款的规定作出核定后，对于不属于保险责任的，应当自作出核定之日起三日内向被保险人发出拒绝赔保险金通知书，并说明理由。</w:t>
      </w:r>
    </w:p>
    <w:p w14:paraId="0FF0C80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保险人自收到赔偿保险金的请求和有关证明、材料之日起六十日内，对其赔偿保险金的数额不能确定的，应当根据已有的证明和材料可以确定的数额先予支付；保险人最终确定赔偿的数额后，应当支付相应的差额。</w:t>
      </w:r>
    </w:p>
    <w:p w14:paraId="569F834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.发生保险责任范围内的损失，保险人按以下方式计算赔偿：</w:t>
      </w:r>
    </w:p>
    <w:p w14:paraId="4DA40C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于被保险人对每位患者造成的人身伤害，保险人在医疗责任每人责任限额内计算赔偿；对于被保险人对每位患者依法应当承担的精神损害赔偿责任，保险人的赔偿金额以本保险单列明的精神损害每人责任限额为限，并计算在医疗责任每人责任限额之内。</w:t>
      </w:r>
    </w:p>
    <w:p w14:paraId="7F8EE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（二）在保险期间内，保险人对被保险人多次索赔的各项赔偿金额之和不超过本保险合同载明的医疗责任累计责任限额。</w:t>
      </w:r>
    </w:p>
    <w:p w14:paraId="3D4CF890">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7524C5B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1.在理赔时按此险种内容履行，其他的险种条款不得借鉴干预。</w:t>
      </w:r>
    </w:p>
    <w:p w14:paraId="59ADD4D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2.患方每一次门诊或住院出现的医疗责任，整体属于一次医疗责任，理赔时不得分割处理。</w:t>
      </w:r>
    </w:p>
    <w:p w14:paraId="662F706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3.附加险应包括由医疗行为引起的并发症、药物的毒副反应等及医院环境中出现的患方伤害（电梯等）。</w:t>
      </w:r>
    </w:p>
    <w:p w14:paraId="4D71BC0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乙方收到甲方的赔偿请求后，应当及时就是否属于保险责任作出核定，并将核定结果通知甲方。情形复杂的，乙方在收到甲方的赔偿请求后三十日内未能核定保险责任的，乙方与甲方根据实际情形商议合理期间，乙方在商定的期间内作出核定结果并通知甲方。对属于保险责任的，在与甲方达成有关赔偿金额的协议后十日内，履行赔偿义务。</w:t>
      </w:r>
    </w:p>
    <w:p w14:paraId="0B21CDE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5.乙方依照前款的规定作出核定后，对于不属于保险责任的，应当自作出核定之日起三日内向甲方发出拒绝赔偿保险金通知书，并说明理由。</w:t>
      </w:r>
    </w:p>
    <w:p w14:paraId="476816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6.乙方自收到赔偿保险金的请求和有关证明、资料之日起六十日内，对其赔偿保险金的数额不能确定的，应当根据已有证明和资料可以确定的数额先予支付；乙方最终确定赔偿的数额后，应当支付相应的差额。</w:t>
      </w:r>
    </w:p>
    <w:p w14:paraId="64912D29">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履行时间（期限）、地点</w:t>
      </w:r>
    </w:p>
    <w:p w14:paraId="28CB880D">
      <w:pPr>
        <w:snapToGrid w:val="0"/>
        <w:spacing w:line="360" w:lineRule="auto"/>
        <w:ind w:firstLine="420" w:firstLineChars="200"/>
        <w:rPr>
          <w:rFonts w:ascii="宋体" w:hAnsi="宋体" w:cs="宋体"/>
          <w:i/>
          <w:color w:val="auto"/>
          <w:szCs w:val="21"/>
          <w:highlight w:val="none"/>
          <w:u w:val="single"/>
        </w:rPr>
      </w:pPr>
      <w:r>
        <w:rPr>
          <w:rFonts w:hint="eastAsia" w:ascii="宋体" w:hAnsi="宋体" w:cs="宋体"/>
          <w:color w:val="auto"/>
          <w:szCs w:val="21"/>
          <w:highlight w:val="none"/>
        </w:rPr>
        <w:t>1.履行时间（期限）：</w:t>
      </w:r>
      <w:r>
        <w:rPr>
          <w:rFonts w:hint="eastAsia" w:ascii="宋体" w:hAnsi="宋体" w:cs="宋体"/>
          <w:color w:val="auto"/>
          <w:szCs w:val="21"/>
          <w:highlight w:val="none"/>
          <w:lang w:val="en-US" w:eastAsia="zh-CN"/>
        </w:rPr>
        <w:t>一年。自2025年  月  日零时起至 2026年  月  日二十四时。</w:t>
      </w:r>
    </w:p>
    <w:p w14:paraId="0723A8AA">
      <w:pPr>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广西梧州市甲方指定地点 </w:t>
      </w:r>
    </w:p>
    <w:p w14:paraId="03E51506">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合同价款及支付</w:t>
      </w:r>
    </w:p>
    <w:p w14:paraId="6A54C1B7">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1.本合同以人民币付款。</w:t>
      </w:r>
    </w:p>
    <w:p w14:paraId="6A782340">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2.合同价款（或者报酬）：</w:t>
      </w:r>
      <w:r>
        <w:rPr>
          <w:rFonts w:hint="eastAsia" w:hAnsi="宋体" w:cs="宋体"/>
          <w:color w:val="auto"/>
          <w:sz w:val="21"/>
          <w:highlight w:val="none"/>
          <w:u w:val="single"/>
        </w:rPr>
        <w:t xml:space="preserve">                     </w:t>
      </w:r>
      <w:r>
        <w:rPr>
          <w:rFonts w:hint="eastAsia" w:hAnsi="宋体" w:cs="宋体"/>
          <w:color w:val="auto"/>
          <w:sz w:val="21"/>
          <w:highlight w:val="none"/>
        </w:rPr>
        <w:t>。</w:t>
      </w:r>
    </w:p>
    <w:p w14:paraId="5B858E9B">
      <w:pPr>
        <w:spacing w:line="360" w:lineRule="auto"/>
        <w:ind w:firstLine="420" w:firstLineChars="200"/>
        <w:rPr>
          <w:rFonts w:hint="eastAsia" w:ascii="宋体" w:hAnsi="宋体" w:eastAsia="宋体" w:cs="宋体"/>
          <w:dstrike w:val="0"/>
          <w:color w:val="auto"/>
          <w:szCs w:val="21"/>
          <w:highlight w:val="none"/>
          <w:u w:val="single"/>
          <w:lang w:eastAsia="zh-CN"/>
        </w:rPr>
      </w:pPr>
      <w:r>
        <w:rPr>
          <w:rFonts w:hint="eastAsia" w:ascii="宋体" w:hAnsi="宋体" w:cs="宋体"/>
          <w:color w:val="auto"/>
          <w:szCs w:val="21"/>
          <w:highlight w:val="none"/>
        </w:rPr>
        <w:t>3.保险费支付程序：自合同签订之日起5个工作日内，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提供投保名单，</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出具交费通知书以及根据投保名单的保单模板，</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收到交费通知书及保单模板后，10个工作日内一次性付清合同款项。</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支付保险费用当日，</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应生成保险单，保</w:t>
      </w:r>
      <w:r>
        <w:rPr>
          <w:rFonts w:hint="eastAsia" w:ascii="宋体" w:hAnsi="宋体" w:cs="宋体"/>
          <w:color w:val="auto"/>
          <w:szCs w:val="21"/>
          <w:highlight w:val="none"/>
          <w:lang w:eastAsia="zh-CN"/>
        </w:rPr>
        <w:t>险</w:t>
      </w:r>
      <w:r>
        <w:rPr>
          <w:rFonts w:hint="eastAsia" w:ascii="宋体" w:hAnsi="宋体" w:cs="宋体"/>
          <w:color w:val="auto"/>
          <w:szCs w:val="21"/>
          <w:highlight w:val="none"/>
        </w:rPr>
        <w:t>单立即生效。</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支付完成后，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应在当天一次性开具足额的符合税法规定的增值税发票（含税）。</w:t>
      </w:r>
    </w:p>
    <w:p w14:paraId="41B907AE">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4.资金支付方式：</w:t>
      </w:r>
      <w:r>
        <w:rPr>
          <w:rFonts w:hint="eastAsia" w:ascii="宋体" w:hAnsi="宋体" w:cs="宋体"/>
          <w:color w:val="auto"/>
          <w:szCs w:val="21"/>
          <w:highlight w:val="none"/>
          <w:u w:val="single"/>
        </w:rPr>
        <w:t xml:space="preserve"> 银行转账</w:t>
      </w:r>
      <w:r>
        <w:rPr>
          <w:rFonts w:hint="eastAsia" w:ascii="宋体" w:hAnsi="宋体" w:cs="宋体"/>
          <w:color w:val="auto"/>
          <w:szCs w:val="21"/>
          <w:highlight w:val="none"/>
        </w:rPr>
        <w:t>。</w:t>
      </w:r>
    </w:p>
    <w:p w14:paraId="4D53C3AE">
      <w:pPr>
        <w:snapToGrid w:val="0"/>
        <w:spacing w:line="360" w:lineRule="auto"/>
        <w:ind w:left="-61" w:leftChars="-29" w:firstLine="517" w:firstLineChars="245"/>
        <w:rPr>
          <w:rFonts w:ascii="宋体" w:hAnsi="宋体" w:cs="宋体"/>
          <w:b/>
          <w:color w:val="auto"/>
          <w:szCs w:val="21"/>
          <w:highlight w:val="none"/>
        </w:rPr>
      </w:pPr>
      <w:r>
        <w:rPr>
          <w:rFonts w:hint="eastAsia" w:ascii="宋体" w:hAnsi="宋体" w:cs="宋体"/>
          <w:b/>
          <w:color w:val="auto"/>
          <w:szCs w:val="21"/>
          <w:highlight w:val="none"/>
        </w:rPr>
        <w:t>第六条　履约保证金</w:t>
      </w:r>
    </w:p>
    <w:p w14:paraId="6EBC2052">
      <w:pPr>
        <w:autoSpaceDE w:val="0"/>
        <w:autoSpaceDN w:val="0"/>
        <w:snapToGrid w:val="0"/>
        <w:spacing w:line="360" w:lineRule="auto"/>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iCs/>
          <w:color w:val="auto"/>
          <w:szCs w:val="21"/>
          <w:highlight w:val="none"/>
          <w:u w:val="single"/>
        </w:rPr>
        <w:t>无</w:t>
      </w:r>
    </w:p>
    <w:p w14:paraId="2C1C4FFC">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违约责任</w:t>
      </w:r>
    </w:p>
    <w:p w14:paraId="376DF4B6">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111CF71F">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2.乙方未按本合同和投标文件承诺提供售后服务的，乙方应按本合同价款（报酬）的 </w:t>
      </w:r>
      <w:r>
        <w:rPr>
          <w:rFonts w:hint="eastAsia" w:hAnsi="宋体" w:cs="宋体"/>
          <w:color w:val="auto"/>
          <w:sz w:val="21"/>
          <w:highlight w:val="none"/>
          <w:u w:val="single"/>
        </w:rPr>
        <w:t>5</w:t>
      </w:r>
      <w:r>
        <w:rPr>
          <w:rFonts w:hint="eastAsia" w:hAnsi="宋体" w:cs="宋体"/>
          <w:color w:val="auto"/>
          <w:sz w:val="21"/>
          <w:highlight w:val="none"/>
        </w:rPr>
        <w:t>%向甲方支付违约金。</w:t>
      </w:r>
    </w:p>
    <w:p w14:paraId="2C745142">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3.因某一方原因导致变更、中止或者终止政府采购合同的，该方应当对另一方受到的损失予以赔偿或者补偿。</w:t>
      </w:r>
    </w:p>
    <w:p w14:paraId="46E698DB">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4.其它违约责任按《中华人民共和国民法典》处理。</w:t>
      </w:r>
    </w:p>
    <w:p w14:paraId="50C13C86">
      <w:pPr>
        <w:pStyle w:val="11"/>
        <w:snapToGrid w:val="0"/>
        <w:spacing w:line="360" w:lineRule="auto"/>
        <w:ind w:firstLine="413" w:firstLineChars="196"/>
        <w:rPr>
          <w:rFonts w:hAnsi="宋体" w:cs="宋体"/>
          <w:b/>
          <w:color w:val="auto"/>
          <w:sz w:val="21"/>
          <w:highlight w:val="none"/>
        </w:rPr>
      </w:pPr>
      <w:r>
        <w:rPr>
          <w:rFonts w:hint="eastAsia" w:hAnsi="宋体" w:cs="宋体"/>
          <w:b/>
          <w:color w:val="auto"/>
          <w:sz w:val="21"/>
          <w:highlight w:val="none"/>
        </w:rPr>
        <w:t>第八条  不可抗力事件处理</w:t>
      </w:r>
    </w:p>
    <w:p w14:paraId="3D1C2AFF">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14:paraId="1FCB7A5A">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14:paraId="66EABCD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5BB6C5D5">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第九条  合同争议解决</w:t>
      </w:r>
    </w:p>
    <w:p w14:paraId="580C740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1.因服务质量问题发生争议的，应邀请国家认可的质量检测机构或专家组进行鉴定。服务符合标准的，鉴定费由甲方承担；服务不符合标准的，鉴定费由乙方承担。</w:t>
      </w:r>
    </w:p>
    <w:p w14:paraId="7AF485C6">
      <w:pPr>
        <w:autoSpaceDE w:val="0"/>
        <w:autoSpaceDN w:val="0"/>
        <w:adjustRightInd w:val="0"/>
        <w:spacing w:line="360" w:lineRule="auto"/>
        <w:ind w:right="40" w:firstLine="42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2.因履行本合同引起的或者与本合同有关的争议，甲乙双方应首先通过友好协商解决，如果协商不能解决，向甲方所在地的人民法院提起诉讼。</w:t>
      </w:r>
    </w:p>
    <w:p w14:paraId="082FABD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合同的变更、中止或者终止</w:t>
      </w:r>
    </w:p>
    <w:p w14:paraId="434756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除《中华人民共和国政府采购法》第五十条规定的情形外，本合同一经签订，甲乙双方不得擅自变更、中止或者终止合同。</w:t>
      </w:r>
    </w:p>
    <w:p w14:paraId="06281DE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480ABC54">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w:t>
      </w:r>
      <w:r>
        <w:rPr>
          <w:rFonts w:hint="eastAsia" w:ascii="宋体" w:hAnsi="宋体" w:cs="宋体"/>
          <w:b/>
          <w:color w:val="auto"/>
          <w:kern w:val="0"/>
          <w:szCs w:val="21"/>
          <w:highlight w:val="none"/>
        </w:rPr>
        <w:t>合</w:t>
      </w:r>
      <w:r>
        <w:rPr>
          <w:rFonts w:hint="eastAsia" w:ascii="宋体" w:hAnsi="宋体" w:cs="宋体"/>
          <w:b/>
          <w:color w:val="auto"/>
          <w:spacing w:val="-2"/>
          <w:kern w:val="0"/>
          <w:szCs w:val="21"/>
          <w:highlight w:val="none"/>
        </w:rPr>
        <w:t>同</w:t>
      </w:r>
      <w:r>
        <w:rPr>
          <w:rFonts w:hint="eastAsia" w:ascii="宋体" w:hAnsi="宋体" w:cs="宋体"/>
          <w:b/>
          <w:color w:val="auto"/>
          <w:kern w:val="0"/>
          <w:szCs w:val="21"/>
          <w:highlight w:val="none"/>
        </w:rPr>
        <w:t>文</w:t>
      </w:r>
      <w:r>
        <w:rPr>
          <w:rFonts w:hint="eastAsia" w:ascii="宋体" w:hAnsi="宋体" w:cs="宋体"/>
          <w:b/>
          <w:color w:val="auto"/>
          <w:spacing w:val="-2"/>
          <w:kern w:val="0"/>
          <w:szCs w:val="21"/>
          <w:highlight w:val="none"/>
        </w:rPr>
        <w:t>件构成</w:t>
      </w:r>
    </w:p>
    <w:p w14:paraId="1DFC744F">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1.政府采购合同</w:t>
      </w:r>
    </w:p>
    <w:p w14:paraId="121CCA88">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2.（成交）通知书；</w:t>
      </w:r>
    </w:p>
    <w:p w14:paraId="15FC0090">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3.（响应）文件；</w:t>
      </w:r>
    </w:p>
    <w:p w14:paraId="11B4759D">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4.采购文件及更正公告（澄清或补充通知）；</w:t>
      </w:r>
    </w:p>
    <w:p w14:paraId="3396E108">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5.标准、规范及有关技术文件；</w:t>
      </w:r>
    </w:p>
    <w:p w14:paraId="489CD498">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6.双方约定的其他合同文件。</w:t>
      </w:r>
    </w:p>
    <w:p w14:paraId="1B75234B">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上述合同文件互相补充和解释。如果合同文件之间存在矛盾或者不一致之处，以上述文件的排列顺序在先者为准。</w:t>
      </w:r>
    </w:p>
    <w:p w14:paraId="270FDB13">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知识产权和保密要求</w:t>
      </w:r>
    </w:p>
    <w:p w14:paraId="08A4265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1.甲方在履行合同过程中提供给乙方的全部图纸、文件和其他含有数据和信息的资料，其知识产权属于甲方。</w:t>
      </w:r>
    </w:p>
    <w:p w14:paraId="70C574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6A70182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1A1EC1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F8B4DB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549C4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6.伴随货物的，乙方保证将要交付的货物的所有权完全属于乙方且无任何抵押、质押、查封等产权瑕疵。</w:t>
      </w:r>
    </w:p>
    <w:p w14:paraId="0F7B0563">
      <w:pPr>
        <w:pStyle w:val="11"/>
        <w:snapToGrid w:val="0"/>
        <w:spacing w:line="360" w:lineRule="auto"/>
        <w:ind w:firstLine="413" w:firstLineChars="196"/>
        <w:rPr>
          <w:rFonts w:hAnsi="宋体" w:cs="宋体"/>
          <w:b/>
          <w:color w:val="auto"/>
          <w:sz w:val="21"/>
          <w:highlight w:val="none"/>
        </w:rPr>
      </w:pPr>
      <w:r>
        <w:rPr>
          <w:rFonts w:hint="eastAsia" w:hAnsi="宋体" w:cs="宋体"/>
          <w:b/>
          <w:color w:val="auto"/>
          <w:sz w:val="21"/>
          <w:highlight w:val="none"/>
        </w:rPr>
        <w:t>第十三条  合同生效及其它</w:t>
      </w:r>
    </w:p>
    <w:p w14:paraId="1D62C42C">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1.合同经双方法定代表人或者委托代理人签字并加盖单位公章后生效（委托代理人签字的需后附授权委托书，格式自拟）。</w:t>
      </w:r>
    </w:p>
    <w:p w14:paraId="205D9311">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2.合同执行中涉及采购资金和采购内容修改或者补充的，并签书面补充协议报财政部门备案，方可作为主合同不可分割的一部分。</w:t>
      </w:r>
    </w:p>
    <w:p w14:paraId="09110274">
      <w:pPr>
        <w:pStyle w:val="11"/>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3.合同生效后，甲乙双方不得因姓名、名称的变更或者法定代表人、负责人、承办人的变动而不履行合同义务。</w:t>
      </w:r>
    </w:p>
    <w:p w14:paraId="6EF297ED">
      <w:pPr>
        <w:pStyle w:val="11"/>
        <w:snapToGrid w:val="0"/>
        <w:spacing w:line="360" w:lineRule="auto"/>
        <w:ind w:left="420" w:leftChars="200"/>
        <w:rPr>
          <w:rFonts w:hAnsi="宋体" w:cs="宋体"/>
          <w:color w:val="auto"/>
          <w:sz w:val="21"/>
          <w:highlight w:val="none"/>
        </w:rPr>
      </w:pPr>
      <w:r>
        <w:rPr>
          <w:rFonts w:hint="eastAsia" w:hAnsi="宋体" w:cs="宋体"/>
          <w:color w:val="auto"/>
          <w:sz w:val="21"/>
          <w:highlight w:val="none"/>
        </w:rPr>
        <w:t>4.本合同未尽事宜，遵照《中华人民共和国民法典》有关条文执行。</w:t>
      </w:r>
    </w:p>
    <w:p w14:paraId="1B0F7F2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5.本合同一式</w:t>
      </w:r>
      <w:r>
        <w:rPr>
          <w:rFonts w:hint="eastAsia" w:ascii="宋体" w:hAnsi="宋体" w:cs="宋体"/>
          <w:iCs/>
          <w:color w:val="auto"/>
          <w:szCs w:val="21"/>
          <w:highlight w:val="none"/>
          <w:u w:val="single"/>
        </w:rPr>
        <w:t>五</w:t>
      </w:r>
      <w:r>
        <w:rPr>
          <w:rFonts w:hint="eastAsia" w:ascii="宋体" w:hAnsi="宋体" w:cs="宋体"/>
          <w:color w:val="auto"/>
          <w:szCs w:val="21"/>
          <w:highlight w:val="none"/>
        </w:rPr>
        <w:t>份，具有同等法律效力，采购代理机构一份，甲乙双方各二份。</w:t>
      </w:r>
    </w:p>
    <w:p w14:paraId="6543A2E1">
      <w:pPr>
        <w:spacing w:line="5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购代理机构将政府采购合同在省级以上人民政府财政部门指定媒体上公告。</w:t>
      </w:r>
    </w:p>
    <w:tbl>
      <w:tblPr>
        <w:tblStyle w:val="24"/>
        <w:tblW w:w="5000" w:type="pct"/>
        <w:tblInd w:w="0" w:type="dxa"/>
        <w:tblLayout w:type="autofit"/>
        <w:tblCellMar>
          <w:top w:w="0" w:type="dxa"/>
          <w:left w:w="108" w:type="dxa"/>
          <w:bottom w:w="0" w:type="dxa"/>
          <w:right w:w="108" w:type="dxa"/>
        </w:tblCellMar>
      </w:tblPr>
      <w:tblGrid>
        <w:gridCol w:w="4981"/>
        <w:gridCol w:w="4981"/>
      </w:tblGrid>
      <w:tr w14:paraId="6F5A6F45">
        <w:tblPrEx>
          <w:tblCellMar>
            <w:top w:w="0" w:type="dxa"/>
            <w:left w:w="108" w:type="dxa"/>
            <w:bottom w:w="0" w:type="dxa"/>
            <w:right w:w="108" w:type="dxa"/>
          </w:tblCellMar>
        </w:tblPrEx>
        <w:tc>
          <w:tcPr>
            <w:tcW w:w="2500" w:type="pct"/>
            <w:noWrap w:val="0"/>
            <w:vAlign w:val="top"/>
          </w:tcPr>
          <w:p w14:paraId="33DC6B2B">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甲方：</w:t>
            </w:r>
            <w:r>
              <w:rPr>
                <w:rFonts w:hint="eastAsia" w:ascii="宋体" w:hAnsi="宋体" w:cs="宋体"/>
                <w:sz w:val="21"/>
                <w:szCs w:val="21"/>
                <w:highlight w:val="none"/>
                <w:lang w:eastAsia="zh-CN"/>
              </w:rPr>
              <w:t>梧州市红十字会医院</w:t>
            </w:r>
          </w:p>
        </w:tc>
        <w:tc>
          <w:tcPr>
            <w:tcW w:w="2500" w:type="pct"/>
            <w:noWrap w:val="0"/>
            <w:vAlign w:val="top"/>
          </w:tcPr>
          <w:p w14:paraId="7B55BC92">
            <w:pPr>
              <w:spacing w:line="360" w:lineRule="auto"/>
              <w:rPr>
                <w:rFonts w:hint="eastAsia" w:ascii="宋体" w:hAnsi="宋体" w:cs="宋体"/>
                <w:sz w:val="21"/>
                <w:szCs w:val="21"/>
                <w:highlight w:val="none"/>
              </w:rPr>
            </w:pPr>
            <w:r>
              <w:rPr>
                <w:rFonts w:hint="eastAsia" w:ascii="宋体" w:hAnsi="宋体" w:cs="宋体"/>
                <w:sz w:val="21"/>
                <w:szCs w:val="21"/>
                <w:highlight w:val="none"/>
              </w:rPr>
              <w:t>乙方：</w:t>
            </w:r>
          </w:p>
        </w:tc>
      </w:tr>
      <w:tr w14:paraId="13765680">
        <w:tblPrEx>
          <w:tblCellMar>
            <w:top w:w="0" w:type="dxa"/>
            <w:left w:w="108" w:type="dxa"/>
            <w:bottom w:w="0" w:type="dxa"/>
            <w:right w:w="108" w:type="dxa"/>
          </w:tblCellMar>
        </w:tblPrEx>
        <w:tc>
          <w:tcPr>
            <w:tcW w:w="2500" w:type="pct"/>
            <w:noWrap w:val="0"/>
            <w:vAlign w:val="top"/>
          </w:tcPr>
          <w:p w14:paraId="2DB0B181">
            <w:pPr>
              <w:spacing w:line="360" w:lineRule="auto"/>
              <w:rPr>
                <w:rFonts w:hint="eastAsia" w:ascii="宋体" w:hAnsi="宋体" w:cs="宋体"/>
                <w:sz w:val="21"/>
                <w:szCs w:val="21"/>
                <w:highlight w:val="none"/>
              </w:rPr>
            </w:pPr>
            <w:r>
              <w:rPr>
                <w:rFonts w:hint="eastAsia" w:ascii="宋体" w:hAnsi="宋体" w:cs="宋体"/>
                <w:sz w:val="21"/>
                <w:szCs w:val="21"/>
                <w:highlight w:val="none"/>
              </w:rPr>
              <w:t>地址：梧州市万秀区新兴一路3-1号</w:t>
            </w:r>
          </w:p>
        </w:tc>
        <w:tc>
          <w:tcPr>
            <w:tcW w:w="2500" w:type="pct"/>
            <w:noWrap w:val="0"/>
            <w:vAlign w:val="top"/>
          </w:tcPr>
          <w:p w14:paraId="2304FB0B">
            <w:pPr>
              <w:spacing w:line="360" w:lineRule="auto"/>
              <w:rPr>
                <w:rFonts w:hint="eastAsia" w:ascii="宋体" w:hAnsi="宋体" w:cs="宋体"/>
                <w:sz w:val="21"/>
                <w:szCs w:val="21"/>
                <w:highlight w:val="none"/>
              </w:rPr>
            </w:pPr>
            <w:r>
              <w:rPr>
                <w:rFonts w:hint="eastAsia" w:ascii="宋体" w:hAnsi="宋体" w:cs="宋体"/>
                <w:sz w:val="21"/>
                <w:szCs w:val="21"/>
                <w:highlight w:val="none"/>
              </w:rPr>
              <w:t>地址：</w:t>
            </w:r>
          </w:p>
        </w:tc>
      </w:tr>
      <w:tr w14:paraId="7AB664FE">
        <w:tblPrEx>
          <w:tblCellMar>
            <w:top w:w="0" w:type="dxa"/>
            <w:left w:w="108" w:type="dxa"/>
            <w:bottom w:w="0" w:type="dxa"/>
            <w:right w:w="108" w:type="dxa"/>
          </w:tblCellMar>
        </w:tblPrEx>
        <w:tc>
          <w:tcPr>
            <w:tcW w:w="2500" w:type="pct"/>
            <w:noWrap w:val="0"/>
            <w:vAlign w:val="top"/>
          </w:tcPr>
          <w:p w14:paraId="567A2E9E">
            <w:pPr>
              <w:spacing w:line="360" w:lineRule="auto"/>
              <w:rPr>
                <w:rFonts w:hint="eastAsia" w:ascii="宋体" w:hAnsi="宋体" w:cs="宋体"/>
                <w:sz w:val="21"/>
                <w:szCs w:val="21"/>
                <w:highlight w:val="none"/>
              </w:rPr>
            </w:pPr>
            <w:r>
              <w:rPr>
                <w:rFonts w:hint="eastAsia" w:ascii="宋体" w:hAnsi="宋体" w:cs="宋体"/>
                <w:sz w:val="21"/>
                <w:szCs w:val="21"/>
                <w:highlight w:val="none"/>
              </w:rPr>
              <w:t>法定代表人：</w:t>
            </w:r>
          </w:p>
        </w:tc>
        <w:tc>
          <w:tcPr>
            <w:tcW w:w="2500" w:type="pct"/>
            <w:noWrap w:val="0"/>
            <w:vAlign w:val="top"/>
          </w:tcPr>
          <w:p w14:paraId="6886CFC0">
            <w:pPr>
              <w:spacing w:line="360" w:lineRule="auto"/>
              <w:rPr>
                <w:rFonts w:hint="eastAsia" w:ascii="宋体" w:hAnsi="宋体" w:cs="宋体"/>
                <w:sz w:val="21"/>
                <w:szCs w:val="21"/>
                <w:highlight w:val="none"/>
              </w:rPr>
            </w:pPr>
            <w:r>
              <w:rPr>
                <w:rFonts w:hint="eastAsia" w:ascii="宋体" w:hAnsi="宋体" w:cs="宋体"/>
                <w:sz w:val="21"/>
                <w:szCs w:val="21"/>
                <w:highlight w:val="none"/>
              </w:rPr>
              <w:t>法定代表人：</w:t>
            </w:r>
          </w:p>
        </w:tc>
      </w:tr>
      <w:tr w14:paraId="113A542A">
        <w:tblPrEx>
          <w:tblCellMar>
            <w:top w:w="0" w:type="dxa"/>
            <w:left w:w="108" w:type="dxa"/>
            <w:bottom w:w="0" w:type="dxa"/>
            <w:right w:w="108" w:type="dxa"/>
          </w:tblCellMar>
        </w:tblPrEx>
        <w:tc>
          <w:tcPr>
            <w:tcW w:w="2500" w:type="pct"/>
            <w:noWrap w:val="0"/>
            <w:vAlign w:val="top"/>
          </w:tcPr>
          <w:p w14:paraId="6E93756A">
            <w:pPr>
              <w:spacing w:line="360" w:lineRule="auto"/>
              <w:rPr>
                <w:rFonts w:hint="eastAsia" w:ascii="宋体" w:hAnsi="宋体" w:cs="宋体"/>
                <w:sz w:val="21"/>
                <w:szCs w:val="21"/>
                <w:highlight w:val="none"/>
              </w:rPr>
            </w:pPr>
            <w:r>
              <w:rPr>
                <w:rFonts w:hint="eastAsia" w:ascii="宋体" w:hAnsi="宋体" w:cs="宋体"/>
                <w:sz w:val="21"/>
                <w:szCs w:val="21"/>
                <w:highlight w:val="none"/>
              </w:rPr>
              <w:t>委托代理人：</w:t>
            </w:r>
          </w:p>
        </w:tc>
        <w:tc>
          <w:tcPr>
            <w:tcW w:w="2500" w:type="pct"/>
            <w:noWrap w:val="0"/>
            <w:vAlign w:val="top"/>
          </w:tcPr>
          <w:p w14:paraId="7EAAD4D0">
            <w:pPr>
              <w:spacing w:line="360" w:lineRule="auto"/>
              <w:rPr>
                <w:rFonts w:hint="eastAsia" w:ascii="宋体" w:hAnsi="宋体" w:cs="宋体"/>
                <w:sz w:val="21"/>
                <w:szCs w:val="21"/>
                <w:highlight w:val="none"/>
              </w:rPr>
            </w:pPr>
            <w:r>
              <w:rPr>
                <w:rFonts w:hint="eastAsia" w:ascii="宋体" w:hAnsi="宋体" w:cs="宋体"/>
                <w:sz w:val="21"/>
                <w:szCs w:val="21"/>
                <w:highlight w:val="none"/>
              </w:rPr>
              <w:t>委托代理人：</w:t>
            </w:r>
          </w:p>
        </w:tc>
      </w:tr>
      <w:tr w14:paraId="28C7DC1D">
        <w:tblPrEx>
          <w:tblCellMar>
            <w:top w:w="0" w:type="dxa"/>
            <w:left w:w="108" w:type="dxa"/>
            <w:bottom w:w="0" w:type="dxa"/>
            <w:right w:w="108" w:type="dxa"/>
          </w:tblCellMar>
        </w:tblPrEx>
        <w:tc>
          <w:tcPr>
            <w:tcW w:w="2500" w:type="pct"/>
            <w:noWrap w:val="0"/>
            <w:vAlign w:val="top"/>
          </w:tcPr>
          <w:p w14:paraId="2293FBA7">
            <w:pPr>
              <w:spacing w:line="360" w:lineRule="auto"/>
              <w:rPr>
                <w:rFonts w:hint="eastAsia" w:ascii="宋体" w:hAnsi="宋体" w:cs="宋体"/>
                <w:sz w:val="21"/>
                <w:szCs w:val="21"/>
                <w:highlight w:val="none"/>
              </w:rPr>
            </w:pPr>
            <w:r>
              <w:rPr>
                <w:rFonts w:hint="eastAsia" w:ascii="宋体" w:hAnsi="宋体" w:cs="宋体"/>
                <w:sz w:val="21"/>
                <w:szCs w:val="21"/>
                <w:highlight w:val="none"/>
              </w:rPr>
              <w:t>电话：</w:t>
            </w:r>
          </w:p>
        </w:tc>
        <w:tc>
          <w:tcPr>
            <w:tcW w:w="2500" w:type="pct"/>
            <w:noWrap w:val="0"/>
            <w:vAlign w:val="top"/>
          </w:tcPr>
          <w:p w14:paraId="3333CA2E">
            <w:pPr>
              <w:spacing w:line="360" w:lineRule="auto"/>
              <w:rPr>
                <w:rFonts w:hint="eastAsia" w:ascii="宋体" w:hAnsi="宋体" w:cs="宋体"/>
                <w:sz w:val="21"/>
                <w:szCs w:val="21"/>
                <w:highlight w:val="none"/>
              </w:rPr>
            </w:pPr>
            <w:r>
              <w:rPr>
                <w:rFonts w:hint="eastAsia" w:ascii="宋体" w:hAnsi="宋体" w:cs="宋体"/>
                <w:sz w:val="21"/>
                <w:szCs w:val="21"/>
                <w:highlight w:val="none"/>
              </w:rPr>
              <w:t>电话：</w:t>
            </w:r>
          </w:p>
        </w:tc>
      </w:tr>
      <w:tr w14:paraId="68298309">
        <w:tblPrEx>
          <w:tblCellMar>
            <w:top w:w="0" w:type="dxa"/>
            <w:left w:w="108" w:type="dxa"/>
            <w:bottom w:w="0" w:type="dxa"/>
            <w:right w:w="108" w:type="dxa"/>
          </w:tblCellMar>
        </w:tblPrEx>
        <w:tc>
          <w:tcPr>
            <w:tcW w:w="2500" w:type="pct"/>
            <w:noWrap w:val="0"/>
            <w:vAlign w:val="top"/>
          </w:tcPr>
          <w:p w14:paraId="4C0C4AA2">
            <w:pPr>
              <w:spacing w:line="360" w:lineRule="auto"/>
              <w:rPr>
                <w:rFonts w:hint="eastAsia" w:ascii="宋体" w:hAnsi="宋体" w:cs="宋体"/>
                <w:sz w:val="21"/>
                <w:szCs w:val="21"/>
                <w:highlight w:val="none"/>
              </w:rPr>
            </w:pPr>
            <w:r>
              <w:rPr>
                <w:rFonts w:hint="eastAsia" w:ascii="宋体" w:hAnsi="宋体" w:cs="宋体"/>
                <w:sz w:val="21"/>
                <w:szCs w:val="21"/>
                <w:highlight w:val="none"/>
              </w:rPr>
              <w:t>传真：</w:t>
            </w:r>
          </w:p>
        </w:tc>
        <w:tc>
          <w:tcPr>
            <w:tcW w:w="2500" w:type="pct"/>
            <w:noWrap w:val="0"/>
            <w:vAlign w:val="top"/>
          </w:tcPr>
          <w:p w14:paraId="63E67EB9">
            <w:pPr>
              <w:spacing w:line="360" w:lineRule="auto"/>
              <w:rPr>
                <w:rFonts w:hint="eastAsia" w:ascii="宋体" w:hAnsi="宋体" w:cs="宋体"/>
                <w:sz w:val="21"/>
                <w:szCs w:val="21"/>
                <w:highlight w:val="none"/>
              </w:rPr>
            </w:pPr>
            <w:r>
              <w:rPr>
                <w:rFonts w:hint="eastAsia" w:ascii="宋体" w:hAnsi="宋体" w:cs="宋体"/>
                <w:sz w:val="21"/>
                <w:szCs w:val="21"/>
                <w:highlight w:val="none"/>
              </w:rPr>
              <w:t>传真：</w:t>
            </w:r>
          </w:p>
        </w:tc>
      </w:tr>
      <w:tr w14:paraId="7E630823">
        <w:tblPrEx>
          <w:tblCellMar>
            <w:top w:w="0" w:type="dxa"/>
            <w:left w:w="108" w:type="dxa"/>
            <w:bottom w:w="0" w:type="dxa"/>
            <w:right w:w="108" w:type="dxa"/>
          </w:tblCellMar>
        </w:tblPrEx>
        <w:tc>
          <w:tcPr>
            <w:tcW w:w="2500" w:type="pct"/>
            <w:noWrap w:val="0"/>
            <w:vAlign w:val="top"/>
          </w:tcPr>
          <w:p w14:paraId="7B5F01D4">
            <w:pPr>
              <w:spacing w:line="360" w:lineRule="auto"/>
              <w:rPr>
                <w:rFonts w:hint="eastAsia" w:ascii="宋体" w:hAnsi="宋体" w:cs="宋体"/>
                <w:sz w:val="21"/>
                <w:szCs w:val="21"/>
                <w:highlight w:val="none"/>
              </w:rPr>
            </w:pPr>
          </w:p>
        </w:tc>
        <w:tc>
          <w:tcPr>
            <w:tcW w:w="2500" w:type="pct"/>
            <w:noWrap w:val="0"/>
            <w:vAlign w:val="top"/>
          </w:tcPr>
          <w:p w14:paraId="2CD400CB">
            <w:pPr>
              <w:spacing w:line="360" w:lineRule="auto"/>
              <w:rPr>
                <w:rFonts w:hint="eastAsia" w:ascii="宋体" w:hAnsi="宋体" w:cs="宋体"/>
                <w:sz w:val="21"/>
                <w:szCs w:val="21"/>
                <w:highlight w:val="none"/>
              </w:rPr>
            </w:pPr>
            <w:r>
              <w:rPr>
                <w:rFonts w:hint="eastAsia" w:ascii="宋体" w:hAnsi="宋体" w:cs="宋体"/>
                <w:sz w:val="21"/>
                <w:szCs w:val="21"/>
                <w:highlight w:val="none"/>
              </w:rPr>
              <w:t>开户银行：</w:t>
            </w:r>
          </w:p>
        </w:tc>
      </w:tr>
      <w:tr w14:paraId="31EE903C">
        <w:tblPrEx>
          <w:tblCellMar>
            <w:top w:w="0" w:type="dxa"/>
            <w:left w:w="108" w:type="dxa"/>
            <w:bottom w:w="0" w:type="dxa"/>
            <w:right w:w="108" w:type="dxa"/>
          </w:tblCellMar>
        </w:tblPrEx>
        <w:tc>
          <w:tcPr>
            <w:tcW w:w="2500" w:type="pct"/>
            <w:noWrap w:val="0"/>
            <w:vAlign w:val="top"/>
          </w:tcPr>
          <w:p w14:paraId="645DB310">
            <w:pPr>
              <w:spacing w:line="360" w:lineRule="auto"/>
              <w:rPr>
                <w:rFonts w:hint="eastAsia" w:ascii="宋体" w:hAnsi="宋体" w:cs="宋体"/>
                <w:sz w:val="21"/>
                <w:szCs w:val="21"/>
                <w:highlight w:val="none"/>
              </w:rPr>
            </w:pPr>
          </w:p>
        </w:tc>
        <w:tc>
          <w:tcPr>
            <w:tcW w:w="2500" w:type="pct"/>
            <w:noWrap w:val="0"/>
            <w:vAlign w:val="top"/>
          </w:tcPr>
          <w:p w14:paraId="464A798D">
            <w:pPr>
              <w:spacing w:line="360" w:lineRule="auto"/>
              <w:rPr>
                <w:rFonts w:hint="eastAsia" w:ascii="宋体" w:hAnsi="宋体" w:cs="宋体"/>
                <w:sz w:val="21"/>
                <w:szCs w:val="21"/>
                <w:highlight w:val="none"/>
              </w:rPr>
            </w:pPr>
            <w:r>
              <w:rPr>
                <w:rFonts w:hint="eastAsia" w:ascii="宋体" w:hAnsi="宋体" w:cs="宋体"/>
                <w:sz w:val="21"/>
                <w:szCs w:val="21"/>
                <w:highlight w:val="none"/>
              </w:rPr>
              <w:t>开户名称：</w:t>
            </w:r>
          </w:p>
        </w:tc>
      </w:tr>
      <w:tr w14:paraId="1D2CE820">
        <w:tblPrEx>
          <w:tblCellMar>
            <w:top w:w="0" w:type="dxa"/>
            <w:left w:w="108" w:type="dxa"/>
            <w:bottom w:w="0" w:type="dxa"/>
            <w:right w:w="108" w:type="dxa"/>
          </w:tblCellMar>
        </w:tblPrEx>
        <w:tc>
          <w:tcPr>
            <w:tcW w:w="2500" w:type="pct"/>
            <w:noWrap w:val="0"/>
            <w:vAlign w:val="top"/>
          </w:tcPr>
          <w:p w14:paraId="0B76DB13">
            <w:pPr>
              <w:spacing w:line="360" w:lineRule="auto"/>
              <w:rPr>
                <w:rFonts w:hint="eastAsia" w:ascii="宋体" w:hAnsi="宋体" w:cs="宋体"/>
                <w:sz w:val="21"/>
                <w:szCs w:val="21"/>
                <w:highlight w:val="none"/>
              </w:rPr>
            </w:pPr>
          </w:p>
        </w:tc>
        <w:tc>
          <w:tcPr>
            <w:tcW w:w="2500" w:type="pct"/>
            <w:noWrap w:val="0"/>
            <w:vAlign w:val="top"/>
          </w:tcPr>
          <w:p w14:paraId="13367458">
            <w:pPr>
              <w:spacing w:line="360" w:lineRule="auto"/>
              <w:rPr>
                <w:rFonts w:hint="eastAsia" w:ascii="宋体" w:hAnsi="宋体" w:cs="宋体"/>
                <w:sz w:val="21"/>
                <w:szCs w:val="21"/>
                <w:highlight w:val="none"/>
              </w:rPr>
            </w:pPr>
            <w:r>
              <w:rPr>
                <w:rFonts w:hint="eastAsia" w:ascii="宋体" w:hAnsi="宋体" w:cs="宋体"/>
                <w:sz w:val="21"/>
                <w:szCs w:val="21"/>
                <w:highlight w:val="none"/>
              </w:rPr>
              <w:t>银行账号：</w:t>
            </w:r>
          </w:p>
        </w:tc>
      </w:tr>
      <w:tr w14:paraId="351251FF">
        <w:tblPrEx>
          <w:tblCellMar>
            <w:top w:w="0" w:type="dxa"/>
            <w:left w:w="108" w:type="dxa"/>
            <w:bottom w:w="0" w:type="dxa"/>
            <w:right w:w="108" w:type="dxa"/>
          </w:tblCellMar>
        </w:tblPrEx>
        <w:tc>
          <w:tcPr>
            <w:tcW w:w="2500" w:type="pct"/>
            <w:noWrap w:val="0"/>
            <w:vAlign w:val="top"/>
          </w:tcPr>
          <w:p w14:paraId="254A3704">
            <w:pPr>
              <w:spacing w:line="360" w:lineRule="auto"/>
              <w:rPr>
                <w:rFonts w:hint="eastAsia" w:ascii="宋体" w:hAnsi="宋体" w:cs="宋体"/>
                <w:sz w:val="21"/>
                <w:szCs w:val="21"/>
                <w:highlight w:val="none"/>
              </w:rPr>
            </w:pPr>
          </w:p>
        </w:tc>
        <w:tc>
          <w:tcPr>
            <w:tcW w:w="2500" w:type="pct"/>
            <w:noWrap w:val="0"/>
            <w:vAlign w:val="top"/>
          </w:tcPr>
          <w:p w14:paraId="4FFEADC6">
            <w:pPr>
              <w:spacing w:line="360" w:lineRule="auto"/>
              <w:rPr>
                <w:rFonts w:hint="eastAsia" w:ascii="宋体" w:hAnsi="宋体" w:cs="宋体"/>
                <w:sz w:val="21"/>
                <w:szCs w:val="21"/>
                <w:highlight w:val="none"/>
              </w:rPr>
            </w:pPr>
            <w:r>
              <w:rPr>
                <w:rFonts w:hint="eastAsia" w:ascii="宋体" w:hAnsi="宋体" w:cs="宋体"/>
                <w:sz w:val="21"/>
                <w:szCs w:val="21"/>
                <w:highlight w:val="none"/>
              </w:rPr>
              <w:t>统一社会信用代码：</w:t>
            </w:r>
          </w:p>
        </w:tc>
      </w:tr>
      <w:tr w14:paraId="53B5DDC6">
        <w:tblPrEx>
          <w:tblCellMar>
            <w:top w:w="0" w:type="dxa"/>
            <w:left w:w="108" w:type="dxa"/>
            <w:bottom w:w="0" w:type="dxa"/>
            <w:right w:w="108" w:type="dxa"/>
          </w:tblCellMar>
        </w:tblPrEx>
        <w:tc>
          <w:tcPr>
            <w:tcW w:w="2500" w:type="pct"/>
            <w:noWrap w:val="0"/>
            <w:vAlign w:val="top"/>
          </w:tcPr>
          <w:p w14:paraId="25DF1DC0">
            <w:pPr>
              <w:spacing w:line="360" w:lineRule="auto"/>
              <w:rPr>
                <w:rFonts w:hint="eastAsia" w:ascii="宋体" w:hAnsi="宋体" w:cs="宋体"/>
                <w:sz w:val="21"/>
                <w:szCs w:val="21"/>
                <w:highlight w:val="none"/>
              </w:rPr>
            </w:pPr>
          </w:p>
        </w:tc>
        <w:tc>
          <w:tcPr>
            <w:tcW w:w="2500" w:type="pct"/>
            <w:noWrap w:val="0"/>
            <w:vAlign w:val="top"/>
          </w:tcPr>
          <w:p w14:paraId="74562439">
            <w:pPr>
              <w:spacing w:line="360" w:lineRule="auto"/>
              <w:rPr>
                <w:rFonts w:hint="eastAsia" w:ascii="宋体" w:hAnsi="宋体" w:cs="宋体"/>
                <w:sz w:val="21"/>
                <w:szCs w:val="21"/>
                <w:highlight w:val="none"/>
              </w:rPr>
            </w:pPr>
          </w:p>
        </w:tc>
      </w:tr>
      <w:tr w14:paraId="2AA586C0">
        <w:tblPrEx>
          <w:tblCellMar>
            <w:top w:w="0" w:type="dxa"/>
            <w:left w:w="108" w:type="dxa"/>
            <w:bottom w:w="0" w:type="dxa"/>
            <w:right w:w="108" w:type="dxa"/>
          </w:tblCellMar>
        </w:tblPrEx>
        <w:tc>
          <w:tcPr>
            <w:tcW w:w="2500" w:type="pct"/>
            <w:noWrap w:val="0"/>
            <w:vAlign w:val="top"/>
          </w:tcPr>
          <w:p w14:paraId="2F2B91B8">
            <w:pPr>
              <w:spacing w:line="360" w:lineRule="auto"/>
              <w:rPr>
                <w:rFonts w:hint="eastAsia" w:ascii="宋体" w:hAnsi="宋体" w:cs="宋体"/>
                <w:sz w:val="21"/>
                <w:szCs w:val="21"/>
                <w:highlight w:val="none"/>
              </w:rPr>
            </w:pPr>
          </w:p>
        </w:tc>
        <w:tc>
          <w:tcPr>
            <w:tcW w:w="2500" w:type="pct"/>
            <w:noWrap w:val="0"/>
            <w:vAlign w:val="top"/>
          </w:tcPr>
          <w:p w14:paraId="17236B88">
            <w:pPr>
              <w:spacing w:line="360" w:lineRule="auto"/>
              <w:rPr>
                <w:rFonts w:hint="eastAsia" w:ascii="宋体" w:hAnsi="宋体" w:cs="宋体"/>
                <w:sz w:val="21"/>
                <w:szCs w:val="21"/>
                <w:highlight w:val="none"/>
              </w:rPr>
            </w:pPr>
          </w:p>
        </w:tc>
      </w:tr>
      <w:tr w14:paraId="3862C97F">
        <w:tblPrEx>
          <w:tblCellMar>
            <w:top w:w="0" w:type="dxa"/>
            <w:left w:w="108" w:type="dxa"/>
            <w:bottom w:w="0" w:type="dxa"/>
            <w:right w:w="108" w:type="dxa"/>
          </w:tblCellMar>
        </w:tblPrEx>
        <w:tc>
          <w:tcPr>
            <w:tcW w:w="2500" w:type="pct"/>
            <w:noWrap w:val="0"/>
            <w:vAlign w:val="top"/>
          </w:tcPr>
          <w:p w14:paraId="33DEAA59">
            <w:pPr>
              <w:spacing w:line="360" w:lineRule="auto"/>
              <w:rPr>
                <w:rFonts w:hint="eastAsia" w:ascii="宋体" w:hAnsi="宋体" w:cs="宋体"/>
                <w:sz w:val="21"/>
                <w:szCs w:val="21"/>
                <w:highlight w:val="none"/>
              </w:rPr>
            </w:pPr>
          </w:p>
        </w:tc>
        <w:tc>
          <w:tcPr>
            <w:tcW w:w="2500" w:type="pct"/>
            <w:noWrap w:val="0"/>
            <w:vAlign w:val="top"/>
          </w:tcPr>
          <w:p w14:paraId="7883368A">
            <w:pPr>
              <w:spacing w:line="360" w:lineRule="auto"/>
              <w:rPr>
                <w:rFonts w:hint="eastAsia" w:ascii="宋体" w:hAnsi="宋体" w:cs="宋体"/>
                <w:sz w:val="21"/>
                <w:szCs w:val="21"/>
                <w:highlight w:val="none"/>
              </w:rPr>
            </w:pPr>
          </w:p>
        </w:tc>
      </w:tr>
      <w:tr w14:paraId="4BF89F28">
        <w:tblPrEx>
          <w:tblCellMar>
            <w:top w:w="0" w:type="dxa"/>
            <w:left w:w="108" w:type="dxa"/>
            <w:bottom w:w="0" w:type="dxa"/>
            <w:right w:w="108" w:type="dxa"/>
          </w:tblCellMar>
        </w:tblPrEx>
        <w:tc>
          <w:tcPr>
            <w:tcW w:w="2500" w:type="pct"/>
            <w:noWrap w:val="0"/>
            <w:vAlign w:val="top"/>
          </w:tcPr>
          <w:p w14:paraId="24869328">
            <w:pPr>
              <w:spacing w:line="360" w:lineRule="auto"/>
              <w:rPr>
                <w:rFonts w:hint="eastAsia" w:ascii="宋体" w:hAnsi="宋体" w:cs="宋体"/>
                <w:sz w:val="21"/>
                <w:szCs w:val="21"/>
                <w:highlight w:val="none"/>
              </w:rPr>
            </w:pPr>
          </w:p>
        </w:tc>
        <w:tc>
          <w:tcPr>
            <w:tcW w:w="2500" w:type="pct"/>
            <w:noWrap w:val="0"/>
            <w:vAlign w:val="top"/>
          </w:tcPr>
          <w:p w14:paraId="23666B29">
            <w:pPr>
              <w:spacing w:line="360" w:lineRule="auto"/>
              <w:rPr>
                <w:rFonts w:hint="eastAsia" w:ascii="宋体" w:hAnsi="宋体" w:cs="宋体"/>
                <w:sz w:val="21"/>
                <w:szCs w:val="21"/>
                <w:highlight w:val="none"/>
              </w:rPr>
            </w:pPr>
            <w:r>
              <w:rPr>
                <w:rFonts w:hint="eastAsia" w:ascii="宋体" w:hAnsi="宋体" w:cs="宋体"/>
                <w:sz w:val="21"/>
                <w:szCs w:val="21"/>
                <w:highlight w:val="none"/>
              </w:rPr>
              <w:t>签约日期：     年   月   日</w:t>
            </w:r>
          </w:p>
        </w:tc>
      </w:tr>
    </w:tbl>
    <w:p w14:paraId="5FB0AFF4">
      <w:pPr>
        <w:spacing w:line="360" w:lineRule="exact"/>
        <w:rPr>
          <w:rFonts w:hint="eastAsia" w:ascii="宋体" w:hAnsi="宋体"/>
          <w:highlight w:val="none"/>
        </w:rPr>
      </w:pPr>
    </w:p>
    <w:p w14:paraId="19A2ECEA">
      <w:pPr>
        <w:snapToGrid w:val="0"/>
        <w:spacing w:line="400" w:lineRule="exact"/>
        <w:ind w:firstLine="301" w:firstLineChars="100"/>
        <w:jc w:val="center"/>
        <w:rPr>
          <w:rFonts w:hint="eastAsia" w:ascii="宋体" w:hAnsi="宋体"/>
          <w:b/>
          <w:sz w:val="30"/>
          <w:szCs w:val="30"/>
          <w:highlight w:val="none"/>
        </w:rPr>
      </w:pPr>
    </w:p>
    <w:p w14:paraId="7FDBFF31">
      <w:pPr>
        <w:snapToGrid w:val="0"/>
        <w:spacing w:line="400" w:lineRule="exact"/>
        <w:ind w:firstLine="301" w:firstLineChars="100"/>
        <w:jc w:val="center"/>
        <w:rPr>
          <w:rFonts w:hint="eastAsia" w:ascii="宋体" w:hAnsi="宋体"/>
          <w:b/>
          <w:sz w:val="30"/>
          <w:szCs w:val="30"/>
          <w:highlight w:val="none"/>
        </w:rPr>
      </w:pPr>
    </w:p>
    <w:p w14:paraId="031E9F7C">
      <w:pPr>
        <w:snapToGrid w:val="0"/>
        <w:spacing w:line="400" w:lineRule="exact"/>
        <w:ind w:firstLine="301" w:firstLineChars="100"/>
        <w:jc w:val="center"/>
        <w:rPr>
          <w:rFonts w:hint="eastAsia" w:ascii="宋体" w:hAnsi="宋体"/>
          <w:b/>
          <w:sz w:val="30"/>
          <w:szCs w:val="30"/>
          <w:highlight w:val="none"/>
        </w:rPr>
      </w:pPr>
    </w:p>
    <w:p w14:paraId="412BE0F0">
      <w:pPr>
        <w:snapToGrid w:val="0"/>
        <w:spacing w:line="400" w:lineRule="exact"/>
        <w:ind w:firstLine="301" w:firstLineChars="100"/>
        <w:jc w:val="center"/>
        <w:rPr>
          <w:rFonts w:hint="eastAsia" w:ascii="宋体" w:hAnsi="宋体"/>
          <w:b/>
          <w:sz w:val="30"/>
          <w:szCs w:val="30"/>
          <w:highlight w:val="none"/>
        </w:rPr>
      </w:pPr>
    </w:p>
    <w:p w14:paraId="28238DED">
      <w:pPr>
        <w:snapToGrid w:val="0"/>
        <w:spacing w:line="400" w:lineRule="exact"/>
        <w:ind w:firstLine="301" w:firstLineChars="100"/>
        <w:jc w:val="center"/>
        <w:rPr>
          <w:rFonts w:hint="eastAsia" w:ascii="宋体" w:hAnsi="宋体"/>
          <w:b/>
          <w:sz w:val="30"/>
          <w:szCs w:val="30"/>
          <w:highlight w:val="none"/>
        </w:rPr>
      </w:pPr>
    </w:p>
    <w:p w14:paraId="0A603FC4">
      <w:pPr>
        <w:snapToGrid w:val="0"/>
        <w:spacing w:line="400" w:lineRule="exact"/>
        <w:ind w:firstLine="301" w:firstLineChars="100"/>
        <w:jc w:val="center"/>
        <w:rPr>
          <w:rFonts w:hint="eastAsia" w:ascii="宋体" w:hAnsi="宋体"/>
          <w:b/>
          <w:sz w:val="30"/>
          <w:szCs w:val="30"/>
          <w:highlight w:val="none"/>
        </w:rPr>
      </w:pPr>
    </w:p>
    <w:p w14:paraId="0C8F58CC">
      <w:pPr>
        <w:snapToGrid w:val="0"/>
        <w:spacing w:line="400" w:lineRule="exact"/>
        <w:ind w:firstLine="301" w:firstLineChars="100"/>
        <w:jc w:val="center"/>
        <w:rPr>
          <w:rFonts w:hint="eastAsia" w:ascii="宋体" w:hAnsi="宋体"/>
          <w:b/>
          <w:sz w:val="30"/>
          <w:szCs w:val="30"/>
          <w:highlight w:val="none"/>
        </w:rPr>
      </w:pPr>
    </w:p>
    <w:p w14:paraId="6F9C8843">
      <w:pPr>
        <w:snapToGrid w:val="0"/>
        <w:spacing w:line="400" w:lineRule="exact"/>
        <w:ind w:firstLine="301" w:firstLineChars="100"/>
        <w:jc w:val="center"/>
        <w:rPr>
          <w:rFonts w:hint="eastAsia" w:ascii="宋体" w:hAnsi="宋体"/>
          <w:b/>
          <w:sz w:val="30"/>
          <w:szCs w:val="30"/>
          <w:highlight w:val="none"/>
        </w:rPr>
      </w:pPr>
    </w:p>
    <w:p w14:paraId="1CCF23FA">
      <w:pPr>
        <w:snapToGrid w:val="0"/>
        <w:spacing w:line="400" w:lineRule="exact"/>
        <w:ind w:firstLine="301" w:firstLineChars="100"/>
        <w:jc w:val="center"/>
        <w:rPr>
          <w:rFonts w:hint="eastAsia" w:ascii="宋体" w:hAnsi="宋体"/>
          <w:b/>
          <w:sz w:val="30"/>
          <w:szCs w:val="30"/>
          <w:highlight w:val="none"/>
        </w:rPr>
      </w:pPr>
    </w:p>
    <w:p w14:paraId="7D7C2BB6">
      <w:pPr>
        <w:snapToGrid w:val="0"/>
        <w:spacing w:line="400" w:lineRule="exact"/>
        <w:ind w:firstLine="301" w:firstLineChars="100"/>
        <w:jc w:val="center"/>
        <w:rPr>
          <w:rFonts w:hint="eastAsia" w:ascii="宋体" w:hAnsi="宋体"/>
          <w:b/>
          <w:sz w:val="30"/>
          <w:szCs w:val="30"/>
          <w:highlight w:val="none"/>
        </w:rPr>
      </w:pPr>
    </w:p>
    <w:p w14:paraId="325FDD8A">
      <w:pPr>
        <w:snapToGrid w:val="0"/>
        <w:spacing w:line="400" w:lineRule="exact"/>
        <w:ind w:firstLine="301" w:firstLineChars="100"/>
        <w:jc w:val="center"/>
        <w:rPr>
          <w:rFonts w:hint="eastAsia" w:ascii="宋体" w:hAnsi="宋体"/>
          <w:b/>
          <w:sz w:val="30"/>
          <w:szCs w:val="30"/>
          <w:highlight w:val="none"/>
        </w:rPr>
      </w:pPr>
    </w:p>
    <w:p w14:paraId="09080AFD">
      <w:pPr>
        <w:snapToGrid w:val="0"/>
        <w:spacing w:line="400" w:lineRule="exact"/>
        <w:ind w:firstLine="301" w:firstLineChars="100"/>
        <w:jc w:val="center"/>
        <w:rPr>
          <w:rFonts w:hint="eastAsia" w:ascii="宋体" w:hAnsi="宋体"/>
          <w:b/>
          <w:sz w:val="30"/>
          <w:szCs w:val="30"/>
          <w:highlight w:val="none"/>
        </w:rPr>
      </w:pPr>
    </w:p>
    <w:p w14:paraId="3B606BBF">
      <w:pPr>
        <w:snapToGrid w:val="0"/>
        <w:spacing w:line="400" w:lineRule="exact"/>
        <w:ind w:firstLine="301" w:firstLineChars="100"/>
        <w:jc w:val="center"/>
        <w:rPr>
          <w:rFonts w:hint="eastAsia" w:ascii="宋体" w:hAnsi="宋体"/>
          <w:b/>
          <w:sz w:val="30"/>
          <w:szCs w:val="30"/>
          <w:highlight w:val="none"/>
        </w:rPr>
      </w:pPr>
    </w:p>
    <w:p w14:paraId="73E2C9DC">
      <w:pPr>
        <w:snapToGrid w:val="0"/>
        <w:spacing w:line="400" w:lineRule="exact"/>
        <w:ind w:firstLine="301" w:firstLineChars="100"/>
        <w:jc w:val="center"/>
        <w:rPr>
          <w:rFonts w:ascii="宋体" w:hAnsi="宋体"/>
          <w:b/>
          <w:sz w:val="30"/>
          <w:szCs w:val="30"/>
          <w:highlight w:val="none"/>
        </w:rPr>
      </w:pPr>
      <w:r>
        <w:rPr>
          <w:rFonts w:hint="eastAsia" w:ascii="宋体" w:hAnsi="宋体"/>
          <w:b/>
          <w:sz w:val="30"/>
          <w:szCs w:val="30"/>
          <w:highlight w:val="none"/>
        </w:rPr>
        <w:t>合同附件</w:t>
      </w:r>
    </w:p>
    <w:p w14:paraId="780C1104">
      <w:pPr>
        <w:spacing w:line="300" w:lineRule="exact"/>
        <w:rPr>
          <w:rFonts w:ascii="宋体" w:hAnsi="宋体"/>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74"/>
      </w:tblGrid>
      <w:tr w14:paraId="1C98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522" w:type="dxa"/>
            <w:gridSpan w:val="2"/>
            <w:noWrap w:val="0"/>
            <w:vAlign w:val="top"/>
          </w:tcPr>
          <w:p w14:paraId="15DDACFA">
            <w:pPr>
              <w:snapToGrid w:val="0"/>
              <w:spacing w:line="360" w:lineRule="exact"/>
              <w:rPr>
                <w:rFonts w:ascii="宋体" w:hAnsi="宋体"/>
                <w:b/>
                <w:highlight w:val="none"/>
              </w:rPr>
            </w:pPr>
            <w:r>
              <w:rPr>
                <w:rFonts w:hint="eastAsia" w:ascii="宋体" w:hAnsi="宋体"/>
                <w:b/>
                <w:sz w:val="24"/>
                <w:highlight w:val="none"/>
              </w:rPr>
              <w:t>1、供应商承诺具体事项：</w:t>
            </w:r>
          </w:p>
        </w:tc>
      </w:tr>
      <w:tr w14:paraId="744C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522" w:type="dxa"/>
            <w:gridSpan w:val="2"/>
            <w:noWrap w:val="0"/>
            <w:vAlign w:val="top"/>
          </w:tcPr>
          <w:p w14:paraId="6DFCBFF5">
            <w:pPr>
              <w:snapToGrid w:val="0"/>
              <w:spacing w:line="360" w:lineRule="exact"/>
              <w:rPr>
                <w:rFonts w:ascii="宋体" w:hAnsi="宋体"/>
                <w:b/>
                <w:highlight w:val="none"/>
              </w:rPr>
            </w:pPr>
            <w:r>
              <w:rPr>
                <w:rFonts w:hint="eastAsia" w:ascii="宋体" w:hAnsi="宋体"/>
                <w:b/>
                <w:sz w:val="24"/>
                <w:highlight w:val="none"/>
              </w:rPr>
              <w:t>2、其他具体事项：</w:t>
            </w:r>
          </w:p>
        </w:tc>
      </w:tr>
      <w:tr w14:paraId="6EFD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4248" w:type="dxa"/>
            <w:noWrap w:val="0"/>
            <w:vAlign w:val="center"/>
          </w:tcPr>
          <w:p w14:paraId="07EB5366">
            <w:pPr>
              <w:snapToGrid w:val="0"/>
              <w:spacing w:line="360" w:lineRule="exact"/>
              <w:rPr>
                <w:rFonts w:ascii="宋体" w:hAnsi="宋体"/>
                <w:b/>
                <w:highlight w:val="none"/>
              </w:rPr>
            </w:pPr>
            <w:r>
              <w:rPr>
                <w:rFonts w:hint="eastAsia" w:ascii="宋体" w:hAnsi="宋体"/>
                <w:b/>
                <w:sz w:val="24"/>
                <w:highlight w:val="none"/>
              </w:rPr>
              <w:t>甲方（公章）</w:t>
            </w:r>
          </w:p>
          <w:p w14:paraId="731A94F5">
            <w:pPr>
              <w:snapToGrid w:val="0"/>
              <w:spacing w:line="360" w:lineRule="exact"/>
              <w:rPr>
                <w:rFonts w:ascii="宋体" w:hAnsi="宋体"/>
                <w:b/>
                <w:highlight w:val="none"/>
              </w:rPr>
            </w:pPr>
          </w:p>
          <w:p w14:paraId="080DF5CA">
            <w:pPr>
              <w:snapToGrid w:val="0"/>
              <w:spacing w:line="360" w:lineRule="exact"/>
              <w:rPr>
                <w:rFonts w:ascii="宋体" w:hAnsi="宋体"/>
                <w:b/>
                <w:highlight w:val="none"/>
              </w:rPr>
            </w:pPr>
          </w:p>
          <w:p w14:paraId="2C724086">
            <w:pPr>
              <w:snapToGrid w:val="0"/>
              <w:spacing w:line="360" w:lineRule="exact"/>
              <w:rPr>
                <w:rFonts w:ascii="宋体" w:hAnsi="宋体"/>
                <w:b/>
                <w:highlight w:val="none"/>
              </w:rPr>
            </w:pPr>
          </w:p>
          <w:p w14:paraId="33DC2EDB">
            <w:pPr>
              <w:snapToGrid w:val="0"/>
              <w:spacing w:line="360" w:lineRule="exact"/>
              <w:ind w:firstLine="1662" w:firstLineChars="690"/>
              <w:rPr>
                <w:rFonts w:ascii="宋体" w:hAnsi="宋体"/>
                <w:b/>
                <w:highlight w:val="none"/>
              </w:rPr>
            </w:pPr>
            <w:r>
              <w:rPr>
                <w:rFonts w:hint="eastAsia" w:ascii="宋体" w:hAnsi="宋体"/>
                <w:b/>
                <w:sz w:val="24"/>
                <w:highlight w:val="none"/>
              </w:rPr>
              <w:t>年    月    日</w:t>
            </w:r>
          </w:p>
        </w:tc>
        <w:tc>
          <w:tcPr>
            <w:tcW w:w="4274" w:type="dxa"/>
            <w:noWrap w:val="0"/>
            <w:vAlign w:val="center"/>
          </w:tcPr>
          <w:p w14:paraId="0CF35DBB">
            <w:pPr>
              <w:snapToGrid w:val="0"/>
              <w:spacing w:line="360" w:lineRule="exact"/>
              <w:rPr>
                <w:rFonts w:hint="eastAsia" w:ascii="宋体" w:hAnsi="宋体"/>
                <w:b/>
                <w:sz w:val="24"/>
                <w:highlight w:val="none"/>
              </w:rPr>
            </w:pPr>
            <w:r>
              <w:rPr>
                <w:rFonts w:hint="eastAsia" w:ascii="宋体" w:hAnsi="宋体"/>
                <w:b/>
                <w:sz w:val="24"/>
                <w:highlight w:val="none"/>
              </w:rPr>
              <w:t>乙方（公章）</w:t>
            </w:r>
          </w:p>
          <w:p w14:paraId="3DBB80CE">
            <w:pPr>
              <w:snapToGrid w:val="0"/>
              <w:spacing w:line="360" w:lineRule="exact"/>
              <w:rPr>
                <w:rFonts w:ascii="宋体" w:hAnsi="宋体"/>
                <w:b/>
                <w:highlight w:val="none"/>
              </w:rPr>
            </w:pPr>
          </w:p>
          <w:p w14:paraId="45C13310">
            <w:pPr>
              <w:snapToGrid w:val="0"/>
              <w:spacing w:line="360" w:lineRule="exact"/>
              <w:rPr>
                <w:rFonts w:ascii="宋体" w:hAnsi="宋体"/>
                <w:b/>
                <w:highlight w:val="none"/>
              </w:rPr>
            </w:pPr>
          </w:p>
          <w:p w14:paraId="1FA9B727">
            <w:pPr>
              <w:snapToGrid w:val="0"/>
              <w:spacing w:line="360" w:lineRule="exact"/>
              <w:rPr>
                <w:rFonts w:ascii="宋体" w:hAnsi="宋体"/>
                <w:b/>
                <w:highlight w:val="none"/>
              </w:rPr>
            </w:pPr>
          </w:p>
          <w:p w14:paraId="011470C1">
            <w:pPr>
              <w:snapToGrid w:val="0"/>
              <w:spacing w:line="360" w:lineRule="exact"/>
              <w:ind w:firstLine="1662" w:firstLineChars="690"/>
              <w:rPr>
                <w:rFonts w:ascii="宋体" w:hAnsi="宋体"/>
                <w:b/>
                <w:highlight w:val="none"/>
              </w:rPr>
            </w:pPr>
            <w:r>
              <w:rPr>
                <w:rFonts w:hint="eastAsia" w:ascii="宋体" w:hAnsi="宋体"/>
                <w:b/>
                <w:sz w:val="24"/>
                <w:highlight w:val="none"/>
              </w:rPr>
              <w:t>年    月    日</w:t>
            </w:r>
          </w:p>
        </w:tc>
      </w:tr>
    </w:tbl>
    <w:p w14:paraId="206C0D59">
      <w:pPr>
        <w:snapToGrid w:val="0"/>
        <w:spacing w:line="360" w:lineRule="exact"/>
        <w:jc w:val="left"/>
        <w:rPr>
          <w:rFonts w:ascii="宋体" w:hAnsi="宋体"/>
          <w:szCs w:val="21"/>
          <w:highlight w:val="none"/>
        </w:rPr>
      </w:pPr>
    </w:p>
    <w:p w14:paraId="16760D34">
      <w:pPr>
        <w:rPr>
          <w:rFonts w:hint="eastAsia" w:ascii="宋体" w:hAnsi="宋体"/>
          <w:szCs w:val="21"/>
          <w:highlight w:val="none"/>
        </w:rPr>
      </w:pPr>
      <w:r>
        <w:rPr>
          <w:rFonts w:hint="eastAsia" w:ascii="宋体" w:hAnsi="宋体"/>
          <w:szCs w:val="21"/>
          <w:highlight w:val="none"/>
        </w:rPr>
        <w:t>注：服务事项填不下时可另加附页</w:t>
      </w:r>
    </w:p>
    <w:p w14:paraId="21CB1408">
      <w:pPr>
        <w:rPr>
          <w:rFonts w:hint="eastAsia" w:ascii="宋体" w:hAnsi="宋体"/>
          <w:szCs w:val="21"/>
          <w:highlight w:val="none"/>
        </w:rPr>
      </w:pPr>
      <w:r>
        <w:rPr>
          <w:rFonts w:hint="eastAsia" w:ascii="宋体" w:hAnsi="宋体"/>
          <w:szCs w:val="21"/>
          <w:highlight w:val="none"/>
        </w:rPr>
        <w:t>附件1：</w:t>
      </w:r>
    </w:p>
    <w:p w14:paraId="3200CAD2">
      <w:pPr>
        <w:autoSpaceDE w:val="0"/>
        <w:autoSpaceDN w:val="0"/>
        <w:adjustRightInd w:val="0"/>
        <w:snapToGrid w:val="0"/>
        <w:ind w:firstLine="482"/>
        <w:jc w:val="center"/>
        <w:rPr>
          <w:rFonts w:ascii="华文中宋" w:hAnsi="华文中宋" w:eastAsia="华文中宋"/>
          <w:kern w:val="0"/>
          <w:sz w:val="40"/>
          <w:highlight w:val="none"/>
          <w:lang w:val="zh-CN"/>
        </w:rPr>
      </w:pPr>
      <w:r>
        <w:rPr>
          <w:rFonts w:hint="eastAsia" w:ascii="华文中宋" w:hAnsi="华文中宋" w:eastAsia="华文中宋"/>
          <w:kern w:val="0"/>
          <w:sz w:val="40"/>
          <w:highlight w:val="none"/>
          <w:lang w:val="zh-CN"/>
        </w:rPr>
        <w:t>项目采购</w:t>
      </w:r>
      <w:r>
        <w:rPr>
          <w:rFonts w:ascii="华文中宋" w:hAnsi="华文中宋" w:eastAsia="华文中宋"/>
          <w:kern w:val="0"/>
          <w:sz w:val="40"/>
          <w:highlight w:val="none"/>
          <w:lang w:val="zh-CN"/>
        </w:rPr>
        <w:t>廉洁承诺书</w:t>
      </w:r>
    </w:p>
    <w:p w14:paraId="3564CF36">
      <w:pPr>
        <w:autoSpaceDE w:val="0"/>
        <w:autoSpaceDN w:val="0"/>
        <w:adjustRightInd w:val="0"/>
        <w:snapToGrid w:val="0"/>
        <w:spacing w:line="440" w:lineRule="exact"/>
        <w:ind w:firstLine="482"/>
        <w:rPr>
          <w:rFonts w:hint="eastAsia" w:ascii="宋体" w:hAnsi="宋体"/>
          <w:kern w:val="0"/>
          <w:szCs w:val="21"/>
          <w:highlight w:val="none"/>
          <w:lang w:val="zh-CN"/>
        </w:rPr>
      </w:pPr>
      <w:r>
        <w:rPr>
          <w:rFonts w:hint="eastAsia" w:ascii="宋体" w:hAnsi="宋体"/>
          <w:kern w:val="0"/>
          <w:szCs w:val="21"/>
          <w:highlight w:val="none"/>
          <w:lang w:val="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w:t>
      </w:r>
      <w:r>
        <w:rPr>
          <w:rFonts w:ascii="宋体" w:hAnsi="宋体"/>
          <w:kern w:val="0"/>
          <w:szCs w:val="21"/>
          <w:highlight w:val="none"/>
          <w:lang w:val="zh-CN"/>
        </w:rPr>
        <w:t>、服务、工程</w:t>
      </w:r>
      <w:r>
        <w:rPr>
          <w:rFonts w:hint="eastAsia" w:ascii="宋体" w:hAnsi="宋体"/>
          <w:kern w:val="0"/>
          <w:szCs w:val="21"/>
          <w:highlight w:val="none"/>
          <w:lang w:val="zh-CN"/>
        </w:rPr>
        <w:t>等）采购行为，从源头上遏制和预防项目</w:t>
      </w:r>
      <w:r>
        <w:rPr>
          <w:rFonts w:ascii="宋体" w:hAnsi="宋体"/>
          <w:kern w:val="0"/>
          <w:szCs w:val="21"/>
          <w:highlight w:val="none"/>
          <w:lang w:val="zh-CN"/>
        </w:rPr>
        <w:t>采购</w:t>
      </w:r>
      <w:r>
        <w:rPr>
          <w:rFonts w:hint="eastAsia" w:ascii="宋体" w:hAnsi="宋体"/>
          <w:kern w:val="0"/>
          <w:szCs w:val="21"/>
          <w:highlight w:val="none"/>
          <w:lang w:val="zh-CN"/>
        </w:rPr>
        <w:t>贿赂行为，营造风清气正的购销环境，我公司及所属业务人员作出以下不向医院工作人员赠送“回扣”“红包”等廉洁承诺：</w:t>
      </w:r>
    </w:p>
    <w:p w14:paraId="1273066E">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一、严格遵守国家的法律法规，依法依规处理项目采购业务，保证不进行违法乱纪活动，自觉接受执法执纪部门的监督检查。</w:t>
      </w:r>
    </w:p>
    <w:p w14:paraId="0A5E2E28">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二、保证严格按照民法典及项目采购合同约定履行。</w:t>
      </w:r>
    </w:p>
    <w:p w14:paraId="6DCBEEBB">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三、在项目采购活动中，保证不以任何借口向医院及其工作人员（含工作人员的近亲属和其他关系人）给予回扣，主要包括以下内容：</w:t>
      </w:r>
    </w:p>
    <w:p w14:paraId="3093378E">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（一）以各种名义所送礼品、礼金、有价证券和支付凭证等财物；</w:t>
      </w:r>
    </w:p>
    <w:p w14:paraId="0346C277">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（二）报销应当由医院及其工作人员与其近亲属和其他关系人支付的费用；</w:t>
      </w:r>
    </w:p>
    <w:p w14:paraId="584C105D">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（三）向医院及其工作人员提供旅游、考察、宴请、健身、娱乐等活动；</w:t>
      </w:r>
    </w:p>
    <w:p w14:paraId="6D802F98">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（四）在医疗活动中向临床提供促销费、开单（药品、检验、耗材等）提成费、推介费等；</w:t>
      </w:r>
    </w:p>
    <w:p w14:paraId="388207D6">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（五）让医院及其工作人员进行以商业目的的处方统计或为其统计提供便利，获取药品、医用设备和医用耗材的用量信息，给予不正当利益的；</w:t>
      </w:r>
    </w:p>
    <w:p w14:paraId="75A0E457">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（六）法律法规规定禁止的其他不正当行为。</w:t>
      </w:r>
    </w:p>
    <w:p w14:paraId="4F2A48BC">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四、保证不到住院部、门诊部、医技科室等推销产品、项目，不借故到医疗机构相关领导、部门负责人及相关工作人员家中访谈并提供任何好处费。</w:t>
      </w:r>
    </w:p>
    <w:p w14:paraId="20E8B7DC">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五、维护正常的医疗秩序，保证不以宴请、到营业性娱乐场所娱乐活动、提供旅游等手段影响医疗机构工作人员的项目（包括货物、服务、工程等）采购选择权。</w:t>
      </w:r>
    </w:p>
    <w:p w14:paraId="387B4744">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六、保证不以任何理由要求医院及其工作人员利用任何途径和方式统计医师个人及临床科室有关药品、耗材、后勤物资等的用量信息，或要求为营销人员统计提供便利。</w:t>
      </w:r>
    </w:p>
    <w:p w14:paraId="7FB1EEF4">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七、如有违反上述承诺，我们愿意接受按照《国家卫生计生委关于建立医药购销领域商业贿赂不良记录的规定》（国卫法制发（2013）50号）相关规定处理，以及执法执纪部门的其他处理。</w:t>
      </w:r>
    </w:p>
    <w:p w14:paraId="4FE9BF89">
      <w:pPr>
        <w:autoSpaceDE w:val="0"/>
        <w:autoSpaceDN w:val="0"/>
        <w:adjustRightInd w:val="0"/>
        <w:snapToGrid w:val="0"/>
        <w:spacing w:line="440" w:lineRule="exact"/>
        <w:ind w:firstLine="567"/>
        <w:rPr>
          <w:rFonts w:hint="eastAsia" w:ascii="宋体" w:hAnsi="宋体"/>
          <w:kern w:val="0"/>
          <w:szCs w:val="21"/>
          <w:highlight w:val="none"/>
          <w:lang w:val="zh-CN"/>
        </w:rPr>
      </w:pPr>
      <w:r>
        <w:rPr>
          <w:rFonts w:hint="eastAsia" w:ascii="宋体" w:hAnsi="宋体"/>
          <w:kern w:val="0"/>
          <w:szCs w:val="21"/>
          <w:highlight w:val="none"/>
          <w:lang w:val="zh-CN"/>
        </w:rPr>
        <w:t>八、本承诺书一式两份，我公司和医疗机构各执一份。</w:t>
      </w:r>
    </w:p>
    <w:p w14:paraId="648E3D2B">
      <w:pPr>
        <w:autoSpaceDE w:val="0"/>
        <w:autoSpaceDN w:val="0"/>
        <w:adjustRightInd w:val="0"/>
        <w:snapToGrid w:val="0"/>
        <w:spacing w:line="440" w:lineRule="exact"/>
        <w:ind w:firstLine="2835" w:firstLineChars="1350"/>
        <w:rPr>
          <w:rFonts w:hint="eastAsia" w:ascii="宋体" w:hAnsi="宋体"/>
          <w:kern w:val="0"/>
          <w:szCs w:val="21"/>
          <w:highlight w:val="none"/>
          <w:lang w:val="zh-CN"/>
        </w:rPr>
      </w:pPr>
      <w:r>
        <w:rPr>
          <w:rFonts w:hint="eastAsia" w:ascii="宋体" w:hAnsi="宋体"/>
          <w:kern w:val="0"/>
          <w:szCs w:val="21"/>
          <w:highlight w:val="none"/>
          <w:lang w:val="zh-CN"/>
        </w:rPr>
        <w:t>公司名称（盖章）：</w:t>
      </w:r>
    </w:p>
    <w:p w14:paraId="32FFB680">
      <w:pPr>
        <w:autoSpaceDE w:val="0"/>
        <w:autoSpaceDN w:val="0"/>
        <w:adjustRightInd w:val="0"/>
        <w:snapToGrid w:val="0"/>
        <w:spacing w:line="440" w:lineRule="exact"/>
        <w:ind w:firstLine="3465" w:firstLineChars="1650"/>
        <w:rPr>
          <w:rFonts w:hint="eastAsia" w:ascii="宋体" w:hAnsi="宋体"/>
          <w:kern w:val="0"/>
          <w:szCs w:val="21"/>
          <w:highlight w:val="none"/>
          <w:lang w:val="zh-CN"/>
        </w:rPr>
      </w:pPr>
      <w:r>
        <w:rPr>
          <w:rFonts w:hint="eastAsia" w:ascii="宋体" w:hAnsi="宋体"/>
          <w:kern w:val="0"/>
          <w:szCs w:val="21"/>
          <w:highlight w:val="none"/>
          <w:lang w:val="zh-CN"/>
        </w:rPr>
        <w:t>法定代表人：</w:t>
      </w:r>
    </w:p>
    <w:p w14:paraId="16DA6491">
      <w:pPr>
        <w:autoSpaceDE w:val="0"/>
        <w:autoSpaceDN w:val="0"/>
        <w:adjustRightInd w:val="0"/>
        <w:snapToGrid w:val="0"/>
        <w:spacing w:line="440" w:lineRule="exact"/>
        <w:ind w:firstLine="3465" w:firstLineChars="1650"/>
        <w:rPr>
          <w:rFonts w:hint="eastAsia" w:ascii="宋体" w:hAnsi="宋体"/>
          <w:kern w:val="0"/>
          <w:szCs w:val="21"/>
          <w:highlight w:val="none"/>
          <w:lang w:val="zh-CN"/>
        </w:rPr>
      </w:pPr>
      <w:r>
        <w:rPr>
          <w:rFonts w:hint="eastAsia" w:ascii="宋体" w:hAnsi="宋体"/>
          <w:kern w:val="0"/>
          <w:szCs w:val="21"/>
          <w:highlight w:val="none"/>
          <w:lang w:val="zh-CN"/>
        </w:rPr>
        <w:t>经办人签名：</w:t>
      </w:r>
    </w:p>
    <w:p w14:paraId="77CE67CC">
      <w:pPr>
        <w:autoSpaceDE w:val="0"/>
        <w:autoSpaceDN w:val="0"/>
        <w:adjustRightInd w:val="0"/>
        <w:snapToGrid w:val="0"/>
        <w:spacing w:line="440" w:lineRule="exact"/>
        <w:ind w:firstLine="4095" w:firstLineChars="1950"/>
        <w:rPr>
          <w:rFonts w:hint="eastAsia" w:ascii="宋体" w:hAnsi="宋体"/>
          <w:kern w:val="0"/>
          <w:szCs w:val="21"/>
          <w:highlight w:val="none"/>
          <w:lang w:val="zh-CN"/>
        </w:rPr>
      </w:pPr>
      <w:r>
        <w:rPr>
          <w:rFonts w:hint="eastAsia" w:ascii="宋体" w:hAnsi="宋体"/>
          <w:kern w:val="0"/>
          <w:szCs w:val="21"/>
          <w:highlight w:val="none"/>
          <w:lang w:val="zh-CN"/>
        </w:rPr>
        <w:t>日期：</w:t>
      </w:r>
    </w:p>
    <w:p w14:paraId="3294D362">
      <w:pPr>
        <w:autoSpaceDE w:val="0"/>
        <w:autoSpaceDN w:val="0"/>
        <w:adjustRightInd w:val="0"/>
        <w:snapToGrid w:val="0"/>
        <w:jc w:val="left"/>
        <w:rPr>
          <w:rFonts w:hint="eastAsia" w:ascii="宋体" w:hAnsi="宋体"/>
          <w:szCs w:val="21"/>
          <w:highlight w:val="none"/>
        </w:rPr>
      </w:pPr>
    </w:p>
    <w:p w14:paraId="3009FC87">
      <w:pPr>
        <w:autoSpaceDE w:val="0"/>
        <w:autoSpaceDN w:val="0"/>
        <w:adjustRightInd w:val="0"/>
        <w:snapToGrid w:val="0"/>
        <w:jc w:val="left"/>
        <w:rPr>
          <w:rFonts w:hint="eastAsia" w:ascii="宋体" w:hAnsi="宋体"/>
          <w:szCs w:val="21"/>
          <w:highlight w:val="none"/>
        </w:rPr>
      </w:pPr>
    </w:p>
    <w:p w14:paraId="31A2F90C">
      <w:pPr>
        <w:autoSpaceDE w:val="0"/>
        <w:autoSpaceDN w:val="0"/>
        <w:adjustRightInd w:val="0"/>
        <w:snapToGrid w:val="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2</w:t>
      </w:r>
      <w:r>
        <w:rPr>
          <w:rFonts w:hint="eastAsia" w:ascii="宋体" w:hAnsi="宋体"/>
          <w:szCs w:val="21"/>
          <w:highlight w:val="none"/>
        </w:rPr>
        <w:t>：</w:t>
      </w:r>
    </w:p>
    <w:p w14:paraId="08E44FD8">
      <w:pPr>
        <w:spacing w:line="400" w:lineRule="exact"/>
        <w:jc w:val="center"/>
        <w:rPr>
          <w:rFonts w:ascii="方正小标宋简体" w:hAnsi="??" w:eastAsia="方正小标宋简体"/>
          <w:sz w:val="32"/>
          <w:szCs w:val="32"/>
          <w:highlight w:val="none"/>
        </w:rPr>
      </w:pPr>
      <w:r>
        <w:rPr>
          <w:rFonts w:hint="eastAsia" w:ascii="方正小标宋简体" w:hAnsi="??" w:eastAsia="方正小标宋简体"/>
          <w:sz w:val="32"/>
          <w:szCs w:val="32"/>
          <w:highlight w:val="none"/>
        </w:rPr>
        <w:t>广西壮族自治区医疗卫生机构</w:t>
      </w:r>
    </w:p>
    <w:p w14:paraId="6D041D9E">
      <w:pPr>
        <w:spacing w:line="560" w:lineRule="exact"/>
        <w:jc w:val="center"/>
        <w:rPr>
          <w:rFonts w:ascii="方正小标宋简体" w:hAnsi="宋体" w:eastAsia="方正小标宋简体"/>
          <w:sz w:val="32"/>
          <w:szCs w:val="32"/>
          <w:highlight w:val="none"/>
        </w:rPr>
      </w:pPr>
      <w:r>
        <w:rPr>
          <w:rFonts w:hint="eastAsia" w:ascii="方正小标宋简体" w:hAnsi="??" w:eastAsia="方正小标宋简体"/>
          <w:sz w:val="32"/>
          <w:szCs w:val="32"/>
          <w:highlight w:val="none"/>
        </w:rPr>
        <w:t>项目</w:t>
      </w:r>
      <w:r>
        <w:rPr>
          <w:rFonts w:ascii="方正小标宋简体" w:hAnsi="??" w:eastAsia="方正小标宋简体"/>
          <w:sz w:val="32"/>
          <w:szCs w:val="32"/>
          <w:highlight w:val="none"/>
        </w:rPr>
        <w:t>采购</w:t>
      </w:r>
      <w:r>
        <w:rPr>
          <w:rFonts w:hint="eastAsia" w:ascii="方正小标宋简体" w:hAnsi="??" w:eastAsia="方正小标宋简体"/>
          <w:sz w:val="32"/>
          <w:szCs w:val="32"/>
          <w:highlight w:val="none"/>
        </w:rPr>
        <w:t>廉洁协议</w:t>
      </w:r>
    </w:p>
    <w:p w14:paraId="1EE92D6D">
      <w:pPr>
        <w:spacing w:line="360" w:lineRule="exact"/>
        <w:ind w:firstLine="422" w:firstLineChars="200"/>
        <w:rPr>
          <w:rFonts w:ascii="宋体" w:hAnsi="宋体" w:cs="宋体"/>
          <w:szCs w:val="21"/>
          <w:highlight w:val="none"/>
          <w:u w:val="single"/>
        </w:rPr>
      </w:pPr>
      <w:r>
        <w:rPr>
          <w:rFonts w:hint="eastAsia" w:ascii="宋体" w:hAnsi="宋体" w:cs="宋体"/>
          <w:b/>
          <w:szCs w:val="21"/>
          <w:highlight w:val="none"/>
        </w:rPr>
        <w:t>甲方：</w:t>
      </w:r>
      <w:r>
        <w:rPr>
          <w:rFonts w:hint="eastAsia" w:ascii="宋体" w:hAnsi="宋体" w:cs="宋体"/>
          <w:szCs w:val="21"/>
          <w:highlight w:val="none"/>
        </w:rPr>
        <w:t>梧州市红十字会医院</w:t>
      </w:r>
    </w:p>
    <w:p w14:paraId="0DC736D7">
      <w:pPr>
        <w:spacing w:line="360" w:lineRule="exact"/>
        <w:ind w:firstLine="422" w:firstLineChars="200"/>
        <w:rPr>
          <w:rFonts w:ascii="宋体" w:hAnsi="宋体" w:cs="宋体"/>
          <w:szCs w:val="21"/>
          <w:highlight w:val="none"/>
        </w:rPr>
      </w:pPr>
      <w:r>
        <w:rPr>
          <w:rFonts w:hint="eastAsia" w:ascii="宋体" w:hAnsi="宋体" w:cs="宋体"/>
          <w:b/>
          <w:szCs w:val="21"/>
          <w:highlight w:val="none"/>
        </w:rPr>
        <w:t>乙方：</w:t>
      </w:r>
    </w:p>
    <w:p w14:paraId="320CC7B9">
      <w:pPr>
        <w:spacing w:line="360" w:lineRule="exact"/>
        <w:ind w:firstLine="420" w:firstLineChars="200"/>
        <w:rPr>
          <w:rFonts w:ascii="宋体" w:hAnsi="宋体" w:cs="宋体"/>
          <w:szCs w:val="21"/>
          <w:highlight w:val="none"/>
        </w:rPr>
      </w:pPr>
      <w:r>
        <w:rPr>
          <w:rFonts w:hint="eastAsia" w:ascii="宋体" w:hAnsi="宋体" w:cs="宋体"/>
          <w:szCs w:val="21"/>
          <w:highlight w:val="none"/>
        </w:rPr>
        <w:t>为进一步加强医疗卫生行风建设，规范医疗卫生机构医药购销行为，有效防范商业贿赂行为，营造公平交易、诚实守信的购销环境，经甲、乙双方协商，同意签订本协议，并共同遵守：</w:t>
      </w:r>
    </w:p>
    <w:p w14:paraId="3F8C7858">
      <w:pPr>
        <w:spacing w:line="360" w:lineRule="exact"/>
        <w:ind w:firstLine="420" w:firstLineChars="200"/>
        <w:rPr>
          <w:rFonts w:ascii="宋体" w:hAnsi="宋体" w:cs="宋体"/>
          <w:szCs w:val="21"/>
          <w:highlight w:val="none"/>
        </w:rPr>
      </w:pPr>
      <w:r>
        <w:rPr>
          <w:rFonts w:hint="eastAsia" w:ascii="宋体" w:hAnsi="宋体" w:cs="宋体"/>
          <w:szCs w:val="21"/>
          <w:highlight w:val="none"/>
        </w:rPr>
        <w:t>一、甲乙双方按照《中华人民共和国民法典》、《中华人民共和国政府采购法》及采购合同约定履行合同内容。</w:t>
      </w:r>
    </w:p>
    <w:p w14:paraId="29D96310">
      <w:pPr>
        <w:spacing w:line="360" w:lineRule="exact"/>
        <w:ind w:firstLine="420" w:firstLineChars="200"/>
        <w:rPr>
          <w:rFonts w:ascii="宋体" w:hAnsi="宋体" w:cs="宋体"/>
          <w:szCs w:val="21"/>
          <w:highlight w:val="none"/>
        </w:rPr>
      </w:pPr>
      <w:r>
        <w:rPr>
          <w:rFonts w:hint="eastAsia" w:ascii="宋体" w:hAnsi="宋体" w:cs="宋体"/>
          <w:szCs w:val="21"/>
          <w:highlight w:val="none"/>
        </w:rPr>
        <w:t>二、甲方应当严格执行货物、服务、工程类采购合同验收、入库制度，对采购内容及发票进行查验，不得违反有关规定合同外采购、违价采购或从非规定渠道采购。</w:t>
      </w:r>
    </w:p>
    <w:p w14:paraId="60046060">
      <w:pPr>
        <w:spacing w:line="360" w:lineRule="exact"/>
        <w:ind w:firstLine="420" w:firstLineChars="200"/>
        <w:rPr>
          <w:rFonts w:ascii="宋体" w:hAnsi="宋体" w:cs="宋体"/>
          <w:szCs w:val="21"/>
          <w:highlight w:val="none"/>
        </w:rPr>
      </w:pPr>
      <w:r>
        <w:rPr>
          <w:rFonts w:hint="eastAsia" w:ascii="宋体" w:hAnsi="宋体" w:cs="宋体"/>
          <w:szCs w:val="21"/>
          <w:highlight w:val="none"/>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1A01AB44">
      <w:pPr>
        <w:spacing w:line="360" w:lineRule="exact"/>
        <w:ind w:firstLine="420" w:firstLineChars="200"/>
        <w:rPr>
          <w:rFonts w:ascii="宋体" w:hAnsi="宋体" w:cs="宋体"/>
          <w:szCs w:val="21"/>
          <w:highlight w:val="none"/>
        </w:rPr>
      </w:pPr>
      <w:r>
        <w:rPr>
          <w:rFonts w:hint="eastAsia" w:ascii="宋体" w:hAnsi="宋体" w:cs="宋体"/>
          <w:szCs w:val="21"/>
          <w:highlight w:val="none"/>
        </w:rPr>
        <w:t>四、乙方不得以回扣、宴请等方式影响甲方工作人员的采购工作，不得在学术活动中提供旅游、超标准支付食宿费用。</w:t>
      </w:r>
    </w:p>
    <w:p w14:paraId="4C986814">
      <w:pPr>
        <w:spacing w:line="360" w:lineRule="exact"/>
        <w:ind w:firstLine="420" w:firstLineChars="200"/>
        <w:rPr>
          <w:rFonts w:ascii="宋体" w:hAnsi="宋体" w:cs="宋体"/>
          <w:szCs w:val="21"/>
          <w:highlight w:val="none"/>
        </w:rPr>
      </w:pPr>
      <w:r>
        <w:rPr>
          <w:rFonts w:hint="eastAsia" w:ascii="宋体" w:hAnsi="宋体" w:cs="宋体"/>
          <w:szCs w:val="21"/>
          <w:highlight w:val="none"/>
        </w:rPr>
        <w:t>五、乙方不得以围标、相互串通投标，或者排挤其他投标人的公平竞争，损害招标人或者其他投标人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D1E5D13">
      <w:pPr>
        <w:autoSpaceDE w:val="0"/>
        <w:autoSpaceDN w:val="0"/>
        <w:adjustRightInd w:val="0"/>
        <w:spacing w:line="360" w:lineRule="exact"/>
        <w:ind w:left="-141" w:leftChars="-67" w:right="-25" w:rightChars="-12" w:firstLine="420" w:firstLineChars="200"/>
        <w:rPr>
          <w:rFonts w:ascii="宋体" w:hAnsi="宋体" w:cs="宋体"/>
          <w:szCs w:val="21"/>
          <w:highlight w:val="none"/>
        </w:rPr>
      </w:pPr>
      <w:r>
        <w:rPr>
          <w:rFonts w:hint="eastAsia" w:ascii="宋体" w:hAnsi="宋体" w:cs="宋体"/>
          <w:szCs w:val="21"/>
          <w:highlight w:val="none"/>
        </w:rPr>
        <w:t>六、乙方指定</w:t>
      </w:r>
      <w:r>
        <w:rPr>
          <w:rFonts w:hint="eastAsia" w:ascii="宋体" w:hAnsi="宋体" w:cs="宋体"/>
          <w:szCs w:val="21"/>
          <w:highlight w:val="none"/>
          <w:u w:val="single"/>
        </w:rPr>
        <w:t xml:space="preserve">        </w:t>
      </w:r>
      <w:r>
        <w:rPr>
          <w:rFonts w:hint="eastAsia" w:ascii="宋体" w:hAnsi="宋体" w:cs="宋体"/>
          <w:szCs w:val="21"/>
          <w:highlight w:val="none"/>
        </w:rPr>
        <w:t>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1E3151E4">
      <w:pPr>
        <w:spacing w:line="360" w:lineRule="exact"/>
        <w:ind w:firstLine="420" w:firstLineChars="200"/>
        <w:rPr>
          <w:rFonts w:ascii="宋体" w:hAnsi="宋体" w:cs="宋体"/>
          <w:szCs w:val="21"/>
          <w:highlight w:val="none"/>
        </w:rPr>
      </w:pPr>
      <w:r>
        <w:rPr>
          <w:rFonts w:hint="eastAsia" w:ascii="宋体" w:hAnsi="宋体" w:cs="宋体"/>
          <w:szCs w:val="21"/>
          <w:highlight w:val="none"/>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74A19D76">
      <w:pPr>
        <w:spacing w:line="360" w:lineRule="exact"/>
        <w:ind w:firstLine="420" w:firstLineChars="200"/>
        <w:rPr>
          <w:rFonts w:ascii="宋体" w:hAnsi="宋体" w:cs="宋体"/>
          <w:szCs w:val="21"/>
          <w:highlight w:val="none"/>
        </w:rPr>
      </w:pPr>
      <w:r>
        <w:rPr>
          <w:rFonts w:hint="eastAsia" w:ascii="宋体" w:hAnsi="宋体" w:cs="宋体"/>
          <w:szCs w:val="21"/>
          <w:highlight w:val="none"/>
        </w:rPr>
        <w:t>八、本协议作为项目采购合同的重要组成部分，与项目采购合同一并执行，具有同等的法律效力,从签订之日起生效。</w:t>
      </w:r>
    </w:p>
    <w:tbl>
      <w:tblPr>
        <w:tblStyle w:val="24"/>
        <w:tblW w:w="4962" w:type="pct"/>
        <w:tblInd w:w="0" w:type="dxa"/>
        <w:tblLayout w:type="autofit"/>
        <w:tblCellMar>
          <w:top w:w="0" w:type="dxa"/>
          <w:left w:w="108" w:type="dxa"/>
          <w:bottom w:w="0" w:type="dxa"/>
          <w:right w:w="108" w:type="dxa"/>
        </w:tblCellMar>
      </w:tblPr>
      <w:tblGrid>
        <w:gridCol w:w="4785"/>
        <w:gridCol w:w="5101"/>
      </w:tblGrid>
      <w:tr w14:paraId="3382521A">
        <w:tblPrEx>
          <w:tblCellMar>
            <w:top w:w="0" w:type="dxa"/>
            <w:left w:w="108" w:type="dxa"/>
            <w:bottom w:w="0" w:type="dxa"/>
            <w:right w:w="108" w:type="dxa"/>
          </w:tblCellMar>
        </w:tblPrEx>
        <w:trPr>
          <w:trHeight w:val="666" w:hRule="atLeast"/>
        </w:trPr>
        <w:tc>
          <w:tcPr>
            <w:tcW w:w="2420" w:type="pct"/>
            <w:noWrap w:val="0"/>
            <w:vAlign w:val="top"/>
          </w:tcPr>
          <w:p w14:paraId="0B46D725">
            <w:pPr>
              <w:spacing w:line="560" w:lineRule="exact"/>
              <w:rPr>
                <w:rFonts w:ascii="仿宋_GB2312" w:hAnsi="宋体" w:eastAsia="仿宋_GB2312"/>
                <w:b/>
                <w:szCs w:val="21"/>
                <w:highlight w:val="none"/>
              </w:rPr>
            </w:pPr>
            <w:r>
              <w:rPr>
                <w:rFonts w:hint="eastAsia" w:ascii="微软雅黑" w:hAnsi="微软雅黑" w:eastAsia="微软雅黑" w:cs="微软雅黑"/>
                <w:b/>
                <w:szCs w:val="21"/>
                <w:highlight w:val="none"/>
              </w:rPr>
              <w:t>甲方</w:t>
            </w:r>
            <w:r>
              <w:rPr>
                <w:rFonts w:hint="eastAsia" w:ascii="Malgun Gothic Semilight" w:hAnsi="Malgun Gothic Semilight" w:eastAsia="Malgun Gothic Semilight" w:cs="Malgun Gothic Semilight"/>
                <w:b/>
                <w:szCs w:val="21"/>
                <w:highlight w:val="none"/>
              </w:rPr>
              <w:t>（</w:t>
            </w:r>
            <w:r>
              <w:rPr>
                <w:rFonts w:hint="eastAsia" w:ascii="微软雅黑" w:hAnsi="微软雅黑" w:eastAsia="微软雅黑" w:cs="微软雅黑"/>
                <w:b/>
                <w:szCs w:val="21"/>
                <w:highlight w:val="none"/>
              </w:rPr>
              <w:t>盖章</w:t>
            </w:r>
            <w:r>
              <w:rPr>
                <w:rFonts w:hint="eastAsia" w:ascii="Malgun Gothic Semilight" w:hAnsi="Malgun Gothic Semilight" w:eastAsia="Malgun Gothic Semilight" w:cs="Malgun Gothic Semilight"/>
                <w:b/>
                <w:szCs w:val="21"/>
                <w:highlight w:val="none"/>
              </w:rPr>
              <w:t>）：</w:t>
            </w:r>
            <w:r>
              <w:rPr>
                <w:rFonts w:hint="eastAsia" w:ascii="仿宋_GB2312" w:hAnsi="宋体" w:eastAsia="仿宋_GB2312"/>
                <w:szCs w:val="21"/>
                <w:highlight w:val="none"/>
              </w:rPr>
              <w:t>梧州市</w:t>
            </w:r>
            <w:r>
              <w:rPr>
                <w:rFonts w:ascii="仿宋_GB2312" w:hAnsi="宋体" w:eastAsia="仿宋_GB2312"/>
                <w:szCs w:val="21"/>
                <w:highlight w:val="none"/>
              </w:rPr>
              <w:t>红十字会医院</w:t>
            </w:r>
          </w:p>
        </w:tc>
        <w:tc>
          <w:tcPr>
            <w:tcW w:w="2580" w:type="pct"/>
            <w:noWrap w:val="0"/>
            <w:vAlign w:val="top"/>
          </w:tcPr>
          <w:p w14:paraId="1DA57875">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 xml:space="preserve"> </w:t>
            </w:r>
            <w:r>
              <w:rPr>
                <w:rFonts w:hint="eastAsia" w:ascii="微软雅黑" w:hAnsi="微软雅黑" w:eastAsia="微软雅黑" w:cs="微软雅黑"/>
                <w:b/>
                <w:szCs w:val="21"/>
                <w:highlight w:val="none"/>
              </w:rPr>
              <w:t>乙方</w:t>
            </w:r>
            <w:r>
              <w:rPr>
                <w:rFonts w:hint="eastAsia" w:ascii="Malgun Gothic Semilight" w:hAnsi="Malgun Gothic Semilight" w:eastAsia="Malgun Gothic Semilight" w:cs="Malgun Gothic Semilight"/>
                <w:b/>
                <w:szCs w:val="21"/>
                <w:highlight w:val="none"/>
              </w:rPr>
              <w:t>（</w:t>
            </w:r>
            <w:r>
              <w:rPr>
                <w:rFonts w:hint="eastAsia" w:ascii="微软雅黑" w:hAnsi="微软雅黑" w:eastAsia="微软雅黑" w:cs="微软雅黑"/>
                <w:b/>
                <w:szCs w:val="21"/>
                <w:highlight w:val="none"/>
              </w:rPr>
              <w:t>盖章</w:t>
            </w:r>
            <w:r>
              <w:rPr>
                <w:rFonts w:hint="eastAsia" w:ascii="Malgun Gothic Semilight" w:hAnsi="Malgun Gothic Semilight" w:eastAsia="Malgun Gothic Semilight" w:cs="Malgun Gothic Semilight"/>
                <w:b/>
                <w:szCs w:val="21"/>
                <w:highlight w:val="none"/>
              </w:rPr>
              <w:t>）：</w:t>
            </w:r>
          </w:p>
        </w:tc>
      </w:tr>
      <w:tr w14:paraId="1D83A60F">
        <w:tblPrEx>
          <w:tblCellMar>
            <w:top w:w="0" w:type="dxa"/>
            <w:left w:w="108" w:type="dxa"/>
            <w:bottom w:w="0" w:type="dxa"/>
            <w:right w:w="108" w:type="dxa"/>
          </w:tblCellMar>
        </w:tblPrEx>
        <w:trPr>
          <w:trHeight w:val="1315" w:hRule="atLeast"/>
        </w:trPr>
        <w:tc>
          <w:tcPr>
            <w:tcW w:w="2420" w:type="pct"/>
            <w:noWrap w:val="0"/>
            <w:vAlign w:val="top"/>
          </w:tcPr>
          <w:p w14:paraId="03C4770F">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法定代表人/负责人/授权</w:t>
            </w:r>
          </w:p>
          <w:p w14:paraId="5675DA88">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代表签字或盖章：</w:t>
            </w:r>
          </w:p>
        </w:tc>
        <w:tc>
          <w:tcPr>
            <w:tcW w:w="2580" w:type="pct"/>
            <w:noWrap w:val="0"/>
            <w:vAlign w:val="top"/>
          </w:tcPr>
          <w:p w14:paraId="7A0C148F">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法定代表人/负责人/授权</w:t>
            </w:r>
          </w:p>
          <w:p w14:paraId="6E7ECFF0">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代表签字或盖章：</w:t>
            </w:r>
          </w:p>
        </w:tc>
      </w:tr>
      <w:tr w14:paraId="3A3CB637">
        <w:tblPrEx>
          <w:tblCellMar>
            <w:top w:w="0" w:type="dxa"/>
            <w:left w:w="108" w:type="dxa"/>
            <w:bottom w:w="0" w:type="dxa"/>
            <w:right w:w="108" w:type="dxa"/>
          </w:tblCellMar>
        </w:tblPrEx>
        <w:trPr>
          <w:trHeight w:val="584" w:hRule="atLeast"/>
        </w:trPr>
        <w:tc>
          <w:tcPr>
            <w:tcW w:w="2420" w:type="pct"/>
            <w:noWrap w:val="0"/>
            <w:vAlign w:val="top"/>
          </w:tcPr>
          <w:p w14:paraId="2CAB7C9B">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年   月   日</w:t>
            </w:r>
          </w:p>
        </w:tc>
        <w:tc>
          <w:tcPr>
            <w:tcW w:w="2580" w:type="pct"/>
            <w:noWrap w:val="0"/>
            <w:vAlign w:val="top"/>
          </w:tcPr>
          <w:p w14:paraId="7099F518">
            <w:pPr>
              <w:spacing w:line="560" w:lineRule="exact"/>
              <w:rPr>
                <w:rFonts w:ascii="仿宋_GB2312" w:hAnsi="宋体" w:eastAsia="仿宋_GB2312"/>
                <w:b/>
                <w:szCs w:val="21"/>
                <w:highlight w:val="none"/>
              </w:rPr>
            </w:pPr>
            <w:r>
              <w:rPr>
                <w:rFonts w:hint="eastAsia" w:ascii="仿宋_GB2312" w:hAnsi="宋体" w:eastAsia="仿宋_GB2312"/>
                <w:b/>
                <w:szCs w:val="21"/>
                <w:highlight w:val="none"/>
              </w:rPr>
              <w:t xml:space="preserve">          年   月   日</w:t>
            </w:r>
          </w:p>
        </w:tc>
      </w:tr>
    </w:tbl>
    <w:p w14:paraId="790BC0B5">
      <w:pPr>
        <w:spacing w:before="120" w:line="320" w:lineRule="atLeast"/>
        <w:jc w:val="left"/>
        <w:outlineLvl w:val="1"/>
        <w:rPr>
          <w:rFonts w:hint="eastAsia" w:ascii="宋体" w:hAnsi="宋体" w:eastAsia="宋体" w:cs="宋体"/>
          <w:b/>
          <w:bCs/>
          <w:kern w:val="0"/>
          <w:sz w:val="24"/>
          <w:szCs w:val="24"/>
        </w:rPr>
      </w:pPr>
    </w:p>
    <w:p w14:paraId="06E68A86">
      <w:pPr>
        <w:spacing w:before="120" w:line="320" w:lineRule="atLeast"/>
        <w:jc w:val="left"/>
        <w:outlineLvl w:val="1"/>
        <w:rPr>
          <w:rFonts w:hint="eastAsia" w:ascii="宋体" w:hAnsi="宋体" w:eastAsia="宋体" w:cs="宋体"/>
          <w:b/>
          <w:bCs/>
          <w:kern w:val="0"/>
          <w:sz w:val="24"/>
          <w:szCs w:val="24"/>
        </w:rPr>
      </w:pPr>
    </w:p>
    <w:p w14:paraId="67C62723">
      <w:pPr>
        <w:spacing w:before="120" w:line="320" w:lineRule="atLeast"/>
        <w:jc w:val="left"/>
        <w:outlineLvl w:val="1"/>
        <w:rPr>
          <w:rFonts w:hint="eastAsia" w:ascii="宋体" w:hAnsi="宋体" w:eastAsia="宋体" w:cs="宋体"/>
          <w:b/>
          <w:bCs/>
          <w:kern w:val="0"/>
          <w:sz w:val="24"/>
          <w:szCs w:val="24"/>
        </w:rPr>
      </w:pPr>
    </w:p>
    <w:p w14:paraId="1EE8E1B8">
      <w:pPr>
        <w:spacing w:before="120" w:line="320" w:lineRule="atLeast"/>
        <w:jc w:val="left"/>
        <w:outlineLvl w:val="1"/>
        <w:rPr>
          <w:rFonts w:hint="eastAsia" w:ascii="宋体" w:hAnsi="宋体" w:eastAsia="宋体" w:cs="宋体"/>
          <w:b/>
          <w:bCs/>
          <w:kern w:val="0"/>
          <w:sz w:val="24"/>
          <w:szCs w:val="24"/>
        </w:rPr>
      </w:pPr>
    </w:p>
    <w:p w14:paraId="636A0FE0">
      <w:pPr>
        <w:spacing w:before="120" w:line="320" w:lineRule="atLeast"/>
        <w:jc w:val="left"/>
        <w:outlineLvl w:val="1"/>
        <w:rPr>
          <w:rFonts w:hint="eastAsia" w:ascii="宋体" w:hAnsi="宋体" w:eastAsia="宋体" w:cs="宋体"/>
          <w:b/>
          <w:bCs/>
          <w:kern w:val="0"/>
          <w:sz w:val="24"/>
          <w:szCs w:val="24"/>
        </w:rPr>
      </w:pPr>
    </w:p>
    <w:p w14:paraId="15CA0C93">
      <w:pPr>
        <w:spacing w:before="120" w:line="320" w:lineRule="atLeast"/>
        <w:jc w:val="left"/>
        <w:outlineLvl w:val="1"/>
        <w:rPr>
          <w:rFonts w:hint="eastAsia" w:ascii="宋体" w:hAnsi="宋体" w:eastAsia="宋体" w:cs="宋体"/>
          <w:b/>
          <w:bCs/>
          <w:kern w:val="0"/>
          <w:sz w:val="24"/>
          <w:szCs w:val="24"/>
        </w:rPr>
      </w:pPr>
    </w:p>
    <w:p w14:paraId="35630794">
      <w:pPr>
        <w:spacing w:before="120" w:line="320" w:lineRule="atLeast"/>
        <w:jc w:val="left"/>
        <w:outlineLvl w:val="1"/>
        <w:rPr>
          <w:rFonts w:hint="eastAsia" w:ascii="宋体" w:hAnsi="宋体" w:eastAsia="宋体" w:cs="宋体"/>
          <w:b/>
          <w:bCs/>
          <w:kern w:val="0"/>
          <w:sz w:val="24"/>
          <w:szCs w:val="24"/>
        </w:rPr>
      </w:pPr>
    </w:p>
    <w:p w14:paraId="7B4FC8DE">
      <w:pPr>
        <w:spacing w:before="120" w:line="320" w:lineRule="atLeast"/>
        <w:jc w:val="left"/>
        <w:outlineLvl w:val="1"/>
        <w:rPr>
          <w:rFonts w:hint="eastAsia" w:ascii="宋体" w:hAnsi="宋体" w:eastAsia="宋体" w:cs="宋体"/>
          <w:b/>
          <w:bCs/>
          <w:kern w:val="0"/>
          <w:sz w:val="24"/>
          <w:szCs w:val="24"/>
        </w:rPr>
      </w:pPr>
    </w:p>
    <w:p w14:paraId="32B2641B">
      <w:pPr>
        <w:spacing w:before="120" w:line="320" w:lineRule="atLeast"/>
        <w:jc w:val="left"/>
        <w:outlineLvl w:val="1"/>
        <w:rPr>
          <w:rFonts w:hint="eastAsia" w:ascii="宋体" w:hAnsi="宋体" w:eastAsia="宋体" w:cs="宋体"/>
          <w:b/>
          <w:bCs/>
          <w:kern w:val="0"/>
          <w:sz w:val="24"/>
          <w:szCs w:val="24"/>
        </w:rPr>
      </w:pPr>
    </w:p>
    <w:p w14:paraId="3A70D1EB">
      <w:pPr>
        <w:spacing w:before="120" w:line="320" w:lineRule="atLeast"/>
        <w:jc w:val="left"/>
        <w:outlineLvl w:val="1"/>
        <w:rPr>
          <w:rFonts w:hint="eastAsia" w:ascii="宋体" w:hAnsi="宋体" w:eastAsia="宋体" w:cs="宋体"/>
          <w:b/>
          <w:bCs/>
          <w:kern w:val="0"/>
          <w:sz w:val="24"/>
          <w:szCs w:val="24"/>
        </w:rPr>
      </w:pPr>
    </w:p>
    <w:p w14:paraId="3EAA071C">
      <w:pPr>
        <w:spacing w:before="120" w:line="320" w:lineRule="atLeast"/>
        <w:jc w:val="left"/>
        <w:outlineLvl w:val="1"/>
        <w:rPr>
          <w:rFonts w:hint="eastAsia" w:ascii="宋体" w:hAnsi="宋体" w:eastAsia="宋体" w:cs="宋体"/>
          <w:b/>
          <w:bCs/>
          <w:kern w:val="0"/>
          <w:sz w:val="24"/>
          <w:szCs w:val="24"/>
        </w:rPr>
      </w:pPr>
    </w:p>
    <w:p w14:paraId="0B46BEFC">
      <w:pPr>
        <w:spacing w:before="120" w:line="320" w:lineRule="atLeast"/>
        <w:jc w:val="left"/>
        <w:outlineLvl w:val="1"/>
        <w:rPr>
          <w:rFonts w:hint="eastAsia" w:ascii="宋体" w:hAnsi="宋体" w:eastAsia="宋体" w:cs="宋体"/>
          <w:b/>
          <w:bCs/>
          <w:kern w:val="0"/>
          <w:sz w:val="24"/>
          <w:szCs w:val="24"/>
        </w:rPr>
      </w:pPr>
    </w:p>
    <w:p w14:paraId="52ECCD60">
      <w:pPr>
        <w:spacing w:before="120" w:line="320" w:lineRule="atLeast"/>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合同附件2</w:t>
      </w:r>
    </w:p>
    <w:p w14:paraId="618FABD2">
      <w:pPr>
        <w:snapToGrid w:val="0"/>
        <w:rPr>
          <w:rFonts w:hint="eastAsia" w:ascii="宋体" w:hAnsi="宋体" w:eastAsia="宋体" w:cs="宋体"/>
          <w:sz w:val="24"/>
          <w:szCs w:val="24"/>
        </w:rPr>
      </w:pPr>
    </w:p>
    <w:p w14:paraId="5FBF9039">
      <w:pPr>
        <w:snapToGrid w:val="0"/>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广西壮族自治区政府采购项目合同验收书</w:t>
      </w:r>
    </w:p>
    <w:p w14:paraId="530CBAFD">
      <w:pPr>
        <w:widowControl/>
        <w:snapToGrid w:val="0"/>
        <w:spacing w:before="100" w:beforeAutospacing="1" w:after="100" w:afterAutospacing="1" w:line="320" w:lineRule="exact"/>
        <w:ind w:left="-359" w:leftChars="-171"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根据政府采购项目（</w:t>
      </w:r>
      <w:r>
        <w:rPr>
          <w:rFonts w:hint="eastAsia" w:ascii="宋体" w:hAnsi="宋体" w:eastAsia="宋体" w:cs="宋体"/>
          <w:kern w:val="0"/>
          <w:sz w:val="24"/>
          <w:szCs w:val="24"/>
          <w:u w:val="single"/>
        </w:rPr>
        <w:t xml:space="preserve">采购合同编号：     </w:t>
      </w:r>
      <w:r>
        <w:rPr>
          <w:rFonts w:hint="eastAsia" w:ascii="宋体" w:hAnsi="宋体" w:eastAsia="宋体" w:cs="宋体"/>
          <w:kern w:val="0"/>
          <w:sz w:val="24"/>
          <w:szCs w:val="24"/>
        </w:rPr>
        <w:t>）的约定，我单位对（</w:t>
      </w:r>
      <w:r>
        <w:rPr>
          <w:rFonts w:hint="eastAsia" w:ascii="宋体" w:hAnsi="宋体" w:eastAsia="宋体" w:cs="宋体"/>
          <w:kern w:val="0"/>
          <w:sz w:val="24"/>
          <w:szCs w:val="24"/>
          <w:u w:val="single"/>
        </w:rPr>
        <w:t xml:space="preserve">  项目名称   </w:t>
      </w:r>
      <w:r>
        <w:rPr>
          <w:rFonts w:hint="eastAsia" w:ascii="宋体" w:hAnsi="宋体" w:eastAsia="宋体" w:cs="宋体"/>
          <w:kern w:val="0"/>
          <w:sz w:val="24"/>
          <w:szCs w:val="24"/>
        </w:rPr>
        <w:t>）政府采购项目成交供应商（</w:t>
      </w:r>
      <w:r>
        <w:rPr>
          <w:rFonts w:hint="eastAsia" w:ascii="宋体" w:hAnsi="宋体" w:eastAsia="宋体" w:cs="宋体"/>
          <w:kern w:val="0"/>
          <w:sz w:val="24"/>
          <w:szCs w:val="24"/>
          <w:u w:val="single"/>
        </w:rPr>
        <w:t xml:space="preserve">            公司名称              </w:t>
      </w:r>
      <w:r>
        <w:rPr>
          <w:rFonts w:hint="eastAsia" w:ascii="宋体" w:hAnsi="宋体" w:eastAsia="宋体" w:cs="宋体"/>
          <w:kern w:val="0"/>
          <w:sz w:val="24"/>
          <w:szCs w:val="24"/>
        </w:rPr>
        <w:t>）提供的货物（或工程、服务）进行了验收，验收情况如下：</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5D8113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2A6E6569">
            <w:pPr>
              <w:widowControl/>
              <w:snapToGrid w:val="0"/>
              <w:spacing w:before="100" w:beforeAutospacing="1" w:after="100" w:afterAutospacing="1" w:line="320" w:lineRule="exact"/>
              <w:ind w:left="-3" w:firstLine="4" w:firstLineChars="2"/>
              <w:jc w:val="center"/>
              <w:rPr>
                <w:rFonts w:hint="eastAsia" w:ascii="宋体" w:hAnsi="宋体" w:eastAsia="宋体" w:cs="宋体"/>
                <w:kern w:val="0"/>
                <w:sz w:val="24"/>
                <w:szCs w:val="24"/>
              </w:rPr>
            </w:pPr>
            <w:r>
              <w:rPr>
                <w:rFonts w:hint="eastAsia" w:ascii="宋体" w:hAnsi="宋体" w:eastAsia="宋体" w:cs="宋体"/>
                <w:kern w:val="0"/>
                <w:sz w:val="24"/>
                <w:szCs w:val="24"/>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68353D64">
            <w:pPr>
              <w:widowControl/>
              <w:snapToGrid w:val="0"/>
              <w:spacing w:before="100" w:beforeAutospacing="1" w:after="100" w:afterAutospacing="1" w:line="320" w:lineRule="exact"/>
              <w:ind w:left="-3"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□自行验收         □委托验收</w:t>
            </w:r>
          </w:p>
        </w:tc>
      </w:tr>
      <w:tr w14:paraId="29604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3BE062BB">
            <w:pPr>
              <w:widowControl/>
              <w:snapToGrid w:val="0"/>
              <w:spacing w:before="100" w:beforeAutospacing="1" w:after="100" w:afterAutospacing="1" w:line="320" w:lineRule="exact"/>
              <w:ind w:firstLine="2" w:firstLineChars="1"/>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2A386492">
            <w:pPr>
              <w:widowControl/>
              <w:snapToGrid w:val="0"/>
              <w:spacing w:before="100" w:beforeAutospacing="1" w:after="100" w:afterAutospacing="1" w:line="320" w:lineRule="exact"/>
              <w:ind w:left="-3" w:firstLine="2" w:firstLineChars="1"/>
              <w:jc w:val="center"/>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076F733">
            <w:pPr>
              <w:widowControl/>
              <w:snapToGrid w:val="0"/>
              <w:spacing w:before="100" w:beforeAutospacing="1" w:after="100" w:afterAutospacing="1" w:line="320" w:lineRule="exact"/>
              <w:ind w:left="-3" w:firstLine="2" w:firstLineChars="1"/>
              <w:jc w:val="center"/>
              <w:rPr>
                <w:rFonts w:hint="eastAsia" w:ascii="宋体" w:hAnsi="宋体" w:eastAsia="宋体" w:cs="宋体"/>
                <w:kern w:val="0"/>
                <w:sz w:val="24"/>
                <w:szCs w:val="24"/>
              </w:rPr>
            </w:pPr>
            <w:r>
              <w:rPr>
                <w:rFonts w:hint="eastAsia" w:ascii="宋体" w:hAnsi="宋体" w:eastAsia="宋体" w:cs="宋体"/>
                <w:kern w:val="0"/>
                <w:sz w:val="24"/>
                <w:szCs w:val="24"/>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EF64846">
            <w:pPr>
              <w:widowControl/>
              <w:snapToGrid w:val="0"/>
              <w:spacing w:before="100" w:beforeAutospacing="1" w:after="100" w:afterAutospacing="1"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493FA316">
            <w:pPr>
              <w:widowControl/>
              <w:snapToGrid w:val="0"/>
              <w:spacing w:before="100" w:beforeAutospacing="1" w:after="100" w:afterAutospacing="1" w:line="320" w:lineRule="exact"/>
              <w:ind w:left="-3" w:firstLine="2" w:firstLineChars="1"/>
              <w:jc w:val="center"/>
              <w:rPr>
                <w:rFonts w:hint="eastAsia" w:ascii="宋体" w:hAnsi="宋体" w:eastAsia="宋体" w:cs="宋体"/>
                <w:kern w:val="0"/>
                <w:sz w:val="24"/>
                <w:szCs w:val="24"/>
              </w:rPr>
            </w:pPr>
            <w:r>
              <w:rPr>
                <w:rFonts w:hint="eastAsia" w:ascii="宋体" w:hAnsi="宋体" w:eastAsia="宋体" w:cs="宋体"/>
                <w:kern w:val="0"/>
                <w:sz w:val="24"/>
                <w:szCs w:val="24"/>
              </w:rPr>
              <w:t>金  额</w:t>
            </w:r>
          </w:p>
        </w:tc>
      </w:tr>
      <w:tr w14:paraId="4991D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E9D02A8">
            <w:pPr>
              <w:widowControl/>
              <w:snapToGrid w:val="0"/>
              <w:spacing w:before="100" w:beforeAutospacing="1" w:after="100" w:afterAutospacing="1" w:line="320" w:lineRule="exact"/>
              <w:ind w:left="-3" w:firstLine="4" w:firstLineChars="2"/>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187BCAC3">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01E6BB0">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A161868">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0CB2FC9D">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DCF6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7B7E9E78">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43926551">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245BADA">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281E22A6">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272411E6">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5C6F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8624635">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294" w:type="dxa"/>
            <w:tcBorders>
              <w:top w:val="single" w:color="auto" w:sz="8" w:space="0"/>
              <w:left w:val="single" w:color="auto" w:sz="8" w:space="0"/>
              <w:bottom w:val="single" w:color="auto" w:sz="8" w:space="0"/>
              <w:right w:val="single" w:color="auto" w:sz="8" w:space="0"/>
            </w:tcBorders>
            <w:vAlign w:val="center"/>
          </w:tcPr>
          <w:p w14:paraId="3D2C223E">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12A66D5">
            <w:pPr>
              <w:widowControl/>
              <w:snapToGrid w:val="0"/>
              <w:spacing w:before="100" w:beforeAutospacing="1" w:after="100" w:afterAutospacing="1" w:line="320" w:lineRule="exact"/>
              <w:ind w:left="-3"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2B7F011">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55818B39">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1B12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1DB4B9C3">
            <w:pPr>
              <w:widowControl/>
              <w:snapToGrid w:val="0"/>
              <w:spacing w:before="100" w:beforeAutospacing="1" w:after="100" w:afterAutospacing="1" w:line="320" w:lineRule="exact"/>
              <w:ind w:left="-3" w:firstLine="4" w:firstLineChars="2"/>
              <w:jc w:val="left"/>
              <w:rPr>
                <w:rFonts w:hint="eastAsia" w:ascii="宋体" w:hAnsi="宋体" w:eastAsia="宋体" w:cs="宋体"/>
                <w:kern w:val="0"/>
                <w:sz w:val="24"/>
                <w:szCs w:val="24"/>
              </w:rPr>
            </w:pPr>
            <w:r>
              <w:rPr>
                <w:rFonts w:hint="eastAsia" w:ascii="宋体" w:hAnsi="宋体" w:eastAsia="宋体" w:cs="宋体"/>
                <w:kern w:val="0"/>
                <w:sz w:val="24"/>
                <w:szCs w:val="24"/>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9472C7B">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67" w:type="dxa"/>
            <w:tcBorders>
              <w:top w:val="single" w:color="auto" w:sz="8" w:space="0"/>
              <w:left w:val="single" w:color="auto" w:sz="8" w:space="0"/>
              <w:bottom w:val="single" w:color="auto" w:sz="8" w:space="0"/>
              <w:right w:val="single" w:color="auto" w:sz="8" w:space="0"/>
            </w:tcBorders>
            <w:vAlign w:val="center"/>
          </w:tcPr>
          <w:p w14:paraId="7A823ED3">
            <w:pPr>
              <w:widowControl/>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8113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33C5D88C">
            <w:pPr>
              <w:widowControl/>
              <w:snapToGrid w:val="0"/>
              <w:spacing w:before="100" w:beforeAutospacing="1" w:after="100" w:afterAutospacing="1" w:line="320" w:lineRule="exact"/>
              <w:ind w:firstLine="2" w:firstLineChars="1"/>
              <w:jc w:val="left"/>
              <w:rPr>
                <w:rFonts w:hint="eastAsia" w:ascii="宋体" w:hAnsi="宋体" w:eastAsia="宋体" w:cs="宋体"/>
                <w:kern w:val="0"/>
                <w:sz w:val="24"/>
                <w:szCs w:val="24"/>
              </w:rPr>
            </w:pPr>
            <w:r>
              <w:rPr>
                <w:rFonts w:hint="eastAsia" w:ascii="宋体" w:hAnsi="宋体" w:eastAsia="宋体" w:cs="宋体"/>
                <w:kern w:val="0"/>
                <w:sz w:val="24"/>
                <w:szCs w:val="24"/>
              </w:rPr>
              <w:t>合计大写金额：   仟    佰    拾    万    仟    佰    拾    元</w:t>
            </w:r>
          </w:p>
        </w:tc>
      </w:tr>
      <w:tr w14:paraId="735A8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56CFEDB4">
            <w:pPr>
              <w:widowControl/>
              <w:snapToGrid w:val="0"/>
              <w:spacing w:before="100" w:beforeAutospacing="1" w:after="100" w:afterAutospacing="1" w:line="320" w:lineRule="exact"/>
              <w:ind w:firstLine="2" w:firstLineChars="1"/>
              <w:jc w:val="left"/>
              <w:rPr>
                <w:rFonts w:hint="eastAsia" w:ascii="宋体" w:hAnsi="宋体" w:eastAsia="宋体" w:cs="宋体"/>
                <w:kern w:val="0"/>
                <w:sz w:val="24"/>
                <w:szCs w:val="24"/>
              </w:rPr>
            </w:pPr>
            <w:r>
              <w:rPr>
                <w:rFonts w:hint="eastAsia" w:ascii="宋体" w:hAnsi="宋体" w:eastAsia="宋体" w:cs="宋体"/>
                <w:kern w:val="0"/>
                <w:sz w:val="24"/>
                <w:szCs w:val="24"/>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01DEFA78">
            <w:pPr>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623B8C88">
            <w:pPr>
              <w:snapToGrid w:val="0"/>
              <w:spacing w:before="100" w:beforeAutospacing="1" w:after="100" w:afterAutospacing="1" w:line="320" w:lineRule="exact"/>
              <w:ind w:firstLine="45" w:firstLineChars="19"/>
              <w:jc w:val="center"/>
              <w:rPr>
                <w:rFonts w:hint="eastAsia" w:ascii="宋体" w:hAnsi="宋体" w:eastAsia="宋体" w:cs="宋体"/>
                <w:kern w:val="0"/>
                <w:sz w:val="24"/>
                <w:szCs w:val="24"/>
              </w:rPr>
            </w:pPr>
            <w:r>
              <w:rPr>
                <w:rFonts w:hint="eastAsia" w:ascii="宋体" w:hAnsi="宋体" w:eastAsia="宋体" w:cs="宋体"/>
                <w:kern w:val="0"/>
                <w:sz w:val="24"/>
                <w:szCs w:val="24"/>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218B2D6E">
            <w:pPr>
              <w:snapToGrid w:val="0"/>
              <w:spacing w:before="100" w:beforeAutospacing="1" w:after="100" w:afterAutospacing="1" w:line="320" w:lineRule="exact"/>
              <w:ind w:firstLine="480" w:firstLineChars="200"/>
              <w:jc w:val="left"/>
              <w:rPr>
                <w:rFonts w:hint="eastAsia" w:ascii="宋体" w:hAnsi="宋体" w:eastAsia="宋体" w:cs="宋体"/>
                <w:kern w:val="0"/>
                <w:sz w:val="24"/>
                <w:szCs w:val="24"/>
              </w:rPr>
            </w:pPr>
          </w:p>
        </w:tc>
      </w:tr>
      <w:tr w14:paraId="0719D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113845">
            <w:pPr>
              <w:widowControl/>
              <w:snapToGrid w:val="0"/>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A8A048">
            <w:pPr>
              <w:widowControl/>
              <w:snapToGrid w:val="0"/>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sz w:val="24"/>
                <w:szCs w:val="24"/>
              </w:rPr>
              <w:t>（应</w:t>
            </w:r>
            <w:r>
              <w:rPr>
                <w:rFonts w:hint="eastAsia" w:ascii="宋体" w:hAnsi="宋体" w:eastAsia="宋体" w:cs="宋体"/>
                <w:kern w:val="0"/>
                <w:sz w:val="24"/>
                <w:szCs w:val="24"/>
              </w:rPr>
              <w:t>按采购合同、采购文件、响应文件及验收方案等进行验收；并核对</w:t>
            </w:r>
            <w:r>
              <w:rPr>
                <w:rFonts w:hint="eastAsia" w:ascii="宋体" w:hAnsi="宋体" w:eastAsia="宋体" w:cs="宋体"/>
                <w:sz w:val="24"/>
                <w:szCs w:val="24"/>
              </w:rPr>
              <w:t>成交供应商在安装调试等方面是否违反合同约定或服务规范要求、提供的质量保证证明材料是否齐全、应有的配件及附件是否达到合同约定等</w:t>
            </w:r>
            <w:r>
              <w:rPr>
                <w:rFonts w:hint="eastAsia" w:ascii="宋体" w:hAnsi="宋体" w:eastAsia="宋体" w:cs="宋体"/>
                <w:kern w:val="0"/>
                <w:sz w:val="24"/>
                <w:szCs w:val="24"/>
              </w:rPr>
              <w:t>。可附件)</w:t>
            </w:r>
          </w:p>
        </w:tc>
      </w:tr>
      <w:tr w14:paraId="24543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740CB">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4DED5149">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验收结论性意见：</w:t>
            </w:r>
          </w:p>
        </w:tc>
      </w:tr>
      <w:tr w14:paraId="6B7C5C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4DDF75F7">
            <w:pPr>
              <w:widowControl/>
              <w:spacing w:line="320" w:lineRule="exact"/>
              <w:jc w:val="left"/>
              <w:rPr>
                <w:rFonts w:hint="eastAsia" w:ascii="宋体" w:hAnsi="宋体" w:eastAsia="宋体" w:cs="宋体"/>
                <w:kern w:val="0"/>
                <w:sz w:val="24"/>
                <w:szCs w:val="24"/>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10BD5A01">
            <w:pPr>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有异议的意见和说明理由：</w:t>
            </w:r>
          </w:p>
          <w:p w14:paraId="4B328099">
            <w:pPr>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签字：</w:t>
            </w:r>
          </w:p>
        </w:tc>
      </w:tr>
      <w:tr w14:paraId="32E7F0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E90816">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验收小组成员签字：</w:t>
            </w:r>
          </w:p>
        </w:tc>
      </w:tr>
      <w:tr w14:paraId="75381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00A8C0">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监督人员或其他相关人员签字：</w:t>
            </w:r>
          </w:p>
          <w:p w14:paraId="3F5684F9">
            <w:pPr>
              <w:widowControl/>
              <w:spacing w:before="100" w:beforeAutospacing="1" w:after="100" w:afterAutospacing="1" w:line="320" w:lineRule="exact"/>
              <w:ind w:firstLine="74" w:firstLineChars="31"/>
              <w:jc w:val="left"/>
              <w:rPr>
                <w:rFonts w:hint="eastAsia" w:ascii="宋体" w:hAnsi="宋体" w:eastAsia="宋体" w:cs="宋体"/>
                <w:kern w:val="0"/>
                <w:sz w:val="24"/>
                <w:szCs w:val="24"/>
              </w:rPr>
            </w:pPr>
            <w:r>
              <w:rPr>
                <w:rFonts w:hint="eastAsia" w:ascii="宋体" w:hAnsi="宋体" w:eastAsia="宋体" w:cs="宋体"/>
                <w:kern w:val="0"/>
                <w:sz w:val="24"/>
                <w:szCs w:val="24"/>
              </w:rPr>
              <w:t>或受邀机构的意见（盖章）：</w:t>
            </w:r>
          </w:p>
        </w:tc>
      </w:tr>
      <w:tr w14:paraId="0CC09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042E83F3">
            <w:pPr>
              <w:widowControl/>
              <w:spacing w:before="100" w:beforeAutospacing="1" w:after="100" w:afterAutospacing="1" w:line="320" w:lineRule="exact"/>
              <w:ind w:firstLine="74" w:firstLineChars="31"/>
              <w:jc w:val="left"/>
              <w:rPr>
                <w:rFonts w:hint="eastAsia" w:ascii="宋体" w:hAnsi="宋体" w:eastAsia="宋体" w:cs="宋体"/>
                <w:kern w:val="0"/>
                <w:sz w:val="24"/>
                <w:szCs w:val="24"/>
              </w:rPr>
            </w:pPr>
            <w:r>
              <w:rPr>
                <w:rFonts w:hint="eastAsia" w:ascii="宋体" w:hAnsi="宋体" w:eastAsia="宋体" w:cs="宋体"/>
                <w:kern w:val="0"/>
                <w:sz w:val="24"/>
                <w:szCs w:val="24"/>
              </w:rPr>
              <w:t>成交供应商负责人签名或盖章：</w:t>
            </w:r>
          </w:p>
          <w:p w14:paraId="0788BBF3">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239F155F">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采购人或受托机构的意见（盖章）：</w:t>
            </w:r>
          </w:p>
          <w:p w14:paraId="2903AAEA">
            <w:pPr>
              <w:widowControl/>
              <w:spacing w:before="100" w:beforeAutospacing="1" w:after="100" w:afterAutospacing="1"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联系电话：                 年   月   日</w:t>
            </w:r>
          </w:p>
        </w:tc>
      </w:tr>
    </w:tbl>
    <w:p w14:paraId="549A4AB0">
      <w:pPr>
        <w:widowControl/>
        <w:jc w:val="left"/>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备注：本报告单一式4份（采购单位1份、供应商1份、采购监督部门备案1份、采购代理机构1份）。</w:t>
      </w:r>
    </w:p>
    <w:p w14:paraId="3E301EB3">
      <w:pPr>
        <w:spacing w:before="120" w:line="320" w:lineRule="atLeast"/>
        <w:jc w:val="left"/>
        <w:outlineLvl w:val="1"/>
        <w:rPr>
          <w:rFonts w:hint="eastAsia" w:ascii="宋体" w:hAnsi="宋体" w:eastAsia="宋体" w:cs="宋体"/>
          <w:b/>
          <w:bCs/>
          <w:kern w:val="0"/>
          <w:sz w:val="24"/>
          <w:szCs w:val="24"/>
        </w:rPr>
      </w:pPr>
      <w:r>
        <w:rPr>
          <w:rFonts w:hint="eastAsia" w:ascii="宋体" w:hAnsi="宋体" w:eastAsia="宋体" w:cs="宋体"/>
          <w:sz w:val="24"/>
          <w:szCs w:val="24"/>
        </w:rPr>
        <w:br w:type="page"/>
      </w:r>
      <w:r>
        <w:rPr>
          <w:rFonts w:hint="eastAsia" w:ascii="宋体" w:hAnsi="宋体" w:eastAsia="宋体" w:cs="宋体"/>
          <w:b/>
          <w:bCs/>
          <w:kern w:val="0"/>
          <w:sz w:val="24"/>
          <w:szCs w:val="24"/>
        </w:rPr>
        <w:t>合同附件3</w:t>
      </w:r>
    </w:p>
    <w:p w14:paraId="57168DEC">
      <w:pPr>
        <w:snapToGrid w:val="0"/>
        <w:spacing w:line="360" w:lineRule="exact"/>
        <w:jc w:val="center"/>
        <w:rPr>
          <w:rFonts w:hint="eastAsia" w:ascii="宋体" w:hAnsi="宋体" w:eastAsia="宋体" w:cs="宋体"/>
          <w:b/>
          <w:bCs/>
          <w:sz w:val="24"/>
          <w:szCs w:val="24"/>
        </w:rPr>
      </w:pPr>
    </w:p>
    <w:p w14:paraId="174F68DC">
      <w:pPr>
        <w:snapToGrid w:val="0"/>
        <w:spacing w:line="360" w:lineRule="exact"/>
        <w:jc w:val="center"/>
        <w:rPr>
          <w:rFonts w:hint="eastAsia" w:ascii="宋体" w:hAnsi="宋体" w:eastAsia="宋体" w:cs="宋体"/>
          <w:b/>
          <w:bCs/>
          <w:sz w:val="24"/>
          <w:szCs w:val="24"/>
        </w:rPr>
      </w:pPr>
      <w:bookmarkStart w:id="42" w:name="_Hlk77607667"/>
      <w:r>
        <w:rPr>
          <w:rFonts w:hint="eastAsia" w:ascii="宋体" w:hAnsi="宋体" w:eastAsia="宋体" w:cs="宋体"/>
          <w:b/>
          <w:bCs/>
          <w:sz w:val="24"/>
          <w:szCs w:val="24"/>
        </w:rPr>
        <w:t>履约验收方案</w:t>
      </w:r>
    </w:p>
    <w:p w14:paraId="5C767665">
      <w:pPr>
        <w:widowControl/>
        <w:jc w:val="left"/>
        <w:rPr>
          <w:rFonts w:hint="eastAsia" w:ascii="宋体" w:hAnsi="宋体" w:eastAsia="宋体" w:cs="宋体"/>
          <w:sz w:val="24"/>
          <w:szCs w:val="24"/>
        </w:rPr>
      </w:pPr>
    </w:p>
    <w:p w14:paraId="47A8DC8E">
      <w:pPr>
        <w:widowControl/>
        <w:spacing w:line="360" w:lineRule="auto"/>
        <w:ind w:firstLine="200"/>
        <w:rPr>
          <w:rFonts w:hint="eastAsia" w:ascii="宋体" w:hAnsi="宋体" w:eastAsia="宋体" w:cs="宋体"/>
          <w:sz w:val="24"/>
          <w:szCs w:val="24"/>
        </w:rPr>
      </w:pPr>
    </w:p>
    <w:bookmarkEnd w:id="42"/>
    <w:p w14:paraId="29CD20D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履约验收方案</w:t>
      </w:r>
    </w:p>
    <w:p w14:paraId="1E787C3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（1）履约验收主体</w:t>
      </w:r>
    </w:p>
    <w:p w14:paraId="6C29EF5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0"/>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梧州市红十字会医院        </w:t>
      </w:r>
    </w:p>
    <w:p w14:paraId="19DE8DA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□采购代理机构：</w:t>
      </w:r>
      <w:r>
        <w:rPr>
          <w:rFonts w:hint="eastAsia" w:ascii="宋体" w:hAnsi="宋体" w:eastAsia="宋体" w:cs="宋体"/>
          <w:sz w:val="24"/>
          <w:szCs w:val="24"/>
          <w:highlight w:val="none"/>
          <w:u w:val="single"/>
        </w:rPr>
        <w:t xml:space="preserve">                       </w:t>
      </w:r>
    </w:p>
    <w:p w14:paraId="622CD65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□本项目的其他供应商：</w:t>
      </w:r>
      <w:r>
        <w:rPr>
          <w:rFonts w:hint="eastAsia" w:ascii="宋体" w:hAnsi="宋体" w:eastAsia="宋体" w:cs="宋体"/>
          <w:sz w:val="24"/>
          <w:szCs w:val="24"/>
          <w:highlight w:val="none"/>
          <w:u w:val="single"/>
        </w:rPr>
        <w:t xml:space="preserve">                 </w:t>
      </w:r>
    </w:p>
    <w:p w14:paraId="2F93A91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□第三方专业机构：</w:t>
      </w:r>
      <w:r>
        <w:rPr>
          <w:rFonts w:hint="eastAsia" w:ascii="宋体" w:hAnsi="宋体" w:eastAsia="宋体" w:cs="宋体"/>
          <w:sz w:val="24"/>
          <w:szCs w:val="24"/>
          <w:highlight w:val="none"/>
          <w:u w:val="single"/>
        </w:rPr>
        <w:t xml:space="preserve">                     </w:t>
      </w:r>
    </w:p>
    <w:p w14:paraId="47AE591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□专家：</w:t>
      </w:r>
      <w:r>
        <w:rPr>
          <w:rFonts w:hint="eastAsia" w:ascii="宋体" w:hAnsi="宋体" w:eastAsia="宋体" w:cs="宋体"/>
          <w:sz w:val="24"/>
          <w:szCs w:val="24"/>
          <w:highlight w:val="none"/>
          <w:u w:val="single"/>
        </w:rPr>
        <w:t xml:space="preserve">                               </w:t>
      </w:r>
    </w:p>
    <w:p w14:paraId="0179831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□服务对象：</w:t>
      </w:r>
      <w:r>
        <w:rPr>
          <w:rFonts w:hint="eastAsia" w:ascii="宋体" w:hAnsi="宋体" w:eastAsia="宋体" w:cs="宋体"/>
          <w:sz w:val="24"/>
          <w:szCs w:val="24"/>
          <w:highlight w:val="none"/>
          <w:u w:val="single"/>
        </w:rPr>
        <w:t xml:space="preserve">                           </w:t>
      </w:r>
    </w:p>
    <w:p w14:paraId="7AD21E3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 xml:space="preserve">                               </w:t>
      </w:r>
    </w:p>
    <w:p w14:paraId="7B59D340">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（2）履约验收时间</w:t>
      </w:r>
    </w:p>
    <w:p w14:paraId="01F8CB2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自成交供应商履行完合同义务之日起，七个工作日内组织验收，并提出验收意见。     </w:t>
      </w:r>
    </w:p>
    <w:p w14:paraId="152C16E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（3）履约验收方式</w:t>
      </w:r>
    </w:p>
    <w:p w14:paraId="22647B1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采购人自行组织验收                            </w:t>
      </w:r>
    </w:p>
    <w:p w14:paraId="10E07AD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（4）履约验收程序</w:t>
      </w:r>
    </w:p>
    <w:p w14:paraId="694073F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  采购人成立验收小组，按照采购合同的约定对中标供应商履约情况进行验收。验收时，按照政府采购合同的约定对每一项技术、服务、安全标准的履约情况进行确认。验收结束后，出具验收书，列明各项标准的验收情况及项目总体评价，由验收双方共同签署   </w:t>
      </w:r>
    </w:p>
    <w:p w14:paraId="6ACFCC9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（5）履约验收内容</w:t>
      </w:r>
    </w:p>
    <w:p w14:paraId="74E85AD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验收内容包括每一项技术和商务要求的履约情况，验收标准包括所有客观、量化指标。不能明确客观标准、涉及主观判断的，拟通过在采购人、使用人中开展问卷调查等方式，转化为客观、量化的验收标准。</w:t>
      </w:r>
    </w:p>
    <w:p w14:paraId="7A3C355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（6）履约验收验收标准</w:t>
      </w:r>
    </w:p>
    <w:p w14:paraId="40D96D6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按医院现行验收要求：对产品外观、型号规格、配置要求、功能运行等多方面进行核验，计量设备申报检定。   </w:t>
      </w:r>
    </w:p>
    <w:p w14:paraId="4673E90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（7）履约验收其他事项</w:t>
      </w:r>
    </w:p>
    <w:p w14:paraId="6B2B135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无                                           </w:t>
      </w:r>
    </w:p>
    <w:p w14:paraId="3C02F5F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（五）风险管控措施</w:t>
      </w:r>
    </w:p>
    <w:p w14:paraId="38B44B4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（1）国家政策变化应对措施：</w:t>
      </w:r>
      <w:r>
        <w:rPr>
          <w:rFonts w:hint="eastAsia" w:ascii="宋体" w:hAnsi="宋体" w:eastAsia="宋体" w:cs="宋体"/>
          <w:sz w:val="24"/>
          <w:szCs w:val="24"/>
          <w:highlight w:val="none"/>
          <w:u w:val="single"/>
        </w:rPr>
        <w:t xml:space="preserve">如遇到国家政策变化需调整本项目采购文件的，按政策变化要求及时发布本项目采购文件更正公告 。 </w:t>
      </w:r>
    </w:p>
    <w:p w14:paraId="70420A0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（2）实施环境变化应对措施：</w:t>
      </w:r>
      <w:r>
        <w:rPr>
          <w:rFonts w:hint="eastAsia" w:ascii="宋体" w:hAnsi="宋体" w:eastAsia="宋体" w:cs="宋体"/>
          <w:sz w:val="24"/>
          <w:szCs w:val="24"/>
          <w:highlight w:val="none"/>
          <w:u w:val="single"/>
        </w:rPr>
        <w:t xml:space="preserve">如因不可抗力因素如自然灾害、如台风、地震、洪水、冰雹等造成本项目实施环境变化，中标供应商造成不能履行合同时，应在不可抗力事件结束后1日内向采购人积极汇报项目进展情况，以减少损失，在取得合同双方的谅解后，允许延期履行或修订合同，并根据情况双方协商承担或免于承担违约责任。 </w:t>
      </w:r>
    </w:p>
    <w:p w14:paraId="5DED1E6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（3）重大技术变化应对措施：</w:t>
      </w:r>
      <w:r>
        <w:rPr>
          <w:rFonts w:hint="eastAsia" w:ascii="宋体" w:hAnsi="宋体" w:eastAsia="宋体" w:cs="宋体"/>
          <w:sz w:val="24"/>
          <w:szCs w:val="24"/>
          <w:highlight w:val="none"/>
          <w:u w:val="single"/>
        </w:rPr>
        <w:t>如遇到重大技术变化的，采购人将积极与成交供应商沟通落实重大技术变化的具体情况，并落实有利于本项目实施的技术要求。</w:t>
      </w:r>
    </w:p>
    <w:p w14:paraId="4C911C6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（4）预算项目调整应对措施：</w:t>
      </w:r>
      <w:r>
        <w:rPr>
          <w:rFonts w:hint="eastAsia" w:ascii="宋体" w:hAnsi="宋体" w:eastAsia="宋体" w:cs="宋体"/>
          <w:sz w:val="24"/>
          <w:szCs w:val="24"/>
          <w:highlight w:val="none"/>
          <w:u w:val="single"/>
        </w:rPr>
        <w:t xml:space="preserve">根据调整后的预算项目，按要求发布本项目采购文件更正公告，若因重大变故，采购任务取消的，采购人或者采购代理机构应当终止采购活动，通知所有参加采购活动的供应商，并将项目实施情况和采购任务取消原因报送本级财政部门。 </w:t>
      </w:r>
    </w:p>
    <w:p w14:paraId="6E52811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（5）因质疑投诉影响采购进度应对措施：</w:t>
      </w:r>
      <w:r>
        <w:rPr>
          <w:rFonts w:hint="eastAsia" w:ascii="宋体" w:hAnsi="宋体" w:eastAsia="宋体" w:cs="宋体"/>
          <w:sz w:val="24"/>
          <w:szCs w:val="24"/>
          <w:highlight w:val="none"/>
          <w:u w:val="single"/>
        </w:rPr>
        <w:t>按政府采购质疑和投诉办法（中华人民共和国财政部令第94号）相关要求执行。</w:t>
      </w:r>
    </w:p>
    <w:p w14:paraId="002B32B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（6）采购失败应对措施：</w:t>
      </w:r>
      <w:r>
        <w:rPr>
          <w:rFonts w:hint="eastAsia" w:ascii="宋体" w:hAnsi="宋体" w:eastAsia="宋体" w:cs="宋体"/>
          <w:sz w:val="24"/>
          <w:szCs w:val="24"/>
          <w:highlight w:val="none"/>
          <w:u w:val="single"/>
        </w:rPr>
        <w:t>重新招标</w:t>
      </w:r>
    </w:p>
    <w:p w14:paraId="4A71F89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（7）不按规定签订或者履行合同应对措施：</w:t>
      </w:r>
      <w:r>
        <w:rPr>
          <w:rFonts w:hint="eastAsia" w:ascii="宋体" w:hAnsi="宋体" w:eastAsia="宋体" w:cs="宋体"/>
          <w:sz w:val="24"/>
          <w:szCs w:val="24"/>
          <w:highlight w:val="none"/>
          <w:u w:val="single"/>
        </w:rPr>
        <w:t>汇报同级财政管理部门，并按《中华人民共和国政府采购法》及其配套法律要求执行。</w:t>
      </w:r>
    </w:p>
    <w:p w14:paraId="1F3DAA4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（8）出现损害国家利益和社会公共利益情形应对措施：</w:t>
      </w:r>
      <w:r>
        <w:rPr>
          <w:rFonts w:hint="eastAsia" w:ascii="宋体" w:hAnsi="宋体" w:eastAsia="宋体" w:cs="宋体"/>
          <w:sz w:val="24"/>
          <w:szCs w:val="24"/>
          <w:highlight w:val="none"/>
          <w:u w:val="single"/>
        </w:rPr>
        <w:t xml:space="preserve"> </w:t>
      </w:r>
    </w:p>
    <w:p w14:paraId="6674626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i/>
          <w:sz w:val="24"/>
          <w:szCs w:val="24"/>
          <w:highlight w:val="none"/>
          <w:u w:val="single"/>
        </w:rPr>
      </w:pPr>
      <w:r>
        <w:rPr>
          <w:rFonts w:hint="eastAsia" w:ascii="宋体" w:hAnsi="宋体" w:eastAsia="宋体" w:cs="宋体"/>
          <w:sz w:val="24"/>
          <w:szCs w:val="24"/>
          <w:highlight w:val="none"/>
          <w:u w:val="single"/>
        </w:rPr>
        <w:t>立即汇报同级财政管理部门，停止损害国家利益和社会公共利益，并按《中华人民共和国政府采购法》及其配套法律要求执行。</w:t>
      </w:r>
    </w:p>
    <w:p w14:paraId="79798BFC">
      <w:pPr>
        <w:spacing w:line="380" w:lineRule="exact"/>
        <w:ind w:left="450" w:leftChars="114" w:hanging="211" w:hangingChars="100"/>
        <w:rPr>
          <w:rFonts w:hint="eastAsia" w:ascii="宋体" w:hAnsi="宋体" w:eastAsia="宋体" w:cs="宋体"/>
          <w:b/>
          <w:bCs/>
          <w:szCs w:val="21"/>
        </w:rPr>
      </w:pPr>
    </w:p>
    <w:p w14:paraId="11F45B88">
      <w:pPr>
        <w:spacing w:line="380" w:lineRule="exact"/>
        <w:rPr>
          <w:rFonts w:hint="eastAsia" w:ascii="宋体" w:hAnsi="宋体" w:eastAsia="宋体" w:cs="宋体"/>
          <w:b/>
          <w:bCs/>
          <w:szCs w:val="21"/>
        </w:rPr>
      </w:pP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2B82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2500" w:type="pct"/>
            <w:tcBorders>
              <w:tl2br w:val="nil"/>
              <w:tr2bl w:val="nil"/>
            </w:tcBorders>
          </w:tcPr>
          <w:p w14:paraId="01ADFE46">
            <w:pPr>
              <w:spacing w:line="560" w:lineRule="exact"/>
              <w:rPr>
                <w:rFonts w:hint="eastAsia" w:ascii="宋体" w:hAnsi="宋体" w:eastAsia="宋体" w:cs="宋体"/>
                <w:b/>
                <w:sz w:val="24"/>
                <w:szCs w:val="24"/>
              </w:rPr>
            </w:pPr>
          </w:p>
        </w:tc>
        <w:tc>
          <w:tcPr>
            <w:tcW w:w="2500" w:type="pct"/>
            <w:tcBorders>
              <w:tl2br w:val="nil"/>
              <w:tr2bl w:val="nil"/>
            </w:tcBorders>
          </w:tcPr>
          <w:p w14:paraId="0B007483">
            <w:pPr>
              <w:spacing w:line="560" w:lineRule="exact"/>
              <w:rPr>
                <w:rFonts w:hint="eastAsia" w:ascii="宋体" w:hAnsi="宋体" w:eastAsia="宋体" w:cs="宋体"/>
                <w:b/>
                <w:sz w:val="24"/>
                <w:szCs w:val="24"/>
              </w:rPr>
            </w:pPr>
          </w:p>
        </w:tc>
      </w:tr>
    </w:tbl>
    <w:p w14:paraId="000A7517">
      <w:pPr>
        <w:pStyle w:val="11"/>
        <w:jc w:val="center"/>
        <w:outlineLvl w:val="0"/>
        <w:rPr>
          <w:rFonts w:hint="eastAsia" w:hAnsi="宋体" w:cs="宋体"/>
          <w:b/>
          <w:bCs/>
          <w:caps/>
          <w:sz w:val="30"/>
          <w:szCs w:val="30"/>
        </w:rPr>
      </w:pPr>
      <w:bookmarkStart w:id="43" w:name="_Toc16588"/>
      <w:bookmarkStart w:id="44" w:name="_Toc1654636"/>
      <w:bookmarkStart w:id="45" w:name="_Toc532393553"/>
      <w:bookmarkStart w:id="46" w:name="_Toc1657045"/>
      <w:bookmarkStart w:id="47" w:name="_Toc1486350"/>
      <w:bookmarkStart w:id="48" w:name="_Toc879382"/>
      <w:r>
        <w:rPr>
          <w:rFonts w:hint="eastAsia" w:hAnsi="宋体" w:cs="宋体"/>
          <w:b/>
          <w:sz w:val="36"/>
        </w:rPr>
        <w:t>第七章  质疑材料格式</w:t>
      </w:r>
      <w:bookmarkEnd w:id="43"/>
      <w:bookmarkEnd w:id="44"/>
      <w:bookmarkEnd w:id="45"/>
      <w:bookmarkEnd w:id="46"/>
      <w:bookmarkEnd w:id="47"/>
      <w:bookmarkEnd w:id="48"/>
    </w:p>
    <w:p w14:paraId="2C3AB48B">
      <w:pPr>
        <w:widowControl/>
        <w:shd w:val="clear" w:color="auto" w:fill="FFFFFF"/>
        <w:spacing w:line="260" w:lineRule="exact"/>
        <w:jc w:val="center"/>
        <w:rPr>
          <w:rFonts w:hint="eastAsia" w:ascii="宋体" w:hAnsi="宋体" w:eastAsia="宋体" w:cs="宋体"/>
          <w:kern w:val="0"/>
          <w:sz w:val="24"/>
        </w:rPr>
      </w:pPr>
      <w:r>
        <w:rPr>
          <w:rFonts w:hint="eastAsia" w:ascii="宋体" w:hAnsi="宋体" w:eastAsia="宋体" w:cs="宋体"/>
          <w:b/>
          <w:bCs/>
          <w:kern w:val="0"/>
          <w:sz w:val="24"/>
        </w:rPr>
        <w:t>质疑函（格式）</w:t>
      </w:r>
    </w:p>
    <w:p w14:paraId="632D1362">
      <w:pPr>
        <w:widowControl/>
        <w:shd w:val="clear" w:color="auto" w:fill="FFFFFF"/>
        <w:spacing w:line="260" w:lineRule="exact"/>
        <w:jc w:val="left"/>
        <w:rPr>
          <w:rFonts w:hint="eastAsia" w:ascii="宋体" w:hAnsi="宋体" w:eastAsia="宋体" w:cs="宋体"/>
          <w:kern w:val="0"/>
          <w:szCs w:val="21"/>
        </w:rPr>
      </w:pPr>
    </w:p>
    <w:p w14:paraId="534D8ABD">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sz w:val="24"/>
          <w:szCs w:val="24"/>
        </w:rPr>
        <w:t>质疑服务商基本信息</w:t>
      </w:r>
    </w:p>
    <w:p w14:paraId="60D06354">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bCs/>
          <w:kern w:val="0"/>
          <w:sz w:val="24"/>
          <w:szCs w:val="24"/>
        </w:rPr>
        <w:t>1.质疑服务商名称：</w:t>
      </w:r>
      <w:r>
        <w:rPr>
          <w:rFonts w:hint="eastAsia" w:ascii="宋体" w:hAnsi="宋体" w:eastAsia="宋体" w:cs="宋体"/>
          <w:bCs/>
          <w:kern w:val="0"/>
          <w:sz w:val="24"/>
          <w:szCs w:val="24"/>
          <w:u w:val="single"/>
        </w:rPr>
        <w:t>                                </w:t>
      </w:r>
    </w:p>
    <w:p w14:paraId="357F7238">
      <w:pPr>
        <w:widowControl/>
        <w:shd w:val="clear" w:color="auto" w:fill="FFFFFF"/>
        <w:spacing w:line="260" w:lineRule="exact"/>
        <w:jc w:val="left"/>
        <w:rPr>
          <w:rFonts w:hint="eastAsia" w:ascii="宋体" w:hAnsi="宋体" w:eastAsia="宋体" w:cs="宋体"/>
          <w:kern w:val="0"/>
          <w:sz w:val="24"/>
          <w:szCs w:val="24"/>
          <w:u w:val="single"/>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w:t>
      </w:r>
    </w:p>
    <w:p w14:paraId="754DACFA">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u w:val="single"/>
        </w:rPr>
        <w:t>                 </w:t>
      </w:r>
      <w:r>
        <w:rPr>
          <w:rFonts w:hint="eastAsia" w:ascii="宋体" w:hAnsi="宋体" w:eastAsia="宋体" w:cs="宋体"/>
          <w:kern w:val="0"/>
          <w:sz w:val="24"/>
          <w:szCs w:val="24"/>
        </w:rPr>
        <w:t> </w:t>
      </w:r>
    </w:p>
    <w:p w14:paraId="3FF1DC78">
      <w:pPr>
        <w:widowControl/>
        <w:shd w:val="clear" w:color="auto" w:fill="FFFFFF"/>
        <w:spacing w:line="260" w:lineRule="exact"/>
        <w:jc w:val="left"/>
        <w:rPr>
          <w:rFonts w:hint="eastAsia" w:ascii="宋体" w:hAnsi="宋体" w:eastAsia="宋体" w:cs="宋体"/>
          <w:bCs/>
          <w:kern w:val="0"/>
          <w:sz w:val="24"/>
          <w:szCs w:val="24"/>
        </w:rPr>
      </w:pPr>
      <w:r>
        <w:rPr>
          <w:rFonts w:hint="eastAsia" w:ascii="宋体" w:hAnsi="宋体" w:eastAsia="宋体" w:cs="宋体"/>
          <w:bCs/>
          <w:kern w:val="0"/>
          <w:sz w:val="24"/>
          <w:szCs w:val="24"/>
        </w:rPr>
        <w:t>联系人：</w:t>
      </w:r>
      <w:r>
        <w:rPr>
          <w:rFonts w:hint="eastAsia" w:ascii="宋体" w:hAnsi="宋体" w:eastAsia="宋体" w:cs="宋体"/>
          <w:kern w:val="0"/>
          <w:sz w:val="24"/>
          <w:szCs w:val="24"/>
          <w:u w:val="single"/>
        </w:rPr>
        <w:t>               </w:t>
      </w:r>
    </w:p>
    <w:p w14:paraId="3CA3C5EE">
      <w:pPr>
        <w:widowControl/>
        <w:shd w:val="clear" w:color="auto" w:fill="FFFFFF"/>
        <w:spacing w:line="260" w:lineRule="exact"/>
        <w:jc w:val="left"/>
        <w:rPr>
          <w:rFonts w:hint="eastAsia" w:ascii="宋体" w:hAnsi="宋体" w:eastAsia="宋体" w:cs="宋体"/>
          <w:kern w:val="0"/>
          <w:sz w:val="24"/>
          <w:szCs w:val="24"/>
          <w:u w:val="single"/>
        </w:rPr>
      </w:pPr>
      <w:r>
        <w:rPr>
          <w:rFonts w:hint="eastAsia" w:ascii="宋体" w:hAnsi="宋体" w:eastAsia="宋体" w:cs="宋体"/>
          <w:kern w:val="0"/>
          <w:sz w:val="24"/>
          <w:szCs w:val="24"/>
        </w:rPr>
        <w:t>联系电话：</w:t>
      </w:r>
      <w:r>
        <w:rPr>
          <w:rFonts w:hint="eastAsia" w:ascii="宋体" w:hAnsi="宋体" w:eastAsia="宋体" w:cs="宋体"/>
          <w:kern w:val="0"/>
          <w:sz w:val="24"/>
          <w:szCs w:val="24"/>
          <w:u w:val="single"/>
        </w:rPr>
        <w:t>                      </w:t>
      </w:r>
    </w:p>
    <w:p w14:paraId="71ED093C">
      <w:pPr>
        <w:widowControl/>
        <w:shd w:val="clear" w:color="auto" w:fill="FFFFFF"/>
        <w:spacing w:line="260" w:lineRule="exact"/>
        <w:jc w:val="left"/>
        <w:rPr>
          <w:rFonts w:hint="eastAsia" w:ascii="宋体" w:hAnsi="宋体" w:eastAsia="宋体" w:cs="宋体"/>
          <w:kern w:val="0"/>
          <w:sz w:val="24"/>
          <w:szCs w:val="24"/>
        </w:rPr>
      </w:pPr>
    </w:p>
    <w:p w14:paraId="2D883178">
      <w:pPr>
        <w:widowControl/>
        <w:shd w:val="clear" w:color="auto" w:fill="FFFFFF"/>
        <w:spacing w:line="260" w:lineRule="exact"/>
        <w:jc w:val="left"/>
        <w:rPr>
          <w:rFonts w:hint="eastAsia" w:ascii="宋体" w:hAnsi="宋体" w:eastAsia="宋体" w:cs="宋体"/>
          <w:sz w:val="24"/>
          <w:szCs w:val="24"/>
        </w:rPr>
      </w:pPr>
      <w:r>
        <w:rPr>
          <w:rFonts w:hint="eastAsia" w:ascii="宋体" w:hAnsi="宋体" w:eastAsia="宋体" w:cs="宋体"/>
          <w:kern w:val="0"/>
          <w:sz w:val="24"/>
          <w:szCs w:val="24"/>
        </w:rPr>
        <w:t>二、质疑项目基本情况</w:t>
      </w:r>
    </w:p>
    <w:p w14:paraId="5CDE8702">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1.质疑项目的名称</w:t>
      </w:r>
      <w:r>
        <w:rPr>
          <w:rFonts w:hint="eastAsia" w:ascii="宋体" w:hAnsi="宋体" w:eastAsia="宋体" w:cs="宋体"/>
          <w:b/>
          <w:bCs/>
          <w:kern w:val="0"/>
          <w:sz w:val="24"/>
          <w:szCs w:val="24"/>
          <w:u w:val="single"/>
        </w:rPr>
        <w:t> ：                               </w:t>
      </w:r>
    </w:p>
    <w:p w14:paraId="5FEE3D54">
      <w:pPr>
        <w:widowControl/>
        <w:shd w:val="clear" w:color="auto" w:fill="FFFFFF"/>
        <w:spacing w:line="260" w:lineRule="exact"/>
        <w:jc w:val="left"/>
        <w:rPr>
          <w:rFonts w:hint="eastAsia" w:ascii="宋体" w:hAnsi="宋体" w:eastAsia="宋体" w:cs="宋体"/>
          <w:b/>
          <w:bCs/>
          <w:kern w:val="0"/>
          <w:sz w:val="24"/>
          <w:szCs w:val="24"/>
          <w:u w:val="single"/>
        </w:rPr>
      </w:pPr>
      <w:r>
        <w:rPr>
          <w:rFonts w:hint="eastAsia" w:ascii="宋体" w:hAnsi="宋体" w:eastAsia="宋体" w:cs="宋体"/>
          <w:kern w:val="0"/>
          <w:sz w:val="24"/>
          <w:szCs w:val="24"/>
        </w:rPr>
        <w:t>2.质疑项目的编号：</w:t>
      </w:r>
      <w:r>
        <w:rPr>
          <w:rFonts w:hint="eastAsia" w:ascii="宋体" w:hAnsi="宋体" w:eastAsia="宋体" w:cs="宋体"/>
          <w:b/>
          <w:bCs/>
          <w:kern w:val="0"/>
          <w:sz w:val="24"/>
          <w:szCs w:val="24"/>
          <w:u w:val="single"/>
        </w:rPr>
        <w:t>                                </w:t>
      </w:r>
    </w:p>
    <w:p w14:paraId="51B3A50B">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bCs/>
          <w:kern w:val="0"/>
          <w:sz w:val="24"/>
          <w:szCs w:val="24"/>
        </w:rPr>
        <w:t>3.</w:t>
      </w:r>
      <w:r>
        <w:rPr>
          <w:rFonts w:hint="eastAsia" w:ascii="宋体" w:hAnsi="宋体" w:eastAsia="宋体" w:cs="宋体"/>
          <w:kern w:val="0"/>
          <w:sz w:val="24"/>
          <w:szCs w:val="24"/>
        </w:rPr>
        <w:t>质疑项目的分标号：</w:t>
      </w:r>
      <w:r>
        <w:rPr>
          <w:rFonts w:hint="eastAsia" w:ascii="宋体" w:hAnsi="宋体" w:eastAsia="宋体" w:cs="宋体"/>
          <w:b/>
          <w:bCs/>
          <w:kern w:val="0"/>
          <w:sz w:val="24"/>
          <w:szCs w:val="24"/>
          <w:u w:val="single"/>
        </w:rPr>
        <w:t>                               </w:t>
      </w:r>
    </w:p>
    <w:p w14:paraId="73CF758E">
      <w:pPr>
        <w:widowControl/>
        <w:shd w:val="clear" w:color="auto" w:fill="FFFFFF"/>
        <w:spacing w:line="260" w:lineRule="exact"/>
        <w:jc w:val="left"/>
        <w:rPr>
          <w:rFonts w:hint="eastAsia" w:ascii="宋体" w:hAnsi="宋体" w:eastAsia="宋体" w:cs="宋体"/>
          <w:kern w:val="0"/>
          <w:sz w:val="24"/>
          <w:szCs w:val="24"/>
        </w:rPr>
      </w:pPr>
    </w:p>
    <w:p w14:paraId="78DDAB43">
      <w:pPr>
        <w:widowControl/>
        <w:shd w:val="clear" w:color="auto" w:fill="FFFFFF"/>
        <w:spacing w:line="260" w:lineRule="exact"/>
        <w:jc w:val="left"/>
        <w:rPr>
          <w:rFonts w:hint="eastAsia" w:ascii="宋体" w:hAnsi="宋体" w:eastAsia="宋体" w:cs="宋体"/>
          <w:kern w:val="0"/>
          <w:sz w:val="24"/>
          <w:szCs w:val="24"/>
        </w:rPr>
      </w:pPr>
      <w:bookmarkStart w:id="49" w:name="_Toc1486351"/>
      <w:bookmarkStart w:id="50" w:name="_Toc879383"/>
      <w:bookmarkStart w:id="51" w:name="_Toc532393554"/>
      <w:bookmarkStart w:id="52" w:name="_Toc1657046"/>
      <w:bookmarkStart w:id="53" w:name="_Toc1654637"/>
      <w:r>
        <w:rPr>
          <w:rFonts w:hint="eastAsia" w:ascii="宋体" w:hAnsi="宋体" w:eastAsia="宋体" w:cs="宋体"/>
          <w:kern w:val="0"/>
          <w:sz w:val="24"/>
          <w:szCs w:val="24"/>
        </w:rPr>
        <w:t>三、质疑事项具体内容</w:t>
      </w:r>
      <w:bookmarkEnd w:id="49"/>
      <w:bookmarkEnd w:id="50"/>
      <w:bookmarkEnd w:id="51"/>
      <w:bookmarkEnd w:id="52"/>
      <w:bookmarkEnd w:id="53"/>
    </w:p>
    <w:p w14:paraId="6B003215">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质疑事项1：</w:t>
      </w:r>
      <w:r>
        <w:rPr>
          <w:rFonts w:hint="eastAsia" w:ascii="宋体" w:hAnsi="宋体" w:eastAsia="宋体" w:cs="宋体"/>
          <w:bCs/>
          <w:kern w:val="0"/>
          <w:sz w:val="24"/>
          <w:szCs w:val="24"/>
          <w:u w:val="single"/>
        </w:rPr>
        <w:t>                                                                                    </w:t>
      </w:r>
    </w:p>
    <w:p w14:paraId="018E3C81">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质疑事项1的事实依据：</w:t>
      </w:r>
      <w:r>
        <w:rPr>
          <w:rFonts w:hint="eastAsia" w:ascii="宋体" w:hAnsi="宋体" w:eastAsia="宋体" w:cs="宋体"/>
          <w:bCs/>
          <w:kern w:val="0"/>
          <w:sz w:val="24"/>
          <w:szCs w:val="24"/>
          <w:u w:val="single"/>
        </w:rPr>
        <w:t xml:space="preserve">                                                                  </w:t>
      </w:r>
    </w:p>
    <w:p w14:paraId="48B3D17E">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质疑事项1的法律依据：</w:t>
      </w:r>
      <w:r>
        <w:rPr>
          <w:rFonts w:hint="eastAsia" w:ascii="宋体" w:hAnsi="宋体" w:eastAsia="宋体" w:cs="宋体"/>
          <w:bCs/>
          <w:kern w:val="0"/>
          <w:sz w:val="24"/>
          <w:szCs w:val="24"/>
          <w:u w:val="single"/>
        </w:rPr>
        <w:t xml:space="preserve">                                                               </w:t>
      </w:r>
    </w:p>
    <w:p w14:paraId="3578A432">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质疑事项1的相关请求：</w:t>
      </w:r>
      <w:r>
        <w:rPr>
          <w:rFonts w:hint="eastAsia" w:ascii="宋体" w:hAnsi="宋体" w:eastAsia="宋体" w:cs="宋体"/>
          <w:bCs/>
          <w:kern w:val="0"/>
          <w:sz w:val="24"/>
          <w:szCs w:val="24"/>
          <w:u w:val="single"/>
        </w:rPr>
        <w:t xml:space="preserve">                                                                  </w:t>
      </w:r>
    </w:p>
    <w:p w14:paraId="703FD3CC">
      <w:pPr>
        <w:widowControl/>
        <w:shd w:val="clear" w:color="auto" w:fill="FFFFFF"/>
        <w:spacing w:line="260" w:lineRule="exact"/>
        <w:jc w:val="left"/>
        <w:rPr>
          <w:rFonts w:hint="eastAsia" w:ascii="宋体" w:hAnsi="宋体" w:eastAsia="宋体" w:cs="宋体"/>
          <w:kern w:val="0"/>
          <w:sz w:val="24"/>
          <w:szCs w:val="24"/>
        </w:rPr>
      </w:pPr>
    </w:p>
    <w:p w14:paraId="5BAD3DCE">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质疑事项2：</w:t>
      </w:r>
      <w:r>
        <w:rPr>
          <w:rFonts w:hint="eastAsia" w:ascii="宋体" w:hAnsi="宋体" w:eastAsia="宋体" w:cs="宋体"/>
          <w:bCs/>
          <w:kern w:val="0"/>
          <w:sz w:val="24"/>
          <w:szCs w:val="24"/>
          <w:u w:val="single"/>
        </w:rPr>
        <w:t>                                                                                    </w:t>
      </w:r>
    </w:p>
    <w:p w14:paraId="2028FC0D">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质疑事项2的事实依据：</w:t>
      </w:r>
      <w:r>
        <w:rPr>
          <w:rFonts w:hint="eastAsia" w:ascii="宋体" w:hAnsi="宋体" w:eastAsia="宋体" w:cs="宋体"/>
          <w:bCs/>
          <w:kern w:val="0"/>
          <w:sz w:val="24"/>
          <w:szCs w:val="24"/>
          <w:u w:val="single"/>
        </w:rPr>
        <w:t xml:space="preserve">                                                                  </w:t>
      </w:r>
    </w:p>
    <w:p w14:paraId="5F5A4DFF">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质疑事项2的法律依据：</w:t>
      </w:r>
      <w:r>
        <w:rPr>
          <w:rFonts w:hint="eastAsia" w:ascii="宋体" w:hAnsi="宋体" w:eastAsia="宋体" w:cs="宋体"/>
          <w:bCs/>
          <w:kern w:val="0"/>
          <w:sz w:val="24"/>
          <w:szCs w:val="24"/>
          <w:u w:val="single"/>
        </w:rPr>
        <w:t xml:space="preserve">                                                               </w:t>
      </w:r>
    </w:p>
    <w:p w14:paraId="266F1039">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质疑事项2的相关请求：</w:t>
      </w:r>
      <w:r>
        <w:rPr>
          <w:rFonts w:hint="eastAsia" w:ascii="宋体" w:hAnsi="宋体" w:eastAsia="宋体" w:cs="宋体"/>
          <w:bCs/>
          <w:kern w:val="0"/>
          <w:sz w:val="24"/>
          <w:szCs w:val="24"/>
          <w:u w:val="single"/>
        </w:rPr>
        <w:t xml:space="preserve">                                                                  </w:t>
      </w:r>
    </w:p>
    <w:p w14:paraId="0DCE135B">
      <w:pPr>
        <w:shd w:val="clear" w:color="auto" w:fill="FFFFFF"/>
        <w:spacing w:line="260" w:lineRule="exact"/>
        <w:rPr>
          <w:rFonts w:hint="eastAsia" w:ascii="宋体" w:hAnsi="宋体" w:eastAsia="宋体" w:cs="宋体"/>
          <w:kern w:val="0"/>
          <w:sz w:val="24"/>
          <w:szCs w:val="24"/>
        </w:rPr>
      </w:pPr>
      <w:r>
        <w:rPr>
          <w:rFonts w:hint="eastAsia" w:ascii="宋体" w:hAnsi="宋体" w:eastAsia="宋体" w:cs="宋体"/>
          <w:kern w:val="0"/>
          <w:sz w:val="24"/>
          <w:szCs w:val="24"/>
        </w:rPr>
        <w:t>……</w:t>
      </w:r>
    </w:p>
    <w:p w14:paraId="35C949D3">
      <w:pPr>
        <w:shd w:val="clear" w:color="auto" w:fill="FFFFFF"/>
        <w:spacing w:line="260" w:lineRule="exact"/>
        <w:rPr>
          <w:rFonts w:hint="eastAsia" w:ascii="宋体" w:hAnsi="宋体" w:eastAsia="宋体" w:cs="宋体"/>
          <w:kern w:val="0"/>
          <w:sz w:val="24"/>
          <w:szCs w:val="24"/>
        </w:rPr>
      </w:pPr>
    </w:p>
    <w:p w14:paraId="0621ED3C">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四、附件材料目录（材料附后）</w:t>
      </w:r>
    </w:p>
    <w:p w14:paraId="5E96D882">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1.营业执照副本内页复印件</w:t>
      </w:r>
    </w:p>
    <w:p w14:paraId="5BFCD887">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2.近期连续三个月依法缴纳税收证明材料（复印件）</w:t>
      </w:r>
    </w:p>
    <w:p w14:paraId="0E0BA310">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3.近期连续三个月在职职工依法缴纳社会保障资金证明材料（复印件）</w:t>
      </w:r>
    </w:p>
    <w:p w14:paraId="6F7B657E">
      <w:pPr>
        <w:widowControl/>
        <w:shd w:val="clear" w:color="auto" w:fill="FFFFFF"/>
        <w:spacing w:line="260" w:lineRule="exact"/>
        <w:jc w:val="left"/>
        <w:rPr>
          <w:rFonts w:hint="eastAsia" w:ascii="宋体" w:hAnsi="宋体" w:eastAsia="宋体" w:cs="宋体"/>
          <w:kern w:val="0"/>
          <w:sz w:val="24"/>
          <w:szCs w:val="24"/>
        </w:rPr>
      </w:pPr>
    </w:p>
    <w:p w14:paraId="6BF173F4">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五、委托代理时还应提交的材料目录（材料附后）</w:t>
      </w:r>
    </w:p>
    <w:p w14:paraId="28FA481C">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1.质疑服务商的授权委托书原件1份</w:t>
      </w:r>
    </w:p>
    <w:p w14:paraId="24AD2660">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2.委托代理人身份证明复印件1份</w:t>
      </w:r>
    </w:p>
    <w:p w14:paraId="21A6004D">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3.委托代理人近期三个月社保缴费证明复印件1份</w:t>
      </w:r>
    </w:p>
    <w:p w14:paraId="78665220">
      <w:pPr>
        <w:widowControl/>
        <w:shd w:val="clear" w:color="auto" w:fill="FFFFFF"/>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086992C2">
      <w:pPr>
        <w:widowControl/>
        <w:shd w:val="clear" w:color="auto" w:fill="FFFFFF"/>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14:paraId="552FDD24">
      <w:pPr>
        <w:widowControl/>
        <w:shd w:val="clear" w:color="auto" w:fill="FFFFFF"/>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质疑服务商（公章）：          </w:t>
      </w:r>
    </w:p>
    <w:p w14:paraId="28437E8E">
      <w:pPr>
        <w:widowControl/>
        <w:shd w:val="clear" w:color="auto" w:fill="FFFFFF"/>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法定代表人签字：</w:t>
      </w:r>
    </w:p>
    <w:p w14:paraId="405AC435">
      <w:pPr>
        <w:widowControl/>
        <w:shd w:val="clear" w:color="auto" w:fill="FFFFFF"/>
        <w:spacing w:line="2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委托代理人签字：</w:t>
      </w:r>
    </w:p>
    <w:p w14:paraId="75260F0D">
      <w:pPr>
        <w:widowControl/>
        <w:shd w:val="clear" w:color="auto" w:fill="FFFFFF"/>
        <w:spacing w:line="260" w:lineRule="exact"/>
        <w:jc w:val="center"/>
        <w:rPr>
          <w:rFonts w:hint="eastAsia" w:ascii="宋体" w:hAnsi="宋体" w:eastAsia="宋体" w:cs="宋体"/>
          <w:kern w:val="0"/>
          <w:sz w:val="24"/>
          <w:szCs w:val="24"/>
        </w:rPr>
      </w:pPr>
    </w:p>
    <w:p w14:paraId="501C51D8">
      <w:pPr>
        <w:widowControl/>
        <w:shd w:val="clear" w:color="auto" w:fill="FFFFFF"/>
        <w:spacing w:line="260" w:lineRule="exact"/>
        <w:ind w:firstLine="4440" w:firstLineChars="1850"/>
        <w:jc w:val="left"/>
        <w:rPr>
          <w:rFonts w:hint="eastAsia" w:ascii="宋体" w:hAnsi="宋体" w:eastAsia="宋体" w:cs="宋体"/>
          <w:kern w:val="0"/>
          <w:sz w:val="24"/>
          <w:szCs w:val="24"/>
        </w:rPr>
      </w:pPr>
      <w:r>
        <w:rPr>
          <w:rFonts w:hint="eastAsia" w:ascii="宋体" w:hAnsi="宋体" w:eastAsia="宋体" w:cs="宋体"/>
          <w:kern w:val="0"/>
          <w:sz w:val="24"/>
          <w:szCs w:val="24"/>
        </w:rPr>
        <w:t>提起质疑的日期：     年   月   日</w:t>
      </w:r>
    </w:p>
    <w:p w14:paraId="697CA980">
      <w:pPr>
        <w:widowControl/>
        <w:shd w:val="clear" w:color="auto" w:fill="FFFFFF"/>
        <w:spacing w:line="260" w:lineRule="exact"/>
        <w:rPr>
          <w:rFonts w:hint="eastAsia" w:ascii="宋体" w:hAnsi="宋体" w:eastAsia="宋体" w:cs="宋体"/>
          <w:kern w:val="0"/>
          <w:sz w:val="24"/>
          <w:szCs w:val="24"/>
        </w:rPr>
      </w:pPr>
    </w:p>
    <w:p w14:paraId="6E7F9220">
      <w:pPr>
        <w:widowControl/>
        <w:shd w:val="clear" w:color="auto" w:fill="FFFFFF"/>
        <w:spacing w:line="260" w:lineRule="exact"/>
        <w:rPr>
          <w:rFonts w:hint="eastAsia" w:ascii="宋体" w:hAnsi="宋体" w:eastAsia="宋体" w:cs="宋体"/>
          <w:sz w:val="24"/>
          <w:szCs w:val="24"/>
        </w:rPr>
      </w:pPr>
      <w:r>
        <w:rPr>
          <w:rFonts w:hint="eastAsia" w:ascii="宋体" w:hAnsi="宋体" w:eastAsia="宋体" w:cs="宋体"/>
          <w:kern w:val="0"/>
          <w:sz w:val="24"/>
          <w:szCs w:val="24"/>
        </w:rPr>
        <w:t>说明：1.质疑事项的事实依据应</w:t>
      </w:r>
      <w:r>
        <w:rPr>
          <w:rFonts w:hint="eastAsia" w:ascii="宋体" w:hAnsi="宋体" w:eastAsia="宋体" w:cs="宋体"/>
          <w:sz w:val="24"/>
          <w:szCs w:val="24"/>
        </w:rPr>
        <w:t>列明权益受到损害的事实和理由；</w:t>
      </w:r>
    </w:p>
    <w:p w14:paraId="2F15D4C8">
      <w:pPr>
        <w:widowControl/>
        <w:shd w:val="clear" w:color="auto" w:fill="FFFFFF"/>
        <w:spacing w:line="260" w:lineRule="exact"/>
        <w:ind w:firstLine="720" w:firstLineChars="300"/>
        <w:rPr>
          <w:rFonts w:hint="eastAsia" w:ascii="宋体" w:hAnsi="宋体" w:eastAsia="宋体" w:cs="宋体"/>
          <w:b/>
          <w:bCs/>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质疑事项的法律依据应列明质疑事项违反法律法规的具体条款及内容。</w:t>
      </w:r>
    </w:p>
    <w:p w14:paraId="7390B992">
      <w:pPr>
        <w:widowControl/>
        <w:shd w:val="clear" w:color="auto" w:fill="FFFFFF"/>
        <w:spacing w:line="260" w:lineRule="exact"/>
        <w:rPr>
          <w:rFonts w:hint="eastAsia" w:ascii="宋体" w:hAnsi="宋体" w:eastAsia="宋体" w:cs="宋体"/>
          <w:b/>
          <w:bCs/>
          <w:kern w:val="0"/>
          <w:sz w:val="24"/>
          <w:szCs w:val="24"/>
        </w:rPr>
      </w:pPr>
    </w:p>
    <w:p w14:paraId="122C09BB">
      <w:pPr>
        <w:widowControl/>
        <w:shd w:val="clear" w:color="auto" w:fill="FFFFFF"/>
        <w:spacing w:line="2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质疑证明材料（格式）</w:t>
      </w:r>
    </w:p>
    <w:p w14:paraId="3E7E0FCB">
      <w:pPr>
        <w:widowControl/>
        <w:shd w:val="clear" w:color="auto" w:fill="FFFFFF"/>
        <w:spacing w:line="260" w:lineRule="exact"/>
        <w:jc w:val="left"/>
        <w:rPr>
          <w:rFonts w:hint="eastAsia" w:ascii="宋体" w:hAnsi="宋体" w:eastAsia="宋体" w:cs="宋体"/>
          <w:kern w:val="0"/>
          <w:sz w:val="24"/>
          <w:szCs w:val="24"/>
        </w:rPr>
      </w:pPr>
    </w:p>
    <w:p w14:paraId="0530B5D1">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质疑项目的名称</w:t>
      </w:r>
      <w:r>
        <w:rPr>
          <w:rFonts w:hint="eastAsia" w:ascii="宋体" w:hAnsi="宋体" w:eastAsia="宋体" w:cs="宋体"/>
          <w:b/>
          <w:bCs/>
          <w:kern w:val="0"/>
          <w:sz w:val="24"/>
          <w:szCs w:val="24"/>
          <w:u w:val="single"/>
        </w:rPr>
        <w:t>：                               </w:t>
      </w:r>
    </w:p>
    <w:p w14:paraId="38BBC8F3">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b/>
          <w:bCs/>
          <w:kern w:val="0"/>
          <w:sz w:val="24"/>
          <w:szCs w:val="24"/>
          <w:u w:val="single"/>
        </w:rPr>
        <w:t>                                </w:t>
      </w:r>
    </w:p>
    <w:p w14:paraId="1718EAB2">
      <w:pPr>
        <w:widowControl/>
        <w:shd w:val="clear" w:color="auto" w:fill="FFFFFF"/>
        <w:spacing w:line="260" w:lineRule="exact"/>
        <w:jc w:val="left"/>
        <w:rPr>
          <w:rFonts w:hint="eastAsia" w:ascii="宋体" w:hAnsi="宋体" w:eastAsia="宋体" w:cs="宋体"/>
          <w:kern w:val="0"/>
          <w:sz w:val="24"/>
          <w:szCs w:val="24"/>
        </w:rPr>
      </w:pPr>
    </w:p>
    <w:p w14:paraId="31F06F07">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一、质疑事项1证明材料目录（证明材料附后，共</w:t>
      </w:r>
      <w:r>
        <w:rPr>
          <w:rFonts w:hint="eastAsia" w:ascii="宋体" w:hAnsi="宋体" w:eastAsia="宋体" w:cs="宋体"/>
          <w:b/>
          <w:bCs/>
          <w:kern w:val="0"/>
          <w:sz w:val="24"/>
          <w:szCs w:val="24"/>
          <w:u w:val="single"/>
        </w:rPr>
        <w:t>     </w:t>
      </w:r>
      <w:r>
        <w:rPr>
          <w:rFonts w:hint="eastAsia" w:ascii="宋体" w:hAnsi="宋体" w:eastAsia="宋体" w:cs="宋体"/>
          <w:kern w:val="0"/>
          <w:sz w:val="24"/>
          <w:szCs w:val="24"/>
        </w:rPr>
        <w:t>页）</w:t>
      </w:r>
    </w:p>
    <w:p w14:paraId="6FE03A81">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b/>
          <w:bCs/>
          <w:kern w:val="0"/>
          <w:sz w:val="24"/>
          <w:szCs w:val="24"/>
        </w:rPr>
        <w:t>……</w:t>
      </w:r>
    </w:p>
    <w:p w14:paraId="08315456">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b/>
          <w:bCs/>
          <w:kern w:val="0"/>
          <w:sz w:val="24"/>
          <w:szCs w:val="24"/>
        </w:rPr>
        <w:t>……</w:t>
      </w:r>
    </w:p>
    <w:p w14:paraId="677D2940">
      <w:pPr>
        <w:widowControl/>
        <w:shd w:val="clear" w:color="auto" w:fill="FFFFFF"/>
        <w:spacing w:line="260" w:lineRule="exact"/>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w:t>
      </w:r>
    </w:p>
    <w:p w14:paraId="47A47D6D">
      <w:pPr>
        <w:widowControl/>
        <w:shd w:val="clear" w:color="auto" w:fill="FFFFFF"/>
        <w:spacing w:line="260" w:lineRule="exact"/>
        <w:jc w:val="left"/>
        <w:rPr>
          <w:rFonts w:hint="eastAsia" w:ascii="宋体" w:hAnsi="宋体" w:eastAsia="宋体" w:cs="宋体"/>
          <w:kern w:val="0"/>
          <w:sz w:val="24"/>
          <w:szCs w:val="24"/>
        </w:rPr>
      </w:pPr>
    </w:p>
    <w:p w14:paraId="0C6C9E22">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二、质疑事项2证明材料目录（证明材料附后，共</w:t>
      </w:r>
      <w:r>
        <w:rPr>
          <w:rFonts w:hint="eastAsia" w:ascii="宋体" w:hAnsi="宋体" w:eastAsia="宋体" w:cs="宋体"/>
          <w:b/>
          <w:bCs/>
          <w:kern w:val="0"/>
          <w:sz w:val="24"/>
          <w:szCs w:val="24"/>
          <w:u w:val="single"/>
        </w:rPr>
        <w:t>     </w:t>
      </w:r>
      <w:r>
        <w:rPr>
          <w:rFonts w:hint="eastAsia" w:ascii="宋体" w:hAnsi="宋体" w:eastAsia="宋体" w:cs="宋体"/>
          <w:kern w:val="0"/>
          <w:sz w:val="24"/>
          <w:szCs w:val="24"/>
        </w:rPr>
        <w:t>页）</w:t>
      </w:r>
    </w:p>
    <w:p w14:paraId="3DFB4888">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b/>
          <w:bCs/>
          <w:kern w:val="0"/>
          <w:sz w:val="24"/>
          <w:szCs w:val="24"/>
        </w:rPr>
        <w:t>……</w:t>
      </w:r>
    </w:p>
    <w:p w14:paraId="6C1A5C80">
      <w:pPr>
        <w:widowControl/>
        <w:shd w:val="clear" w:color="auto" w:fill="FFFFFF"/>
        <w:spacing w:line="2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b/>
          <w:bCs/>
          <w:kern w:val="0"/>
          <w:sz w:val="24"/>
          <w:szCs w:val="24"/>
        </w:rPr>
        <w:t>……</w:t>
      </w:r>
    </w:p>
    <w:p w14:paraId="4A5B8533">
      <w:pPr>
        <w:shd w:val="clear" w:color="auto" w:fill="FFFFFF"/>
        <w:spacing w:line="260" w:lineRule="exact"/>
        <w:rPr>
          <w:rFonts w:hint="eastAsia" w:ascii="宋体" w:hAnsi="宋体" w:eastAsia="宋体" w:cs="宋体"/>
          <w:kern w:val="0"/>
          <w:sz w:val="24"/>
          <w:szCs w:val="24"/>
        </w:rPr>
      </w:pPr>
      <w:r>
        <w:rPr>
          <w:rFonts w:hint="eastAsia" w:ascii="宋体" w:hAnsi="宋体" w:eastAsia="宋体" w:cs="宋体"/>
          <w:b/>
          <w:bCs/>
          <w:kern w:val="0"/>
          <w:sz w:val="24"/>
          <w:szCs w:val="24"/>
        </w:rPr>
        <w:t>……</w:t>
      </w:r>
    </w:p>
    <w:p w14:paraId="3411C22E">
      <w:pPr>
        <w:widowControl/>
        <w:shd w:val="clear" w:color="auto" w:fill="FFFFFF"/>
        <w:spacing w:line="260" w:lineRule="exact"/>
        <w:jc w:val="left"/>
        <w:rPr>
          <w:rFonts w:hint="eastAsia" w:ascii="宋体" w:hAnsi="宋体" w:eastAsia="宋体" w:cs="宋体"/>
          <w:sz w:val="24"/>
          <w:szCs w:val="24"/>
        </w:rPr>
      </w:pPr>
      <w:r>
        <w:rPr>
          <w:rFonts w:hint="eastAsia" w:ascii="宋体" w:hAnsi="宋体" w:eastAsia="宋体" w:cs="宋体"/>
          <w:sz w:val="24"/>
          <w:szCs w:val="24"/>
        </w:rPr>
        <w:t>三、……</w:t>
      </w:r>
    </w:p>
    <w:p w14:paraId="28533195">
      <w:pPr>
        <w:widowControl/>
        <w:shd w:val="clear" w:color="auto" w:fill="FFFFFF"/>
        <w:spacing w:line="260" w:lineRule="exact"/>
        <w:rPr>
          <w:rFonts w:hint="eastAsia" w:ascii="宋体" w:hAnsi="宋体" w:eastAsia="宋体" w:cs="宋体"/>
          <w:kern w:val="0"/>
          <w:sz w:val="24"/>
          <w:szCs w:val="24"/>
        </w:rPr>
      </w:pPr>
    </w:p>
    <w:p w14:paraId="1AA1F6ED">
      <w:pPr>
        <w:widowControl/>
        <w:shd w:val="clear" w:color="auto" w:fill="FFFFFF"/>
        <w:spacing w:line="260" w:lineRule="exact"/>
        <w:ind w:firstLine="3907" w:firstLineChars="1628"/>
        <w:rPr>
          <w:rFonts w:hint="eastAsia" w:ascii="宋体" w:hAnsi="宋体" w:eastAsia="宋体" w:cs="宋体"/>
          <w:kern w:val="0"/>
          <w:sz w:val="24"/>
          <w:szCs w:val="24"/>
        </w:rPr>
      </w:pPr>
      <w:r>
        <w:rPr>
          <w:rFonts w:hint="eastAsia" w:ascii="宋体" w:hAnsi="宋体" w:eastAsia="宋体" w:cs="宋体"/>
          <w:kern w:val="0"/>
          <w:sz w:val="24"/>
          <w:szCs w:val="24"/>
        </w:rPr>
        <w:t>质疑服务商（公章）：           </w:t>
      </w:r>
    </w:p>
    <w:p w14:paraId="528A94C0">
      <w:pPr>
        <w:widowControl/>
        <w:shd w:val="clear" w:color="auto" w:fill="FFFFFF"/>
        <w:spacing w:line="260" w:lineRule="exact"/>
        <w:ind w:firstLine="3907" w:firstLineChars="1628"/>
        <w:rPr>
          <w:rFonts w:hint="eastAsia" w:ascii="宋体" w:hAnsi="宋体" w:eastAsia="宋体" w:cs="宋体"/>
          <w:kern w:val="0"/>
          <w:sz w:val="24"/>
          <w:szCs w:val="24"/>
        </w:rPr>
      </w:pPr>
    </w:p>
    <w:p w14:paraId="29795B80">
      <w:pPr>
        <w:widowControl/>
        <w:shd w:val="clear" w:color="auto" w:fill="FFFFFF"/>
        <w:spacing w:line="260" w:lineRule="exact"/>
        <w:ind w:firstLine="3907" w:firstLineChars="1628"/>
        <w:rPr>
          <w:rFonts w:hint="eastAsia" w:ascii="宋体" w:hAnsi="宋体" w:eastAsia="宋体" w:cs="宋体"/>
          <w:kern w:val="0"/>
          <w:sz w:val="24"/>
          <w:szCs w:val="24"/>
        </w:rPr>
      </w:pPr>
      <w:r>
        <w:rPr>
          <w:rFonts w:hint="eastAsia" w:ascii="宋体" w:hAnsi="宋体" w:eastAsia="宋体" w:cs="宋体"/>
          <w:kern w:val="0"/>
          <w:sz w:val="24"/>
          <w:szCs w:val="24"/>
        </w:rPr>
        <w:t>提起质疑的日期：     年   月   日</w:t>
      </w:r>
    </w:p>
    <w:p w14:paraId="2FB7F77F">
      <w:pPr>
        <w:widowControl/>
        <w:shd w:val="clear" w:color="auto" w:fill="FFFFFF"/>
        <w:spacing w:line="260" w:lineRule="exact"/>
        <w:jc w:val="left"/>
        <w:rPr>
          <w:rFonts w:hint="eastAsia" w:ascii="宋体" w:hAnsi="宋体" w:eastAsia="宋体" w:cs="宋体"/>
          <w:sz w:val="24"/>
          <w:szCs w:val="24"/>
        </w:rPr>
      </w:pPr>
    </w:p>
    <w:p w14:paraId="3F9E8D3E">
      <w:pPr>
        <w:widowControl/>
        <w:shd w:val="clear" w:color="auto" w:fill="FFFFFF"/>
        <w:spacing w:line="260" w:lineRule="exact"/>
        <w:jc w:val="left"/>
        <w:rPr>
          <w:rFonts w:hint="eastAsia" w:ascii="宋体" w:hAnsi="宋体" w:eastAsia="宋体" w:cs="宋体"/>
          <w:sz w:val="24"/>
          <w:szCs w:val="24"/>
        </w:rPr>
      </w:pPr>
      <w:r>
        <w:rPr>
          <w:rFonts w:hint="eastAsia" w:ascii="宋体" w:hAnsi="宋体" w:eastAsia="宋体" w:cs="宋体"/>
          <w:sz w:val="24"/>
          <w:szCs w:val="24"/>
        </w:rPr>
        <w:t>（后附</w:t>
      </w:r>
      <w:r>
        <w:rPr>
          <w:rFonts w:hint="eastAsia" w:ascii="宋体" w:hAnsi="宋体" w:eastAsia="宋体" w:cs="宋体"/>
          <w:kern w:val="0"/>
          <w:sz w:val="24"/>
          <w:szCs w:val="24"/>
        </w:rPr>
        <w:t>质疑事项</w:t>
      </w:r>
      <w:r>
        <w:rPr>
          <w:rFonts w:hint="eastAsia" w:ascii="宋体" w:hAnsi="宋体" w:eastAsia="宋体" w:cs="宋体"/>
          <w:sz w:val="24"/>
          <w:szCs w:val="24"/>
        </w:rPr>
        <w:t>证明材料的具体文件）</w:t>
      </w:r>
    </w:p>
    <w:p w14:paraId="409D4FA7">
      <w:pPr>
        <w:pStyle w:val="11"/>
        <w:spacing w:line="360" w:lineRule="auto"/>
        <w:rPr>
          <w:rFonts w:hint="eastAsia" w:hAnsi="宋体" w:cs="宋体"/>
          <w:sz w:val="24"/>
          <w:szCs w:val="24"/>
        </w:rPr>
      </w:pPr>
    </w:p>
    <w:p w14:paraId="6E05821F">
      <w:pPr>
        <w:adjustRightInd w:val="0"/>
        <w:spacing w:before="33" w:beforeLines="10" w:line="400" w:lineRule="exact"/>
        <w:rPr>
          <w:rFonts w:hint="eastAsia" w:ascii="宋体" w:hAnsi="宋体" w:eastAsia="宋体" w:cs="宋体"/>
          <w:sz w:val="24"/>
          <w:szCs w:val="24"/>
        </w:rPr>
      </w:pPr>
    </w:p>
    <w:p w14:paraId="645DD1E6">
      <w:pPr>
        <w:adjustRightInd w:val="0"/>
        <w:spacing w:before="33" w:beforeLines="10" w:line="400" w:lineRule="exact"/>
        <w:rPr>
          <w:rFonts w:hint="eastAsia" w:ascii="宋体" w:hAnsi="宋体" w:eastAsia="宋体" w:cs="宋体"/>
          <w:sz w:val="24"/>
          <w:szCs w:val="24"/>
        </w:rPr>
      </w:pPr>
    </w:p>
    <w:p w14:paraId="7E4A6175">
      <w:pPr>
        <w:adjustRightInd w:val="0"/>
        <w:spacing w:before="33" w:beforeLines="10" w:line="400" w:lineRule="exact"/>
        <w:rPr>
          <w:rFonts w:hint="eastAsia" w:ascii="宋体" w:hAnsi="宋体" w:eastAsia="宋体" w:cs="宋体"/>
          <w:sz w:val="24"/>
          <w:szCs w:val="24"/>
        </w:rPr>
      </w:pPr>
    </w:p>
    <w:p w14:paraId="0689BDD8">
      <w:pPr>
        <w:adjustRightInd w:val="0"/>
        <w:spacing w:before="33" w:beforeLines="10" w:line="400" w:lineRule="exact"/>
        <w:rPr>
          <w:rFonts w:hint="eastAsia" w:ascii="宋体" w:hAnsi="宋体" w:eastAsia="宋体" w:cs="宋体"/>
          <w:sz w:val="24"/>
          <w:szCs w:val="24"/>
        </w:rPr>
      </w:pPr>
    </w:p>
    <w:p w14:paraId="6D44B027">
      <w:pPr>
        <w:adjustRightInd w:val="0"/>
        <w:spacing w:before="33" w:beforeLines="10" w:line="400" w:lineRule="exact"/>
        <w:rPr>
          <w:rFonts w:hint="eastAsia" w:ascii="宋体" w:hAnsi="宋体" w:eastAsia="宋体" w:cs="宋体"/>
          <w:sz w:val="24"/>
          <w:szCs w:val="24"/>
        </w:rPr>
      </w:pPr>
    </w:p>
    <w:p w14:paraId="7F26BA35">
      <w:pPr>
        <w:adjustRightInd w:val="0"/>
        <w:spacing w:before="33" w:beforeLines="10" w:line="400" w:lineRule="exact"/>
        <w:rPr>
          <w:rFonts w:hint="eastAsia" w:ascii="宋体" w:hAnsi="宋体" w:eastAsia="宋体" w:cs="宋体"/>
          <w:sz w:val="24"/>
          <w:szCs w:val="24"/>
        </w:rPr>
      </w:pPr>
    </w:p>
    <w:p w14:paraId="0BC26EC8">
      <w:pPr>
        <w:adjustRightInd w:val="0"/>
        <w:spacing w:before="33" w:beforeLines="10" w:line="400" w:lineRule="exact"/>
        <w:rPr>
          <w:rFonts w:hint="eastAsia" w:ascii="宋体" w:hAnsi="宋体" w:eastAsia="宋体" w:cs="宋体"/>
          <w:sz w:val="24"/>
          <w:szCs w:val="24"/>
        </w:rPr>
      </w:pPr>
    </w:p>
    <w:p w14:paraId="3D2094F2">
      <w:pPr>
        <w:adjustRightInd w:val="0"/>
        <w:spacing w:before="33" w:beforeLines="10" w:line="400" w:lineRule="exact"/>
        <w:rPr>
          <w:rFonts w:hint="eastAsia" w:ascii="宋体" w:hAnsi="宋体" w:eastAsia="宋体" w:cs="宋体"/>
          <w:sz w:val="24"/>
          <w:szCs w:val="24"/>
        </w:rPr>
      </w:pPr>
    </w:p>
    <w:bookmarkEnd w:id="0"/>
    <w:p w14:paraId="25FEDAC9">
      <w:pPr>
        <w:adjustRightInd w:val="0"/>
        <w:spacing w:before="33" w:beforeLines="10" w:line="400" w:lineRule="exact"/>
        <w:rPr>
          <w:rFonts w:hint="eastAsia" w:ascii="宋体" w:hAnsi="宋体" w:eastAsia="宋体" w:cs="宋体"/>
          <w:sz w:val="24"/>
          <w:szCs w:val="24"/>
        </w:rPr>
      </w:pPr>
    </w:p>
    <w:sectPr>
      <w:footerReference r:id="rId10" w:type="default"/>
      <w:pgSz w:w="11906" w:h="16838"/>
      <w:pgMar w:top="1440" w:right="1080" w:bottom="1440" w:left="1080" w:header="720" w:footer="720" w:gutter="0"/>
      <w:cols w:space="720" w:num="1"/>
      <w:docGrid w:type="lines" w:linePitch="331"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7BD2F6-BC04-400E-9A6D-DABE6E75407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FF0F34-4276-41CB-8B26-C8858F2590F7}"/>
  </w:font>
  <w:font w:name="Arial Unicode MS">
    <w:altName w:val="宋体"/>
    <w:panose1 w:val="020B0604020202020204"/>
    <w:charset w:val="86"/>
    <w:family w:val="roman"/>
    <w:pitch w:val="default"/>
    <w:sig w:usb0="00000000" w:usb1="00000000" w:usb2="0000003F" w:usb3="00000000" w:csb0="603F01FF" w:csb1="FFFF0000"/>
    <w:embedRegular r:id="rId3" w:fontKey="{EA3D6415-408C-43F7-8FB9-D57B0059A784}"/>
  </w:font>
  <w:font w:name="仿宋_GB2312">
    <w:panose1 w:val="02010609030101010101"/>
    <w:charset w:val="86"/>
    <w:family w:val="roman"/>
    <w:pitch w:val="default"/>
    <w:sig w:usb0="00000001" w:usb1="080E0000" w:usb2="00000000" w:usb3="00000000" w:csb0="00040000" w:csb1="00000000"/>
    <w:embedRegular r:id="rId4" w:fontKey="{5C48C117-8CA1-4883-9297-A988799B0237}"/>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5" w:fontKey="{8D876E11-7E9A-4132-9710-EE3D8A5E25FE}"/>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embedRegular r:id="rId6" w:fontKey="{0831FA49-3441-44BF-9D54-51EB75D095D2}"/>
  </w:font>
  <w:font w:name="仿宋">
    <w:panose1 w:val="02010609060101010101"/>
    <w:charset w:val="86"/>
    <w:family w:val="auto"/>
    <w:pitch w:val="default"/>
    <w:sig w:usb0="800002BF" w:usb1="38CF7CFA" w:usb2="00000016" w:usb3="00000000" w:csb0="00040001" w:csb1="00000000"/>
    <w:embedRegular r:id="rId7" w:fontKey="{1F971F68-9904-40A7-BAE4-57A6A2789160}"/>
  </w:font>
  <w:font w:name="方正小标宋简体">
    <w:panose1 w:val="02000000000000000000"/>
    <w:charset w:val="86"/>
    <w:family w:val="script"/>
    <w:pitch w:val="default"/>
    <w:sig w:usb0="00000001" w:usb1="08000000" w:usb2="00000000" w:usb3="00000000" w:csb0="00040000" w:csb1="00000000"/>
    <w:embedRegular r:id="rId8" w:fontKey="{A8F37050-D46E-4EE7-AC7A-4B3B02D30A6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embedRegular r:id="rId9" w:fontKey="{FBFE0F1C-37D0-45BB-96A8-C4480E5A024A}"/>
  </w:font>
  <w:font w:name="Malgun Gothic Semilight">
    <w:panose1 w:val="020B0502040204020203"/>
    <w:charset w:val="86"/>
    <w:family w:val="swiss"/>
    <w:pitch w:val="default"/>
    <w:sig w:usb0="900002AF" w:usb1="01D77CFB" w:usb2="00000012" w:usb3="00000000" w:csb0="203E01BD" w:csb1="D7FF0000"/>
    <w:embedRegular r:id="rId10" w:fontKey="{E08E9BE7-73F1-4C0D-A2AF-29952BF80A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382D">
    <w:pPr>
      <w:pStyle w:val="15"/>
      <w:jc w:val="cente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522A">
    <w:pPr>
      <w:pStyle w:val="15"/>
      <w:framePr w:wrap="around" w:vAnchor="text" w:hAnchor="margin" w:xAlign="center" w:y="1"/>
      <w:rPr>
        <w:rStyle w:val="28"/>
        <w:sz w:val="21"/>
      </w:rPr>
    </w:pPr>
    <w:r>
      <w:rPr>
        <w:sz w:val="21"/>
      </w:rPr>
      <w:fldChar w:fldCharType="begin"/>
    </w:r>
    <w:r>
      <w:rPr>
        <w:rStyle w:val="28"/>
        <w:sz w:val="21"/>
      </w:rPr>
      <w:instrText xml:space="preserve">PAGE  </w:instrText>
    </w:r>
    <w:r>
      <w:rPr>
        <w:sz w:val="21"/>
      </w:rPr>
      <w:fldChar w:fldCharType="separate"/>
    </w:r>
    <w:r>
      <w:rPr>
        <w:rStyle w:val="28"/>
        <w:sz w:val="21"/>
      </w:rPr>
      <w:t>0</w:t>
    </w:r>
    <w:r>
      <w:rPr>
        <w:sz w:val="21"/>
      </w:rPr>
      <w:fldChar w:fldCharType="end"/>
    </w:r>
  </w:p>
  <w:p w14:paraId="58A4159C">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4CFA">
    <w:pPr>
      <w:pStyle w:val="15"/>
      <w:rPr>
        <w:rFonts w:eastAsia="等线"/>
      </w:rPr>
    </w:pPr>
    <w:r>
      <w:rPr>
        <w:rFonts w:hint="eastAsia" w:eastAsia="等线"/>
      </w:rPr>
      <w:t xml:space="preserve"> </w:t>
    </w:r>
    <w:r>
      <w:rPr>
        <w:rFonts w:eastAsia="等线"/>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B6E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4E86B">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F14E86B">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42CA">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2B2FD">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042B2FD">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25F5">
    <w:pPr>
      <w:pStyle w:val="16"/>
      <w:tabs>
        <w:tab w:val="center" w:pos="0"/>
        <w:tab w:val="clear" w:pos="4153"/>
      </w:tabs>
      <w:jc w:val="both"/>
    </w:pPr>
    <w:r>
      <w:rPr>
        <w:rFonts w:hint="eastAsia"/>
      </w:rPr>
      <w:t xml:space="preserve">中经国际招标集团有限公司磋商文件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5820">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EC8F">
    <w:pPr>
      <w:spacing w:line="218" w:lineRule="auto"/>
      <w:ind w:left="120"/>
      <w:rPr>
        <w:rFonts w:hint="eastAsia" w:ascii="宋体" w:hAnsi="宋体" w:eastAsia="宋体" w:cs="宋体"/>
        <w:sz w:val="18"/>
        <w:szCs w:val="18"/>
      </w:rPr>
    </w:pPr>
    <w:r>
      <w:rPr>
        <w:rFonts w:ascii="Arial" w:hAnsi="Arial" w:eastAsia="Arial" w:cs="Arial"/>
        <w:snapToGrid w:val="0"/>
        <w:szCs w:val="21"/>
      </w:rPr>
      <mc:AlternateContent>
        <mc:Choice Requires="wps">
          <w:drawing>
            <wp:anchor distT="0" distB="0" distL="114300" distR="114300" simplePos="0" relativeHeight="251659264" behindDoc="0" locked="0" layoutInCell="0" allowOverlap="1">
              <wp:simplePos x="0" y="0"/>
              <wp:positionH relativeFrom="page">
                <wp:posOffset>750570</wp:posOffset>
              </wp:positionH>
              <wp:positionV relativeFrom="page">
                <wp:posOffset>711200</wp:posOffset>
              </wp:positionV>
              <wp:extent cx="5978525" cy="9525"/>
              <wp:effectExtent l="0" t="0" r="0" b="0"/>
              <wp:wrapNone/>
              <wp:docPr id="2" name="自选图形 2"/>
              <wp:cNvGraphicFramePr/>
              <a:graphic xmlns:a="http://schemas.openxmlformats.org/drawingml/2006/main">
                <a:graphicData uri="http://schemas.microsoft.com/office/word/2010/wordprocessingShape">
                  <wps:wsp>
                    <wps:cNvSpPr/>
                    <wps:spPr>
                      <a:xfrm>
                        <a:off x="0" y="0"/>
                        <a:ext cx="5978525" cy="9525"/>
                      </a:xfrm>
                      <a:custGeom>
                        <a:avLst/>
                        <a:gdLst>
                          <a:gd name="A1" fmla="val 0"/>
                        </a:gdLst>
                        <a:ahLst/>
                        <a:cxnLst/>
                        <a:rect l="0" t="0" r="0" b="0"/>
                        <a:pathLst>
                          <a:path w="9415" h="15">
                            <a:moveTo>
                              <a:pt x="0" y="14"/>
                            </a:moveTo>
                            <a:lnTo>
                              <a:pt x="9414" y="14"/>
                            </a:lnTo>
                            <a:lnTo>
                              <a:pt x="9414" y="0"/>
                            </a:lnTo>
                            <a:lnTo>
                              <a:pt x="0" y="0"/>
                            </a:lnTo>
                            <a:lnTo>
                              <a:pt x="0" y="14"/>
                            </a:lnTo>
                            <a:close/>
                          </a:path>
                        </a:pathLst>
                      </a:custGeom>
                      <a:solidFill>
                        <a:srgbClr val="000000"/>
                      </a:solidFill>
                      <a:ln>
                        <a:noFill/>
                      </a:ln>
                    </wps:spPr>
                    <wps:bodyPr upright="1"/>
                  </wps:wsp>
                </a:graphicData>
              </a:graphic>
            </wp:anchor>
          </w:drawing>
        </mc:Choice>
        <mc:Fallback>
          <w:pict>
            <v:shape id="自选图形 2" o:spid="_x0000_s1026" o:spt="100" style="position:absolute;left:0pt;margin-left:59.1pt;margin-top:56pt;height:0.75pt;width:470.75pt;mso-position-horizontal-relative:page;mso-position-vertical-relative:page;z-index:251659264;mso-width-relative:page;mso-height-relative:page;" fillcolor="#000000" filled="t" stroked="f" coordsize="9415,15" o:allowincell="f" o:gfxdata="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F1C//ZAAAADAEAAA8AAAAAAAAAAQAgAAAAIgAAAGRycy9kb3ducmV2LnhtbFBL&#10;AQIUABQAAAAIAIdO4kAyYYrtLgIAAMEEAAAOAAAAAAAAAAEAIAAAACgBAABkcnMvZTJvRG9jLnht&#10;bFBLBQYAAAAABgAGAFkBAADIBQAAAAA=&#10;" path="m0,14l9414,14,9414,0,0,0,0,14xe">
              <v:fill on="t" focussize="0,0"/>
              <v:stroke on="f"/>
              <v:imagedata o:title=""/>
              <o:lock v:ext="edit" aspectratio="f"/>
            </v:shape>
          </w:pict>
        </mc:Fallback>
      </mc:AlternateContent>
    </w:r>
    <w:r>
      <w:rPr>
        <w:rFonts w:hint="eastAsia" w:ascii="宋体" w:hAnsi="宋体" w:eastAsia="宋体" w:cs="宋体"/>
        <w:spacing w:val="-1"/>
        <w:sz w:val="18"/>
        <w:szCs w:val="18"/>
      </w:rPr>
      <w:t>中经国际招标集团有限</w:t>
    </w:r>
    <w:r>
      <w:rPr>
        <w:rFonts w:ascii="宋体" w:hAnsi="宋体" w:eastAsia="宋体" w:cs="宋体"/>
        <w:sz w:val="18"/>
        <w:szCs w:val="18"/>
      </w:rPr>
      <w:t>公司磋商文件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2"/>
    <w:multiLevelType w:val="multilevel"/>
    <w:tmpl w:val="00000002"/>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D7631F"/>
    <w:multiLevelType w:val="singleLevel"/>
    <w:tmpl w:val="00D7631F"/>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33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4N2UzMmE5M2M0ZmRjMGUxMjY2YmY5M2Q4YzU0OTcifQ=="/>
  </w:docVars>
  <w:rsids>
    <w:rsidRoot w:val="00172A27"/>
    <w:rsid w:val="00001428"/>
    <w:rsid w:val="00002B4D"/>
    <w:rsid w:val="0000345A"/>
    <w:rsid w:val="00003AE3"/>
    <w:rsid w:val="00003C07"/>
    <w:rsid w:val="00003FAE"/>
    <w:rsid w:val="00005973"/>
    <w:rsid w:val="00005FF7"/>
    <w:rsid w:val="00006161"/>
    <w:rsid w:val="000067CB"/>
    <w:rsid w:val="00006D97"/>
    <w:rsid w:val="000074D8"/>
    <w:rsid w:val="00010DE6"/>
    <w:rsid w:val="000113DB"/>
    <w:rsid w:val="00011ED1"/>
    <w:rsid w:val="00012A7C"/>
    <w:rsid w:val="00012B80"/>
    <w:rsid w:val="00012F71"/>
    <w:rsid w:val="00013185"/>
    <w:rsid w:val="000145FB"/>
    <w:rsid w:val="00015094"/>
    <w:rsid w:val="00015278"/>
    <w:rsid w:val="000152B0"/>
    <w:rsid w:val="0001578C"/>
    <w:rsid w:val="00015D9D"/>
    <w:rsid w:val="0001602E"/>
    <w:rsid w:val="000169F3"/>
    <w:rsid w:val="00017D61"/>
    <w:rsid w:val="000201F9"/>
    <w:rsid w:val="00020592"/>
    <w:rsid w:val="00020D49"/>
    <w:rsid w:val="0002168B"/>
    <w:rsid w:val="00022B1F"/>
    <w:rsid w:val="00023047"/>
    <w:rsid w:val="00023749"/>
    <w:rsid w:val="00023E60"/>
    <w:rsid w:val="00024E95"/>
    <w:rsid w:val="00025286"/>
    <w:rsid w:val="000253F0"/>
    <w:rsid w:val="00026525"/>
    <w:rsid w:val="00026976"/>
    <w:rsid w:val="000278D8"/>
    <w:rsid w:val="00027AE6"/>
    <w:rsid w:val="00027D05"/>
    <w:rsid w:val="00027F90"/>
    <w:rsid w:val="00030288"/>
    <w:rsid w:val="00030915"/>
    <w:rsid w:val="000309B4"/>
    <w:rsid w:val="00030A2E"/>
    <w:rsid w:val="000310AD"/>
    <w:rsid w:val="0003155B"/>
    <w:rsid w:val="000315AA"/>
    <w:rsid w:val="00031ED2"/>
    <w:rsid w:val="0003336F"/>
    <w:rsid w:val="000345AD"/>
    <w:rsid w:val="00034B24"/>
    <w:rsid w:val="0003543A"/>
    <w:rsid w:val="00035BA6"/>
    <w:rsid w:val="00035CE9"/>
    <w:rsid w:val="000365D8"/>
    <w:rsid w:val="00036F37"/>
    <w:rsid w:val="00037535"/>
    <w:rsid w:val="00037A8E"/>
    <w:rsid w:val="0004016A"/>
    <w:rsid w:val="000406A7"/>
    <w:rsid w:val="00040DBB"/>
    <w:rsid w:val="000417AA"/>
    <w:rsid w:val="0004182A"/>
    <w:rsid w:val="0004266B"/>
    <w:rsid w:val="00042866"/>
    <w:rsid w:val="0004312B"/>
    <w:rsid w:val="0004317B"/>
    <w:rsid w:val="0004436B"/>
    <w:rsid w:val="00044391"/>
    <w:rsid w:val="000445F1"/>
    <w:rsid w:val="00044AEA"/>
    <w:rsid w:val="00045CAB"/>
    <w:rsid w:val="0004610C"/>
    <w:rsid w:val="00046433"/>
    <w:rsid w:val="000465F5"/>
    <w:rsid w:val="000475AE"/>
    <w:rsid w:val="00047AE5"/>
    <w:rsid w:val="00047B58"/>
    <w:rsid w:val="00050793"/>
    <w:rsid w:val="00050D6F"/>
    <w:rsid w:val="00051232"/>
    <w:rsid w:val="00051664"/>
    <w:rsid w:val="00051ED7"/>
    <w:rsid w:val="00052C89"/>
    <w:rsid w:val="00052D9E"/>
    <w:rsid w:val="00053441"/>
    <w:rsid w:val="0005358F"/>
    <w:rsid w:val="00053A5E"/>
    <w:rsid w:val="00054888"/>
    <w:rsid w:val="00055439"/>
    <w:rsid w:val="0005567B"/>
    <w:rsid w:val="00055813"/>
    <w:rsid w:val="0005642F"/>
    <w:rsid w:val="000564E9"/>
    <w:rsid w:val="00056BFB"/>
    <w:rsid w:val="0005729C"/>
    <w:rsid w:val="000576EE"/>
    <w:rsid w:val="000608A1"/>
    <w:rsid w:val="00060902"/>
    <w:rsid w:val="0006132B"/>
    <w:rsid w:val="00061A51"/>
    <w:rsid w:val="00063593"/>
    <w:rsid w:val="000636E6"/>
    <w:rsid w:val="00063943"/>
    <w:rsid w:val="00063DB2"/>
    <w:rsid w:val="0006447A"/>
    <w:rsid w:val="0006512F"/>
    <w:rsid w:val="00065325"/>
    <w:rsid w:val="00065915"/>
    <w:rsid w:val="00065C19"/>
    <w:rsid w:val="0006657C"/>
    <w:rsid w:val="0006733F"/>
    <w:rsid w:val="00067429"/>
    <w:rsid w:val="00067EE9"/>
    <w:rsid w:val="00070279"/>
    <w:rsid w:val="00070390"/>
    <w:rsid w:val="00072778"/>
    <w:rsid w:val="00072900"/>
    <w:rsid w:val="00073276"/>
    <w:rsid w:val="000738F8"/>
    <w:rsid w:val="00073CC8"/>
    <w:rsid w:val="00074274"/>
    <w:rsid w:val="0007691A"/>
    <w:rsid w:val="00076AA0"/>
    <w:rsid w:val="00076B21"/>
    <w:rsid w:val="000773D4"/>
    <w:rsid w:val="000776CF"/>
    <w:rsid w:val="00077CD4"/>
    <w:rsid w:val="000800C1"/>
    <w:rsid w:val="00080654"/>
    <w:rsid w:val="00080663"/>
    <w:rsid w:val="0008088D"/>
    <w:rsid w:val="00080942"/>
    <w:rsid w:val="00082E8B"/>
    <w:rsid w:val="000833E8"/>
    <w:rsid w:val="00083879"/>
    <w:rsid w:val="00083C07"/>
    <w:rsid w:val="00083ECD"/>
    <w:rsid w:val="00084212"/>
    <w:rsid w:val="00084579"/>
    <w:rsid w:val="000845EA"/>
    <w:rsid w:val="0008464F"/>
    <w:rsid w:val="00084D6F"/>
    <w:rsid w:val="00085E66"/>
    <w:rsid w:val="00086912"/>
    <w:rsid w:val="00086931"/>
    <w:rsid w:val="00086E04"/>
    <w:rsid w:val="00087376"/>
    <w:rsid w:val="000873EF"/>
    <w:rsid w:val="00087BC5"/>
    <w:rsid w:val="000915BB"/>
    <w:rsid w:val="00092280"/>
    <w:rsid w:val="000924FA"/>
    <w:rsid w:val="0009306C"/>
    <w:rsid w:val="0009318B"/>
    <w:rsid w:val="000932E6"/>
    <w:rsid w:val="00093C5B"/>
    <w:rsid w:val="000943EF"/>
    <w:rsid w:val="000952DC"/>
    <w:rsid w:val="000957C3"/>
    <w:rsid w:val="00095D88"/>
    <w:rsid w:val="00096D55"/>
    <w:rsid w:val="00097438"/>
    <w:rsid w:val="00097866"/>
    <w:rsid w:val="00097E8B"/>
    <w:rsid w:val="000A0437"/>
    <w:rsid w:val="000A078C"/>
    <w:rsid w:val="000A14A1"/>
    <w:rsid w:val="000A1C5B"/>
    <w:rsid w:val="000A2CF2"/>
    <w:rsid w:val="000A2DF7"/>
    <w:rsid w:val="000A2FBC"/>
    <w:rsid w:val="000A34A7"/>
    <w:rsid w:val="000A4368"/>
    <w:rsid w:val="000A57A9"/>
    <w:rsid w:val="000A621C"/>
    <w:rsid w:val="000A710D"/>
    <w:rsid w:val="000A7C4E"/>
    <w:rsid w:val="000A7C64"/>
    <w:rsid w:val="000A7C7E"/>
    <w:rsid w:val="000B0196"/>
    <w:rsid w:val="000B0371"/>
    <w:rsid w:val="000B0B1C"/>
    <w:rsid w:val="000B141D"/>
    <w:rsid w:val="000B1A12"/>
    <w:rsid w:val="000B29EA"/>
    <w:rsid w:val="000B3318"/>
    <w:rsid w:val="000B37AC"/>
    <w:rsid w:val="000B454B"/>
    <w:rsid w:val="000B49DD"/>
    <w:rsid w:val="000B4AEE"/>
    <w:rsid w:val="000B4BE9"/>
    <w:rsid w:val="000B61E4"/>
    <w:rsid w:val="000B65AB"/>
    <w:rsid w:val="000B79DD"/>
    <w:rsid w:val="000C098B"/>
    <w:rsid w:val="000C0A41"/>
    <w:rsid w:val="000C1721"/>
    <w:rsid w:val="000C1804"/>
    <w:rsid w:val="000C3E0A"/>
    <w:rsid w:val="000C4349"/>
    <w:rsid w:val="000C458C"/>
    <w:rsid w:val="000C4A3A"/>
    <w:rsid w:val="000C4A50"/>
    <w:rsid w:val="000C534A"/>
    <w:rsid w:val="000C58E1"/>
    <w:rsid w:val="000C5E71"/>
    <w:rsid w:val="000C5F01"/>
    <w:rsid w:val="000C6D3E"/>
    <w:rsid w:val="000C754E"/>
    <w:rsid w:val="000D08DB"/>
    <w:rsid w:val="000D1365"/>
    <w:rsid w:val="000D1C09"/>
    <w:rsid w:val="000D289D"/>
    <w:rsid w:val="000D3BDC"/>
    <w:rsid w:val="000D4035"/>
    <w:rsid w:val="000D40E4"/>
    <w:rsid w:val="000D4214"/>
    <w:rsid w:val="000D43E3"/>
    <w:rsid w:val="000D460C"/>
    <w:rsid w:val="000D5B7E"/>
    <w:rsid w:val="000D65D2"/>
    <w:rsid w:val="000D670B"/>
    <w:rsid w:val="000D6D86"/>
    <w:rsid w:val="000D754D"/>
    <w:rsid w:val="000E0950"/>
    <w:rsid w:val="000E0C05"/>
    <w:rsid w:val="000E10CE"/>
    <w:rsid w:val="000E1379"/>
    <w:rsid w:val="000E1731"/>
    <w:rsid w:val="000E293E"/>
    <w:rsid w:val="000E306A"/>
    <w:rsid w:val="000E3B07"/>
    <w:rsid w:val="000E3CF3"/>
    <w:rsid w:val="000E59C4"/>
    <w:rsid w:val="000E5B36"/>
    <w:rsid w:val="000E68E0"/>
    <w:rsid w:val="000E6C4B"/>
    <w:rsid w:val="000E6EED"/>
    <w:rsid w:val="000E6FBF"/>
    <w:rsid w:val="000F0044"/>
    <w:rsid w:val="000F021B"/>
    <w:rsid w:val="000F02ED"/>
    <w:rsid w:val="000F086D"/>
    <w:rsid w:val="000F1197"/>
    <w:rsid w:val="000F2331"/>
    <w:rsid w:val="000F2732"/>
    <w:rsid w:val="000F2A52"/>
    <w:rsid w:val="000F3195"/>
    <w:rsid w:val="000F4BC3"/>
    <w:rsid w:val="000F5DBE"/>
    <w:rsid w:val="000F5FD3"/>
    <w:rsid w:val="000F6806"/>
    <w:rsid w:val="000F697C"/>
    <w:rsid w:val="000F699A"/>
    <w:rsid w:val="000F69E7"/>
    <w:rsid w:val="000F7053"/>
    <w:rsid w:val="000F7395"/>
    <w:rsid w:val="000F73E6"/>
    <w:rsid w:val="000F749E"/>
    <w:rsid w:val="000F79D5"/>
    <w:rsid w:val="001013EF"/>
    <w:rsid w:val="001015AB"/>
    <w:rsid w:val="00101868"/>
    <w:rsid w:val="00101B0D"/>
    <w:rsid w:val="00101B15"/>
    <w:rsid w:val="00101FAC"/>
    <w:rsid w:val="001020B7"/>
    <w:rsid w:val="0010217F"/>
    <w:rsid w:val="0010237C"/>
    <w:rsid w:val="00102AF1"/>
    <w:rsid w:val="001031BE"/>
    <w:rsid w:val="00103BA8"/>
    <w:rsid w:val="00103D12"/>
    <w:rsid w:val="00105207"/>
    <w:rsid w:val="0010524C"/>
    <w:rsid w:val="0010546C"/>
    <w:rsid w:val="00105CD9"/>
    <w:rsid w:val="0010750C"/>
    <w:rsid w:val="00110145"/>
    <w:rsid w:val="00110B35"/>
    <w:rsid w:val="00110D55"/>
    <w:rsid w:val="00111369"/>
    <w:rsid w:val="001125C0"/>
    <w:rsid w:val="001128EA"/>
    <w:rsid w:val="00113A5A"/>
    <w:rsid w:val="00113D6A"/>
    <w:rsid w:val="0011430C"/>
    <w:rsid w:val="00115169"/>
    <w:rsid w:val="001158CF"/>
    <w:rsid w:val="00115EF0"/>
    <w:rsid w:val="0011690C"/>
    <w:rsid w:val="00116FA3"/>
    <w:rsid w:val="00117A0F"/>
    <w:rsid w:val="001204B5"/>
    <w:rsid w:val="0012126D"/>
    <w:rsid w:val="00121290"/>
    <w:rsid w:val="00121E2B"/>
    <w:rsid w:val="00122EE5"/>
    <w:rsid w:val="001236A8"/>
    <w:rsid w:val="00123BDE"/>
    <w:rsid w:val="00124222"/>
    <w:rsid w:val="00125733"/>
    <w:rsid w:val="001257AE"/>
    <w:rsid w:val="00126543"/>
    <w:rsid w:val="00126A45"/>
    <w:rsid w:val="001270AA"/>
    <w:rsid w:val="001305F5"/>
    <w:rsid w:val="00130A7A"/>
    <w:rsid w:val="00130F64"/>
    <w:rsid w:val="001326D5"/>
    <w:rsid w:val="001331F0"/>
    <w:rsid w:val="00134071"/>
    <w:rsid w:val="001341BC"/>
    <w:rsid w:val="00134B4C"/>
    <w:rsid w:val="00134FE3"/>
    <w:rsid w:val="001350AE"/>
    <w:rsid w:val="001352D8"/>
    <w:rsid w:val="001364C1"/>
    <w:rsid w:val="0013725A"/>
    <w:rsid w:val="00137AE4"/>
    <w:rsid w:val="0014028B"/>
    <w:rsid w:val="00140797"/>
    <w:rsid w:val="001411C6"/>
    <w:rsid w:val="001415C0"/>
    <w:rsid w:val="0014224B"/>
    <w:rsid w:val="0014256B"/>
    <w:rsid w:val="00142EE3"/>
    <w:rsid w:val="0014310F"/>
    <w:rsid w:val="001431C7"/>
    <w:rsid w:val="0014369E"/>
    <w:rsid w:val="00144F06"/>
    <w:rsid w:val="00145105"/>
    <w:rsid w:val="0014512C"/>
    <w:rsid w:val="00145D26"/>
    <w:rsid w:val="00147247"/>
    <w:rsid w:val="00147253"/>
    <w:rsid w:val="00147C44"/>
    <w:rsid w:val="00147E37"/>
    <w:rsid w:val="001503FE"/>
    <w:rsid w:val="00150A4C"/>
    <w:rsid w:val="00151218"/>
    <w:rsid w:val="00151892"/>
    <w:rsid w:val="00151C1C"/>
    <w:rsid w:val="00152010"/>
    <w:rsid w:val="00152F52"/>
    <w:rsid w:val="001538FE"/>
    <w:rsid w:val="00153C6D"/>
    <w:rsid w:val="0015420E"/>
    <w:rsid w:val="0015476A"/>
    <w:rsid w:val="00154E37"/>
    <w:rsid w:val="00155605"/>
    <w:rsid w:val="001556F5"/>
    <w:rsid w:val="00155C02"/>
    <w:rsid w:val="00157DDA"/>
    <w:rsid w:val="001606A9"/>
    <w:rsid w:val="001608E8"/>
    <w:rsid w:val="00160961"/>
    <w:rsid w:val="0016179E"/>
    <w:rsid w:val="00162027"/>
    <w:rsid w:val="00163188"/>
    <w:rsid w:val="00164102"/>
    <w:rsid w:val="001651D4"/>
    <w:rsid w:val="00165889"/>
    <w:rsid w:val="00165B0F"/>
    <w:rsid w:val="00166157"/>
    <w:rsid w:val="00166955"/>
    <w:rsid w:val="0016704C"/>
    <w:rsid w:val="00167279"/>
    <w:rsid w:val="0016744C"/>
    <w:rsid w:val="00172701"/>
    <w:rsid w:val="00172A27"/>
    <w:rsid w:val="00173071"/>
    <w:rsid w:val="00173612"/>
    <w:rsid w:val="00173E58"/>
    <w:rsid w:val="001744C3"/>
    <w:rsid w:val="001747A7"/>
    <w:rsid w:val="001752F1"/>
    <w:rsid w:val="00175466"/>
    <w:rsid w:val="00176A03"/>
    <w:rsid w:val="001776C3"/>
    <w:rsid w:val="00177EAB"/>
    <w:rsid w:val="00181E17"/>
    <w:rsid w:val="00181F90"/>
    <w:rsid w:val="00182B05"/>
    <w:rsid w:val="00182D3D"/>
    <w:rsid w:val="001832EC"/>
    <w:rsid w:val="00184556"/>
    <w:rsid w:val="00185B13"/>
    <w:rsid w:val="0018621B"/>
    <w:rsid w:val="00187244"/>
    <w:rsid w:val="0018739E"/>
    <w:rsid w:val="00187413"/>
    <w:rsid w:val="0018766C"/>
    <w:rsid w:val="00187CC0"/>
    <w:rsid w:val="00187D00"/>
    <w:rsid w:val="00190012"/>
    <w:rsid w:val="0019059E"/>
    <w:rsid w:val="00191343"/>
    <w:rsid w:val="001919F5"/>
    <w:rsid w:val="00191BC4"/>
    <w:rsid w:val="00191C81"/>
    <w:rsid w:val="00191C9F"/>
    <w:rsid w:val="00191CED"/>
    <w:rsid w:val="001922FF"/>
    <w:rsid w:val="001924C5"/>
    <w:rsid w:val="00192B79"/>
    <w:rsid w:val="00192C6C"/>
    <w:rsid w:val="001935FB"/>
    <w:rsid w:val="00193A1B"/>
    <w:rsid w:val="00194323"/>
    <w:rsid w:val="001944AD"/>
    <w:rsid w:val="00194F38"/>
    <w:rsid w:val="00195558"/>
    <w:rsid w:val="0019570A"/>
    <w:rsid w:val="00195B5A"/>
    <w:rsid w:val="00195EEA"/>
    <w:rsid w:val="0019649F"/>
    <w:rsid w:val="0019668D"/>
    <w:rsid w:val="00196733"/>
    <w:rsid w:val="00196985"/>
    <w:rsid w:val="00196993"/>
    <w:rsid w:val="00196AB7"/>
    <w:rsid w:val="00196D67"/>
    <w:rsid w:val="00196F0E"/>
    <w:rsid w:val="001972AE"/>
    <w:rsid w:val="0019798A"/>
    <w:rsid w:val="00197E02"/>
    <w:rsid w:val="001A051E"/>
    <w:rsid w:val="001A0FC7"/>
    <w:rsid w:val="001A14E7"/>
    <w:rsid w:val="001A1B47"/>
    <w:rsid w:val="001A1EC8"/>
    <w:rsid w:val="001A2008"/>
    <w:rsid w:val="001A2C04"/>
    <w:rsid w:val="001A2C5A"/>
    <w:rsid w:val="001A2D8C"/>
    <w:rsid w:val="001A2E79"/>
    <w:rsid w:val="001A2EFA"/>
    <w:rsid w:val="001A3240"/>
    <w:rsid w:val="001A3594"/>
    <w:rsid w:val="001A508F"/>
    <w:rsid w:val="001A50AA"/>
    <w:rsid w:val="001A5595"/>
    <w:rsid w:val="001A5C8D"/>
    <w:rsid w:val="001A6163"/>
    <w:rsid w:val="001A65D4"/>
    <w:rsid w:val="001A6E15"/>
    <w:rsid w:val="001B074A"/>
    <w:rsid w:val="001B08E3"/>
    <w:rsid w:val="001B0AB8"/>
    <w:rsid w:val="001B1223"/>
    <w:rsid w:val="001B1344"/>
    <w:rsid w:val="001B13ED"/>
    <w:rsid w:val="001B20A2"/>
    <w:rsid w:val="001B23DA"/>
    <w:rsid w:val="001B3F38"/>
    <w:rsid w:val="001B4515"/>
    <w:rsid w:val="001B4BC9"/>
    <w:rsid w:val="001B4DD0"/>
    <w:rsid w:val="001B4F9C"/>
    <w:rsid w:val="001B51E3"/>
    <w:rsid w:val="001B5CF1"/>
    <w:rsid w:val="001B5DE0"/>
    <w:rsid w:val="001B695F"/>
    <w:rsid w:val="001B72C3"/>
    <w:rsid w:val="001B7432"/>
    <w:rsid w:val="001C13C0"/>
    <w:rsid w:val="001C1568"/>
    <w:rsid w:val="001C1BA6"/>
    <w:rsid w:val="001C253D"/>
    <w:rsid w:val="001C2B42"/>
    <w:rsid w:val="001C2D00"/>
    <w:rsid w:val="001C2DE3"/>
    <w:rsid w:val="001C2FC6"/>
    <w:rsid w:val="001C33D2"/>
    <w:rsid w:val="001C36A1"/>
    <w:rsid w:val="001C39F9"/>
    <w:rsid w:val="001C3A78"/>
    <w:rsid w:val="001C3EE1"/>
    <w:rsid w:val="001C4478"/>
    <w:rsid w:val="001C4B37"/>
    <w:rsid w:val="001C5551"/>
    <w:rsid w:val="001C61B4"/>
    <w:rsid w:val="001C7349"/>
    <w:rsid w:val="001C7DF3"/>
    <w:rsid w:val="001C7EF2"/>
    <w:rsid w:val="001D02CD"/>
    <w:rsid w:val="001D035A"/>
    <w:rsid w:val="001D0731"/>
    <w:rsid w:val="001D14BA"/>
    <w:rsid w:val="001D1D91"/>
    <w:rsid w:val="001D1E89"/>
    <w:rsid w:val="001D2566"/>
    <w:rsid w:val="001D26B6"/>
    <w:rsid w:val="001D27C5"/>
    <w:rsid w:val="001D2A50"/>
    <w:rsid w:val="001D3283"/>
    <w:rsid w:val="001D336E"/>
    <w:rsid w:val="001D37DC"/>
    <w:rsid w:val="001D4EA6"/>
    <w:rsid w:val="001D65E3"/>
    <w:rsid w:val="001D6954"/>
    <w:rsid w:val="001E00B6"/>
    <w:rsid w:val="001E0C57"/>
    <w:rsid w:val="001E109E"/>
    <w:rsid w:val="001E1510"/>
    <w:rsid w:val="001E180F"/>
    <w:rsid w:val="001E1DBB"/>
    <w:rsid w:val="001E1DC5"/>
    <w:rsid w:val="001E28AC"/>
    <w:rsid w:val="001E2DF6"/>
    <w:rsid w:val="001E2EF1"/>
    <w:rsid w:val="001E342C"/>
    <w:rsid w:val="001E477E"/>
    <w:rsid w:val="001E47A6"/>
    <w:rsid w:val="001E4F07"/>
    <w:rsid w:val="001E55C5"/>
    <w:rsid w:val="001E63BE"/>
    <w:rsid w:val="001E6C79"/>
    <w:rsid w:val="001E6FAE"/>
    <w:rsid w:val="001E7727"/>
    <w:rsid w:val="001E7B8D"/>
    <w:rsid w:val="001E7D4B"/>
    <w:rsid w:val="001F0A31"/>
    <w:rsid w:val="001F1289"/>
    <w:rsid w:val="001F17F1"/>
    <w:rsid w:val="001F1842"/>
    <w:rsid w:val="001F19BA"/>
    <w:rsid w:val="001F1BFA"/>
    <w:rsid w:val="001F2379"/>
    <w:rsid w:val="001F2442"/>
    <w:rsid w:val="001F2EB4"/>
    <w:rsid w:val="001F307F"/>
    <w:rsid w:val="001F3288"/>
    <w:rsid w:val="001F3B6E"/>
    <w:rsid w:val="001F3F76"/>
    <w:rsid w:val="001F4350"/>
    <w:rsid w:val="001F4949"/>
    <w:rsid w:val="001F4B58"/>
    <w:rsid w:val="001F4E90"/>
    <w:rsid w:val="001F53D6"/>
    <w:rsid w:val="001F5AF9"/>
    <w:rsid w:val="001F617A"/>
    <w:rsid w:val="001F66B5"/>
    <w:rsid w:val="001F73F6"/>
    <w:rsid w:val="001F7DA5"/>
    <w:rsid w:val="00201168"/>
    <w:rsid w:val="002020EF"/>
    <w:rsid w:val="0020225E"/>
    <w:rsid w:val="00202F7E"/>
    <w:rsid w:val="0020315F"/>
    <w:rsid w:val="002033B8"/>
    <w:rsid w:val="00203A05"/>
    <w:rsid w:val="00203A42"/>
    <w:rsid w:val="00203AED"/>
    <w:rsid w:val="002040F9"/>
    <w:rsid w:val="002048ED"/>
    <w:rsid w:val="0020531D"/>
    <w:rsid w:val="00205E6A"/>
    <w:rsid w:val="002061DC"/>
    <w:rsid w:val="002064DF"/>
    <w:rsid w:val="00206A44"/>
    <w:rsid w:val="00206B52"/>
    <w:rsid w:val="00206FCC"/>
    <w:rsid w:val="00207AD9"/>
    <w:rsid w:val="002119CF"/>
    <w:rsid w:val="00211CA4"/>
    <w:rsid w:val="00211E87"/>
    <w:rsid w:val="002124DB"/>
    <w:rsid w:val="00212648"/>
    <w:rsid w:val="00213E27"/>
    <w:rsid w:val="002145BC"/>
    <w:rsid w:val="00214648"/>
    <w:rsid w:val="00214BBE"/>
    <w:rsid w:val="00215177"/>
    <w:rsid w:val="0021524C"/>
    <w:rsid w:val="0021544A"/>
    <w:rsid w:val="00215EA3"/>
    <w:rsid w:val="00216E60"/>
    <w:rsid w:val="00217EE1"/>
    <w:rsid w:val="00220D75"/>
    <w:rsid w:val="00220F82"/>
    <w:rsid w:val="0022147D"/>
    <w:rsid w:val="00221698"/>
    <w:rsid w:val="002218B2"/>
    <w:rsid w:val="00221DC5"/>
    <w:rsid w:val="00221FEE"/>
    <w:rsid w:val="00222063"/>
    <w:rsid w:val="002232B1"/>
    <w:rsid w:val="0022343E"/>
    <w:rsid w:val="0022365E"/>
    <w:rsid w:val="00224B6E"/>
    <w:rsid w:val="00226A94"/>
    <w:rsid w:val="00226C88"/>
    <w:rsid w:val="0022707F"/>
    <w:rsid w:val="00227174"/>
    <w:rsid w:val="00227279"/>
    <w:rsid w:val="00227A84"/>
    <w:rsid w:val="00227CE0"/>
    <w:rsid w:val="002306AB"/>
    <w:rsid w:val="002313C5"/>
    <w:rsid w:val="00231C09"/>
    <w:rsid w:val="002323EB"/>
    <w:rsid w:val="0023277E"/>
    <w:rsid w:val="00232CC9"/>
    <w:rsid w:val="00232D55"/>
    <w:rsid w:val="00233047"/>
    <w:rsid w:val="00233155"/>
    <w:rsid w:val="0023385F"/>
    <w:rsid w:val="00233BDB"/>
    <w:rsid w:val="002340F2"/>
    <w:rsid w:val="0023426F"/>
    <w:rsid w:val="00234A12"/>
    <w:rsid w:val="00234DAB"/>
    <w:rsid w:val="0023587C"/>
    <w:rsid w:val="00236302"/>
    <w:rsid w:val="00236D6E"/>
    <w:rsid w:val="00237243"/>
    <w:rsid w:val="0023725F"/>
    <w:rsid w:val="0023733D"/>
    <w:rsid w:val="00237632"/>
    <w:rsid w:val="00240E3A"/>
    <w:rsid w:val="00241114"/>
    <w:rsid w:val="002423C5"/>
    <w:rsid w:val="002428B0"/>
    <w:rsid w:val="00242BE0"/>
    <w:rsid w:val="00242C3E"/>
    <w:rsid w:val="00243106"/>
    <w:rsid w:val="00243A16"/>
    <w:rsid w:val="002442A1"/>
    <w:rsid w:val="00245304"/>
    <w:rsid w:val="00246A94"/>
    <w:rsid w:val="00246DA3"/>
    <w:rsid w:val="002479B1"/>
    <w:rsid w:val="0025048E"/>
    <w:rsid w:val="0025168A"/>
    <w:rsid w:val="00252565"/>
    <w:rsid w:val="002529D5"/>
    <w:rsid w:val="00252EA7"/>
    <w:rsid w:val="00253187"/>
    <w:rsid w:val="00254230"/>
    <w:rsid w:val="002549C2"/>
    <w:rsid w:val="00255577"/>
    <w:rsid w:val="0025616E"/>
    <w:rsid w:val="0025703D"/>
    <w:rsid w:val="0025787E"/>
    <w:rsid w:val="00257C30"/>
    <w:rsid w:val="00257E00"/>
    <w:rsid w:val="00260154"/>
    <w:rsid w:val="00260A8C"/>
    <w:rsid w:val="00261137"/>
    <w:rsid w:val="00261344"/>
    <w:rsid w:val="00261B80"/>
    <w:rsid w:val="00261EF5"/>
    <w:rsid w:val="00262249"/>
    <w:rsid w:val="002622B7"/>
    <w:rsid w:val="00262AFE"/>
    <w:rsid w:val="0026319F"/>
    <w:rsid w:val="00263C39"/>
    <w:rsid w:val="00264046"/>
    <w:rsid w:val="0026424F"/>
    <w:rsid w:val="00265080"/>
    <w:rsid w:val="0026653F"/>
    <w:rsid w:val="00266664"/>
    <w:rsid w:val="002666AB"/>
    <w:rsid w:val="002668A7"/>
    <w:rsid w:val="00267319"/>
    <w:rsid w:val="00267D35"/>
    <w:rsid w:val="002700AC"/>
    <w:rsid w:val="00270D54"/>
    <w:rsid w:val="002711E9"/>
    <w:rsid w:val="0027322C"/>
    <w:rsid w:val="002735C6"/>
    <w:rsid w:val="00274D2F"/>
    <w:rsid w:val="00274EAD"/>
    <w:rsid w:val="00275B3B"/>
    <w:rsid w:val="00276DAB"/>
    <w:rsid w:val="00276E89"/>
    <w:rsid w:val="0027782B"/>
    <w:rsid w:val="00280059"/>
    <w:rsid w:val="00280782"/>
    <w:rsid w:val="00280FBE"/>
    <w:rsid w:val="0028114B"/>
    <w:rsid w:val="00281D48"/>
    <w:rsid w:val="00282AE6"/>
    <w:rsid w:val="00283260"/>
    <w:rsid w:val="00283908"/>
    <w:rsid w:val="00283FCC"/>
    <w:rsid w:val="0028524F"/>
    <w:rsid w:val="002858E3"/>
    <w:rsid w:val="00285CD1"/>
    <w:rsid w:val="0028660A"/>
    <w:rsid w:val="00286A7D"/>
    <w:rsid w:val="00290875"/>
    <w:rsid w:val="002913FD"/>
    <w:rsid w:val="00291618"/>
    <w:rsid w:val="00291CC2"/>
    <w:rsid w:val="00293648"/>
    <w:rsid w:val="002941EF"/>
    <w:rsid w:val="00294591"/>
    <w:rsid w:val="00294765"/>
    <w:rsid w:val="00294B03"/>
    <w:rsid w:val="00294EE3"/>
    <w:rsid w:val="0029535A"/>
    <w:rsid w:val="00295735"/>
    <w:rsid w:val="002959EB"/>
    <w:rsid w:val="002962FF"/>
    <w:rsid w:val="00296F37"/>
    <w:rsid w:val="002A04AA"/>
    <w:rsid w:val="002A0768"/>
    <w:rsid w:val="002A12E4"/>
    <w:rsid w:val="002A1C72"/>
    <w:rsid w:val="002A1FE8"/>
    <w:rsid w:val="002A20E4"/>
    <w:rsid w:val="002A2188"/>
    <w:rsid w:val="002A222B"/>
    <w:rsid w:val="002A2B2E"/>
    <w:rsid w:val="002A33EE"/>
    <w:rsid w:val="002A344E"/>
    <w:rsid w:val="002A36A2"/>
    <w:rsid w:val="002A3A15"/>
    <w:rsid w:val="002A4988"/>
    <w:rsid w:val="002A4C25"/>
    <w:rsid w:val="002A6360"/>
    <w:rsid w:val="002A6574"/>
    <w:rsid w:val="002A734A"/>
    <w:rsid w:val="002A7D5C"/>
    <w:rsid w:val="002A7DA3"/>
    <w:rsid w:val="002B03C9"/>
    <w:rsid w:val="002B0D70"/>
    <w:rsid w:val="002B0DA3"/>
    <w:rsid w:val="002B0FC7"/>
    <w:rsid w:val="002B16D1"/>
    <w:rsid w:val="002B235A"/>
    <w:rsid w:val="002B2649"/>
    <w:rsid w:val="002B295A"/>
    <w:rsid w:val="002B2EEE"/>
    <w:rsid w:val="002B31A0"/>
    <w:rsid w:val="002B432C"/>
    <w:rsid w:val="002B4400"/>
    <w:rsid w:val="002B447B"/>
    <w:rsid w:val="002B4B93"/>
    <w:rsid w:val="002B5BD2"/>
    <w:rsid w:val="002B5E73"/>
    <w:rsid w:val="002B6888"/>
    <w:rsid w:val="002B7982"/>
    <w:rsid w:val="002C0403"/>
    <w:rsid w:val="002C1BBF"/>
    <w:rsid w:val="002C1F6E"/>
    <w:rsid w:val="002C2C89"/>
    <w:rsid w:val="002C48A8"/>
    <w:rsid w:val="002C5C0C"/>
    <w:rsid w:val="002C6553"/>
    <w:rsid w:val="002C6557"/>
    <w:rsid w:val="002C7D6D"/>
    <w:rsid w:val="002D0254"/>
    <w:rsid w:val="002D0A6B"/>
    <w:rsid w:val="002D0B86"/>
    <w:rsid w:val="002D0DC6"/>
    <w:rsid w:val="002D1275"/>
    <w:rsid w:val="002D1A0D"/>
    <w:rsid w:val="002D245D"/>
    <w:rsid w:val="002D2660"/>
    <w:rsid w:val="002D2D88"/>
    <w:rsid w:val="002D3394"/>
    <w:rsid w:val="002D36D7"/>
    <w:rsid w:val="002D3A5F"/>
    <w:rsid w:val="002D3B65"/>
    <w:rsid w:val="002D4282"/>
    <w:rsid w:val="002D435D"/>
    <w:rsid w:val="002D48F2"/>
    <w:rsid w:val="002D4928"/>
    <w:rsid w:val="002D49A2"/>
    <w:rsid w:val="002D5232"/>
    <w:rsid w:val="002D5360"/>
    <w:rsid w:val="002D53F8"/>
    <w:rsid w:val="002D5AC9"/>
    <w:rsid w:val="002D6482"/>
    <w:rsid w:val="002D68FA"/>
    <w:rsid w:val="002D6D61"/>
    <w:rsid w:val="002D71A9"/>
    <w:rsid w:val="002D71ED"/>
    <w:rsid w:val="002D7B7C"/>
    <w:rsid w:val="002E0893"/>
    <w:rsid w:val="002E165D"/>
    <w:rsid w:val="002E16A1"/>
    <w:rsid w:val="002E174B"/>
    <w:rsid w:val="002E1A03"/>
    <w:rsid w:val="002E2701"/>
    <w:rsid w:val="002E2705"/>
    <w:rsid w:val="002E2921"/>
    <w:rsid w:val="002E2F9B"/>
    <w:rsid w:val="002E3367"/>
    <w:rsid w:val="002E377C"/>
    <w:rsid w:val="002E3ACB"/>
    <w:rsid w:val="002E3D63"/>
    <w:rsid w:val="002E444D"/>
    <w:rsid w:val="002E44BD"/>
    <w:rsid w:val="002E460E"/>
    <w:rsid w:val="002E48B5"/>
    <w:rsid w:val="002E4E93"/>
    <w:rsid w:val="002E53F2"/>
    <w:rsid w:val="002E5A1B"/>
    <w:rsid w:val="002E61AC"/>
    <w:rsid w:val="002E6611"/>
    <w:rsid w:val="002E69FC"/>
    <w:rsid w:val="002E77C8"/>
    <w:rsid w:val="002F017E"/>
    <w:rsid w:val="002F0C78"/>
    <w:rsid w:val="002F1377"/>
    <w:rsid w:val="002F1C93"/>
    <w:rsid w:val="002F43FB"/>
    <w:rsid w:val="002F488B"/>
    <w:rsid w:val="002F50AF"/>
    <w:rsid w:val="002F5233"/>
    <w:rsid w:val="002F5414"/>
    <w:rsid w:val="002F68F6"/>
    <w:rsid w:val="002F6A89"/>
    <w:rsid w:val="002F710E"/>
    <w:rsid w:val="00302399"/>
    <w:rsid w:val="00302D45"/>
    <w:rsid w:val="00303245"/>
    <w:rsid w:val="003034CF"/>
    <w:rsid w:val="003035F0"/>
    <w:rsid w:val="0030381A"/>
    <w:rsid w:val="00304B1F"/>
    <w:rsid w:val="00305548"/>
    <w:rsid w:val="003059D5"/>
    <w:rsid w:val="00306648"/>
    <w:rsid w:val="00306948"/>
    <w:rsid w:val="003075D0"/>
    <w:rsid w:val="00307742"/>
    <w:rsid w:val="003079BB"/>
    <w:rsid w:val="00310975"/>
    <w:rsid w:val="00310E6F"/>
    <w:rsid w:val="003122CB"/>
    <w:rsid w:val="003126AC"/>
    <w:rsid w:val="00312C8B"/>
    <w:rsid w:val="00312E1B"/>
    <w:rsid w:val="00313886"/>
    <w:rsid w:val="00313901"/>
    <w:rsid w:val="0031427A"/>
    <w:rsid w:val="003154A2"/>
    <w:rsid w:val="00315938"/>
    <w:rsid w:val="0031639A"/>
    <w:rsid w:val="0031702B"/>
    <w:rsid w:val="003173FB"/>
    <w:rsid w:val="003177BC"/>
    <w:rsid w:val="003207FF"/>
    <w:rsid w:val="00320B16"/>
    <w:rsid w:val="00321958"/>
    <w:rsid w:val="00321B24"/>
    <w:rsid w:val="00321D03"/>
    <w:rsid w:val="00321E14"/>
    <w:rsid w:val="003223B8"/>
    <w:rsid w:val="00324CEB"/>
    <w:rsid w:val="00324DB1"/>
    <w:rsid w:val="0032515C"/>
    <w:rsid w:val="003251DD"/>
    <w:rsid w:val="00325669"/>
    <w:rsid w:val="00325932"/>
    <w:rsid w:val="00325D72"/>
    <w:rsid w:val="00326A01"/>
    <w:rsid w:val="00326B96"/>
    <w:rsid w:val="00326DB9"/>
    <w:rsid w:val="003272D8"/>
    <w:rsid w:val="00331AE1"/>
    <w:rsid w:val="00331F37"/>
    <w:rsid w:val="00334CFC"/>
    <w:rsid w:val="003351E6"/>
    <w:rsid w:val="00335EEA"/>
    <w:rsid w:val="0033727E"/>
    <w:rsid w:val="00337736"/>
    <w:rsid w:val="003378FA"/>
    <w:rsid w:val="0034019E"/>
    <w:rsid w:val="003405B1"/>
    <w:rsid w:val="003405CE"/>
    <w:rsid w:val="0034090B"/>
    <w:rsid w:val="00340CB3"/>
    <w:rsid w:val="00340E89"/>
    <w:rsid w:val="003410D4"/>
    <w:rsid w:val="003410DB"/>
    <w:rsid w:val="003417BA"/>
    <w:rsid w:val="00341CA5"/>
    <w:rsid w:val="00341D48"/>
    <w:rsid w:val="003422DA"/>
    <w:rsid w:val="00343556"/>
    <w:rsid w:val="00343C23"/>
    <w:rsid w:val="003440D4"/>
    <w:rsid w:val="003446A1"/>
    <w:rsid w:val="00344BD9"/>
    <w:rsid w:val="0034501E"/>
    <w:rsid w:val="00345C7E"/>
    <w:rsid w:val="00346BFF"/>
    <w:rsid w:val="00347083"/>
    <w:rsid w:val="00347546"/>
    <w:rsid w:val="00347E4D"/>
    <w:rsid w:val="00350B35"/>
    <w:rsid w:val="00350FBC"/>
    <w:rsid w:val="003512E3"/>
    <w:rsid w:val="00351395"/>
    <w:rsid w:val="00351624"/>
    <w:rsid w:val="00351B34"/>
    <w:rsid w:val="00351FEE"/>
    <w:rsid w:val="0035223F"/>
    <w:rsid w:val="00352763"/>
    <w:rsid w:val="003527E1"/>
    <w:rsid w:val="00352BB8"/>
    <w:rsid w:val="00353028"/>
    <w:rsid w:val="003538C5"/>
    <w:rsid w:val="003545E4"/>
    <w:rsid w:val="00354710"/>
    <w:rsid w:val="00354A8F"/>
    <w:rsid w:val="0035648C"/>
    <w:rsid w:val="00356D96"/>
    <w:rsid w:val="00356EE5"/>
    <w:rsid w:val="00357EE2"/>
    <w:rsid w:val="00360283"/>
    <w:rsid w:val="0036166F"/>
    <w:rsid w:val="003623E8"/>
    <w:rsid w:val="003624ED"/>
    <w:rsid w:val="00363AE7"/>
    <w:rsid w:val="00363BC6"/>
    <w:rsid w:val="0036426A"/>
    <w:rsid w:val="00364912"/>
    <w:rsid w:val="0036534B"/>
    <w:rsid w:val="00365A53"/>
    <w:rsid w:val="00365F0A"/>
    <w:rsid w:val="0036695F"/>
    <w:rsid w:val="00366D8A"/>
    <w:rsid w:val="003705D0"/>
    <w:rsid w:val="00370B26"/>
    <w:rsid w:val="0037142A"/>
    <w:rsid w:val="00371883"/>
    <w:rsid w:val="00372749"/>
    <w:rsid w:val="00372A05"/>
    <w:rsid w:val="00373D97"/>
    <w:rsid w:val="00373E27"/>
    <w:rsid w:val="00374908"/>
    <w:rsid w:val="00375595"/>
    <w:rsid w:val="00375847"/>
    <w:rsid w:val="00375E6E"/>
    <w:rsid w:val="003770C8"/>
    <w:rsid w:val="00377774"/>
    <w:rsid w:val="003779BE"/>
    <w:rsid w:val="00377B05"/>
    <w:rsid w:val="0038007E"/>
    <w:rsid w:val="003800AF"/>
    <w:rsid w:val="003809F4"/>
    <w:rsid w:val="0038111C"/>
    <w:rsid w:val="00381B04"/>
    <w:rsid w:val="00381BCD"/>
    <w:rsid w:val="00381F12"/>
    <w:rsid w:val="003825F2"/>
    <w:rsid w:val="0038283B"/>
    <w:rsid w:val="00382F94"/>
    <w:rsid w:val="0038304E"/>
    <w:rsid w:val="00383362"/>
    <w:rsid w:val="003834DC"/>
    <w:rsid w:val="0038387E"/>
    <w:rsid w:val="00384B1A"/>
    <w:rsid w:val="003850A9"/>
    <w:rsid w:val="003850B3"/>
    <w:rsid w:val="003851C1"/>
    <w:rsid w:val="003852F4"/>
    <w:rsid w:val="00385485"/>
    <w:rsid w:val="00385C04"/>
    <w:rsid w:val="00385C77"/>
    <w:rsid w:val="00385E62"/>
    <w:rsid w:val="00386692"/>
    <w:rsid w:val="003867E3"/>
    <w:rsid w:val="00387B06"/>
    <w:rsid w:val="00387C20"/>
    <w:rsid w:val="0039069C"/>
    <w:rsid w:val="00390C12"/>
    <w:rsid w:val="00392BF2"/>
    <w:rsid w:val="003930C0"/>
    <w:rsid w:val="00393502"/>
    <w:rsid w:val="00393A95"/>
    <w:rsid w:val="00394611"/>
    <w:rsid w:val="0039492C"/>
    <w:rsid w:val="003949AD"/>
    <w:rsid w:val="00394E35"/>
    <w:rsid w:val="00395AAE"/>
    <w:rsid w:val="0039614A"/>
    <w:rsid w:val="003966C2"/>
    <w:rsid w:val="0039700F"/>
    <w:rsid w:val="003972EC"/>
    <w:rsid w:val="003A001B"/>
    <w:rsid w:val="003A0597"/>
    <w:rsid w:val="003A06D6"/>
    <w:rsid w:val="003A09AE"/>
    <w:rsid w:val="003A1782"/>
    <w:rsid w:val="003A2187"/>
    <w:rsid w:val="003A2B19"/>
    <w:rsid w:val="003A32F6"/>
    <w:rsid w:val="003A3B4B"/>
    <w:rsid w:val="003A3E80"/>
    <w:rsid w:val="003A48E9"/>
    <w:rsid w:val="003A50E5"/>
    <w:rsid w:val="003A5942"/>
    <w:rsid w:val="003A6196"/>
    <w:rsid w:val="003A6618"/>
    <w:rsid w:val="003A6FD2"/>
    <w:rsid w:val="003A7217"/>
    <w:rsid w:val="003A7E0A"/>
    <w:rsid w:val="003B0192"/>
    <w:rsid w:val="003B0327"/>
    <w:rsid w:val="003B0496"/>
    <w:rsid w:val="003B0D01"/>
    <w:rsid w:val="003B0F5E"/>
    <w:rsid w:val="003B0FC9"/>
    <w:rsid w:val="003B14BA"/>
    <w:rsid w:val="003B191E"/>
    <w:rsid w:val="003B1D23"/>
    <w:rsid w:val="003B1FA7"/>
    <w:rsid w:val="003B24DC"/>
    <w:rsid w:val="003B2AA7"/>
    <w:rsid w:val="003B2FCE"/>
    <w:rsid w:val="003B37AF"/>
    <w:rsid w:val="003B3E31"/>
    <w:rsid w:val="003B4587"/>
    <w:rsid w:val="003B48C2"/>
    <w:rsid w:val="003B55EF"/>
    <w:rsid w:val="003B5775"/>
    <w:rsid w:val="003B5961"/>
    <w:rsid w:val="003B7846"/>
    <w:rsid w:val="003B7E2B"/>
    <w:rsid w:val="003C03AA"/>
    <w:rsid w:val="003C0730"/>
    <w:rsid w:val="003C0A48"/>
    <w:rsid w:val="003C333B"/>
    <w:rsid w:val="003C3A78"/>
    <w:rsid w:val="003C3C51"/>
    <w:rsid w:val="003C42F0"/>
    <w:rsid w:val="003C57C9"/>
    <w:rsid w:val="003C6971"/>
    <w:rsid w:val="003C7DE1"/>
    <w:rsid w:val="003D02C5"/>
    <w:rsid w:val="003D26F9"/>
    <w:rsid w:val="003D2BF5"/>
    <w:rsid w:val="003D3363"/>
    <w:rsid w:val="003D4DC1"/>
    <w:rsid w:val="003D4EF4"/>
    <w:rsid w:val="003D53DC"/>
    <w:rsid w:val="003D5532"/>
    <w:rsid w:val="003D5D38"/>
    <w:rsid w:val="003D60A2"/>
    <w:rsid w:val="003D675C"/>
    <w:rsid w:val="003D69BD"/>
    <w:rsid w:val="003D72EF"/>
    <w:rsid w:val="003D7892"/>
    <w:rsid w:val="003D799F"/>
    <w:rsid w:val="003D7C55"/>
    <w:rsid w:val="003D7F27"/>
    <w:rsid w:val="003E0DD5"/>
    <w:rsid w:val="003E13FE"/>
    <w:rsid w:val="003E15E0"/>
    <w:rsid w:val="003E2998"/>
    <w:rsid w:val="003E33FB"/>
    <w:rsid w:val="003E347D"/>
    <w:rsid w:val="003E39BC"/>
    <w:rsid w:val="003E3DC1"/>
    <w:rsid w:val="003E5396"/>
    <w:rsid w:val="003E5AF9"/>
    <w:rsid w:val="003E63DB"/>
    <w:rsid w:val="003E69EE"/>
    <w:rsid w:val="003E6C7F"/>
    <w:rsid w:val="003F01F4"/>
    <w:rsid w:val="003F0409"/>
    <w:rsid w:val="003F0844"/>
    <w:rsid w:val="003F0AF4"/>
    <w:rsid w:val="003F0BB5"/>
    <w:rsid w:val="003F10EA"/>
    <w:rsid w:val="003F19B5"/>
    <w:rsid w:val="003F1C17"/>
    <w:rsid w:val="003F2353"/>
    <w:rsid w:val="003F26EE"/>
    <w:rsid w:val="003F280A"/>
    <w:rsid w:val="003F2BB2"/>
    <w:rsid w:val="003F2E0B"/>
    <w:rsid w:val="003F34C0"/>
    <w:rsid w:val="003F398A"/>
    <w:rsid w:val="003F3DBE"/>
    <w:rsid w:val="003F4746"/>
    <w:rsid w:val="003F5871"/>
    <w:rsid w:val="003F5BAE"/>
    <w:rsid w:val="003F6C28"/>
    <w:rsid w:val="003F71EA"/>
    <w:rsid w:val="003F7814"/>
    <w:rsid w:val="003F7950"/>
    <w:rsid w:val="003F7A08"/>
    <w:rsid w:val="0040007C"/>
    <w:rsid w:val="00400A44"/>
    <w:rsid w:val="00402827"/>
    <w:rsid w:val="004032D5"/>
    <w:rsid w:val="00403E58"/>
    <w:rsid w:val="004045EB"/>
    <w:rsid w:val="00405182"/>
    <w:rsid w:val="00406319"/>
    <w:rsid w:val="00407991"/>
    <w:rsid w:val="00407A31"/>
    <w:rsid w:val="00410663"/>
    <w:rsid w:val="004121DA"/>
    <w:rsid w:val="004122EF"/>
    <w:rsid w:val="0041257D"/>
    <w:rsid w:val="00412E91"/>
    <w:rsid w:val="004131DE"/>
    <w:rsid w:val="00413C89"/>
    <w:rsid w:val="00414330"/>
    <w:rsid w:val="00414A07"/>
    <w:rsid w:val="00415D17"/>
    <w:rsid w:val="00416686"/>
    <w:rsid w:val="00416B16"/>
    <w:rsid w:val="004176D3"/>
    <w:rsid w:val="00417F21"/>
    <w:rsid w:val="0042052F"/>
    <w:rsid w:val="00420D35"/>
    <w:rsid w:val="00420E8C"/>
    <w:rsid w:val="00421F03"/>
    <w:rsid w:val="004220A4"/>
    <w:rsid w:val="0042250C"/>
    <w:rsid w:val="004225E7"/>
    <w:rsid w:val="00423039"/>
    <w:rsid w:val="00423190"/>
    <w:rsid w:val="00423DC1"/>
    <w:rsid w:val="00424809"/>
    <w:rsid w:val="00424B8D"/>
    <w:rsid w:val="00425612"/>
    <w:rsid w:val="0042609D"/>
    <w:rsid w:val="00426DD7"/>
    <w:rsid w:val="00426EEB"/>
    <w:rsid w:val="004278B7"/>
    <w:rsid w:val="00430B9B"/>
    <w:rsid w:val="00431C3C"/>
    <w:rsid w:val="00431C85"/>
    <w:rsid w:val="004323DF"/>
    <w:rsid w:val="004324EC"/>
    <w:rsid w:val="004326DA"/>
    <w:rsid w:val="00432B77"/>
    <w:rsid w:val="004335A0"/>
    <w:rsid w:val="004336F3"/>
    <w:rsid w:val="004338F7"/>
    <w:rsid w:val="00433A57"/>
    <w:rsid w:val="004340AE"/>
    <w:rsid w:val="004347DF"/>
    <w:rsid w:val="00434E24"/>
    <w:rsid w:val="00435A93"/>
    <w:rsid w:val="00435E72"/>
    <w:rsid w:val="00435F5A"/>
    <w:rsid w:val="00435FCB"/>
    <w:rsid w:val="00436116"/>
    <w:rsid w:val="00436736"/>
    <w:rsid w:val="00436A93"/>
    <w:rsid w:val="0043702A"/>
    <w:rsid w:val="00440A91"/>
    <w:rsid w:val="00441DEE"/>
    <w:rsid w:val="004424C1"/>
    <w:rsid w:val="004429C9"/>
    <w:rsid w:val="00442A3D"/>
    <w:rsid w:val="00442C91"/>
    <w:rsid w:val="0044343A"/>
    <w:rsid w:val="00443543"/>
    <w:rsid w:val="00443567"/>
    <w:rsid w:val="00443663"/>
    <w:rsid w:val="00443715"/>
    <w:rsid w:val="004440E7"/>
    <w:rsid w:val="00444909"/>
    <w:rsid w:val="00444A01"/>
    <w:rsid w:val="00444FC0"/>
    <w:rsid w:val="004450AE"/>
    <w:rsid w:val="004454F8"/>
    <w:rsid w:val="004455A5"/>
    <w:rsid w:val="00445D50"/>
    <w:rsid w:val="00445F74"/>
    <w:rsid w:val="00446063"/>
    <w:rsid w:val="0044611F"/>
    <w:rsid w:val="0044755D"/>
    <w:rsid w:val="00447AFD"/>
    <w:rsid w:val="00450F2C"/>
    <w:rsid w:val="00450F9B"/>
    <w:rsid w:val="0045239B"/>
    <w:rsid w:val="0045281C"/>
    <w:rsid w:val="004531D6"/>
    <w:rsid w:val="00453355"/>
    <w:rsid w:val="00453709"/>
    <w:rsid w:val="00453DAF"/>
    <w:rsid w:val="004548FC"/>
    <w:rsid w:val="00455B1B"/>
    <w:rsid w:val="0045656A"/>
    <w:rsid w:val="00456A29"/>
    <w:rsid w:val="00457318"/>
    <w:rsid w:val="004578F9"/>
    <w:rsid w:val="004579E2"/>
    <w:rsid w:val="004602CD"/>
    <w:rsid w:val="004607C0"/>
    <w:rsid w:val="004608E4"/>
    <w:rsid w:val="00461233"/>
    <w:rsid w:val="00461547"/>
    <w:rsid w:val="00461B9F"/>
    <w:rsid w:val="00461FBD"/>
    <w:rsid w:val="00462122"/>
    <w:rsid w:val="004621DB"/>
    <w:rsid w:val="0046258F"/>
    <w:rsid w:val="00462D28"/>
    <w:rsid w:val="004634DC"/>
    <w:rsid w:val="00464615"/>
    <w:rsid w:val="004653BA"/>
    <w:rsid w:val="00465430"/>
    <w:rsid w:val="00465AC7"/>
    <w:rsid w:val="00465DD5"/>
    <w:rsid w:val="0046636A"/>
    <w:rsid w:val="00466D6D"/>
    <w:rsid w:val="004701A5"/>
    <w:rsid w:val="004716FC"/>
    <w:rsid w:val="00472AD0"/>
    <w:rsid w:val="00472EB9"/>
    <w:rsid w:val="00472FCC"/>
    <w:rsid w:val="00473519"/>
    <w:rsid w:val="004739B4"/>
    <w:rsid w:val="00473DB4"/>
    <w:rsid w:val="0047433A"/>
    <w:rsid w:val="004745D7"/>
    <w:rsid w:val="00474C20"/>
    <w:rsid w:val="00474F78"/>
    <w:rsid w:val="00475385"/>
    <w:rsid w:val="0047625D"/>
    <w:rsid w:val="004766B7"/>
    <w:rsid w:val="00476B42"/>
    <w:rsid w:val="00476E06"/>
    <w:rsid w:val="00476E28"/>
    <w:rsid w:val="00476E79"/>
    <w:rsid w:val="00476F28"/>
    <w:rsid w:val="00477E0A"/>
    <w:rsid w:val="00477F7B"/>
    <w:rsid w:val="00480CFF"/>
    <w:rsid w:val="00480ED0"/>
    <w:rsid w:val="0048102E"/>
    <w:rsid w:val="00481224"/>
    <w:rsid w:val="00481B51"/>
    <w:rsid w:val="00481BD6"/>
    <w:rsid w:val="00481C6D"/>
    <w:rsid w:val="0048213D"/>
    <w:rsid w:val="004827B6"/>
    <w:rsid w:val="00483A01"/>
    <w:rsid w:val="00483D64"/>
    <w:rsid w:val="00484F38"/>
    <w:rsid w:val="0048556B"/>
    <w:rsid w:val="00485591"/>
    <w:rsid w:val="004857D9"/>
    <w:rsid w:val="00485BE7"/>
    <w:rsid w:val="004860BD"/>
    <w:rsid w:val="00486C59"/>
    <w:rsid w:val="0048724D"/>
    <w:rsid w:val="004874AD"/>
    <w:rsid w:val="00487608"/>
    <w:rsid w:val="00487CBD"/>
    <w:rsid w:val="004902C7"/>
    <w:rsid w:val="004903D9"/>
    <w:rsid w:val="004905BC"/>
    <w:rsid w:val="004906BC"/>
    <w:rsid w:val="00490C41"/>
    <w:rsid w:val="00490D11"/>
    <w:rsid w:val="00491114"/>
    <w:rsid w:val="00492011"/>
    <w:rsid w:val="004920D9"/>
    <w:rsid w:val="00492397"/>
    <w:rsid w:val="00493119"/>
    <w:rsid w:val="0049452A"/>
    <w:rsid w:val="004948F9"/>
    <w:rsid w:val="00494BCE"/>
    <w:rsid w:val="004950A5"/>
    <w:rsid w:val="004950E6"/>
    <w:rsid w:val="00495E9A"/>
    <w:rsid w:val="004977D0"/>
    <w:rsid w:val="00497FC2"/>
    <w:rsid w:val="004A025C"/>
    <w:rsid w:val="004A0540"/>
    <w:rsid w:val="004A0DEF"/>
    <w:rsid w:val="004A1957"/>
    <w:rsid w:val="004A2A1B"/>
    <w:rsid w:val="004A2C04"/>
    <w:rsid w:val="004A32AF"/>
    <w:rsid w:val="004A35DC"/>
    <w:rsid w:val="004A3832"/>
    <w:rsid w:val="004A3B8D"/>
    <w:rsid w:val="004A3CFF"/>
    <w:rsid w:val="004A3D4E"/>
    <w:rsid w:val="004A3D5D"/>
    <w:rsid w:val="004A3F04"/>
    <w:rsid w:val="004A4362"/>
    <w:rsid w:val="004A4538"/>
    <w:rsid w:val="004A4643"/>
    <w:rsid w:val="004A4C81"/>
    <w:rsid w:val="004A4F90"/>
    <w:rsid w:val="004A5BDC"/>
    <w:rsid w:val="004A62D9"/>
    <w:rsid w:val="004A64ED"/>
    <w:rsid w:val="004A6E4B"/>
    <w:rsid w:val="004A6FB2"/>
    <w:rsid w:val="004A76A6"/>
    <w:rsid w:val="004A7DF3"/>
    <w:rsid w:val="004B0136"/>
    <w:rsid w:val="004B0580"/>
    <w:rsid w:val="004B0922"/>
    <w:rsid w:val="004B0B21"/>
    <w:rsid w:val="004B0C71"/>
    <w:rsid w:val="004B1062"/>
    <w:rsid w:val="004B1722"/>
    <w:rsid w:val="004B1848"/>
    <w:rsid w:val="004B1F2C"/>
    <w:rsid w:val="004B2423"/>
    <w:rsid w:val="004B2627"/>
    <w:rsid w:val="004B2EBD"/>
    <w:rsid w:val="004B335D"/>
    <w:rsid w:val="004B3439"/>
    <w:rsid w:val="004B3ABD"/>
    <w:rsid w:val="004B3F55"/>
    <w:rsid w:val="004B42DC"/>
    <w:rsid w:val="004B4367"/>
    <w:rsid w:val="004B45F2"/>
    <w:rsid w:val="004B51F2"/>
    <w:rsid w:val="004B5754"/>
    <w:rsid w:val="004C0097"/>
    <w:rsid w:val="004C1713"/>
    <w:rsid w:val="004C1CBD"/>
    <w:rsid w:val="004C1F18"/>
    <w:rsid w:val="004C2113"/>
    <w:rsid w:val="004C2243"/>
    <w:rsid w:val="004C24B7"/>
    <w:rsid w:val="004C25D7"/>
    <w:rsid w:val="004C2B2A"/>
    <w:rsid w:val="004C3047"/>
    <w:rsid w:val="004C33D0"/>
    <w:rsid w:val="004C34B6"/>
    <w:rsid w:val="004C43E0"/>
    <w:rsid w:val="004C52C9"/>
    <w:rsid w:val="004C581C"/>
    <w:rsid w:val="004C5CEB"/>
    <w:rsid w:val="004C6087"/>
    <w:rsid w:val="004C64A2"/>
    <w:rsid w:val="004C68BD"/>
    <w:rsid w:val="004C6AF2"/>
    <w:rsid w:val="004C6D85"/>
    <w:rsid w:val="004C7529"/>
    <w:rsid w:val="004C755A"/>
    <w:rsid w:val="004C77AB"/>
    <w:rsid w:val="004C7B9A"/>
    <w:rsid w:val="004C7FD3"/>
    <w:rsid w:val="004D03CC"/>
    <w:rsid w:val="004D0B6E"/>
    <w:rsid w:val="004D1192"/>
    <w:rsid w:val="004D17B7"/>
    <w:rsid w:val="004D18E8"/>
    <w:rsid w:val="004D1CE4"/>
    <w:rsid w:val="004D20ED"/>
    <w:rsid w:val="004D27E1"/>
    <w:rsid w:val="004D28FF"/>
    <w:rsid w:val="004D31B7"/>
    <w:rsid w:val="004D37ED"/>
    <w:rsid w:val="004D49D2"/>
    <w:rsid w:val="004D53D8"/>
    <w:rsid w:val="004D570D"/>
    <w:rsid w:val="004D6007"/>
    <w:rsid w:val="004D6793"/>
    <w:rsid w:val="004D6834"/>
    <w:rsid w:val="004D7488"/>
    <w:rsid w:val="004D7922"/>
    <w:rsid w:val="004D7F74"/>
    <w:rsid w:val="004E07E6"/>
    <w:rsid w:val="004E1467"/>
    <w:rsid w:val="004E146F"/>
    <w:rsid w:val="004E188A"/>
    <w:rsid w:val="004E1E1E"/>
    <w:rsid w:val="004E202D"/>
    <w:rsid w:val="004E2198"/>
    <w:rsid w:val="004E2AB0"/>
    <w:rsid w:val="004E2BD7"/>
    <w:rsid w:val="004E2E96"/>
    <w:rsid w:val="004E2FD2"/>
    <w:rsid w:val="004E3292"/>
    <w:rsid w:val="004E3894"/>
    <w:rsid w:val="004E4858"/>
    <w:rsid w:val="004E5CA0"/>
    <w:rsid w:val="004E7E1B"/>
    <w:rsid w:val="004F03D4"/>
    <w:rsid w:val="004F06EF"/>
    <w:rsid w:val="004F1785"/>
    <w:rsid w:val="004F28F7"/>
    <w:rsid w:val="004F3171"/>
    <w:rsid w:val="004F38FB"/>
    <w:rsid w:val="004F39C5"/>
    <w:rsid w:val="004F43F8"/>
    <w:rsid w:val="004F6217"/>
    <w:rsid w:val="004F66FB"/>
    <w:rsid w:val="0050036F"/>
    <w:rsid w:val="00500D91"/>
    <w:rsid w:val="005013CE"/>
    <w:rsid w:val="00502CA0"/>
    <w:rsid w:val="00502CCD"/>
    <w:rsid w:val="00502F1D"/>
    <w:rsid w:val="00503686"/>
    <w:rsid w:val="00503971"/>
    <w:rsid w:val="00503B45"/>
    <w:rsid w:val="00503D09"/>
    <w:rsid w:val="00505A97"/>
    <w:rsid w:val="00505F87"/>
    <w:rsid w:val="0050672F"/>
    <w:rsid w:val="00506D58"/>
    <w:rsid w:val="00506E1C"/>
    <w:rsid w:val="0050793B"/>
    <w:rsid w:val="0051005A"/>
    <w:rsid w:val="0051016F"/>
    <w:rsid w:val="005104EF"/>
    <w:rsid w:val="00510A2E"/>
    <w:rsid w:val="005116AF"/>
    <w:rsid w:val="00512840"/>
    <w:rsid w:val="00512995"/>
    <w:rsid w:val="00512C20"/>
    <w:rsid w:val="00513263"/>
    <w:rsid w:val="005136E1"/>
    <w:rsid w:val="005139EB"/>
    <w:rsid w:val="00513D9C"/>
    <w:rsid w:val="00514B63"/>
    <w:rsid w:val="00514D9C"/>
    <w:rsid w:val="0051528A"/>
    <w:rsid w:val="00515B19"/>
    <w:rsid w:val="00516A1B"/>
    <w:rsid w:val="00517A91"/>
    <w:rsid w:val="00520020"/>
    <w:rsid w:val="00520188"/>
    <w:rsid w:val="00520489"/>
    <w:rsid w:val="005208C4"/>
    <w:rsid w:val="00520D1D"/>
    <w:rsid w:val="00521223"/>
    <w:rsid w:val="00521898"/>
    <w:rsid w:val="0052190E"/>
    <w:rsid w:val="00521F08"/>
    <w:rsid w:val="00521FAC"/>
    <w:rsid w:val="00522235"/>
    <w:rsid w:val="00522F1C"/>
    <w:rsid w:val="00523F8E"/>
    <w:rsid w:val="005240A9"/>
    <w:rsid w:val="005240D6"/>
    <w:rsid w:val="0052474F"/>
    <w:rsid w:val="00524FDF"/>
    <w:rsid w:val="00526015"/>
    <w:rsid w:val="00526118"/>
    <w:rsid w:val="0052613F"/>
    <w:rsid w:val="00526390"/>
    <w:rsid w:val="0052684A"/>
    <w:rsid w:val="00526A58"/>
    <w:rsid w:val="00526D60"/>
    <w:rsid w:val="005270E6"/>
    <w:rsid w:val="005301DE"/>
    <w:rsid w:val="005307CE"/>
    <w:rsid w:val="00531843"/>
    <w:rsid w:val="005328C3"/>
    <w:rsid w:val="00533CC7"/>
    <w:rsid w:val="00533D9B"/>
    <w:rsid w:val="00534400"/>
    <w:rsid w:val="005345AE"/>
    <w:rsid w:val="00535644"/>
    <w:rsid w:val="00535F2E"/>
    <w:rsid w:val="005361A0"/>
    <w:rsid w:val="00536A99"/>
    <w:rsid w:val="00536B03"/>
    <w:rsid w:val="00537DF3"/>
    <w:rsid w:val="0054057C"/>
    <w:rsid w:val="00540B4B"/>
    <w:rsid w:val="00541867"/>
    <w:rsid w:val="00541E77"/>
    <w:rsid w:val="00542FE9"/>
    <w:rsid w:val="005431DF"/>
    <w:rsid w:val="005431EC"/>
    <w:rsid w:val="00543CD8"/>
    <w:rsid w:val="00543D1D"/>
    <w:rsid w:val="00543D94"/>
    <w:rsid w:val="005446E9"/>
    <w:rsid w:val="00544D2D"/>
    <w:rsid w:val="00545403"/>
    <w:rsid w:val="0054543A"/>
    <w:rsid w:val="00545B45"/>
    <w:rsid w:val="00545DE3"/>
    <w:rsid w:val="00546271"/>
    <w:rsid w:val="00546474"/>
    <w:rsid w:val="005466F0"/>
    <w:rsid w:val="0054675D"/>
    <w:rsid w:val="00546BB0"/>
    <w:rsid w:val="00547430"/>
    <w:rsid w:val="00550832"/>
    <w:rsid w:val="00550908"/>
    <w:rsid w:val="00551337"/>
    <w:rsid w:val="00551A8E"/>
    <w:rsid w:val="0055220B"/>
    <w:rsid w:val="00552357"/>
    <w:rsid w:val="005527AB"/>
    <w:rsid w:val="00552983"/>
    <w:rsid w:val="00554C16"/>
    <w:rsid w:val="00554D02"/>
    <w:rsid w:val="00556278"/>
    <w:rsid w:val="005565C8"/>
    <w:rsid w:val="0055707F"/>
    <w:rsid w:val="00557231"/>
    <w:rsid w:val="00557285"/>
    <w:rsid w:val="00557AB8"/>
    <w:rsid w:val="005606E7"/>
    <w:rsid w:val="00560CE7"/>
    <w:rsid w:val="00560FA3"/>
    <w:rsid w:val="0056197F"/>
    <w:rsid w:val="00561A0F"/>
    <w:rsid w:val="00561F17"/>
    <w:rsid w:val="00562006"/>
    <w:rsid w:val="0056273E"/>
    <w:rsid w:val="00562BA4"/>
    <w:rsid w:val="00562C78"/>
    <w:rsid w:val="00563B5F"/>
    <w:rsid w:val="00563E8D"/>
    <w:rsid w:val="005641B3"/>
    <w:rsid w:val="00564A4C"/>
    <w:rsid w:val="00564C4E"/>
    <w:rsid w:val="00565F25"/>
    <w:rsid w:val="00567997"/>
    <w:rsid w:val="00567E84"/>
    <w:rsid w:val="00567F63"/>
    <w:rsid w:val="00570FF8"/>
    <w:rsid w:val="00571125"/>
    <w:rsid w:val="0057115F"/>
    <w:rsid w:val="00572641"/>
    <w:rsid w:val="00573610"/>
    <w:rsid w:val="0057544E"/>
    <w:rsid w:val="005756AB"/>
    <w:rsid w:val="00575CB5"/>
    <w:rsid w:val="005761A8"/>
    <w:rsid w:val="00577586"/>
    <w:rsid w:val="005779EC"/>
    <w:rsid w:val="00577D53"/>
    <w:rsid w:val="00580BF7"/>
    <w:rsid w:val="00581214"/>
    <w:rsid w:val="0058151C"/>
    <w:rsid w:val="005816CE"/>
    <w:rsid w:val="0058188D"/>
    <w:rsid w:val="00581EA3"/>
    <w:rsid w:val="00581EB5"/>
    <w:rsid w:val="00582FA2"/>
    <w:rsid w:val="00583037"/>
    <w:rsid w:val="00583EEE"/>
    <w:rsid w:val="005841F5"/>
    <w:rsid w:val="00584445"/>
    <w:rsid w:val="00584965"/>
    <w:rsid w:val="00585C9A"/>
    <w:rsid w:val="0058606D"/>
    <w:rsid w:val="0058626E"/>
    <w:rsid w:val="00586321"/>
    <w:rsid w:val="00586602"/>
    <w:rsid w:val="005868D9"/>
    <w:rsid w:val="0058696F"/>
    <w:rsid w:val="0058703D"/>
    <w:rsid w:val="00587FE5"/>
    <w:rsid w:val="00590BA4"/>
    <w:rsid w:val="005910D6"/>
    <w:rsid w:val="005914FD"/>
    <w:rsid w:val="00592B88"/>
    <w:rsid w:val="00593C66"/>
    <w:rsid w:val="00593EAE"/>
    <w:rsid w:val="00594E0A"/>
    <w:rsid w:val="00595665"/>
    <w:rsid w:val="005956CF"/>
    <w:rsid w:val="0059654F"/>
    <w:rsid w:val="00596894"/>
    <w:rsid w:val="0059759B"/>
    <w:rsid w:val="00597AA1"/>
    <w:rsid w:val="00597B76"/>
    <w:rsid w:val="00597E96"/>
    <w:rsid w:val="005A0E99"/>
    <w:rsid w:val="005A141B"/>
    <w:rsid w:val="005A1ADC"/>
    <w:rsid w:val="005A232F"/>
    <w:rsid w:val="005A23EE"/>
    <w:rsid w:val="005A3219"/>
    <w:rsid w:val="005A3758"/>
    <w:rsid w:val="005A391D"/>
    <w:rsid w:val="005A4124"/>
    <w:rsid w:val="005A51F6"/>
    <w:rsid w:val="005A5F21"/>
    <w:rsid w:val="005A671B"/>
    <w:rsid w:val="005A6B94"/>
    <w:rsid w:val="005A7088"/>
    <w:rsid w:val="005A7508"/>
    <w:rsid w:val="005A7661"/>
    <w:rsid w:val="005A7915"/>
    <w:rsid w:val="005A7BBF"/>
    <w:rsid w:val="005B196E"/>
    <w:rsid w:val="005B1EAD"/>
    <w:rsid w:val="005B1FA7"/>
    <w:rsid w:val="005B2D95"/>
    <w:rsid w:val="005B2F6A"/>
    <w:rsid w:val="005B313A"/>
    <w:rsid w:val="005B3891"/>
    <w:rsid w:val="005B421B"/>
    <w:rsid w:val="005B5B59"/>
    <w:rsid w:val="005B60D8"/>
    <w:rsid w:val="005B623B"/>
    <w:rsid w:val="005B6A7A"/>
    <w:rsid w:val="005B6EAF"/>
    <w:rsid w:val="005B71C9"/>
    <w:rsid w:val="005B71FF"/>
    <w:rsid w:val="005B7388"/>
    <w:rsid w:val="005C0794"/>
    <w:rsid w:val="005C1AA3"/>
    <w:rsid w:val="005C1B79"/>
    <w:rsid w:val="005C1C13"/>
    <w:rsid w:val="005C23D9"/>
    <w:rsid w:val="005C26A0"/>
    <w:rsid w:val="005C26C0"/>
    <w:rsid w:val="005C3217"/>
    <w:rsid w:val="005C3466"/>
    <w:rsid w:val="005C3F66"/>
    <w:rsid w:val="005C4D2F"/>
    <w:rsid w:val="005C4E96"/>
    <w:rsid w:val="005C5853"/>
    <w:rsid w:val="005C64A1"/>
    <w:rsid w:val="005C6B7E"/>
    <w:rsid w:val="005C719B"/>
    <w:rsid w:val="005C7C4B"/>
    <w:rsid w:val="005D0115"/>
    <w:rsid w:val="005D02F4"/>
    <w:rsid w:val="005D04B2"/>
    <w:rsid w:val="005D279B"/>
    <w:rsid w:val="005D2C18"/>
    <w:rsid w:val="005D3975"/>
    <w:rsid w:val="005D3C12"/>
    <w:rsid w:val="005D3EEA"/>
    <w:rsid w:val="005D40E0"/>
    <w:rsid w:val="005D465C"/>
    <w:rsid w:val="005D46BA"/>
    <w:rsid w:val="005D484C"/>
    <w:rsid w:val="005D4C57"/>
    <w:rsid w:val="005D560E"/>
    <w:rsid w:val="005D59DD"/>
    <w:rsid w:val="005D65A3"/>
    <w:rsid w:val="005D670D"/>
    <w:rsid w:val="005D6EED"/>
    <w:rsid w:val="005D76C2"/>
    <w:rsid w:val="005D7870"/>
    <w:rsid w:val="005D7E88"/>
    <w:rsid w:val="005E0277"/>
    <w:rsid w:val="005E080F"/>
    <w:rsid w:val="005E0BC3"/>
    <w:rsid w:val="005E1DFE"/>
    <w:rsid w:val="005E2D5C"/>
    <w:rsid w:val="005E3319"/>
    <w:rsid w:val="005E3348"/>
    <w:rsid w:val="005E3681"/>
    <w:rsid w:val="005E3738"/>
    <w:rsid w:val="005E3CAA"/>
    <w:rsid w:val="005E459B"/>
    <w:rsid w:val="005E4666"/>
    <w:rsid w:val="005E4EAE"/>
    <w:rsid w:val="005E51B1"/>
    <w:rsid w:val="005E589D"/>
    <w:rsid w:val="005E5D9D"/>
    <w:rsid w:val="005E6E19"/>
    <w:rsid w:val="005E7215"/>
    <w:rsid w:val="005E7C54"/>
    <w:rsid w:val="005E7F02"/>
    <w:rsid w:val="005F063A"/>
    <w:rsid w:val="005F08F6"/>
    <w:rsid w:val="005F0BBB"/>
    <w:rsid w:val="005F141A"/>
    <w:rsid w:val="005F1EDA"/>
    <w:rsid w:val="005F2122"/>
    <w:rsid w:val="005F28CA"/>
    <w:rsid w:val="005F2937"/>
    <w:rsid w:val="005F3B15"/>
    <w:rsid w:val="005F3D27"/>
    <w:rsid w:val="005F3DB3"/>
    <w:rsid w:val="005F570C"/>
    <w:rsid w:val="005F57DE"/>
    <w:rsid w:val="005F5A96"/>
    <w:rsid w:val="005F5D3E"/>
    <w:rsid w:val="005F5F84"/>
    <w:rsid w:val="005F5FEA"/>
    <w:rsid w:val="005F624C"/>
    <w:rsid w:val="005F674B"/>
    <w:rsid w:val="005F6E43"/>
    <w:rsid w:val="005F7AC6"/>
    <w:rsid w:val="00600685"/>
    <w:rsid w:val="006008B0"/>
    <w:rsid w:val="00600EF6"/>
    <w:rsid w:val="0060181E"/>
    <w:rsid w:val="0060181F"/>
    <w:rsid w:val="006024B7"/>
    <w:rsid w:val="006031B2"/>
    <w:rsid w:val="00603CC4"/>
    <w:rsid w:val="00603D16"/>
    <w:rsid w:val="006051A2"/>
    <w:rsid w:val="00605398"/>
    <w:rsid w:val="00605964"/>
    <w:rsid w:val="00606523"/>
    <w:rsid w:val="00606C65"/>
    <w:rsid w:val="006101F4"/>
    <w:rsid w:val="00610AF6"/>
    <w:rsid w:val="00610E6A"/>
    <w:rsid w:val="0061114F"/>
    <w:rsid w:val="00611987"/>
    <w:rsid w:val="00611B9D"/>
    <w:rsid w:val="00611E8F"/>
    <w:rsid w:val="00612817"/>
    <w:rsid w:val="006133C3"/>
    <w:rsid w:val="0061385F"/>
    <w:rsid w:val="006146B5"/>
    <w:rsid w:val="00615485"/>
    <w:rsid w:val="006163F1"/>
    <w:rsid w:val="0061721F"/>
    <w:rsid w:val="00617541"/>
    <w:rsid w:val="0061762B"/>
    <w:rsid w:val="00620E51"/>
    <w:rsid w:val="00621376"/>
    <w:rsid w:val="006222BF"/>
    <w:rsid w:val="00622721"/>
    <w:rsid w:val="006227BB"/>
    <w:rsid w:val="006228D8"/>
    <w:rsid w:val="0062299D"/>
    <w:rsid w:val="00622BA0"/>
    <w:rsid w:val="00623C7D"/>
    <w:rsid w:val="00623EFA"/>
    <w:rsid w:val="00624645"/>
    <w:rsid w:val="00625019"/>
    <w:rsid w:val="006254F0"/>
    <w:rsid w:val="00625E67"/>
    <w:rsid w:val="00625FB0"/>
    <w:rsid w:val="006263B2"/>
    <w:rsid w:val="00626F19"/>
    <w:rsid w:val="006270E3"/>
    <w:rsid w:val="00627CD7"/>
    <w:rsid w:val="00627CD8"/>
    <w:rsid w:val="006306AB"/>
    <w:rsid w:val="00630872"/>
    <w:rsid w:val="00630ABD"/>
    <w:rsid w:val="00630B07"/>
    <w:rsid w:val="00630B3A"/>
    <w:rsid w:val="00630F0E"/>
    <w:rsid w:val="00631FC8"/>
    <w:rsid w:val="00632056"/>
    <w:rsid w:val="00633689"/>
    <w:rsid w:val="00633FA2"/>
    <w:rsid w:val="0063409E"/>
    <w:rsid w:val="00635149"/>
    <w:rsid w:val="006352BB"/>
    <w:rsid w:val="00635BE2"/>
    <w:rsid w:val="00636E10"/>
    <w:rsid w:val="00637021"/>
    <w:rsid w:val="0063722F"/>
    <w:rsid w:val="00637C6A"/>
    <w:rsid w:val="00637CA1"/>
    <w:rsid w:val="0064001B"/>
    <w:rsid w:val="00640924"/>
    <w:rsid w:val="00640E37"/>
    <w:rsid w:val="00640E94"/>
    <w:rsid w:val="0064106F"/>
    <w:rsid w:val="00641EF4"/>
    <w:rsid w:val="00642823"/>
    <w:rsid w:val="00642F05"/>
    <w:rsid w:val="006431CD"/>
    <w:rsid w:val="006437E3"/>
    <w:rsid w:val="006438CE"/>
    <w:rsid w:val="0064411B"/>
    <w:rsid w:val="006448B2"/>
    <w:rsid w:val="00645377"/>
    <w:rsid w:val="00646869"/>
    <w:rsid w:val="00646F7E"/>
    <w:rsid w:val="006474ED"/>
    <w:rsid w:val="00650099"/>
    <w:rsid w:val="00650699"/>
    <w:rsid w:val="00650E87"/>
    <w:rsid w:val="006510AB"/>
    <w:rsid w:val="00652116"/>
    <w:rsid w:val="00652CC8"/>
    <w:rsid w:val="00653ED6"/>
    <w:rsid w:val="00654ACD"/>
    <w:rsid w:val="006559CB"/>
    <w:rsid w:val="00655A5C"/>
    <w:rsid w:val="00655E1A"/>
    <w:rsid w:val="0065678D"/>
    <w:rsid w:val="006570BB"/>
    <w:rsid w:val="00657804"/>
    <w:rsid w:val="0066049B"/>
    <w:rsid w:val="00660864"/>
    <w:rsid w:val="00660F59"/>
    <w:rsid w:val="00661DF5"/>
    <w:rsid w:val="00661EEB"/>
    <w:rsid w:val="006629C8"/>
    <w:rsid w:val="0066309B"/>
    <w:rsid w:val="006636A2"/>
    <w:rsid w:val="00663A72"/>
    <w:rsid w:val="006647CA"/>
    <w:rsid w:val="00664E20"/>
    <w:rsid w:val="006650AF"/>
    <w:rsid w:val="00665466"/>
    <w:rsid w:val="00666171"/>
    <w:rsid w:val="00666411"/>
    <w:rsid w:val="00666E2C"/>
    <w:rsid w:val="0066768A"/>
    <w:rsid w:val="006702A0"/>
    <w:rsid w:val="00670872"/>
    <w:rsid w:val="0067151C"/>
    <w:rsid w:val="00671D19"/>
    <w:rsid w:val="00672267"/>
    <w:rsid w:val="00672849"/>
    <w:rsid w:val="00672A0E"/>
    <w:rsid w:val="00672C0E"/>
    <w:rsid w:val="0067330E"/>
    <w:rsid w:val="006733B9"/>
    <w:rsid w:val="006752C2"/>
    <w:rsid w:val="0067556F"/>
    <w:rsid w:val="006758B0"/>
    <w:rsid w:val="00675F0D"/>
    <w:rsid w:val="00676BB0"/>
    <w:rsid w:val="00677282"/>
    <w:rsid w:val="006779C7"/>
    <w:rsid w:val="00677ABF"/>
    <w:rsid w:val="006805A6"/>
    <w:rsid w:val="006805AC"/>
    <w:rsid w:val="00681653"/>
    <w:rsid w:val="00681D36"/>
    <w:rsid w:val="00681DC2"/>
    <w:rsid w:val="0068237F"/>
    <w:rsid w:val="00682802"/>
    <w:rsid w:val="00683105"/>
    <w:rsid w:val="00683853"/>
    <w:rsid w:val="00684952"/>
    <w:rsid w:val="00684D85"/>
    <w:rsid w:val="00684F14"/>
    <w:rsid w:val="006851DB"/>
    <w:rsid w:val="00686B04"/>
    <w:rsid w:val="00687DBE"/>
    <w:rsid w:val="006900CE"/>
    <w:rsid w:val="0069195D"/>
    <w:rsid w:val="00692056"/>
    <w:rsid w:val="00692C29"/>
    <w:rsid w:val="00692E7C"/>
    <w:rsid w:val="006933C6"/>
    <w:rsid w:val="006943B7"/>
    <w:rsid w:val="00694E6E"/>
    <w:rsid w:val="0069547F"/>
    <w:rsid w:val="00695638"/>
    <w:rsid w:val="00695660"/>
    <w:rsid w:val="006957C1"/>
    <w:rsid w:val="0069593E"/>
    <w:rsid w:val="006962A5"/>
    <w:rsid w:val="00696C78"/>
    <w:rsid w:val="00696DA3"/>
    <w:rsid w:val="006976FE"/>
    <w:rsid w:val="00697BBA"/>
    <w:rsid w:val="006A042E"/>
    <w:rsid w:val="006A0646"/>
    <w:rsid w:val="006A0CFD"/>
    <w:rsid w:val="006A1F49"/>
    <w:rsid w:val="006A3BA3"/>
    <w:rsid w:val="006A4AFA"/>
    <w:rsid w:val="006A4FC8"/>
    <w:rsid w:val="006A5A2B"/>
    <w:rsid w:val="006A5E2E"/>
    <w:rsid w:val="006A6506"/>
    <w:rsid w:val="006A7931"/>
    <w:rsid w:val="006B0069"/>
    <w:rsid w:val="006B00FA"/>
    <w:rsid w:val="006B09CD"/>
    <w:rsid w:val="006B0E17"/>
    <w:rsid w:val="006B0E83"/>
    <w:rsid w:val="006B10DF"/>
    <w:rsid w:val="006B152E"/>
    <w:rsid w:val="006B1B88"/>
    <w:rsid w:val="006B246D"/>
    <w:rsid w:val="006B2C73"/>
    <w:rsid w:val="006B333E"/>
    <w:rsid w:val="006B3520"/>
    <w:rsid w:val="006B37F7"/>
    <w:rsid w:val="006B3B89"/>
    <w:rsid w:val="006B4378"/>
    <w:rsid w:val="006B466E"/>
    <w:rsid w:val="006B4B0D"/>
    <w:rsid w:val="006B5054"/>
    <w:rsid w:val="006B51E2"/>
    <w:rsid w:val="006B5492"/>
    <w:rsid w:val="006B5C15"/>
    <w:rsid w:val="006B6429"/>
    <w:rsid w:val="006B6AA4"/>
    <w:rsid w:val="006B7C9E"/>
    <w:rsid w:val="006C0108"/>
    <w:rsid w:val="006C0665"/>
    <w:rsid w:val="006C1022"/>
    <w:rsid w:val="006C1992"/>
    <w:rsid w:val="006C1E4C"/>
    <w:rsid w:val="006C2381"/>
    <w:rsid w:val="006C2842"/>
    <w:rsid w:val="006C28D0"/>
    <w:rsid w:val="006C32C9"/>
    <w:rsid w:val="006C4415"/>
    <w:rsid w:val="006C5173"/>
    <w:rsid w:val="006C5209"/>
    <w:rsid w:val="006C529E"/>
    <w:rsid w:val="006C535F"/>
    <w:rsid w:val="006C5BC0"/>
    <w:rsid w:val="006C6B83"/>
    <w:rsid w:val="006C7A07"/>
    <w:rsid w:val="006C7CE5"/>
    <w:rsid w:val="006C7D98"/>
    <w:rsid w:val="006D055B"/>
    <w:rsid w:val="006D07BB"/>
    <w:rsid w:val="006D0CC6"/>
    <w:rsid w:val="006D1789"/>
    <w:rsid w:val="006D180E"/>
    <w:rsid w:val="006D1ACA"/>
    <w:rsid w:val="006D2215"/>
    <w:rsid w:val="006D2242"/>
    <w:rsid w:val="006D31B2"/>
    <w:rsid w:val="006D348A"/>
    <w:rsid w:val="006D3A38"/>
    <w:rsid w:val="006D49D5"/>
    <w:rsid w:val="006D4BD1"/>
    <w:rsid w:val="006D4EA2"/>
    <w:rsid w:val="006D54AE"/>
    <w:rsid w:val="006D69CB"/>
    <w:rsid w:val="006D6A0A"/>
    <w:rsid w:val="006D7A30"/>
    <w:rsid w:val="006D7C4B"/>
    <w:rsid w:val="006D7D7D"/>
    <w:rsid w:val="006E09C4"/>
    <w:rsid w:val="006E0D40"/>
    <w:rsid w:val="006E1C91"/>
    <w:rsid w:val="006E1FA3"/>
    <w:rsid w:val="006E1FE3"/>
    <w:rsid w:val="006E2EC5"/>
    <w:rsid w:val="006E3068"/>
    <w:rsid w:val="006E3659"/>
    <w:rsid w:val="006E3949"/>
    <w:rsid w:val="006E3B78"/>
    <w:rsid w:val="006E3BE0"/>
    <w:rsid w:val="006E3F94"/>
    <w:rsid w:val="006E4039"/>
    <w:rsid w:val="006E45F1"/>
    <w:rsid w:val="006E4901"/>
    <w:rsid w:val="006E51B1"/>
    <w:rsid w:val="006E59F1"/>
    <w:rsid w:val="006E5C39"/>
    <w:rsid w:val="006E6092"/>
    <w:rsid w:val="006E63A9"/>
    <w:rsid w:val="006E6BD4"/>
    <w:rsid w:val="006E6E86"/>
    <w:rsid w:val="006E7021"/>
    <w:rsid w:val="006E7443"/>
    <w:rsid w:val="006F03CB"/>
    <w:rsid w:val="006F1075"/>
    <w:rsid w:val="006F1112"/>
    <w:rsid w:val="006F14D0"/>
    <w:rsid w:val="006F38A9"/>
    <w:rsid w:val="006F4475"/>
    <w:rsid w:val="006F4511"/>
    <w:rsid w:val="006F45D7"/>
    <w:rsid w:val="006F4657"/>
    <w:rsid w:val="006F46B0"/>
    <w:rsid w:val="006F4938"/>
    <w:rsid w:val="006F49C0"/>
    <w:rsid w:val="006F5557"/>
    <w:rsid w:val="006F6027"/>
    <w:rsid w:val="006F62EE"/>
    <w:rsid w:val="006F664F"/>
    <w:rsid w:val="006F6AE0"/>
    <w:rsid w:val="006F7004"/>
    <w:rsid w:val="006F7551"/>
    <w:rsid w:val="006F79D2"/>
    <w:rsid w:val="007003C0"/>
    <w:rsid w:val="00700C14"/>
    <w:rsid w:val="00700CB9"/>
    <w:rsid w:val="0070280F"/>
    <w:rsid w:val="0070384A"/>
    <w:rsid w:val="00703B71"/>
    <w:rsid w:val="007051BF"/>
    <w:rsid w:val="007053A7"/>
    <w:rsid w:val="00707BB6"/>
    <w:rsid w:val="00707C9E"/>
    <w:rsid w:val="00707CB0"/>
    <w:rsid w:val="007108F5"/>
    <w:rsid w:val="00710F8E"/>
    <w:rsid w:val="00711049"/>
    <w:rsid w:val="0071122D"/>
    <w:rsid w:val="00711268"/>
    <w:rsid w:val="00711A93"/>
    <w:rsid w:val="00711BE1"/>
    <w:rsid w:val="007123BB"/>
    <w:rsid w:val="00712C6D"/>
    <w:rsid w:val="00712F2D"/>
    <w:rsid w:val="007141B5"/>
    <w:rsid w:val="00714FAA"/>
    <w:rsid w:val="00715692"/>
    <w:rsid w:val="00715CC2"/>
    <w:rsid w:val="00716F28"/>
    <w:rsid w:val="007171DB"/>
    <w:rsid w:val="00717536"/>
    <w:rsid w:val="0072010D"/>
    <w:rsid w:val="0072064B"/>
    <w:rsid w:val="00720884"/>
    <w:rsid w:val="007209DF"/>
    <w:rsid w:val="00720C71"/>
    <w:rsid w:val="007214AC"/>
    <w:rsid w:val="00721802"/>
    <w:rsid w:val="00721ED6"/>
    <w:rsid w:val="007221BB"/>
    <w:rsid w:val="007225D0"/>
    <w:rsid w:val="00722B24"/>
    <w:rsid w:val="007232D4"/>
    <w:rsid w:val="00724049"/>
    <w:rsid w:val="00724145"/>
    <w:rsid w:val="007244F8"/>
    <w:rsid w:val="00724505"/>
    <w:rsid w:val="007258C1"/>
    <w:rsid w:val="00726338"/>
    <w:rsid w:val="00726D46"/>
    <w:rsid w:val="00727099"/>
    <w:rsid w:val="00727581"/>
    <w:rsid w:val="00727BBC"/>
    <w:rsid w:val="00727FA0"/>
    <w:rsid w:val="007314D2"/>
    <w:rsid w:val="007319CA"/>
    <w:rsid w:val="007319E4"/>
    <w:rsid w:val="007319EF"/>
    <w:rsid w:val="007324A6"/>
    <w:rsid w:val="00732E6F"/>
    <w:rsid w:val="00732F97"/>
    <w:rsid w:val="00733306"/>
    <w:rsid w:val="00733447"/>
    <w:rsid w:val="0073440C"/>
    <w:rsid w:val="007345D4"/>
    <w:rsid w:val="007354AB"/>
    <w:rsid w:val="0073553C"/>
    <w:rsid w:val="007355C1"/>
    <w:rsid w:val="00735B78"/>
    <w:rsid w:val="007362A2"/>
    <w:rsid w:val="00736F5E"/>
    <w:rsid w:val="00737E7E"/>
    <w:rsid w:val="007406E5"/>
    <w:rsid w:val="00740733"/>
    <w:rsid w:val="00740E91"/>
    <w:rsid w:val="007418CE"/>
    <w:rsid w:val="00741BB0"/>
    <w:rsid w:val="00741FD6"/>
    <w:rsid w:val="0074246D"/>
    <w:rsid w:val="007426E9"/>
    <w:rsid w:val="00742806"/>
    <w:rsid w:val="0074381A"/>
    <w:rsid w:val="00743C12"/>
    <w:rsid w:val="007440EE"/>
    <w:rsid w:val="007441E9"/>
    <w:rsid w:val="0074489A"/>
    <w:rsid w:val="0074576D"/>
    <w:rsid w:val="007466FD"/>
    <w:rsid w:val="00746F13"/>
    <w:rsid w:val="00746FEC"/>
    <w:rsid w:val="00747063"/>
    <w:rsid w:val="00747653"/>
    <w:rsid w:val="00750813"/>
    <w:rsid w:val="00751085"/>
    <w:rsid w:val="0075138D"/>
    <w:rsid w:val="00751C47"/>
    <w:rsid w:val="007526A0"/>
    <w:rsid w:val="007530BB"/>
    <w:rsid w:val="007538A8"/>
    <w:rsid w:val="00754303"/>
    <w:rsid w:val="00754E10"/>
    <w:rsid w:val="00754F2C"/>
    <w:rsid w:val="00755432"/>
    <w:rsid w:val="00755FA0"/>
    <w:rsid w:val="0076033A"/>
    <w:rsid w:val="00760442"/>
    <w:rsid w:val="00760835"/>
    <w:rsid w:val="00761D0B"/>
    <w:rsid w:val="00762BC0"/>
    <w:rsid w:val="00762D9D"/>
    <w:rsid w:val="00763C65"/>
    <w:rsid w:val="00763D50"/>
    <w:rsid w:val="00763D6E"/>
    <w:rsid w:val="00763FCE"/>
    <w:rsid w:val="007640BF"/>
    <w:rsid w:val="0076479B"/>
    <w:rsid w:val="007656D4"/>
    <w:rsid w:val="00765A79"/>
    <w:rsid w:val="00765CB1"/>
    <w:rsid w:val="007663B4"/>
    <w:rsid w:val="0076669B"/>
    <w:rsid w:val="00766B13"/>
    <w:rsid w:val="00766E46"/>
    <w:rsid w:val="00767DDD"/>
    <w:rsid w:val="00770219"/>
    <w:rsid w:val="00770EE2"/>
    <w:rsid w:val="00771F48"/>
    <w:rsid w:val="00772045"/>
    <w:rsid w:val="0077240F"/>
    <w:rsid w:val="00772696"/>
    <w:rsid w:val="007726A4"/>
    <w:rsid w:val="00772715"/>
    <w:rsid w:val="00772B41"/>
    <w:rsid w:val="00772F90"/>
    <w:rsid w:val="007733DA"/>
    <w:rsid w:val="007737FF"/>
    <w:rsid w:val="00773CCA"/>
    <w:rsid w:val="00774E36"/>
    <w:rsid w:val="00775332"/>
    <w:rsid w:val="007754C9"/>
    <w:rsid w:val="00775533"/>
    <w:rsid w:val="007756D8"/>
    <w:rsid w:val="00775B60"/>
    <w:rsid w:val="00775D2E"/>
    <w:rsid w:val="00777044"/>
    <w:rsid w:val="00777660"/>
    <w:rsid w:val="00780647"/>
    <w:rsid w:val="00781691"/>
    <w:rsid w:val="00782181"/>
    <w:rsid w:val="0078289B"/>
    <w:rsid w:val="00782E90"/>
    <w:rsid w:val="00783354"/>
    <w:rsid w:val="007852EB"/>
    <w:rsid w:val="007852F3"/>
    <w:rsid w:val="0078598C"/>
    <w:rsid w:val="0078670B"/>
    <w:rsid w:val="00786A2F"/>
    <w:rsid w:val="00786DC9"/>
    <w:rsid w:val="0078712D"/>
    <w:rsid w:val="0078742D"/>
    <w:rsid w:val="007878E9"/>
    <w:rsid w:val="00787EE8"/>
    <w:rsid w:val="00791D6E"/>
    <w:rsid w:val="007923D5"/>
    <w:rsid w:val="007928F0"/>
    <w:rsid w:val="00793249"/>
    <w:rsid w:val="007938C9"/>
    <w:rsid w:val="00793D9B"/>
    <w:rsid w:val="00793E67"/>
    <w:rsid w:val="00794834"/>
    <w:rsid w:val="00795236"/>
    <w:rsid w:val="00795A83"/>
    <w:rsid w:val="00796278"/>
    <w:rsid w:val="00797143"/>
    <w:rsid w:val="007A00FF"/>
    <w:rsid w:val="007A0652"/>
    <w:rsid w:val="007A07E3"/>
    <w:rsid w:val="007A0D36"/>
    <w:rsid w:val="007A0EA4"/>
    <w:rsid w:val="007A1A79"/>
    <w:rsid w:val="007A1D61"/>
    <w:rsid w:val="007A2DC3"/>
    <w:rsid w:val="007A30D0"/>
    <w:rsid w:val="007A3BE9"/>
    <w:rsid w:val="007A40E7"/>
    <w:rsid w:val="007A57BC"/>
    <w:rsid w:val="007A6927"/>
    <w:rsid w:val="007A70E1"/>
    <w:rsid w:val="007B0347"/>
    <w:rsid w:val="007B0535"/>
    <w:rsid w:val="007B07ED"/>
    <w:rsid w:val="007B19B2"/>
    <w:rsid w:val="007B2266"/>
    <w:rsid w:val="007B2346"/>
    <w:rsid w:val="007B2C3D"/>
    <w:rsid w:val="007B34C6"/>
    <w:rsid w:val="007B356C"/>
    <w:rsid w:val="007B3C5E"/>
    <w:rsid w:val="007B3CA3"/>
    <w:rsid w:val="007B4AE3"/>
    <w:rsid w:val="007B5764"/>
    <w:rsid w:val="007B5A53"/>
    <w:rsid w:val="007B5C62"/>
    <w:rsid w:val="007B5D8F"/>
    <w:rsid w:val="007B5F72"/>
    <w:rsid w:val="007B65D9"/>
    <w:rsid w:val="007B6DDE"/>
    <w:rsid w:val="007B741E"/>
    <w:rsid w:val="007B7B1E"/>
    <w:rsid w:val="007B7D41"/>
    <w:rsid w:val="007B7D64"/>
    <w:rsid w:val="007C08CC"/>
    <w:rsid w:val="007C0BC1"/>
    <w:rsid w:val="007C1114"/>
    <w:rsid w:val="007C14D4"/>
    <w:rsid w:val="007C2003"/>
    <w:rsid w:val="007C20B3"/>
    <w:rsid w:val="007C2237"/>
    <w:rsid w:val="007C245A"/>
    <w:rsid w:val="007C259D"/>
    <w:rsid w:val="007C423B"/>
    <w:rsid w:val="007C4A95"/>
    <w:rsid w:val="007C4AB1"/>
    <w:rsid w:val="007C52F8"/>
    <w:rsid w:val="007C5304"/>
    <w:rsid w:val="007C5587"/>
    <w:rsid w:val="007C59DA"/>
    <w:rsid w:val="007C5D5E"/>
    <w:rsid w:val="007C5F3E"/>
    <w:rsid w:val="007C65F6"/>
    <w:rsid w:val="007C6933"/>
    <w:rsid w:val="007C6B47"/>
    <w:rsid w:val="007D019B"/>
    <w:rsid w:val="007D0B18"/>
    <w:rsid w:val="007D1B4F"/>
    <w:rsid w:val="007D23BA"/>
    <w:rsid w:val="007D28B8"/>
    <w:rsid w:val="007D2B9A"/>
    <w:rsid w:val="007D3446"/>
    <w:rsid w:val="007D4116"/>
    <w:rsid w:val="007D44C0"/>
    <w:rsid w:val="007D44F9"/>
    <w:rsid w:val="007D5AE6"/>
    <w:rsid w:val="007D6112"/>
    <w:rsid w:val="007D6DFF"/>
    <w:rsid w:val="007E181E"/>
    <w:rsid w:val="007E19C7"/>
    <w:rsid w:val="007E2962"/>
    <w:rsid w:val="007E2CF1"/>
    <w:rsid w:val="007E310E"/>
    <w:rsid w:val="007E3294"/>
    <w:rsid w:val="007E4925"/>
    <w:rsid w:val="007E4975"/>
    <w:rsid w:val="007E4EE2"/>
    <w:rsid w:val="007E5C0F"/>
    <w:rsid w:val="007E605A"/>
    <w:rsid w:val="007E6359"/>
    <w:rsid w:val="007E6FFF"/>
    <w:rsid w:val="007E7513"/>
    <w:rsid w:val="007F0D3F"/>
    <w:rsid w:val="007F1005"/>
    <w:rsid w:val="007F1057"/>
    <w:rsid w:val="007F1B13"/>
    <w:rsid w:val="007F2134"/>
    <w:rsid w:val="007F21B1"/>
    <w:rsid w:val="007F2E20"/>
    <w:rsid w:val="007F356C"/>
    <w:rsid w:val="007F3E47"/>
    <w:rsid w:val="007F3F69"/>
    <w:rsid w:val="007F4FC9"/>
    <w:rsid w:val="007F56A0"/>
    <w:rsid w:val="007F56D7"/>
    <w:rsid w:val="007F5CDE"/>
    <w:rsid w:val="007F631A"/>
    <w:rsid w:val="007F68DC"/>
    <w:rsid w:val="007F6FA5"/>
    <w:rsid w:val="007F71FA"/>
    <w:rsid w:val="007F7679"/>
    <w:rsid w:val="007F7F4F"/>
    <w:rsid w:val="007F7F8E"/>
    <w:rsid w:val="0080062E"/>
    <w:rsid w:val="00800656"/>
    <w:rsid w:val="00800FD5"/>
    <w:rsid w:val="008011EA"/>
    <w:rsid w:val="00801907"/>
    <w:rsid w:val="008019B9"/>
    <w:rsid w:val="00802069"/>
    <w:rsid w:val="00802979"/>
    <w:rsid w:val="00802AE6"/>
    <w:rsid w:val="008033F3"/>
    <w:rsid w:val="00803813"/>
    <w:rsid w:val="008056D1"/>
    <w:rsid w:val="00805784"/>
    <w:rsid w:val="0080579F"/>
    <w:rsid w:val="008063F4"/>
    <w:rsid w:val="00806474"/>
    <w:rsid w:val="00806B9E"/>
    <w:rsid w:val="00806F75"/>
    <w:rsid w:val="00807D0F"/>
    <w:rsid w:val="00811115"/>
    <w:rsid w:val="0081183D"/>
    <w:rsid w:val="00811BCD"/>
    <w:rsid w:val="00811C03"/>
    <w:rsid w:val="00812058"/>
    <w:rsid w:val="00812424"/>
    <w:rsid w:val="0081274D"/>
    <w:rsid w:val="0081297F"/>
    <w:rsid w:val="00812B71"/>
    <w:rsid w:val="00812EA7"/>
    <w:rsid w:val="0081310A"/>
    <w:rsid w:val="008135C7"/>
    <w:rsid w:val="0081373E"/>
    <w:rsid w:val="008138CC"/>
    <w:rsid w:val="00813AA6"/>
    <w:rsid w:val="008153EF"/>
    <w:rsid w:val="00815E77"/>
    <w:rsid w:val="0081659E"/>
    <w:rsid w:val="00816909"/>
    <w:rsid w:val="00816C49"/>
    <w:rsid w:val="00817751"/>
    <w:rsid w:val="00820289"/>
    <w:rsid w:val="00820D5D"/>
    <w:rsid w:val="008226C3"/>
    <w:rsid w:val="008231A7"/>
    <w:rsid w:val="0082398E"/>
    <w:rsid w:val="00823CB5"/>
    <w:rsid w:val="00823D06"/>
    <w:rsid w:val="00823EED"/>
    <w:rsid w:val="00823F01"/>
    <w:rsid w:val="00824B9F"/>
    <w:rsid w:val="008250DF"/>
    <w:rsid w:val="00825139"/>
    <w:rsid w:val="00825353"/>
    <w:rsid w:val="00825678"/>
    <w:rsid w:val="00825D39"/>
    <w:rsid w:val="00826743"/>
    <w:rsid w:val="008269DF"/>
    <w:rsid w:val="008269F1"/>
    <w:rsid w:val="00827E20"/>
    <w:rsid w:val="0083047F"/>
    <w:rsid w:val="008306C6"/>
    <w:rsid w:val="00832220"/>
    <w:rsid w:val="00832318"/>
    <w:rsid w:val="00833212"/>
    <w:rsid w:val="008333EC"/>
    <w:rsid w:val="0083348D"/>
    <w:rsid w:val="0083534D"/>
    <w:rsid w:val="008358C3"/>
    <w:rsid w:val="008359E6"/>
    <w:rsid w:val="00835D13"/>
    <w:rsid w:val="0083696A"/>
    <w:rsid w:val="0083737D"/>
    <w:rsid w:val="0083742B"/>
    <w:rsid w:val="0083769D"/>
    <w:rsid w:val="0084074D"/>
    <w:rsid w:val="00840ACA"/>
    <w:rsid w:val="008416A6"/>
    <w:rsid w:val="00841B9C"/>
    <w:rsid w:val="008427A1"/>
    <w:rsid w:val="00842A7D"/>
    <w:rsid w:val="00842CC2"/>
    <w:rsid w:val="0084313D"/>
    <w:rsid w:val="00843D58"/>
    <w:rsid w:val="00843F99"/>
    <w:rsid w:val="00844E63"/>
    <w:rsid w:val="00845725"/>
    <w:rsid w:val="0084609D"/>
    <w:rsid w:val="00846FDE"/>
    <w:rsid w:val="0084711A"/>
    <w:rsid w:val="00847248"/>
    <w:rsid w:val="00847DC8"/>
    <w:rsid w:val="00847E40"/>
    <w:rsid w:val="0085038C"/>
    <w:rsid w:val="0085045A"/>
    <w:rsid w:val="0085053B"/>
    <w:rsid w:val="00850932"/>
    <w:rsid w:val="008513F9"/>
    <w:rsid w:val="00851C43"/>
    <w:rsid w:val="00852951"/>
    <w:rsid w:val="00852B86"/>
    <w:rsid w:val="00853D56"/>
    <w:rsid w:val="008543CE"/>
    <w:rsid w:val="008552E1"/>
    <w:rsid w:val="008555DE"/>
    <w:rsid w:val="008555E4"/>
    <w:rsid w:val="00855C56"/>
    <w:rsid w:val="00855EF7"/>
    <w:rsid w:val="00856059"/>
    <w:rsid w:val="0085667D"/>
    <w:rsid w:val="00856883"/>
    <w:rsid w:val="00856957"/>
    <w:rsid w:val="00856CE8"/>
    <w:rsid w:val="008571B5"/>
    <w:rsid w:val="008577E1"/>
    <w:rsid w:val="008607D3"/>
    <w:rsid w:val="00860EF6"/>
    <w:rsid w:val="008619B8"/>
    <w:rsid w:val="008624CC"/>
    <w:rsid w:val="008626F3"/>
    <w:rsid w:val="0086318C"/>
    <w:rsid w:val="008638FA"/>
    <w:rsid w:val="008646B3"/>
    <w:rsid w:val="00864968"/>
    <w:rsid w:val="00864B47"/>
    <w:rsid w:val="0086560A"/>
    <w:rsid w:val="00865A98"/>
    <w:rsid w:val="0086607C"/>
    <w:rsid w:val="008664B2"/>
    <w:rsid w:val="008667F1"/>
    <w:rsid w:val="00866ABA"/>
    <w:rsid w:val="00866C0B"/>
    <w:rsid w:val="00866C7C"/>
    <w:rsid w:val="00866D3B"/>
    <w:rsid w:val="008676CE"/>
    <w:rsid w:val="0087078E"/>
    <w:rsid w:val="00870A39"/>
    <w:rsid w:val="00870EB2"/>
    <w:rsid w:val="008713D8"/>
    <w:rsid w:val="00871758"/>
    <w:rsid w:val="00871931"/>
    <w:rsid w:val="00871C9C"/>
    <w:rsid w:val="0087215D"/>
    <w:rsid w:val="00872171"/>
    <w:rsid w:val="008727A6"/>
    <w:rsid w:val="00872CF9"/>
    <w:rsid w:val="00872D21"/>
    <w:rsid w:val="00872F1F"/>
    <w:rsid w:val="008730CA"/>
    <w:rsid w:val="008731DA"/>
    <w:rsid w:val="00873709"/>
    <w:rsid w:val="00874BBE"/>
    <w:rsid w:val="00875728"/>
    <w:rsid w:val="00875D72"/>
    <w:rsid w:val="00875DBE"/>
    <w:rsid w:val="008773C7"/>
    <w:rsid w:val="00877F15"/>
    <w:rsid w:val="00880024"/>
    <w:rsid w:val="0088046D"/>
    <w:rsid w:val="008806A0"/>
    <w:rsid w:val="00880896"/>
    <w:rsid w:val="00880CED"/>
    <w:rsid w:val="00880E1C"/>
    <w:rsid w:val="00880FAE"/>
    <w:rsid w:val="00881408"/>
    <w:rsid w:val="0088283A"/>
    <w:rsid w:val="00882A25"/>
    <w:rsid w:val="00882EC8"/>
    <w:rsid w:val="00882F45"/>
    <w:rsid w:val="008831D4"/>
    <w:rsid w:val="008832E2"/>
    <w:rsid w:val="0088378F"/>
    <w:rsid w:val="00883F29"/>
    <w:rsid w:val="008841A4"/>
    <w:rsid w:val="0088495A"/>
    <w:rsid w:val="00884BEF"/>
    <w:rsid w:val="0088572E"/>
    <w:rsid w:val="00886244"/>
    <w:rsid w:val="0088633B"/>
    <w:rsid w:val="0088688E"/>
    <w:rsid w:val="00886D64"/>
    <w:rsid w:val="00887275"/>
    <w:rsid w:val="008906F5"/>
    <w:rsid w:val="00890CC4"/>
    <w:rsid w:val="008912D1"/>
    <w:rsid w:val="00891CBF"/>
    <w:rsid w:val="00891D32"/>
    <w:rsid w:val="008923E3"/>
    <w:rsid w:val="00892669"/>
    <w:rsid w:val="008927A5"/>
    <w:rsid w:val="0089286F"/>
    <w:rsid w:val="0089331A"/>
    <w:rsid w:val="00893862"/>
    <w:rsid w:val="008938D6"/>
    <w:rsid w:val="00893C84"/>
    <w:rsid w:val="00894B8A"/>
    <w:rsid w:val="008952C0"/>
    <w:rsid w:val="008958CB"/>
    <w:rsid w:val="008964A0"/>
    <w:rsid w:val="00897BE3"/>
    <w:rsid w:val="00897E56"/>
    <w:rsid w:val="008A07C6"/>
    <w:rsid w:val="008A0F07"/>
    <w:rsid w:val="008A15BE"/>
    <w:rsid w:val="008A1AEB"/>
    <w:rsid w:val="008A2001"/>
    <w:rsid w:val="008A205A"/>
    <w:rsid w:val="008A220A"/>
    <w:rsid w:val="008A3627"/>
    <w:rsid w:val="008A3AE0"/>
    <w:rsid w:val="008A3E39"/>
    <w:rsid w:val="008A4DA2"/>
    <w:rsid w:val="008A54DC"/>
    <w:rsid w:val="008A5619"/>
    <w:rsid w:val="008A61E5"/>
    <w:rsid w:val="008A66CA"/>
    <w:rsid w:val="008A7345"/>
    <w:rsid w:val="008A7438"/>
    <w:rsid w:val="008A78CB"/>
    <w:rsid w:val="008A7EAA"/>
    <w:rsid w:val="008B03BF"/>
    <w:rsid w:val="008B1511"/>
    <w:rsid w:val="008B1C7D"/>
    <w:rsid w:val="008B2224"/>
    <w:rsid w:val="008B2226"/>
    <w:rsid w:val="008B2485"/>
    <w:rsid w:val="008B29B6"/>
    <w:rsid w:val="008B2AA1"/>
    <w:rsid w:val="008B2BFC"/>
    <w:rsid w:val="008B383E"/>
    <w:rsid w:val="008B3B0C"/>
    <w:rsid w:val="008B5187"/>
    <w:rsid w:val="008B51EA"/>
    <w:rsid w:val="008B5423"/>
    <w:rsid w:val="008B5F35"/>
    <w:rsid w:val="008B5FD4"/>
    <w:rsid w:val="008B6391"/>
    <w:rsid w:val="008B6F96"/>
    <w:rsid w:val="008B7009"/>
    <w:rsid w:val="008B7103"/>
    <w:rsid w:val="008B711D"/>
    <w:rsid w:val="008B75D2"/>
    <w:rsid w:val="008B7769"/>
    <w:rsid w:val="008B7BC7"/>
    <w:rsid w:val="008B7F1C"/>
    <w:rsid w:val="008C0508"/>
    <w:rsid w:val="008C0C4A"/>
    <w:rsid w:val="008C0FE5"/>
    <w:rsid w:val="008C2391"/>
    <w:rsid w:val="008C27A7"/>
    <w:rsid w:val="008C3426"/>
    <w:rsid w:val="008C37AD"/>
    <w:rsid w:val="008C38B0"/>
    <w:rsid w:val="008C49C8"/>
    <w:rsid w:val="008C5737"/>
    <w:rsid w:val="008C5F57"/>
    <w:rsid w:val="008C629A"/>
    <w:rsid w:val="008C6520"/>
    <w:rsid w:val="008C6BA7"/>
    <w:rsid w:val="008C73EC"/>
    <w:rsid w:val="008C75F8"/>
    <w:rsid w:val="008C7AF2"/>
    <w:rsid w:val="008D0ADF"/>
    <w:rsid w:val="008D10FC"/>
    <w:rsid w:val="008D1702"/>
    <w:rsid w:val="008D18EA"/>
    <w:rsid w:val="008D311D"/>
    <w:rsid w:val="008D4C47"/>
    <w:rsid w:val="008D4D53"/>
    <w:rsid w:val="008D5600"/>
    <w:rsid w:val="008D59FF"/>
    <w:rsid w:val="008D5AD9"/>
    <w:rsid w:val="008D78DB"/>
    <w:rsid w:val="008E010D"/>
    <w:rsid w:val="008E073E"/>
    <w:rsid w:val="008E105B"/>
    <w:rsid w:val="008E1E0F"/>
    <w:rsid w:val="008E259A"/>
    <w:rsid w:val="008E2CF4"/>
    <w:rsid w:val="008E33E8"/>
    <w:rsid w:val="008E37D5"/>
    <w:rsid w:val="008E38BF"/>
    <w:rsid w:val="008E3E9E"/>
    <w:rsid w:val="008E4243"/>
    <w:rsid w:val="008E431E"/>
    <w:rsid w:val="008E4844"/>
    <w:rsid w:val="008E5404"/>
    <w:rsid w:val="008E5655"/>
    <w:rsid w:val="008E5C9B"/>
    <w:rsid w:val="008E6AF4"/>
    <w:rsid w:val="008E7299"/>
    <w:rsid w:val="008E79DC"/>
    <w:rsid w:val="008E7CA7"/>
    <w:rsid w:val="008F00B7"/>
    <w:rsid w:val="008F0B57"/>
    <w:rsid w:val="008F0C42"/>
    <w:rsid w:val="008F0D68"/>
    <w:rsid w:val="008F15D7"/>
    <w:rsid w:val="008F16BD"/>
    <w:rsid w:val="008F1E55"/>
    <w:rsid w:val="008F2256"/>
    <w:rsid w:val="008F2322"/>
    <w:rsid w:val="008F2333"/>
    <w:rsid w:val="008F2CB8"/>
    <w:rsid w:val="008F2DB7"/>
    <w:rsid w:val="008F31C8"/>
    <w:rsid w:val="008F3563"/>
    <w:rsid w:val="008F36A3"/>
    <w:rsid w:val="008F5309"/>
    <w:rsid w:val="008F633D"/>
    <w:rsid w:val="008F6647"/>
    <w:rsid w:val="008F686B"/>
    <w:rsid w:val="009004FC"/>
    <w:rsid w:val="0090053E"/>
    <w:rsid w:val="00901884"/>
    <w:rsid w:val="00901B55"/>
    <w:rsid w:val="00901EEC"/>
    <w:rsid w:val="00903286"/>
    <w:rsid w:val="009060AA"/>
    <w:rsid w:val="009065DC"/>
    <w:rsid w:val="00906744"/>
    <w:rsid w:val="00906A61"/>
    <w:rsid w:val="00906D38"/>
    <w:rsid w:val="00906ECC"/>
    <w:rsid w:val="0090748C"/>
    <w:rsid w:val="009075F9"/>
    <w:rsid w:val="00910CAE"/>
    <w:rsid w:val="00910CD7"/>
    <w:rsid w:val="00910E33"/>
    <w:rsid w:val="00910F3F"/>
    <w:rsid w:val="00911368"/>
    <w:rsid w:val="0091136D"/>
    <w:rsid w:val="00911582"/>
    <w:rsid w:val="009117AF"/>
    <w:rsid w:val="0091205E"/>
    <w:rsid w:val="009126FD"/>
    <w:rsid w:val="00912ECB"/>
    <w:rsid w:val="009136A6"/>
    <w:rsid w:val="00914CFA"/>
    <w:rsid w:val="009157D8"/>
    <w:rsid w:val="00915867"/>
    <w:rsid w:val="00915E26"/>
    <w:rsid w:val="00915ECE"/>
    <w:rsid w:val="009167A8"/>
    <w:rsid w:val="009168AC"/>
    <w:rsid w:val="009168E0"/>
    <w:rsid w:val="00916A33"/>
    <w:rsid w:val="00917356"/>
    <w:rsid w:val="00917E0D"/>
    <w:rsid w:val="009207A7"/>
    <w:rsid w:val="00920840"/>
    <w:rsid w:val="00921171"/>
    <w:rsid w:val="009213EE"/>
    <w:rsid w:val="00921615"/>
    <w:rsid w:val="00923003"/>
    <w:rsid w:val="00923735"/>
    <w:rsid w:val="00923C3D"/>
    <w:rsid w:val="00923FA8"/>
    <w:rsid w:val="009244CA"/>
    <w:rsid w:val="0092483B"/>
    <w:rsid w:val="00924B45"/>
    <w:rsid w:val="00924E0F"/>
    <w:rsid w:val="00925268"/>
    <w:rsid w:val="00925316"/>
    <w:rsid w:val="009261A5"/>
    <w:rsid w:val="0092746F"/>
    <w:rsid w:val="00927697"/>
    <w:rsid w:val="009302CA"/>
    <w:rsid w:val="0093062E"/>
    <w:rsid w:val="00931CF2"/>
    <w:rsid w:val="00932721"/>
    <w:rsid w:val="009329FE"/>
    <w:rsid w:val="009337E2"/>
    <w:rsid w:val="0093383B"/>
    <w:rsid w:val="009342FD"/>
    <w:rsid w:val="0093432E"/>
    <w:rsid w:val="00934C35"/>
    <w:rsid w:val="0093522C"/>
    <w:rsid w:val="009364D4"/>
    <w:rsid w:val="00936543"/>
    <w:rsid w:val="00936D2D"/>
    <w:rsid w:val="00937523"/>
    <w:rsid w:val="009400E3"/>
    <w:rsid w:val="009401E5"/>
    <w:rsid w:val="0094037A"/>
    <w:rsid w:val="009407CA"/>
    <w:rsid w:val="009416D7"/>
    <w:rsid w:val="00941844"/>
    <w:rsid w:val="00941C04"/>
    <w:rsid w:val="009429B0"/>
    <w:rsid w:val="00942EAB"/>
    <w:rsid w:val="009431CD"/>
    <w:rsid w:val="0094328F"/>
    <w:rsid w:val="00944747"/>
    <w:rsid w:val="00944BB8"/>
    <w:rsid w:val="00944FF9"/>
    <w:rsid w:val="009454FC"/>
    <w:rsid w:val="00945632"/>
    <w:rsid w:val="00945E61"/>
    <w:rsid w:val="00945F36"/>
    <w:rsid w:val="00945F42"/>
    <w:rsid w:val="00947319"/>
    <w:rsid w:val="00950168"/>
    <w:rsid w:val="00950A96"/>
    <w:rsid w:val="00950ED1"/>
    <w:rsid w:val="0095163B"/>
    <w:rsid w:val="009516EE"/>
    <w:rsid w:val="009521E6"/>
    <w:rsid w:val="00952822"/>
    <w:rsid w:val="00952D07"/>
    <w:rsid w:val="00952E68"/>
    <w:rsid w:val="00953052"/>
    <w:rsid w:val="00953529"/>
    <w:rsid w:val="00953CEA"/>
    <w:rsid w:val="00954602"/>
    <w:rsid w:val="009548E3"/>
    <w:rsid w:val="00955395"/>
    <w:rsid w:val="009553A6"/>
    <w:rsid w:val="00956328"/>
    <w:rsid w:val="0095687E"/>
    <w:rsid w:val="00956C09"/>
    <w:rsid w:val="0095708C"/>
    <w:rsid w:val="00957293"/>
    <w:rsid w:val="00957BA7"/>
    <w:rsid w:val="00960E4D"/>
    <w:rsid w:val="009619E1"/>
    <w:rsid w:val="00962885"/>
    <w:rsid w:val="00963364"/>
    <w:rsid w:val="00963655"/>
    <w:rsid w:val="0096388B"/>
    <w:rsid w:val="00963FA4"/>
    <w:rsid w:val="0096459D"/>
    <w:rsid w:val="00965AAD"/>
    <w:rsid w:val="00966518"/>
    <w:rsid w:val="009667BB"/>
    <w:rsid w:val="00966B2D"/>
    <w:rsid w:val="00966B88"/>
    <w:rsid w:val="009670C9"/>
    <w:rsid w:val="00967159"/>
    <w:rsid w:val="00967567"/>
    <w:rsid w:val="00967771"/>
    <w:rsid w:val="009678FA"/>
    <w:rsid w:val="00967D15"/>
    <w:rsid w:val="00967E54"/>
    <w:rsid w:val="00970706"/>
    <w:rsid w:val="00970A39"/>
    <w:rsid w:val="00970B0F"/>
    <w:rsid w:val="00970B27"/>
    <w:rsid w:val="00970E91"/>
    <w:rsid w:val="009721C5"/>
    <w:rsid w:val="00975112"/>
    <w:rsid w:val="009752AA"/>
    <w:rsid w:val="00975B0B"/>
    <w:rsid w:val="00976B6E"/>
    <w:rsid w:val="0097770D"/>
    <w:rsid w:val="00977EC4"/>
    <w:rsid w:val="009805F5"/>
    <w:rsid w:val="00980810"/>
    <w:rsid w:val="00981BFD"/>
    <w:rsid w:val="00981F1D"/>
    <w:rsid w:val="00982038"/>
    <w:rsid w:val="00982108"/>
    <w:rsid w:val="0098210D"/>
    <w:rsid w:val="009824D9"/>
    <w:rsid w:val="009826E3"/>
    <w:rsid w:val="009829DA"/>
    <w:rsid w:val="00982E96"/>
    <w:rsid w:val="00983CFE"/>
    <w:rsid w:val="009847AC"/>
    <w:rsid w:val="0098539E"/>
    <w:rsid w:val="0098733D"/>
    <w:rsid w:val="00990C4B"/>
    <w:rsid w:val="009914D3"/>
    <w:rsid w:val="00992133"/>
    <w:rsid w:val="00992D61"/>
    <w:rsid w:val="00992F08"/>
    <w:rsid w:val="00992F6A"/>
    <w:rsid w:val="00992F94"/>
    <w:rsid w:val="009949F0"/>
    <w:rsid w:val="0099674D"/>
    <w:rsid w:val="009968EB"/>
    <w:rsid w:val="00996D46"/>
    <w:rsid w:val="009971A0"/>
    <w:rsid w:val="00997631"/>
    <w:rsid w:val="009A0D2F"/>
    <w:rsid w:val="009A0F84"/>
    <w:rsid w:val="009A1733"/>
    <w:rsid w:val="009A1B71"/>
    <w:rsid w:val="009A1D92"/>
    <w:rsid w:val="009A24F4"/>
    <w:rsid w:val="009A3355"/>
    <w:rsid w:val="009A3A60"/>
    <w:rsid w:val="009A4BF9"/>
    <w:rsid w:val="009A4D05"/>
    <w:rsid w:val="009A4D10"/>
    <w:rsid w:val="009A5956"/>
    <w:rsid w:val="009A5F50"/>
    <w:rsid w:val="009A60AB"/>
    <w:rsid w:val="009A7364"/>
    <w:rsid w:val="009A74DA"/>
    <w:rsid w:val="009B065C"/>
    <w:rsid w:val="009B076D"/>
    <w:rsid w:val="009B0FD9"/>
    <w:rsid w:val="009B10F7"/>
    <w:rsid w:val="009B1499"/>
    <w:rsid w:val="009B1B0E"/>
    <w:rsid w:val="009B2FE7"/>
    <w:rsid w:val="009B3234"/>
    <w:rsid w:val="009B329D"/>
    <w:rsid w:val="009B3633"/>
    <w:rsid w:val="009B4651"/>
    <w:rsid w:val="009B4F64"/>
    <w:rsid w:val="009B5643"/>
    <w:rsid w:val="009B63B5"/>
    <w:rsid w:val="009B6404"/>
    <w:rsid w:val="009B7CEF"/>
    <w:rsid w:val="009B7E6B"/>
    <w:rsid w:val="009B7EBD"/>
    <w:rsid w:val="009C2B8D"/>
    <w:rsid w:val="009C316F"/>
    <w:rsid w:val="009C36E8"/>
    <w:rsid w:val="009C3A1C"/>
    <w:rsid w:val="009C3FB8"/>
    <w:rsid w:val="009C43A4"/>
    <w:rsid w:val="009C4662"/>
    <w:rsid w:val="009C49C4"/>
    <w:rsid w:val="009C5552"/>
    <w:rsid w:val="009C5B67"/>
    <w:rsid w:val="009C5C75"/>
    <w:rsid w:val="009C6620"/>
    <w:rsid w:val="009C69D9"/>
    <w:rsid w:val="009C6DD7"/>
    <w:rsid w:val="009C7A83"/>
    <w:rsid w:val="009D09DB"/>
    <w:rsid w:val="009D0B0E"/>
    <w:rsid w:val="009D0D0F"/>
    <w:rsid w:val="009D0FAE"/>
    <w:rsid w:val="009D123C"/>
    <w:rsid w:val="009D16CE"/>
    <w:rsid w:val="009D2B96"/>
    <w:rsid w:val="009D2CA2"/>
    <w:rsid w:val="009D2DBA"/>
    <w:rsid w:val="009D2DDB"/>
    <w:rsid w:val="009D53D1"/>
    <w:rsid w:val="009D6491"/>
    <w:rsid w:val="009D64D1"/>
    <w:rsid w:val="009D6567"/>
    <w:rsid w:val="009D6BA9"/>
    <w:rsid w:val="009D6D04"/>
    <w:rsid w:val="009D7B7A"/>
    <w:rsid w:val="009E106A"/>
    <w:rsid w:val="009E1398"/>
    <w:rsid w:val="009E1CEC"/>
    <w:rsid w:val="009E29EF"/>
    <w:rsid w:val="009E2AB9"/>
    <w:rsid w:val="009E2E7E"/>
    <w:rsid w:val="009E354C"/>
    <w:rsid w:val="009E3A67"/>
    <w:rsid w:val="009E552A"/>
    <w:rsid w:val="009E718B"/>
    <w:rsid w:val="009E7450"/>
    <w:rsid w:val="009E7AF4"/>
    <w:rsid w:val="009F003D"/>
    <w:rsid w:val="009F160E"/>
    <w:rsid w:val="009F1D3D"/>
    <w:rsid w:val="009F24FF"/>
    <w:rsid w:val="009F2BEB"/>
    <w:rsid w:val="009F3332"/>
    <w:rsid w:val="009F34C3"/>
    <w:rsid w:val="009F3635"/>
    <w:rsid w:val="009F371B"/>
    <w:rsid w:val="009F3A0D"/>
    <w:rsid w:val="009F3A17"/>
    <w:rsid w:val="009F3C20"/>
    <w:rsid w:val="009F3FDB"/>
    <w:rsid w:val="009F4BB1"/>
    <w:rsid w:val="009F5128"/>
    <w:rsid w:val="009F5890"/>
    <w:rsid w:val="009F5A5B"/>
    <w:rsid w:val="009F6267"/>
    <w:rsid w:val="009F6309"/>
    <w:rsid w:val="009F659C"/>
    <w:rsid w:val="009F6A8A"/>
    <w:rsid w:val="009F6B05"/>
    <w:rsid w:val="009F706B"/>
    <w:rsid w:val="009F76B4"/>
    <w:rsid w:val="009F7C88"/>
    <w:rsid w:val="009F7F9F"/>
    <w:rsid w:val="00A00093"/>
    <w:rsid w:val="00A016E3"/>
    <w:rsid w:val="00A01B7C"/>
    <w:rsid w:val="00A02F2A"/>
    <w:rsid w:val="00A0308A"/>
    <w:rsid w:val="00A034BE"/>
    <w:rsid w:val="00A04548"/>
    <w:rsid w:val="00A049F3"/>
    <w:rsid w:val="00A05021"/>
    <w:rsid w:val="00A050DF"/>
    <w:rsid w:val="00A062A9"/>
    <w:rsid w:val="00A06585"/>
    <w:rsid w:val="00A06A79"/>
    <w:rsid w:val="00A071DC"/>
    <w:rsid w:val="00A075E4"/>
    <w:rsid w:val="00A1211F"/>
    <w:rsid w:val="00A126C5"/>
    <w:rsid w:val="00A1291A"/>
    <w:rsid w:val="00A12937"/>
    <w:rsid w:val="00A12E33"/>
    <w:rsid w:val="00A137A1"/>
    <w:rsid w:val="00A13B4C"/>
    <w:rsid w:val="00A14337"/>
    <w:rsid w:val="00A157D2"/>
    <w:rsid w:val="00A15E23"/>
    <w:rsid w:val="00A168AA"/>
    <w:rsid w:val="00A17ADA"/>
    <w:rsid w:val="00A17B2E"/>
    <w:rsid w:val="00A20E21"/>
    <w:rsid w:val="00A218A5"/>
    <w:rsid w:val="00A22202"/>
    <w:rsid w:val="00A22608"/>
    <w:rsid w:val="00A22CB2"/>
    <w:rsid w:val="00A23109"/>
    <w:rsid w:val="00A23ACB"/>
    <w:rsid w:val="00A23B57"/>
    <w:rsid w:val="00A23E25"/>
    <w:rsid w:val="00A23FEF"/>
    <w:rsid w:val="00A240A2"/>
    <w:rsid w:val="00A24534"/>
    <w:rsid w:val="00A27327"/>
    <w:rsid w:val="00A27710"/>
    <w:rsid w:val="00A300EF"/>
    <w:rsid w:val="00A30389"/>
    <w:rsid w:val="00A303FF"/>
    <w:rsid w:val="00A30994"/>
    <w:rsid w:val="00A309F3"/>
    <w:rsid w:val="00A31668"/>
    <w:rsid w:val="00A31ADB"/>
    <w:rsid w:val="00A32167"/>
    <w:rsid w:val="00A32299"/>
    <w:rsid w:val="00A322DD"/>
    <w:rsid w:val="00A325F5"/>
    <w:rsid w:val="00A32A66"/>
    <w:rsid w:val="00A34AD4"/>
    <w:rsid w:val="00A35674"/>
    <w:rsid w:val="00A356E2"/>
    <w:rsid w:val="00A36C83"/>
    <w:rsid w:val="00A36EA3"/>
    <w:rsid w:val="00A37074"/>
    <w:rsid w:val="00A3729B"/>
    <w:rsid w:val="00A37562"/>
    <w:rsid w:val="00A37952"/>
    <w:rsid w:val="00A40313"/>
    <w:rsid w:val="00A4092F"/>
    <w:rsid w:val="00A42F8E"/>
    <w:rsid w:val="00A4486A"/>
    <w:rsid w:val="00A44F82"/>
    <w:rsid w:val="00A45512"/>
    <w:rsid w:val="00A45D64"/>
    <w:rsid w:val="00A45E65"/>
    <w:rsid w:val="00A45F77"/>
    <w:rsid w:val="00A46149"/>
    <w:rsid w:val="00A472DB"/>
    <w:rsid w:val="00A47ACB"/>
    <w:rsid w:val="00A47D6B"/>
    <w:rsid w:val="00A51067"/>
    <w:rsid w:val="00A5168A"/>
    <w:rsid w:val="00A5177D"/>
    <w:rsid w:val="00A51BA0"/>
    <w:rsid w:val="00A52B7F"/>
    <w:rsid w:val="00A53137"/>
    <w:rsid w:val="00A538F7"/>
    <w:rsid w:val="00A53E27"/>
    <w:rsid w:val="00A53F40"/>
    <w:rsid w:val="00A5411D"/>
    <w:rsid w:val="00A573B1"/>
    <w:rsid w:val="00A57470"/>
    <w:rsid w:val="00A57BF7"/>
    <w:rsid w:val="00A60DE0"/>
    <w:rsid w:val="00A60EFC"/>
    <w:rsid w:val="00A61108"/>
    <w:rsid w:val="00A61767"/>
    <w:rsid w:val="00A62344"/>
    <w:rsid w:val="00A623A2"/>
    <w:rsid w:val="00A62616"/>
    <w:rsid w:val="00A626DB"/>
    <w:rsid w:val="00A62701"/>
    <w:rsid w:val="00A641C3"/>
    <w:rsid w:val="00A643B5"/>
    <w:rsid w:val="00A65156"/>
    <w:rsid w:val="00A65AA7"/>
    <w:rsid w:val="00A65CB4"/>
    <w:rsid w:val="00A66102"/>
    <w:rsid w:val="00A66F85"/>
    <w:rsid w:val="00A6712E"/>
    <w:rsid w:val="00A677D1"/>
    <w:rsid w:val="00A67AF9"/>
    <w:rsid w:val="00A67EB4"/>
    <w:rsid w:val="00A703F1"/>
    <w:rsid w:val="00A70826"/>
    <w:rsid w:val="00A711AB"/>
    <w:rsid w:val="00A7180E"/>
    <w:rsid w:val="00A72751"/>
    <w:rsid w:val="00A728E2"/>
    <w:rsid w:val="00A72DB6"/>
    <w:rsid w:val="00A739AD"/>
    <w:rsid w:val="00A73A9E"/>
    <w:rsid w:val="00A74439"/>
    <w:rsid w:val="00A74513"/>
    <w:rsid w:val="00A74785"/>
    <w:rsid w:val="00A74C43"/>
    <w:rsid w:val="00A74E1B"/>
    <w:rsid w:val="00A74EA5"/>
    <w:rsid w:val="00A75228"/>
    <w:rsid w:val="00A755BE"/>
    <w:rsid w:val="00A75AC4"/>
    <w:rsid w:val="00A76452"/>
    <w:rsid w:val="00A773A1"/>
    <w:rsid w:val="00A77A07"/>
    <w:rsid w:val="00A77BD6"/>
    <w:rsid w:val="00A77F7E"/>
    <w:rsid w:val="00A77FD9"/>
    <w:rsid w:val="00A8168F"/>
    <w:rsid w:val="00A820CC"/>
    <w:rsid w:val="00A822FD"/>
    <w:rsid w:val="00A82732"/>
    <w:rsid w:val="00A827D3"/>
    <w:rsid w:val="00A82C78"/>
    <w:rsid w:val="00A835BC"/>
    <w:rsid w:val="00A837B6"/>
    <w:rsid w:val="00A83B63"/>
    <w:rsid w:val="00A842B8"/>
    <w:rsid w:val="00A84304"/>
    <w:rsid w:val="00A8452B"/>
    <w:rsid w:val="00A84A18"/>
    <w:rsid w:val="00A850FC"/>
    <w:rsid w:val="00A85B7D"/>
    <w:rsid w:val="00A85CC1"/>
    <w:rsid w:val="00A86B4E"/>
    <w:rsid w:val="00A875B1"/>
    <w:rsid w:val="00A87D2A"/>
    <w:rsid w:val="00A87DAD"/>
    <w:rsid w:val="00A91146"/>
    <w:rsid w:val="00A9121B"/>
    <w:rsid w:val="00A915F9"/>
    <w:rsid w:val="00A91CED"/>
    <w:rsid w:val="00A92B64"/>
    <w:rsid w:val="00A9325D"/>
    <w:rsid w:val="00A932AE"/>
    <w:rsid w:val="00A9339F"/>
    <w:rsid w:val="00A936A4"/>
    <w:rsid w:val="00A93D8A"/>
    <w:rsid w:val="00A950DB"/>
    <w:rsid w:val="00A95513"/>
    <w:rsid w:val="00A9563D"/>
    <w:rsid w:val="00A95CD7"/>
    <w:rsid w:val="00A96716"/>
    <w:rsid w:val="00A96DF6"/>
    <w:rsid w:val="00A971A5"/>
    <w:rsid w:val="00A97428"/>
    <w:rsid w:val="00A977A9"/>
    <w:rsid w:val="00A97C8E"/>
    <w:rsid w:val="00AA0A28"/>
    <w:rsid w:val="00AA0F27"/>
    <w:rsid w:val="00AA18BD"/>
    <w:rsid w:val="00AA2DFB"/>
    <w:rsid w:val="00AA30A3"/>
    <w:rsid w:val="00AA3595"/>
    <w:rsid w:val="00AA39FA"/>
    <w:rsid w:val="00AA3EE5"/>
    <w:rsid w:val="00AA495C"/>
    <w:rsid w:val="00AA4A34"/>
    <w:rsid w:val="00AA4A57"/>
    <w:rsid w:val="00AA4AC9"/>
    <w:rsid w:val="00AA4CE7"/>
    <w:rsid w:val="00AA5B80"/>
    <w:rsid w:val="00AA5D1C"/>
    <w:rsid w:val="00AA5FA9"/>
    <w:rsid w:val="00AA6ACB"/>
    <w:rsid w:val="00AA6E0A"/>
    <w:rsid w:val="00AA7121"/>
    <w:rsid w:val="00AA7175"/>
    <w:rsid w:val="00AA753E"/>
    <w:rsid w:val="00AA7B06"/>
    <w:rsid w:val="00AA7B53"/>
    <w:rsid w:val="00AB0C5E"/>
    <w:rsid w:val="00AB1A61"/>
    <w:rsid w:val="00AB29CF"/>
    <w:rsid w:val="00AB2B1B"/>
    <w:rsid w:val="00AB325E"/>
    <w:rsid w:val="00AB3626"/>
    <w:rsid w:val="00AB3901"/>
    <w:rsid w:val="00AB4596"/>
    <w:rsid w:val="00AB5CD2"/>
    <w:rsid w:val="00AB6795"/>
    <w:rsid w:val="00AB692C"/>
    <w:rsid w:val="00AB6C73"/>
    <w:rsid w:val="00AB71BA"/>
    <w:rsid w:val="00AB71CA"/>
    <w:rsid w:val="00AB7C20"/>
    <w:rsid w:val="00AC0423"/>
    <w:rsid w:val="00AC04E1"/>
    <w:rsid w:val="00AC0819"/>
    <w:rsid w:val="00AC0B49"/>
    <w:rsid w:val="00AC0CF6"/>
    <w:rsid w:val="00AC16CD"/>
    <w:rsid w:val="00AC2091"/>
    <w:rsid w:val="00AC2344"/>
    <w:rsid w:val="00AC31FC"/>
    <w:rsid w:val="00AC32A5"/>
    <w:rsid w:val="00AC4B62"/>
    <w:rsid w:val="00AC4E87"/>
    <w:rsid w:val="00AC4ED3"/>
    <w:rsid w:val="00AC54F2"/>
    <w:rsid w:val="00AC5B2F"/>
    <w:rsid w:val="00AC5D0D"/>
    <w:rsid w:val="00AC7669"/>
    <w:rsid w:val="00AC767D"/>
    <w:rsid w:val="00AD00B4"/>
    <w:rsid w:val="00AD0293"/>
    <w:rsid w:val="00AD0397"/>
    <w:rsid w:val="00AD09F1"/>
    <w:rsid w:val="00AD0EAE"/>
    <w:rsid w:val="00AD1A10"/>
    <w:rsid w:val="00AD1A5C"/>
    <w:rsid w:val="00AD1E47"/>
    <w:rsid w:val="00AD301C"/>
    <w:rsid w:val="00AD345F"/>
    <w:rsid w:val="00AD4598"/>
    <w:rsid w:val="00AD5781"/>
    <w:rsid w:val="00AD65D8"/>
    <w:rsid w:val="00AD7191"/>
    <w:rsid w:val="00AD7267"/>
    <w:rsid w:val="00AD750B"/>
    <w:rsid w:val="00AD7E69"/>
    <w:rsid w:val="00AE0060"/>
    <w:rsid w:val="00AE02F6"/>
    <w:rsid w:val="00AE02FC"/>
    <w:rsid w:val="00AE0BAD"/>
    <w:rsid w:val="00AE0FAF"/>
    <w:rsid w:val="00AE1587"/>
    <w:rsid w:val="00AE1CFB"/>
    <w:rsid w:val="00AE2E2B"/>
    <w:rsid w:val="00AE2EB2"/>
    <w:rsid w:val="00AE3423"/>
    <w:rsid w:val="00AE3455"/>
    <w:rsid w:val="00AE374D"/>
    <w:rsid w:val="00AE3D32"/>
    <w:rsid w:val="00AE454A"/>
    <w:rsid w:val="00AE4F85"/>
    <w:rsid w:val="00AE6A77"/>
    <w:rsid w:val="00AE7024"/>
    <w:rsid w:val="00AE7407"/>
    <w:rsid w:val="00AE793B"/>
    <w:rsid w:val="00AE7ADF"/>
    <w:rsid w:val="00AE7B91"/>
    <w:rsid w:val="00AF022D"/>
    <w:rsid w:val="00AF0C6C"/>
    <w:rsid w:val="00AF1FFB"/>
    <w:rsid w:val="00AF20F4"/>
    <w:rsid w:val="00AF24DF"/>
    <w:rsid w:val="00AF3ACD"/>
    <w:rsid w:val="00AF3ADB"/>
    <w:rsid w:val="00AF3EC2"/>
    <w:rsid w:val="00AF437F"/>
    <w:rsid w:val="00AF47DC"/>
    <w:rsid w:val="00AF5121"/>
    <w:rsid w:val="00AF53B0"/>
    <w:rsid w:val="00AF61C0"/>
    <w:rsid w:val="00AF74A5"/>
    <w:rsid w:val="00AF74B6"/>
    <w:rsid w:val="00AF758F"/>
    <w:rsid w:val="00AF769D"/>
    <w:rsid w:val="00B005B6"/>
    <w:rsid w:val="00B00860"/>
    <w:rsid w:val="00B01693"/>
    <w:rsid w:val="00B01997"/>
    <w:rsid w:val="00B01E81"/>
    <w:rsid w:val="00B02383"/>
    <w:rsid w:val="00B026C4"/>
    <w:rsid w:val="00B02829"/>
    <w:rsid w:val="00B02868"/>
    <w:rsid w:val="00B02C9D"/>
    <w:rsid w:val="00B02D70"/>
    <w:rsid w:val="00B02DD6"/>
    <w:rsid w:val="00B0352F"/>
    <w:rsid w:val="00B04AA2"/>
    <w:rsid w:val="00B06574"/>
    <w:rsid w:val="00B06B45"/>
    <w:rsid w:val="00B07032"/>
    <w:rsid w:val="00B074E3"/>
    <w:rsid w:val="00B07680"/>
    <w:rsid w:val="00B079B7"/>
    <w:rsid w:val="00B07CB6"/>
    <w:rsid w:val="00B07E21"/>
    <w:rsid w:val="00B10106"/>
    <w:rsid w:val="00B10481"/>
    <w:rsid w:val="00B11006"/>
    <w:rsid w:val="00B12031"/>
    <w:rsid w:val="00B1233D"/>
    <w:rsid w:val="00B12651"/>
    <w:rsid w:val="00B1282E"/>
    <w:rsid w:val="00B12BD5"/>
    <w:rsid w:val="00B13185"/>
    <w:rsid w:val="00B13793"/>
    <w:rsid w:val="00B13954"/>
    <w:rsid w:val="00B13A40"/>
    <w:rsid w:val="00B13C25"/>
    <w:rsid w:val="00B13F1E"/>
    <w:rsid w:val="00B14C35"/>
    <w:rsid w:val="00B150AF"/>
    <w:rsid w:val="00B156CF"/>
    <w:rsid w:val="00B15757"/>
    <w:rsid w:val="00B16B82"/>
    <w:rsid w:val="00B16FF9"/>
    <w:rsid w:val="00B17201"/>
    <w:rsid w:val="00B174F4"/>
    <w:rsid w:val="00B178DD"/>
    <w:rsid w:val="00B20000"/>
    <w:rsid w:val="00B2091C"/>
    <w:rsid w:val="00B20E5A"/>
    <w:rsid w:val="00B210F3"/>
    <w:rsid w:val="00B21259"/>
    <w:rsid w:val="00B2131B"/>
    <w:rsid w:val="00B21521"/>
    <w:rsid w:val="00B21971"/>
    <w:rsid w:val="00B21AD2"/>
    <w:rsid w:val="00B22480"/>
    <w:rsid w:val="00B2297A"/>
    <w:rsid w:val="00B22E91"/>
    <w:rsid w:val="00B235E9"/>
    <w:rsid w:val="00B23639"/>
    <w:rsid w:val="00B23B2F"/>
    <w:rsid w:val="00B24129"/>
    <w:rsid w:val="00B24206"/>
    <w:rsid w:val="00B24500"/>
    <w:rsid w:val="00B24A14"/>
    <w:rsid w:val="00B24AB4"/>
    <w:rsid w:val="00B24C0C"/>
    <w:rsid w:val="00B24CF0"/>
    <w:rsid w:val="00B24ED6"/>
    <w:rsid w:val="00B27574"/>
    <w:rsid w:val="00B276BC"/>
    <w:rsid w:val="00B278B1"/>
    <w:rsid w:val="00B304B9"/>
    <w:rsid w:val="00B308A2"/>
    <w:rsid w:val="00B30A76"/>
    <w:rsid w:val="00B30C1C"/>
    <w:rsid w:val="00B31812"/>
    <w:rsid w:val="00B32227"/>
    <w:rsid w:val="00B32C0A"/>
    <w:rsid w:val="00B33847"/>
    <w:rsid w:val="00B33C03"/>
    <w:rsid w:val="00B34FA8"/>
    <w:rsid w:val="00B35599"/>
    <w:rsid w:val="00B35F4F"/>
    <w:rsid w:val="00B36DF2"/>
    <w:rsid w:val="00B37E67"/>
    <w:rsid w:val="00B40E1E"/>
    <w:rsid w:val="00B4132A"/>
    <w:rsid w:val="00B42F93"/>
    <w:rsid w:val="00B431FB"/>
    <w:rsid w:val="00B432C9"/>
    <w:rsid w:val="00B43E35"/>
    <w:rsid w:val="00B45F11"/>
    <w:rsid w:val="00B46281"/>
    <w:rsid w:val="00B46288"/>
    <w:rsid w:val="00B4658D"/>
    <w:rsid w:val="00B469F1"/>
    <w:rsid w:val="00B46EA7"/>
    <w:rsid w:val="00B47AEE"/>
    <w:rsid w:val="00B500BD"/>
    <w:rsid w:val="00B50157"/>
    <w:rsid w:val="00B50745"/>
    <w:rsid w:val="00B51514"/>
    <w:rsid w:val="00B51660"/>
    <w:rsid w:val="00B51FD2"/>
    <w:rsid w:val="00B539D9"/>
    <w:rsid w:val="00B53F61"/>
    <w:rsid w:val="00B5412A"/>
    <w:rsid w:val="00B54A07"/>
    <w:rsid w:val="00B55713"/>
    <w:rsid w:val="00B55FF2"/>
    <w:rsid w:val="00B56848"/>
    <w:rsid w:val="00B56DA1"/>
    <w:rsid w:val="00B57BB9"/>
    <w:rsid w:val="00B60742"/>
    <w:rsid w:val="00B62B66"/>
    <w:rsid w:val="00B62DF5"/>
    <w:rsid w:val="00B636D7"/>
    <w:rsid w:val="00B636E6"/>
    <w:rsid w:val="00B63AAD"/>
    <w:rsid w:val="00B64068"/>
    <w:rsid w:val="00B641F4"/>
    <w:rsid w:val="00B64F79"/>
    <w:rsid w:val="00B660AA"/>
    <w:rsid w:val="00B672C5"/>
    <w:rsid w:val="00B6788D"/>
    <w:rsid w:val="00B67970"/>
    <w:rsid w:val="00B70585"/>
    <w:rsid w:val="00B705FD"/>
    <w:rsid w:val="00B70CEF"/>
    <w:rsid w:val="00B728B6"/>
    <w:rsid w:val="00B72C8E"/>
    <w:rsid w:val="00B7318A"/>
    <w:rsid w:val="00B73653"/>
    <w:rsid w:val="00B741A3"/>
    <w:rsid w:val="00B74A1B"/>
    <w:rsid w:val="00B75268"/>
    <w:rsid w:val="00B75AAB"/>
    <w:rsid w:val="00B7648B"/>
    <w:rsid w:val="00B766E0"/>
    <w:rsid w:val="00B7775F"/>
    <w:rsid w:val="00B80B2E"/>
    <w:rsid w:val="00B80BE9"/>
    <w:rsid w:val="00B81DB6"/>
    <w:rsid w:val="00B82046"/>
    <w:rsid w:val="00B82D3C"/>
    <w:rsid w:val="00B83309"/>
    <w:rsid w:val="00B84AA9"/>
    <w:rsid w:val="00B84FF7"/>
    <w:rsid w:val="00B85D4E"/>
    <w:rsid w:val="00B85E06"/>
    <w:rsid w:val="00B861E8"/>
    <w:rsid w:val="00B86BD4"/>
    <w:rsid w:val="00B87227"/>
    <w:rsid w:val="00B87448"/>
    <w:rsid w:val="00B90149"/>
    <w:rsid w:val="00B90C53"/>
    <w:rsid w:val="00B91136"/>
    <w:rsid w:val="00B91524"/>
    <w:rsid w:val="00B91940"/>
    <w:rsid w:val="00B92840"/>
    <w:rsid w:val="00B92CFF"/>
    <w:rsid w:val="00B93215"/>
    <w:rsid w:val="00B93731"/>
    <w:rsid w:val="00B940CC"/>
    <w:rsid w:val="00B94306"/>
    <w:rsid w:val="00B95025"/>
    <w:rsid w:val="00B9505E"/>
    <w:rsid w:val="00B95FCD"/>
    <w:rsid w:val="00B96231"/>
    <w:rsid w:val="00B96CB2"/>
    <w:rsid w:val="00B97141"/>
    <w:rsid w:val="00B973ED"/>
    <w:rsid w:val="00B97678"/>
    <w:rsid w:val="00B9798D"/>
    <w:rsid w:val="00B97A1F"/>
    <w:rsid w:val="00BA0184"/>
    <w:rsid w:val="00BA03FC"/>
    <w:rsid w:val="00BA0BAD"/>
    <w:rsid w:val="00BA0FDA"/>
    <w:rsid w:val="00BA16DA"/>
    <w:rsid w:val="00BA205D"/>
    <w:rsid w:val="00BA26B7"/>
    <w:rsid w:val="00BA311F"/>
    <w:rsid w:val="00BA339D"/>
    <w:rsid w:val="00BA5ABB"/>
    <w:rsid w:val="00BA6F0A"/>
    <w:rsid w:val="00BB0426"/>
    <w:rsid w:val="00BB05AE"/>
    <w:rsid w:val="00BB0E23"/>
    <w:rsid w:val="00BB101F"/>
    <w:rsid w:val="00BB119F"/>
    <w:rsid w:val="00BB11DC"/>
    <w:rsid w:val="00BB17EE"/>
    <w:rsid w:val="00BB1A1F"/>
    <w:rsid w:val="00BB1DF7"/>
    <w:rsid w:val="00BB2107"/>
    <w:rsid w:val="00BB28B7"/>
    <w:rsid w:val="00BB30E2"/>
    <w:rsid w:val="00BB33C2"/>
    <w:rsid w:val="00BB3427"/>
    <w:rsid w:val="00BB35EA"/>
    <w:rsid w:val="00BB4055"/>
    <w:rsid w:val="00BB4494"/>
    <w:rsid w:val="00BB5D4A"/>
    <w:rsid w:val="00BB68FB"/>
    <w:rsid w:val="00BB7015"/>
    <w:rsid w:val="00BB7261"/>
    <w:rsid w:val="00BB77D9"/>
    <w:rsid w:val="00BB7EDB"/>
    <w:rsid w:val="00BC08D9"/>
    <w:rsid w:val="00BC0B43"/>
    <w:rsid w:val="00BC0B72"/>
    <w:rsid w:val="00BC0E47"/>
    <w:rsid w:val="00BC0F2B"/>
    <w:rsid w:val="00BC1D70"/>
    <w:rsid w:val="00BC1F80"/>
    <w:rsid w:val="00BC2F2A"/>
    <w:rsid w:val="00BC3395"/>
    <w:rsid w:val="00BC424E"/>
    <w:rsid w:val="00BC436C"/>
    <w:rsid w:val="00BC4956"/>
    <w:rsid w:val="00BC4BC9"/>
    <w:rsid w:val="00BC5959"/>
    <w:rsid w:val="00BC5DB6"/>
    <w:rsid w:val="00BC667A"/>
    <w:rsid w:val="00BC6899"/>
    <w:rsid w:val="00BC765A"/>
    <w:rsid w:val="00BD02E1"/>
    <w:rsid w:val="00BD0899"/>
    <w:rsid w:val="00BD10AF"/>
    <w:rsid w:val="00BD142A"/>
    <w:rsid w:val="00BD1490"/>
    <w:rsid w:val="00BD2194"/>
    <w:rsid w:val="00BD23DE"/>
    <w:rsid w:val="00BD286D"/>
    <w:rsid w:val="00BD2D70"/>
    <w:rsid w:val="00BD2F78"/>
    <w:rsid w:val="00BD3199"/>
    <w:rsid w:val="00BD3513"/>
    <w:rsid w:val="00BD3AE3"/>
    <w:rsid w:val="00BD43BC"/>
    <w:rsid w:val="00BD4DE0"/>
    <w:rsid w:val="00BD4E3E"/>
    <w:rsid w:val="00BD57AD"/>
    <w:rsid w:val="00BD5C61"/>
    <w:rsid w:val="00BD5EA7"/>
    <w:rsid w:val="00BD5F6C"/>
    <w:rsid w:val="00BD63D6"/>
    <w:rsid w:val="00BD66AC"/>
    <w:rsid w:val="00BD7F2D"/>
    <w:rsid w:val="00BE02BD"/>
    <w:rsid w:val="00BE066D"/>
    <w:rsid w:val="00BE06DE"/>
    <w:rsid w:val="00BE0D9A"/>
    <w:rsid w:val="00BE0EC6"/>
    <w:rsid w:val="00BE115E"/>
    <w:rsid w:val="00BE1263"/>
    <w:rsid w:val="00BE15A1"/>
    <w:rsid w:val="00BE2564"/>
    <w:rsid w:val="00BE2E38"/>
    <w:rsid w:val="00BE3208"/>
    <w:rsid w:val="00BE3959"/>
    <w:rsid w:val="00BE399E"/>
    <w:rsid w:val="00BE3DCE"/>
    <w:rsid w:val="00BE4F8F"/>
    <w:rsid w:val="00BE4FC7"/>
    <w:rsid w:val="00BE5EB6"/>
    <w:rsid w:val="00BE643F"/>
    <w:rsid w:val="00BE6828"/>
    <w:rsid w:val="00BE6907"/>
    <w:rsid w:val="00BE70AD"/>
    <w:rsid w:val="00BE7439"/>
    <w:rsid w:val="00BE7B87"/>
    <w:rsid w:val="00BE7D21"/>
    <w:rsid w:val="00BF00C5"/>
    <w:rsid w:val="00BF0695"/>
    <w:rsid w:val="00BF2A71"/>
    <w:rsid w:val="00BF2BA4"/>
    <w:rsid w:val="00BF31A4"/>
    <w:rsid w:val="00BF3875"/>
    <w:rsid w:val="00BF3925"/>
    <w:rsid w:val="00BF418C"/>
    <w:rsid w:val="00BF4605"/>
    <w:rsid w:val="00BF542E"/>
    <w:rsid w:val="00BF59F9"/>
    <w:rsid w:val="00BF5AB8"/>
    <w:rsid w:val="00BF6A4B"/>
    <w:rsid w:val="00BF770E"/>
    <w:rsid w:val="00C00813"/>
    <w:rsid w:val="00C00B05"/>
    <w:rsid w:val="00C01538"/>
    <w:rsid w:val="00C02A47"/>
    <w:rsid w:val="00C04248"/>
    <w:rsid w:val="00C04AC3"/>
    <w:rsid w:val="00C04BE9"/>
    <w:rsid w:val="00C05597"/>
    <w:rsid w:val="00C05D10"/>
    <w:rsid w:val="00C07244"/>
    <w:rsid w:val="00C07C34"/>
    <w:rsid w:val="00C07F29"/>
    <w:rsid w:val="00C101EE"/>
    <w:rsid w:val="00C10410"/>
    <w:rsid w:val="00C1077F"/>
    <w:rsid w:val="00C1082C"/>
    <w:rsid w:val="00C10A66"/>
    <w:rsid w:val="00C113AC"/>
    <w:rsid w:val="00C11568"/>
    <w:rsid w:val="00C1169B"/>
    <w:rsid w:val="00C11F6C"/>
    <w:rsid w:val="00C12312"/>
    <w:rsid w:val="00C12734"/>
    <w:rsid w:val="00C13231"/>
    <w:rsid w:val="00C138A4"/>
    <w:rsid w:val="00C14AEB"/>
    <w:rsid w:val="00C1522F"/>
    <w:rsid w:val="00C15328"/>
    <w:rsid w:val="00C15987"/>
    <w:rsid w:val="00C15EC3"/>
    <w:rsid w:val="00C169DD"/>
    <w:rsid w:val="00C17458"/>
    <w:rsid w:val="00C17610"/>
    <w:rsid w:val="00C178E1"/>
    <w:rsid w:val="00C20382"/>
    <w:rsid w:val="00C209F9"/>
    <w:rsid w:val="00C212F9"/>
    <w:rsid w:val="00C21A81"/>
    <w:rsid w:val="00C21BBF"/>
    <w:rsid w:val="00C231DA"/>
    <w:rsid w:val="00C23B2C"/>
    <w:rsid w:val="00C23BD2"/>
    <w:rsid w:val="00C23CBD"/>
    <w:rsid w:val="00C241F8"/>
    <w:rsid w:val="00C24A92"/>
    <w:rsid w:val="00C25202"/>
    <w:rsid w:val="00C25B8B"/>
    <w:rsid w:val="00C266D6"/>
    <w:rsid w:val="00C2797C"/>
    <w:rsid w:val="00C27C3D"/>
    <w:rsid w:val="00C27DF7"/>
    <w:rsid w:val="00C30244"/>
    <w:rsid w:val="00C30308"/>
    <w:rsid w:val="00C306BC"/>
    <w:rsid w:val="00C308FA"/>
    <w:rsid w:val="00C30F6F"/>
    <w:rsid w:val="00C3107B"/>
    <w:rsid w:val="00C337EB"/>
    <w:rsid w:val="00C33E39"/>
    <w:rsid w:val="00C33FF9"/>
    <w:rsid w:val="00C3465A"/>
    <w:rsid w:val="00C3476D"/>
    <w:rsid w:val="00C3485E"/>
    <w:rsid w:val="00C3489D"/>
    <w:rsid w:val="00C34C32"/>
    <w:rsid w:val="00C34D42"/>
    <w:rsid w:val="00C35CBE"/>
    <w:rsid w:val="00C36E92"/>
    <w:rsid w:val="00C37815"/>
    <w:rsid w:val="00C37FF4"/>
    <w:rsid w:val="00C40368"/>
    <w:rsid w:val="00C40C80"/>
    <w:rsid w:val="00C41452"/>
    <w:rsid w:val="00C41AC1"/>
    <w:rsid w:val="00C41D7F"/>
    <w:rsid w:val="00C41E6F"/>
    <w:rsid w:val="00C41EAF"/>
    <w:rsid w:val="00C42382"/>
    <w:rsid w:val="00C42B2D"/>
    <w:rsid w:val="00C43356"/>
    <w:rsid w:val="00C434A0"/>
    <w:rsid w:val="00C43EFD"/>
    <w:rsid w:val="00C43F40"/>
    <w:rsid w:val="00C44C76"/>
    <w:rsid w:val="00C44FF9"/>
    <w:rsid w:val="00C45F34"/>
    <w:rsid w:val="00C45FC8"/>
    <w:rsid w:val="00C46867"/>
    <w:rsid w:val="00C475AA"/>
    <w:rsid w:val="00C47B84"/>
    <w:rsid w:val="00C47F13"/>
    <w:rsid w:val="00C50E19"/>
    <w:rsid w:val="00C518F1"/>
    <w:rsid w:val="00C52BE0"/>
    <w:rsid w:val="00C52E12"/>
    <w:rsid w:val="00C52E45"/>
    <w:rsid w:val="00C532C9"/>
    <w:rsid w:val="00C55791"/>
    <w:rsid w:val="00C55EDB"/>
    <w:rsid w:val="00C55FF4"/>
    <w:rsid w:val="00C560AE"/>
    <w:rsid w:val="00C56488"/>
    <w:rsid w:val="00C5659B"/>
    <w:rsid w:val="00C56810"/>
    <w:rsid w:val="00C568B4"/>
    <w:rsid w:val="00C57041"/>
    <w:rsid w:val="00C57B8B"/>
    <w:rsid w:val="00C603FF"/>
    <w:rsid w:val="00C60871"/>
    <w:rsid w:val="00C609F9"/>
    <w:rsid w:val="00C6173B"/>
    <w:rsid w:val="00C61E35"/>
    <w:rsid w:val="00C61F1C"/>
    <w:rsid w:val="00C62EA3"/>
    <w:rsid w:val="00C63141"/>
    <w:rsid w:val="00C6361A"/>
    <w:rsid w:val="00C636FC"/>
    <w:rsid w:val="00C6385D"/>
    <w:rsid w:val="00C63DE7"/>
    <w:rsid w:val="00C647CF"/>
    <w:rsid w:val="00C65185"/>
    <w:rsid w:val="00C65406"/>
    <w:rsid w:val="00C6646A"/>
    <w:rsid w:val="00C67AA2"/>
    <w:rsid w:val="00C67AB5"/>
    <w:rsid w:val="00C67C02"/>
    <w:rsid w:val="00C70B99"/>
    <w:rsid w:val="00C70E42"/>
    <w:rsid w:val="00C71EF5"/>
    <w:rsid w:val="00C7212D"/>
    <w:rsid w:val="00C72144"/>
    <w:rsid w:val="00C72467"/>
    <w:rsid w:val="00C726D7"/>
    <w:rsid w:val="00C7390D"/>
    <w:rsid w:val="00C7430D"/>
    <w:rsid w:val="00C74B80"/>
    <w:rsid w:val="00C75031"/>
    <w:rsid w:val="00C75E8B"/>
    <w:rsid w:val="00C76135"/>
    <w:rsid w:val="00C767FE"/>
    <w:rsid w:val="00C76F7B"/>
    <w:rsid w:val="00C77364"/>
    <w:rsid w:val="00C7747B"/>
    <w:rsid w:val="00C77B66"/>
    <w:rsid w:val="00C77B67"/>
    <w:rsid w:val="00C77CE9"/>
    <w:rsid w:val="00C77E5F"/>
    <w:rsid w:val="00C802B2"/>
    <w:rsid w:val="00C80F54"/>
    <w:rsid w:val="00C8171A"/>
    <w:rsid w:val="00C81BD2"/>
    <w:rsid w:val="00C81C64"/>
    <w:rsid w:val="00C82205"/>
    <w:rsid w:val="00C8242C"/>
    <w:rsid w:val="00C827B0"/>
    <w:rsid w:val="00C82A40"/>
    <w:rsid w:val="00C830A2"/>
    <w:rsid w:val="00C8349E"/>
    <w:rsid w:val="00C83C67"/>
    <w:rsid w:val="00C8462C"/>
    <w:rsid w:val="00C84F1B"/>
    <w:rsid w:val="00C85960"/>
    <w:rsid w:val="00C85AB1"/>
    <w:rsid w:val="00C86173"/>
    <w:rsid w:val="00C875BB"/>
    <w:rsid w:val="00C8776F"/>
    <w:rsid w:val="00C902EE"/>
    <w:rsid w:val="00C90352"/>
    <w:rsid w:val="00C904C9"/>
    <w:rsid w:val="00C90D28"/>
    <w:rsid w:val="00C91670"/>
    <w:rsid w:val="00C942BE"/>
    <w:rsid w:val="00C961B2"/>
    <w:rsid w:val="00C96263"/>
    <w:rsid w:val="00C96482"/>
    <w:rsid w:val="00C96A5F"/>
    <w:rsid w:val="00C976C1"/>
    <w:rsid w:val="00C978B9"/>
    <w:rsid w:val="00CA0E76"/>
    <w:rsid w:val="00CA3719"/>
    <w:rsid w:val="00CA42D0"/>
    <w:rsid w:val="00CA4B9A"/>
    <w:rsid w:val="00CA4CC1"/>
    <w:rsid w:val="00CA5232"/>
    <w:rsid w:val="00CA5732"/>
    <w:rsid w:val="00CA630B"/>
    <w:rsid w:val="00CA6585"/>
    <w:rsid w:val="00CA6B11"/>
    <w:rsid w:val="00CA70D1"/>
    <w:rsid w:val="00CA7456"/>
    <w:rsid w:val="00CA7762"/>
    <w:rsid w:val="00CA79FF"/>
    <w:rsid w:val="00CB0630"/>
    <w:rsid w:val="00CB06A3"/>
    <w:rsid w:val="00CB0B35"/>
    <w:rsid w:val="00CB0C37"/>
    <w:rsid w:val="00CB0C75"/>
    <w:rsid w:val="00CB0D91"/>
    <w:rsid w:val="00CB1470"/>
    <w:rsid w:val="00CB215D"/>
    <w:rsid w:val="00CB29F9"/>
    <w:rsid w:val="00CB2B81"/>
    <w:rsid w:val="00CB3376"/>
    <w:rsid w:val="00CB3B10"/>
    <w:rsid w:val="00CB3D06"/>
    <w:rsid w:val="00CB5A3E"/>
    <w:rsid w:val="00CB5E51"/>
    <w:rsid w:val="00CB5F4F"/>
    <w:rsid w:val="00CB63DE"/>
    <w:rsid w:val="00CB6D49"/>
    <w:rsid w:val="00CB6DE7"/>
    <w:rsid w:val="00CC0181"/>
    <w:rsid w:val="00CC08AC"/>
    <w:rsid w:val="00CC0C10"/>
    <w:rsid w:val="00CC0FFA"/>
    <w:rsid w:val="00CC11DC"/>
    <w:rsid w:val="00CC25A6"/>
    <w:rsid w:val="00CC25F2"/>
    <w:rsid w:val="00CC2CBE"/>
    <w:rsid w:val="00CC3246"/>
    <w:rsid w:val="00CC3F41"/>
    <w:rsid w:val="00CC4300"/>
    <w:rsid w:val="00CC47E8"/>
    <w:rsid w:val="00CC4F4B"/>
    <w:rsid w:val="00CC5B0C"/>
    <w:rsid w:val="00CC6629"/>
    <w:rsid w:val="00CC7196"/>
    <w:rsid w:val="00CD00BB"/>
    <w:rsid w:val="00CD1206"/>
    <w:rsid w:val="00CD14E0"/>
    <w:rsid w:val="00CD1C04"/>
    <w:rsid w:val="00CD1F49"/>
    <w:rsid w:val="00CD1F6A"/>
    <w:rsid w:val="00CD204D"/>
    <w:rsid w:val="00CD2A6D"/>
    <w:rsid w:val="00CD2B48"/>
    <w:rsid w:val="00CD2E59"/>
    <w:rsid w:val="00CD3246"/>
    <w:rsid w:val="00CD398B"/>
    <w:rsid w:val="00CD3B05"/>
    <w:rsid w:val="00CD40A1"/>
    <w:rsid w:val="00CD5777"/>
    <w:rsid w:val="00CD5D04"/>
    <w:rsid w:val="00CD62C0"/>
    <w:rsid w:val="00CD631F"/>
    <w:rsid w:val="00CD6CA9"/>
    <w:rsid w:val="00CD7DBC"/>
    <w:rsid w:val="00CD7FBC"/>
    <w:rsid w:val="00CE0669"/>
    <w:rsid w:val="00CE06BC"/>
    <w:rsid w:val="00CE09EE"/>
    <w:rsid w:val="00CE0B34"/>
    <w:rsid w:val="00CE0C72"/>
    <w:rsid w:val="00CE0F33"/>
    <w:rsid w:val="00CE14D1"/>
    <w:rsid w:val="00CE1A54"/>
    <w:rsid w:val="00CE1ACE"/>
    <w:rsid w:val="00CE312B"/>
    <w:rsid w:val="00CE3175"/>
    <w:rsid w:val="00CE346F"/>
    <w:rsid w:val="00CE3A71"/>
    <w:rsid w:val="00CE4567"/>
    <w:rsid w:val="00CE5106"/>
    <w:rsid w:val="00CE5268"/>
    <w:rsid w:val="00CE5884"/>
    <w:rsid w:val="00CE59BC"/>
    <w:rsid w:val="00CE5E70"/>
    <w:rsid w:val="00CE5F87"/>
    <w:rsid w:val="00CE648A"/>
    <w:rsid w:val="00CE6748"/>
    <w:rsid w:val="00CE707D"/>
    <w:rsid w:val="00CE70EB"/>
    <w:rsid w:val="00CE7595"/>
    <w:rsid w:val="00CE797F"/>
    <w:rsid w:val="00CF03E8"/>
    <w:rsid w:val="00CF19F2"/>
    <w:rsid w:val="00CF1DA7"/>
    <w:rsid w:val="00CF2CDC"/>
    <w:rsid w:val="00CF2D89"/>
    <w:rsid w:val="00CF2F3F"/>
    <w:rsid w:val="00CF3180"/>
    <w:rsid w:val="00CF391D"/>
    <w:rsid w:val="00CF3CD6"/>
    <w:rsid w:val="00CF3FA1"/>
    <w:rsid w:val="00CF462C"/>
    <w:rsid w:val="00CF4676"/>
    <w:rsid w:val="00CF468E"/>
    <w:rsid w:val="00CF46CA"/>
    <w:rsid w:val="00CF4EEF"/>
    <w:rsid w:val="00CF53A5"/>
    <w:rsid w:val="00CF6A28"/>
    <w:rsid w:val="00CF7300"/>
    <w:rsid w:val="00CF73F1"/>
    <w:rsid w:val="00CF74A4"/>
    <w:rsid w:val="00CF7681"/>
    <w:rsid w:val="00D00D38"/>
    <w:rsid w:val="00D00EA3"/>
    <w:rsid w:val="00D021A1"/>
    <w:rsid w:val="00D0285A"/>
    <w:rsid w:val="00D02B07"/>
    <w:rsid w:val="00D0300F"/>
    <w:rsid w:val="00D0395C"/>
    <w:rsid w:val="00D03AC4"/>
    <w:rsid w:val="00D04785"/>
    <w:rsid w:val="00D04EA6"/>
    <w:rsid w:val="00D068D2"/>
    <w:rsid w:val="00D06C31"/>
    <w:rsid w:val="00D072A6"/>
    <w:rsid w:val="00D0777F"/>
    <w:rsid w:val="00D07BBC"/>
    <w:rsid w:val="00D07C3E"/>
    <w:rsid w:val="00D07CCF"/>
    <w:rsid w:val="00D07D4D"/>
    <w:rsid w:val="00D10795"/>
    <w:rsid w:val="00D10A04"/>
    <w:rsid w:val="00D10E0F"/>
    <w:rsid w:val="00D1170E"/>
    <w:rsid w:val="00D11C43"/>
    <w:rsid w:val="00D122E0"/>
    <w:rsid w:val="00D12574"/>
    <w:rsid w:val="00D12D84"/>
    <w:rsid w:val="00D1300E"/>
    <w:rsid w:val="00D134CA"/>
    <w:rsid w:val="00D13936"/>
    <w:rsid w:val="00D14358"/>
    <w:rsid w:val="00D158A9"/>
    <w:rsid w:val="00D15A23"/>
    <w:rsid w:val="00D15B47"/>
    <w:rsid w:val="00D15E8E"/>
    <w:rsid w:val="00D15EE3"/>
    <w:rsid w:val="00D15F4E"/>
    <w:rsid w:val="00D168C6"/>
    <w:rsid w:val="00D16F03"/>
    <w:rsid w:val="00D174CE"/>
    <w:rsid w:val="00D1765E"/>
    <w:rsid w:val="00D177B0"/>
    <w:rsid w:val="00D177D0"/>
    <w:rsid w:val="00D1784C"/>
    <w:rsid w:val="00D17C81"/>
    <w:rsid w:val="00D205D7"/>
    <w:rsid w:val="00D2132B"/>
    <w:rsid w:val="00D21FF5"/>
    <w:rsid w:val="00D2282C"/>
    <w:rsid w:val="00D229A0"/>
    <w:rsid w:val="00D22A55"/>
    <w:rsid w:val="00D236A0"/>
    <w:rsid w:val="00D238CE"/>
    <w:rsid w:val="00D23E7A"/>
    <w:rsid w:val="00D23EB7"/>
    <w:rsid w:val="00D23ED6"/>
    <w:rsid w:val="00D24EF9"/>
    <w:rsid w:val="00D25147"/>
    <w:rsid w:val="00D2653F"/>
    <w:rsid w:val="00D2673B"/>
    <w:rsid w:val="00D27288"/>
    <w:rsid w:val="00D27C71"/>
    <w:rsid w:val="00D30ED5"/>
    <w:rsid w:val="00D3144D"/>
    <w:rsid w:val="00D32A2C"/>
    <w:rsid w:val="00D32BC9"/>
    <w:rsid w:val="00D32F96"/>
    <w:rsid w:val="00D332AB"/>
    <w:rsid w:val="00D33370"/>
    <w:rsid w:val="00D335A4"/>
    <w:rsid w:val="00D340EC"/>
    <w:rsid w:val="00D34FAC"/>
    <w:rsid w:val="00D35735"/>
    <w:rsid w:val="00D35D84"/>
    <w:rsid w:val="00D37CB7"/>
    <w:rsid w:val="00D37E91"/>
    <w:rsid w:val="00D414D3"/>
    <w:rsid w:val="00D4223A"/>
    <w:rsid w:val="00D42F00"/>
    <w:rsid w:val="00D4381A"/>
    <w:rsid w:val="00D43E5D"/>
    <w:rsid w:val="00D4412D"/>
    <w:rsid w:val="00D44346"/>
    <w:rsid w:val="00D45678"/>
    <w:rsid w:val="00D45E09"/>
    <w:rsid w:val="00D46708"/>
    <w:rsid w:val="00D4685E"/>
    <w:rsid w:val="00D47495"/>
    <w:rsid w:val="00D47D67"/>
    <w:rsid w:val="00D50CF3"/>
    <w:rsid w:val="00D513AA"/>
    <w:rsid w:val="00D51A8E"/>
    <w:rsid w:val="00D52065"/>
    <w:rsid w:val="00D52B0D"/>
    <w:rsid w:val="00D5346D"/>
    <w:rsid w:val="00D53707"/>
    <w:rsid w:val="00D5396B"/>
    <w:rsid w:val="00D5550F"/>
    <w:rsid w:val="00D55B69"/>
    <w:rsid w:val="00D566D3"/>
    <w:rsid w:val="00D56A70"/>
    <w:rsid w:val="00D57DBC"/>
    <w:rsid w:val="00D603D3"/>
    <w:rsid w:val="00D6076F"/>
    <w:rsid w:val="00D608C4"/>
    <w:rsid w:val="00D60AB1"/>
    <w:rsid w:val="00D61044"/>
    <w:rsid w:val="00D6193B"/>
    <w:rsid w:val="00D61E80"/>
    <w:rsid w:val="00D62569"/>
    <w:rsid w:val="00D627C1"/>
    <w:rsid w:val="00D62C3F"/>
    <w:rsid w:val="00D6362C"/>
    <w:rsid w:val="00D64936"/>
    <w:rsid w:val="00D654BB"/>
    <w:rsid w:val="00D65D58"/>
    <w:rsid w:val="00D6633B"/>
    <w:rsid w:val="00D672FE"/>
    <w:rsid w:val="00D67507"/>
    <w:rsid w:val="00D675C3"/>
    <w:rsid w:val="00D67679"/>
    <w:rsid w:val="00D702E7"/>
    <w:rsid w:val="00D705AB"/>
    <w:rsid w:val="00D7099F"/>
    <w:rsid w:val="00D717CF"/>
    <w:rsid w:val="00D72280"/>
    <w:rsid w:val="00D723FB"/>
    <w:rsid w:val="00D725B0"/>
    <w:rsid w:val="00D727E7"/>
    <w:rsid w:val="00D738B8"/>
    <w:rsid w:val="00D745C1"/>
    <w:rsid w:val="00D74684"/>
    <w:rsid w:val="00D748F5"/>
    <w:rsid w:val="00D74DC1"/>
    <w:rsid w:val="00D753A9"/>
    <w:rsid w:val="00D75B35"/>
    <w:rsid w:val="00D75D07"/>
    <w:rsid w:val="00D75E66"/>
    <w:rsid w:val="00D771B7"/>
    <w:rsid w:val="00D774EE"/>
    <w:rsid w:val="00D776E9"/>
    <w:rsid w:val="00D77B2A"/>
    <w:rsid w:val="00D80125"/>
    <w:rsid w:val="00D8052D"/>
    <w:rsid w:val="00D807AF"/>
    <w:rsid w:val="00D80AC6"/>
    <w:rsid w:val="00D80CF7"/>
    <w:rsid w:val="00D8170E"/>
    <w:rsid w:val="00D81830"/>
    <w:rsid w:val="00D8204F"/>
    <w:rsid w:val="00D82C07"/>
    <w:rsid w:val="00D84718"/>
    <w:rsid w:val="00D84B3E"/>
    <w:rsid w:val="00D85CB5"/>
    <w:rsid w:val="00D861DC"/>
    <w:rsid w:val="00D8784C"/>
    <w:rsid w:val="00D87AD8"/>
    <w:rsid w:val="00D900A1"/>
    <w:rsid w:val="00D9065C"/>
    <w:rsid w:val="00D90920"/>
    <w:rsid w:val="00D90A19"/>
    <w:rsid w:val="00D90CBD"/>
    <w:rsid w:val="00D91209"/>
    <w:rsid w:val="00D91CF6"/>
    <w:rsid w:val="00D926E9"/>
    <w:rsid w:val="00D92D6C"/>
    <w:rsid w:val="00D92F2E"/>
    <w:rsid w:val="00D93651"/>
    <w:rsid w:val="00D93A72"/>
    <w:rsid w:val="00D95107"/>
    <w:rsid w:val="00D95DDA"/>
    <w:rsid w:val="00D9609F"/>
    <w:rsid w:val="00D96816"/>
    <w:rsid w:val="00D96A14"/>
    <w:rsid w:val="00D96C3B"/>
    <w:rsid w:val="00D96FB7"/>
    <w:rsid w:val="00D97057"/>
    <w:rsid w:val="00DA200D"/>
    <w:rsid w:val="00DA205B"/>
    <w:rsid w:val="00DA20BC"/>
    <w:rsid w:val="00DA25B9"/>
    <w:rsid w:val="00DA2C2D"/>
    <w:rsid w:val="00DA30B9"/>
    <w:rsid w:val="00DA33BB"/>
    <w:rsid w:val="00DA3735"/>
    <w:rsid w:val="00DA4AE6"/>
    <w:rsid w:val="00DA55D3"/>
    <w:rsid w:val="00DA62E2"/>
    <w:rsid w:val="00DA788A"/>
    <w:rsid w:val="00DA794E"/>
    <w:rsid w:val="00DA7EB0"/>
    <w:rsid w:val="00DB06CA"/>
    <w:rsid w:val="00DB078D"/>
    <w:rsid w:val="00DB07C6"/>
    <w:rsid w:val="00DB0DBE"/>
    <w:rsid w:val="00DB104B"/>
    <w:rsid w:val="00DB10E5"/>
    <w:rsid w:val="00DB1B21"/>
    <w:rsid w:val="00DB279A"/>
    <w:rsid w:val="00DB29E0"/>
    <w:rsid w:val="00DB30A0"/>
    <w:rsid w:val="00DB3209"/>
    <w:rsid w:val="00DB3324"/>
    <w:rsid w:val="00DB3EB3"/>
    <w:rsid w:val="00DB49EE"/>
    <w:rsid w:val="00DB643B"/>
    <w:rsid w:val="00DC0D45"/>
    <w:rsid w:val="00DC1297"/>
    <w:rsid w:val="00DC1552"/>
    <w:rsid w:val="00DC15C3"/>
    <w:rsid w:val="00DC1682"/>
    <w:rsid w:val="00DC1D4D"/>
    <w:rsid w:val="00DC230D"/>
    <w:rsid w:val="00DC25CE"/>
    <w:rsid w:val="00DC29B4"/>
    <w:rsid w:val="00DC30AF"/>
    <w:rsid w:val="00DC353A"/>
    <w:rsid w:val="00DC3799"/>
    <w:rsid w:val="00DC3DAA"/>
    <w:rsid w:val="00DC45EB"/>
    <w:rsid w:val="00DC49FA"/>
    <w:rsid w:val="00DC4ACF"/>
    <w:rsid w:val="00DC50F4"/>
    <w:rsid w:val="00DC52E8"/>
    <w:rsid w:val="00DC5D61"/>
    <w:rsid w:val="00DD0E18"/>
    <w:rsid w:val="00DD10EA"/>
    <w:rsid w:val="00DD11A3"/>
    <w:rsid w:val="00DD1F6F"/>
    <w:rsid w:val="00DD204A"/>
    <w:rsid w:val="00DD2536"/>
    <w:rsid w:val="00DD27FC"/>
    <w:rsid w:val="00DD2C40"/>
    <w:rsid w:val="00DD2F5D"/>
    <w:rsid w:val="00DD40F8"/>
    <w:rsid w:val="00DD45FB"/>
    <w:rsid w:val="00DD4AE0"/>
    <w:rsid w:val="00DD4E76"/>
    <w:rsid w:val="00DD4F1C"/>
    <w:rsid w:val="00DD5109"/>
    <w:rsid w:val="00DD512B"/>
    <w:rsid w:val="00DD5708"/>
    <w:rsid w:val="00DD5917"/>
    <w:rsid w:val="00DD60B4"/>
    <w:rsid w:val="00DD64D2"/>
    <w:rsid w:val="00DD77BE"/>
    <w:rsid w:val="00DD7D08"/>
    <w:rsid w:val="00DE02D6"/>
    <w:rsid w:val="00DE1D74"/>
    <w:rsid w:val="00DE2C4C"/>
    <w:rsid w:val="00DE2DDF"/>
    <w:rsid w:val="00DE33B4"/>
    <w:rsid w:val="00DE35CD"/>
    <w:rsid w:val="00DE3E51"/>
    <w:rsid w:val="00DE3FCA"/>
    <w:rsid w:val="00DE420D"/>
    <w:rsid w:val="00DE5854"/>
    <w:rsid w:val="00DE6001"/>
    <w:rsid w:val="00DE604B"/>
    <w:rsid w:val="00DE6206"/>
    <w:rsid w:val="00DE6AC6"/>
    <w:rsid w:val="00DE6FC1"/>
    <w:rsid w:val="00DE7AB2"/>
    <w:rsid w:val="00DE7DB2"/>
    <w:rsid w:val="00DF0D87"/>
    <w:rsid w:val="00DF1111"/>
    <w:rsid w:val="00DF13E2"/>
    <w:rsid w:val="00DF1F90"/>
    <w:rsid w:val="00DF20C1"/>
    <w:rsid w:val="00DF26B8"/>
    <w:rsid w:val="00DF325B"/>
    <w:rsid w:val="00DF36FA"/>
    <w:rsid w:val="00DF3937"/>
    <w:rsid w:val="00DF47D3"/>
    <w:rsid w:val="00DF6668"/>
    <w:rsid w:val="00DF669E"/>
    <w:rsid w:val="00DF7AA8"/>
    <w:rsid w:val="00E00204"/>
    <w:rsid w:val="00E0024C"/>
    <w:rsid w:val="00E00BBE"/>
    <w:rsid w:val="00E0160F"/>
    <w:rsid w:val="00E02803"/>
    <w:rsid w:val="00E0381D"/>
    <w:rsid w:val="00E04648"/>
    <w:rsid w:val="00E04C9D"/>
    <w:rsid w:val="00E05A6E"/>
    <w:rsid w:val="00E062E1"/>
    <w:rsid w:val="00E068B2"/>
    <w:rsid w:val="00E06AE2"/>
    <w:rsid w:val="00E07580"/>
    <w:rsid w:val="00E10950"/>
    <w:rsid w:val="00E115AD"/>
    <w:rsid w:val="00E1173A"/>
    <w:rsid w:val="00E11FC1"/>
    <w:rsid w:val="00E1201A"/>
    <w:rsid w:val="00E13D65"/>
    <w:rsid w:val="00E1442F"/>
    <w:rsid w:val="00E14923"/>
    <w:rsid w:val="00E155A6"/>
    <w:rsid w:val="00E15844"/>
    <w:rsid w:val="00E15A76"/>
    <w:rsid w:val="00E1614A"/>
    <w:rsid w:val="00E17180"/>
    <w:rsid w:val="00E17DAD"/>
    <w:rsid w:val="00E20601"/>
    <w:rsid w:val="00E2134E"/>
    <w:rsid w:val="00E21AFC"/>
    <w:rsid w:val="00E21CC5"/>
    <w:rsid w:val="00E2249C"/>
    <w:rsid w:val="00E231FF"/>
    <w:rsid w:val="00E23277"/>
    <w:rsid w:val="00E23959"/>
    <w:rsid w:val="00E23D7E"/>
    <w:rsid w:val="00E23F1C"/>
    <w:rsid w:val="00E247FA"/>
    <w:rsid w:val="00E24A37"/>
    <w:rsid w:val="00E24B79"/>
    <w:rsid w:val="00E257ED"/>
    <w:rsid w:val="00E25D71"/>
    <w:rsid w:val="00E25F39"/>
    <w:rsid w:val="00E26162"/>
    <w:rsid w:val="00E26907"/>
    <w:rsid w:val="00E27A65"/>
    <w:rsid w:val="00E307BF"/>
    <w:rsid w:val="00E30828"/>
    <w:rsid w:val="00E308C0"/>
    <w:rsid w:val="00E31117"/>
    <w:rsid w:val="00E321C7"/>
    <w:rsid w:val="00E32597"/>
    <w:rsid w:val="00E325D5"/>
    <w:rsid w:val="00E32E97"/>
    <w:rsid w:val="00E339B3"/>
    <w:rsid w:val="00E33E5E"/>
    <w:rsid w:val="00E341A2"/>
    <w:rsid w:val="00E341E5"/>
    <w:rsid w:val="00E345AE"/>
    <w:rsid w:val="00E34742"/>
    <w:rsid w:val="00E35649"/>
    <w:rsid w:val="00E35768"/>
    <w:rsid w:val="00E35976"/>
    <w:rsid w:val="00E35CFB"/>
    <w:rsid w:val="00E35D83"/>
    <w:rsid w:val="00E36354"/>
    <w:rsid w:val="00E367C0"/>
    <w:rsid w:val="00E368C8"/>
    <w:rsid w:val="00E369DF"/>
    <w:rsid w:val="00E3708B"/>
    <w:rsid w:val="00E40990"/>
    <w:rsid w:val="00E40C17"/>
    <w:rsid w:val="00E40E5A"/>
    <w:rsid w:val="00E435A0"/>
    <w:rsid w:val="00E43CD3"/>
    <w:rsid w:val="00E44143"/>
    <w:rsid w:val="00E4457A"/>
    <w:rsid w:val="00E44BED"/>
    <w:rsid w:val="00E44DDE"/>
    <w:rsid w:val="00E44E34"/>
    <w:rsid w:val="00E45210"/>
    <w:rsid w:val="00E46D64"/>
    <w:rsid w:val="00E47B8D"/>
    <w:rsid w:val="00E5057B"/>
    <w:rsid w:val="00E5127B"/>
    <w:rsid w:val="00E51430"/>
    <w:rsid w:val="00E51C0A"/>
    <w:rsid w:val="00E51CF2"/>
    <w:rsid w:val="00E52B75"/>
    <w:rsid w:val="00E530E3"/>
    <w:rsid w:val="00E53BB6"/>
    <w:rsid w:val="00E540B1"/>
    <w:rsid w:val="00E543F1"/>
    <w:rsid w:val="00E5491C"/>
    <w:rsid w:val="00E54CE0"/>
    <w:rsid w:val="00E5564B"/>
    <w:rsid w:val="00E55DA3"/>
    <w:rsid w:val="00E56196"/>
    <w:rsid w:val="00E56E6F"/>
    <w:rsid w:val="00E573B5"/>
    <w:rsid w:val="00E57ACF"/>
    <w:rsid w:val="00E605FD"/>
    <w:rsid w:val="00E608E1"/>
    <w:rsid w:val="00E6101B"/>
    <w:rsid w:val="00E61366"/>
    <w:rsid w:val="00E61834"/>
    <w:rsid w:val="00E61EA3"/>
    <w:rsid w:val="00E62610"/>
    <w:rsid w:val="00E62A08"/>
    <w:rsid w:val="00E62BF8"/>
    <w:rsid w:val="00E62F7E"/>
    <w:rsid w:val="00E63081"/>
    <w:rsid w:val="00E6415F"/>
    <w:rsid w:val="00E64508"/>
    <w:rsid w:val="00E6469F"/>
    <w:rsid w:val="00E66289"/>
    <w:rsid w:val="00E662EB"/>
    <w:rsid w:val="00E66480"/>
    <w:rsid w:val="00E670C6"/>
    <w:rsid w:val="00E67435"/>
    <w:rsid w:val="00E67518"/>
    <w:rsid w:val="00E6755B"/>
    <w:rsid w:val="00E678E2"/>
    <w:rsid w:val="00E67979"/>
    <w:rsid w:val="00E67FA0"/>
    <w:rsid w:val="00E702B8"/>
    <w:rsid w:val="00E7042C"/>
    <w:rsid w:val="00E70C1B"/>
    <w:rsid w:val="00E70F7A"/>
    <w:rsid w:val="00E71088"/>
    <w:rsid w:val="00E71175"/>
    <w:rsid w:val="00E7198D"/>
    <w:rsid w:val="00E723CE"/>
    <w:rsid w:val="00E730C0"/>
    <w:rsid w:val="00E73526"/>
    <w:rsid w:val="00E739B9"/>
    <w:rsid w:val="00E7403B"/>
    <w:rsid w:val="00E74DAE"/>
    <w:rsid w:val="00E74F94"/>
    <w:rsid w:val="00E7506E"/>
    <w:rsid w:val="00E7527A"/>
    <w:rsid w:val="00E762D9"/>
    <w:rsid w:val="00E765A2"/>
    <w:rsid w:val="00E76BE1"/>
    <w:rsid w:val="00E76F00"/>
    <w:rsid w:val="00E76FC6"/>
    <w:rsid w:val="00E77123"/>
    <w:rsid w:val="00E77368"/>
    <w:rsid w:val="00E777BD"/>
    <w:rsid w:val="00E77AEA"/>
    <w:rsid w:val="00E81249"/>
    <w:rsid w:val="00E81FD9"/>
    <w:rsid w:val="00E83130"/>
    <w:rsid w:val="00E833CA"/>
    <w:rsid w:val="00E837F7"/>
    <w:rsid w:val="00E83D7F"/>
    <w:rsid w:val="00E83DE9"/>
    <w:rsid w:val="00E841EC"/>
    <w:rsid w:val="00E85179"/>
    <w:rsid w:val="00E8545F"/>
    <w:rsid w:val="00E85CD4"/>
    <w:rsid w:val="00E85D30"/>
    <w:rsid w:val="00E86ACB"/>
    <w:rsid w:val="00E87934"/>
    <w:rsid w:val="00E87DC1"/>
    <w:rsid w:val="00E90925"/>
    <w:rsid w:val="00E92A2F"/>
    <w:rsid w:val="00E945A2"/>
    <w:rsid w:val="00E96ED1"/>
    <w:rsid w:val="00E971C7"/>
    <w:rsid w:val="00E97324"/>
    <w:rsid w:val="00E97634"/>
    <w:rsid w:val="00E97A4F"/>
    <w:rsid w:val="00EA02A3"/>
    <w:rsid w:val="00EA04D6"/>
    <w:rsid w:val="00EA0EAD"/>
    <w:rsid w:val="00EA0EFE"/>
    <w:rsid w:val="00EA139C"/>
    <w:rsid w:val="00EA1A71"/>
    <w:rsid w:val="00EA1AA3"/>
    <w:rsid w:val="00EA1F23"/>
    <w:rsid w:val="00EA1FA8"/>
    <w:rsid w:val="00EA2355"/>
    <w:rsid w:val="00EA2702"/>
    <w:rsid w:val="00EA2A06"/>
    <w:rsid w:val="00EA351F"/>
    <w:rsid w:val="00EA4208"/>
    <w:rsid w:val="00EA475D"/>
    <w:rsid w:val="00EA4C2F"/>
    <w:rsid w:val="00EA4D82"/>
    <w:rsid w:val="00EA53FC"/>
    <w:rsid w:val="00EA56E3"/>
    <w:rsid w:val="00EA5942"/>
    <w:rsid w:val="00EB02C6"/>
    <w:rsid w:val="00EB05CF"/>
    <w:rsid w:val="00EB0C0E"/>
    <w:rsid w:val="00EB0EB9"/>
    <w:rsid w:val="00EB0F3F"/>
    <w:rsid w:val="00EB105F"/>
    <w:rsid w:val="00EB108F"/>
    <w:rsid w:val="00EB14C4"/>
    <w:rsid w:val="00EB2881"/>
    <w:rsid w:val="00EB32A5"/>
    <w:rsid w:val="00EB32DF"/>
    <w:rsid w:val="00EB383B"/>
    <w:rsid w:val="00EB3CCB"/>
    <w:rsid w:val="00EB4158"/>
    <w:rsid w:val="00EB45D5"/>
    <w:rsid w:val="00EB45EC"/>
    <w:rsid w:val="00EB4604"/>
    <w:rsid w:val="00EB5047"/>
    <w:rsid w:val="00EB6CBF"/>
    <w:rsid w:val="00EB7025"/>
    <w:rsid w:val="00EC0A29"/>
    <w:rsid w:val="00EC0F3C"/>
    <w:rsid w:val="00EC11B9"/>
    <w:rsid w:val="00EC1517"/>
    <w:rsid w:val="00EC1B8B"/>
    <w:rsid w:val="00EC220A"/>
    <w:rsid w:val="00EC239D"/>
    <w:rsid w:val="00EC2F2A"/>
    <w:rsid w:val="00EC2F8C"/>
    <w:rsid w:val="00EC3AAA"/>
    <w:rsid w:val="00EC3C35"/>
    <w:rsid w:val="00EC5581"/>
    <w:rsid w:val="00EC578A"/>
    <w:rsid w:val="00EC6A32"/>
    <w:rsid w:val="00EC7654"/>
    <w:rsid w:val="00EC7ACD"/>
    <w:rsid w:val="00EC7AD1"/>
    <w:rsid w:val="00EC7C07"/>
    <w:rsid w:val="00ED003E"/>
    <w:rsid w:val="00ED062F"/>
    <w:rsid w:val="00ED0D29"/>
    <w:rsid w:val="00ED0EF5"/>
    <w:rsid w:val="00ED1356"/>
    <w:rsid w:val="00ED1454"/>
    <w:rsid w:val="00ED16EB"/>
    <w:rsid w:val="00ED1826"/>
    <w:rsid w:val="00ED1A6A"/>
    <w:rsid w:val="00ED261D"/>
    <w:rsid w:val="00ED2841"/>
    <w:rsid w:val="00ED2DFB"/>
    <w:rsid w:val="00ED436B"/>
    <w:rsid w:val="00ED47EB"/>
    <w:rsid w:val="00ED509F"/>
    <w:rsid w:val="00ED6B35"/>
    <w:rsid w:val="00ED6D4E"/>
    <w:rsid w:val="00ED7CDD"/>
    <w:rsid w:val="00ED7E7F"/>
    <w:rsid w:val="00EE0021"/>
    <w:rsid w:val="00EE05BE"/>
    <w:rsid w:val="00EE09AB"/>
    <w:rsid w:val="00EE1C5A"/>
    <w:rsid w:val="00EE271A"/>
    <w:rsid w:val="00EE2AE7"/>
    <w:rsid w:val="00EE3898"/>
    <w:rsid w:val="00EE3B46"/>
    <w:rsid w:val="00EE3D34"/>
    <w:rsid w:val="00EE41BE"/>
    <w:rsid w:val="00EE545F"/>
    <w:rsid w:val="00EE5AD4"/>
    <w:rsid w:val="00EE5D08"/>
    <w:rsid w:val="00EE5D33"/>
    <w:rsid w:val="00EE5FE2"/>
    <w:rsid w:val="00EE76C7"/>
    <w:rsid w:val="00EE7FD1"/>
    <w:rsid w:val="00EF0410"/>
    <w:rsid w:val="00EF0609"/>
    <w:rsid w:val="00EF0814"/>
    <w:rsid w:val="00EF107C"/>
    <w:rsid w:val="00EF1263"/>
    <w:rsid w:val="00EF27F6"/>
    <w:rsid w:val="00EF2D34"/>
    <w:rsid w:val="00EF30E1"/>
    <w:rsid w:val="00EF4889"/>
    <w:rsid w:val="00EF48AB"/>
    <w:rsid w:val="00EF52A3"/>
    <w:rsid w:val="00EF6589"/>
    <w:rsid w:val="00EF6B6A"/>
    <w:rsid w:val="00EF7087"/>
    <w:rsid w:val="00EF7563"/>
    <w:rsid w:val="00EF7928"/>
    <w:rsid w:val="00EF7D83"/>
    <w:rsid w:val="00EF7F14"/>
    <w:rsid w:val="00F00B0F"/>
    <w:rsid w:val="00F01129"/>
    <w:rsid w:val="00F01864"/>
    <w:rsid w:val="00F01E79"/>
    <w:rsid w:val="00F023DA"/>
    <w:rsid w:val="00F0338D"/>
    <w:rsid w:val="00F043A6"/>
    <w:rsid w:val="00F048E4"/>
    <w:rsid w:val="00F04B07"/>
    <w:rsid w:val="00F04B43"/>
    <w:rsid w:val="00F04BD6"/>
    <w:rsid w:val="00F05031"/>
    <w:rsid w:val="00F0529D"/>
    <w:rsid w:val="00F05C1A"/>
    <w:rsid w:val="00F05C3A"/>
    <w:rsid w:val="00F05CC0"/>
    <w:rsid w:val="00F07D40"/>
    <w:rsid w:val="00F1022C"/>
    <w:rsid w:val="00F10420"/>
    <w:rsid w:val="00F10E3B"/>
    <w:rsid w:val="00F11C89"/>
    <w:rsid w:val="00F11FC0"/>
    <w:rsid w:val="00F12221"/>
    <w:rsid w:val="00F123B3"/>
    <w:rsid w:val="00F126EC"/>
    <w:rsid w:val="00F1298C"/>
    <w:rsid w:val="00F12D1B"/>
    <w:rsid w:val="00F133BB"/>
    <w:rsid w:val="00F13A42"/>
    <w:rsid w:val="00F13E02"/>
    <w:rsid w:val="00F13FCB"/>
    <w:rsid w:val="00F1471B"/>
    <w:rsid w:val="00F14872"/>
    <w:rsid w:val="00F14B46"/>
    <w:rsid w:val="00F15970"/>
    <w:rsid w:val="00F164A5"/>
    <w:rsid w:val="00F165A7"/>
    <w:rsid w:val="00F16C1F"/>
    <w:rsid w:val="00F176A1"/>
    <w:rsid w:val="00F17CEA"/>
    <w:rsid w:val="00F2033C"/>
    <w:rsid w:val="00F2081C"/>
    <w:rsid w:val="00F213A1"/>
    <w:rsid w:val="00F22904"/>
    <w:rsid w:val="00F22ACC"/>
    <w:rsid w:val="00F22EB4"/>
    <w:rsid w:val="00F23243"/>
    <w:rsid w:val="00F233E7"/>
    <w:rsid w:val="00F233E8"/>
    <w:rsid w:val="00F23837"/>
    <w:rsid w:val="00F23E51"/>
    <w:rsid w:val="00F2429E"/>
    <w:rsid w:val="00F244AE"/>
    <w:rsid w:val="00F2451F"/>
    <w:rsid w:val="00F24B73"/>
    <w:rsid w:val="00F24CF3"/>
    <w:rsid w:val="00F24E1C"/>
    <w:rsid w:val="00F25099"/>
    <w:rsid w:val="00F2662B"/>
    <w:rsid w:val="00F26E4C"/>
    <w:rsid w:val="00F2725E"/>
    <w:rsid w:val="00F273AF"/>
    <w:rsid w:val="00F30122"/>
    <w:rsid w:val="00F30281"/>
    <w:rsid w:val="00F304F5"/>
    <w:rsid w:val="00F31554"/>
    <w:rsid w:val="00F315C6"/>
    <w:rsid w:val="00F31913"/>
    <w:rsid w:val="00F320FB"/>
    <w:rsid w:val="00F32318"/>
    <w:rsid w:val="00F32349"/>
    <w:rsid w:val="00F32641"/>
    <w:rsid w:val="00F3328E"/>
    <w:rsid w:val="00F3349E"/>
    <w:rsid w:val="00F33A01"/>
    <w:rsid w:val="00F33A33"/>
    <w:rsid w:val="00F34755"/>
    <w:rsid w:val="00F3480C"/>
    <w:rsid w:val="00F35BB9"/>
    <w:rsid w:val="00F365E6"/>
    <w:rsid w:val="00F36A4C"/>
    <w:rsid w:val="00F36D6C"/>
    <w:rsid w:val="00F3745D"/>
    <w:rsid w:val="00F378F7"/>
    <w:rsid w:val="00F37A9D"/>
    <w:rsid w:val="00F37C7A"/>
    <w:rsid w:val="00F4046F"/>
    <w:rsid w:val="00F4088C"/>
    <w:rsid w:val="00F40B43"/>
    <w:rsid w:val="00F41323"/>
    <w:rsid w:val="00F42B7E"/>
    <w:rsid w:val="00F4466E"/>
    <w:rsid w:val="00F45846"/>
    <w:rsid w:val="00F46862"/>
    <w:rsid w:val="00F46C22"/>
    <w:rsid w:val="00F47BFB"/>
    <w:rsid w:val="00F47EE3"/>
    <w:rsid w:val="00F51596"/>
    <w:rsid w:val="00F52209"/>
    <w:rsid w:val="00F5243D"/>
    <w:rsid w:val="00F53938"/>
    <w:rsid w:val="00F53BD0"/>
    <w:rsid w:val="00F54354"/>
    <w:rsid w:val="00F5448F"/>
    <w:rsid w:val="00F54608"/>
    <w:rsid w:val="00F54A44"/>
    <w:rsid w:val="00F55439"/>
    <w:rsid w:val="00F55BBD"/>
    <w:rsid w:val="00F56877"/>
    <w:rsid w:val="00F56A7A"/>
    <w:rsid w:val="00F57BD2"/>
    <w:rsid w:val="00F602E0"/>
    <w:rsid w:val="00F609FD"/>
    <w:rsid w:val="00F60BF6"/>
    <w:rsid w:val="00F60C4B"/>
    <w:rsid w:val="00F619BB"/>
    <w:rsid w:val="00F62040"/>
    <w:rsid w:val="00F62145"/>
    <w:rsid w:val="00F63AEC"/>
    <w:rsid w:val="00F6463B"/>
    <w:rsid w:val="00F667C7"/>
    <w:rsid w:val="00F6699E"/>
    <w:rsid w:val="00F66D52"/>
    <w:rsid w:val="00F67040"/>
    <w:rsid w:val="00F6729A"/>
    <w:rsid w:val="00F67D20"/>
    <w:rsid w:val="00F67E4C"/>
    <w:rsid w:val="00F7024B"/>
    <w:rsid w:val="00F705E1"/>
    <w:rsid w:val="00F70F1B"/>
    <w:rsid w:val="00F71297"/>
    <w:rsid w:val="00F715B4"/>
    <w:rsid w:val="00F7180C"/>
    <w:rsid w:val="00F720A8"/>
    <w:rsid w:val="00F73432"/>
    <w:rsid w:val="00F73542"/>
    <w:rsid w:val="00F73737"/>
    <w:rsid w:val="00F74C2C"/>
    <w:rsid w:val="00F7519A"/>
    <w:rsid w:val="00F757CD"/>
    <w:rsid w:val="00F77A2A"/>
    <w:rsid w:val="00F80CAD"/>
    <w:rsid w:val="00F80F27"/>
    <w:rsid w:val="00F810FB"/>
    <w:rsid w:val="00F8150C"/>
    <w:rsid w:val="00F818A7"/>
    <w:rsid w:val="00F82303"/>
    <w:rsid w:val="00F823D9"/>
    <w:rsid w:val="00F83039"/>
    <w:rsid w:val="00F83136"/>
    <w:rsid w:val="00F836C9"/>
    <w:rsid w:val="00F840BA"/>
    <w:rsid w:val="00F8441E"/>
    <w:rsid w:val="00F85B38"/>
    <w:rsid w:val="00F86CF3"/>
    <w:rsid w:val="00F900CC"/>
    <w:rsid w:val="00F9016D"/>
    <w:rsid w:val="00F9052F"/>
    <w:rsid w:val="00F90DE7"/>
    <w:rsid w:val="00F90E04"/>
    <w:rsid w:val="00F91AFE"/>
    <w:rsid w:val="00F94A27"/>
    <w:rsid w:val="00F94DA5"/>
    <w:rsid w:val="00F94E71"/>
    <w:rsid w:val="00F95A01"/>
    <w:rsid w:val="00F95CA4"/>
    <w:rsid w:val="00F95F0A"/>
    <w:rsid w:val="00F96661"/>
    <w:rsid w:val="00F96919"/>
    <w:rsid w:val="00F97C57"/>
    <w:rsid w:val="00FA0404"/>
    <w:rsid w:val="00FA05E5"/>
    <w:rsid w:val="00FA1A19"/>
    <w:rsid w:val="00FA1C06"/>
    <w:rsid w:val="00FA2F0B"/>
    <w:rsid w:val="00FA338C"/>
    <w:rsid w:val="00FA3467"/>
    <w:rsid w:val="00FA440D"/>
    <w:rsid w:val="00FA46EA"/>
    <w:rsid w:val="00FA4F90"/>
    <w:rsid w:val="00FA52E8"/>
    <w:rsid w:val="00FA599A"/>
    <w:rsid w:val="00FA5A29"/>
    <w:rsid w:val="00FA6987"/>
    <w:rsid w:val="00FA7480"/>
    <w:rsid w:val="00FB08F3"/>
    <w:rsid w:val="00FB229A"/>
    <w:rsid w:val="00FB2C98"/>
    <w:rsid w:val="00FB36EF"/>
    <w:rsid w:val="00FB3B61"/>
    <w:rsid w:val="00FB56F0"/>
    <w:rsid w:val="00FB574C"/>
    <w:rsid w:val="00FB5F17"/>
    <w:rsid w:val="00FB6002"/>
    <w:rsid w:val="00FB6512"/>
    <w:rsid w:val="00FB6E1D"/>
    <w:rsid w:val="00FB7EAF"/>
    <w:rsid w:val="00FC02C8"/>
    <w:rsid w:val="00FC19C3"/>
    <w:rsid w:val="00FC1EF5"/>
    <w:rsid w:val="00FC2CDA"/>
    <w:rsid w:val="00FC3358"/>
    <w:rsid w:val="00FC3B62"/>
    <w:rsid w:val="00FC3F93"/>
    <w:rsid w:val="00FC45E2"/>
    <w:rsid w:val="00FC494D"/>
    <w:rsid w:val="00FC4DED"/>
    <w:rsid w:val="00FC5C6A"/>
    <w:rsid w:val="00FC6206"/>
    <w:rsid w:val="00FC6906"/>
    <w:rsid w:val="00FC6C28"/>
    <w:rsid w:val="00FC6D72"/>
    <w:rsid w:val="00FC7301"/>
    <w:rsid w:val="00FD0F0E"/>
    <w:rsid w:val="00FD13CB"/>
    <w:rsid w:val="00FD1418"/>
    <w:rsid w:val="00FD14C7"/>
    <w:rsid w:val="00FD1ED3"/>
    <w:rsid w:val="00FD1EF4"/>
    <w:rsid w:val="00FD1FDC"/>
    <w:rsid w:val="00FD2084"/>
    <w:rsid w:val="00FD3A31"/>
    <w:rsid w:val="00FD3EFB"/>
    <w:rsid w:val="00FD4015"/>
    <w:rsid w:val="00FD4122"/>
    <w:rsid w:val="00FD491C"/>
    <w:rsid w:val="00FD54EA"/>
    <w:rsid w:val="00FD5C9F"/>
    <w:rsid w:val="00FD65CF"/>
    <w:rsid w:val="00FD6A01"/>
    <w:rsid w:val="00FD717A"/>
    <w:rsid w:val="00FE030D"/>
    <w:rsid w:val="00FE0D8A"/>
    <w:rsid w:val="00FE0E7A"/>
    <w:rsid w:val="00FE11D6"/>
    <w:rsid w:val="00FE12ED"/>
    <w:rsid w:val="00FE17E7"/>
    <w:rsid w:val="00FE1D60"/>
    <w:rsid w:val="00FE1E82"/>
    <w:rsid w:val="00FE1ED4"/>
    <w:rsid w:val="00FE2204"/>
    <w:rsid w:val="00FE2DAB"/>
    <w:rsid w:val="00FE339B"/>
    <w:rsid w:val="00FE3641"/>
    <w:rsid w:val="00FE3F17"/>
    <w:rsid w:val="00FE415D"/>
    <w:rsid w:val="00FE4CEB"/>
    <w:rsid w:val="00FE5006"/>
    <w:rsid w:val="00FE5EC2"/>
    <w:rsid w:val="00FE6259"/>
    <w:rsid w:val="00FE6891"/>
    <w:rsid w:val="00FE6A7E"/>
    <w:rsid w:val="00FE6EBC"/>
    <w:rsid w:val="00FE7234"/>
    <w:rsid w:val="00FF09F8"/>
    <w:rsid w:val="00FF1E3F"/>
    <w:rsid w:val="00FF2399"/>
    <w:rsid w:val="00FF337A"/>
    <w:rsid w:val="00FF3530"/>
    <w:rsid w:val="00FF378D"/>
    <w:rsid w:val="00FF4D82"/>
    <w:rsid w:val="00FF540B"/>
    <w:rsid w:val="00FF56A6"/>
    <w:rsid w:val="00FF5C88"/>
    <w:rsid w:val="00FF6553"/>
    <w:rsid w:val="00FF6616"/>
    <w:rsid w:val="00FF6867"/>
    <w:rsid w:val="00FF73FB"/>
    <w:rsid w:val="0101641E"/>
    <w:rsid w:val="01140142"/>
    <w:rsid w:val="013D1563"/>
    <w:rsid w:val="01425DE7"/>
    <w:rsid w:val="014B0C0F"/>
    <w:rsid w:val="016B320E"/>
    <w:rsid w:val="017D0BA2"/>
    <w:rsid w:val="01882AEA"/>
    <w:rsid w:val="01C7267B"/>
    <w:rsid w:val="01D53A8C"/>
    <w:rsid w:val="01FF1666"/>
    <w:rsid w:val="023A31E5"/>
    <w:rsid w:val="023C66B8"/>
    <w:rsid w:val="02DA7C96"/>
    <w:rsid w:val="02E61AD7"/>
    <w:rsid w:val="02EF738C"/>
    <w:rsid w:val="03167181"/>
    <w:rsid w:val="03207C4E"/>
    <w:rsid w:val="03217A96"/>
    <w:rsid w:val="034D2ADB"/>
    <w:rsid w:val="03BC5237"/>
    <w:rsid w:val="03CB0E6D"/>
    <w:rsid w:val="045A710F"/>
    <w:rsid w:val="04A84981"/>
    <w:rsid w:val="04C615A2"/>
    <w:rsid w:val="04C853C6"/>
    <w:rsid w:val="04F926D1"/>
    <w:rsid w:val="053B072D"/>
    <w:rsid w:val="054A15F9"/>
    <w:rsid w:val="058A44D4"/>
    <w:rsid w:val="05A65486"/>
    <w:rsid w:val="05B4402D"/>
    <w:rsid w:val="05DE39C1"/>
    <w:rsid w:val="0616484E"/>
    <w:rsid w:val="062C7FDD"/>
    <w:rsid w:val="0633208D"/>
    <w:rsid w:val="063E646E"/>
    <w:rsid w:val="068B166A"/>
    <w:rsid w:val="06F11123"/>
    <w:rsid w:val="06F430DA"/>
    <w:rsid w:val="07386067"/>
    <w:rsid w:val="07465DF0"/>
    <w:rsid w:val="0759609B"/>
    <w:rsid w:val="075E6EEE"/>
    <w:rsid w:val="076205AA"/>
    <w:rsid w:val="07627E22"/>
    <w:rsid w:val="07677F18"/>
    <w:rsid w:val="077A282D"/>
    <w:rsid w:val="07851535"/>
    <w:rsid w:val="07C64AB0"/>
    <w:rsid w:val="07D11D71"/>
    <w:rsid w:val="07F37D3E"/>
    <w:rsid w:val="08027BED"/>
    <w:rsid w:val="080D4698"/>
    <w:rsid w:val="08252D74"/>
    <w:rsid w:val="08263634"/>
    <w:rsid w:val="082B601C"/>
    <w:rsid w:val="0845569A"/>
    <w:rsid w:val="085209C9"/>
    <w:rsid w:val="08615DD2"/>
    <w:rsid w:val="08EF5238"/>
    <w:rsid w:val="09110FF0"/>
    <w:rsid w:val="098E749C"/>
    <w:rsid w:val="09AF6A59"/>
    <w:rsid w:val="09DD6DB2"/>
    <w:rsid w:val="09F255E7"/>
    <w:rsid w:val="0A535738"/>
    <w:rsid w:val="0A7046BD"/>
    <w:rsid w:val="0A88089A"/>
    <w:rsid w:val="0AB108CD"/>
    <w:rsid w:val="0ABB626B"/>
    <w:rsid w:val="0AFF3A1E"/>
    <w:rsid w:val="0B056F5F"/>
    <w:rsid w:val="0B0C5AC8"/>
    <w:rsid w:val="0B4106BA"/>
    <w:rsid w:val="0B8D718E"/>
    <w:rsid w:val="0BB0420D"/>
    <w:rsid w:val="0BC35C62"/>
    <w:rsid w:val="0BDC4939"/>
    <w:rsid w:val="0BE97F23"/>
    <w:rsid w:val="0BEA3E6E"/>
    <w:rsid w:val="0C1316C2"/>
    <w:rsid w:val="0C1C4DEC"/>
    <w:rsid w:val="0C640A63"/>
    <w:rsid w:val="0C6E0BA6"/>
    <w:rsid w:val="0C6E6F73"/>
    <w:rsid w:val="0C722962"/>
    <w:rsid w:val="0C877E14"/>
    <w:rsid w:val="0C8A7EA7"/>
    <w:rsid w:val="0C910EA2"/>
    <w:rsid w:val="0C9B53F0"/>
    <w:rsid w:val="0CA27983"/>
    <w:rsid w:val="0CE87D85"/>
    <w:rsid w:val="0CF769B1"/>
    <w:rsid w:val="0D146DE9"/>
    <w:rsid w:val="0D245FE1"/>
    <w:rsid w:val="0D250358"/>
    <w:rsid w:val="0D546ACF"/>
    <w:rsid w:val="0D595C57"/>
    <w:rsid w:val="0D9A20EB"/>
    <w:rsid w:val="0DB90694"/>
    <w:rsid w:val="0DD618E8"/>
    <w:rsid w:val="0E316BEC"/>
    <w:rsid w:val="0E3F650A"/>
    <w:rsid w:val="0E935DFC"/>
    <w:rsid w:val="0EC25C11"/>
    <w:rsid w:val="0ECD3FB6"/>
    <w:rsid w:val="0ED04AFF"/>
    <w:rsid w:val="0F0028B2"/>
    <w:rsid w:val="0F114F82"/>
    <w:rsid w:val="0F25197E"/>
    <w:rsid w:val="0F59068B"/>
    <w:rsid w:val="0F6C76DF"/>
    <w:rsid w:val="0FBD0867"/>
    <w:rsid w:val="0FC35152"/>
    <w:rsid w:val="0FE43540"/>
    <w:rsid w:val="0FF40FBA"/>
    <w:rsid w:val="102C6EB1"/>
    <w:rsid w:val="10422906"/>
    <w:rsid w:val="105037D0"/>
    <w:rsid w:val="10673D79"/>
    <w:rsid w:val="10A86FF4"/>
    <w:rsid w:val="10BB473A"/>
    <w:rsid w:val="11240545"/>
    <w:rsid w:val="113C4D6E"/>
    <w:rsid w:val="114D5C8E"/>
    <w:rsid w:val="11511F61"/>
    <w:rsid w:val="117170E5"/>
    <w:rsid w:val="11A70633"/>
    <w:rsid w:val="11C410C9"/>
    <w:rsid w:val="11CA20F7"/>
    <w:rsid w:val="11EF6B35"/>
    <w:rsid w:val="11F2757D"/>
    <w:rsid w:val="120E4D00"/>
    <w:rsid w:val="12195982"/>
    <w:rsid w:val="12355DF6"/>
    <w:rsid w:val="126B7053"/>
    <w:rsid w:val="12B04556"/>
    <w:rsid w:val="12D66104"/>
    <w:rsid w:val="12E80918"/>
    <w:rsid w:val="12E961FB"/>
    <w:rsid w:val="12F85FB5"/>
    <w:rsid w:val="131E3233"/>
    <w:rsid w:val="132A6AB1"/>
    <w:rsid w:val="13483B08"/>
    <w:rsid w:val="134D224E"/>
    <w:rsid w:val="13A8770D"/>
    <w:rsid w:val="13A938B2"/>
    <w:rsid w:val="13E871D5"/>
    <w:rsid w:val="13FA564B"/>
    <w:rsid w:val="13FC2F89"/>
    <w:rsid w:val="140B0D92"/>
    <w:rsid w:val="14927504"/>
    <w:rsid w:val="14986314"/>
    <w:rsid w:val="14B222D7"/>
    <w:rsid w:val="14B365A7"/>
    <w:rsid w:val="14E32ED1"/>
    <w:rsid w:val="150D2743"/>
    <w:rsid w:val="15583876"/>
    <w:rsid w:val="15872D64"/>
    <w:rsid w:val="15A555B3"/>
    <w:rsid w:val="15A85023"/>
    <w:rsid w:val="15BB75B2"/>
    <w:rsid w:val="15E30CD7"/>
    <w:rsid w:val="15E72E94"/>
    <w:rsid w:val="15F30177"/>
    <w:rsid w:val="160A40BD"/>
    <w:rsid w:val="16356BE9"/>
    <w:rsid w:val="16740B64"/>
    <w:rsid w:val="167D1103"/>
    <w:rsid w:val="16C60CFC"/>
    <w:rsid w:val="16DA2371"/>
    <w:rsid w:val="16DC2952"/>
    <w:rsid w:val="16EF0253"/>
    <w:rsid w:val="16F41D35"/>
    <w:rsid w:val="17060D55"/>
    <w:rsid w:val="170E3650"/>
    <w:rsid w:val="1713399D"/>
    <w:rsid w:val="17337CBF"/>
    <w:rsid w:val="174E1DF4"/>
    <w:rsid w:val="177A4F53"/>
    <w:rsid w:val="17864D34"/>
    <w:rsid w:val="1796247C"/>
    <w:rsid w:val="17B261EA"/>
    <w:rsid w:val="17D13AD5"/>
    <w:rsid w:val="17EA163C"/>
    <w:rsid w:val="17F17FFA"/>
    <w:rsid w:val="17F95A1F"/>
    <w:rsid w:val="18045CD1"/>
    <w:rsid w:val="18100A74"/>
    <w:rsid w:val="18373135"/>
    <w:rsid w:val="183D72C3"/>
    <w:rsid w:val="18490D75"/>
    <w:rsid w:val="184A59B5"/>
    <w:rsid w:val="18E903DB"/>
    <w:rsid w:val="1912242D"/>
    <w:rsid w:val="194859F8"/>
    <w:rsid w:val="195556C5"/>
    <w:rsid w:val="19687E48"/>
    <w:rsid w:val="198A2419"/>
    <w:rsid w:val="19F02BB5"/>
    <w:rsid w:val="19F05202"/>
    <w:rsid w:val="1A017B8B"/>
    <w:rsid w:val="1A464EE0"/>
    <w:rsid w:val="1A5B14DB"/>
    <w:rsid w:val="1A7F0C93"/>
    <w:rsid w:val="1A975B55"/>
    <w:rsid w:val="1AAD78D2"/>
    <w:rsid w:val="1AF864BB"/>
    <w:rsid w:val="1B3A1973"/>
    <w:rsid w:val="1B3E5A81"/>
    <w:rsid w:val="1B5B1341"/>
    <w:rsid w:val="1B635C38"/>
    <w:rsid w:val="1B8B0DB4"/>
    <w:rsid w:val="1BC13C5B"/>
    <w:rsid w:val="1BDC2FAE"/>
    <w:rsid w:val="1C240C99"/>
    <w:rsid w:val="1C38144F"/>
    <w:rsid w:val="1C3C12E7"/>
    <w:rsid w:val="1C4A0E19"/>
    <w:rsid w:val="1C6830AD"/>
    <w:rsid w:val="1C690743"/>
    <w:rsid w:val="1C7A3092"/>
    <w:rsid w:val="1C8A15FF"/>
    <w:rsid w:val="1CAB53FA"/>
    <w:rsid w:val="1D033065"/>
    <w:rsid w:val="1D134C8D"/>
    <w:rsid w:val="1D290439"/>
    <w:rsid w:val="1D2C7602"/>
    <w:rsid w:val="1D3E2762"/>
    <w:rsid w:val="1D7B2840"/>
    <w:rsid w:val="1D88503E"/>
    <w:rsid w:val="1DA83DB7"/>
    <w:rsid w:val="1E1F093B"/>
    <w:rsid w:val="1E532CBE"/>
    <w:rsid w:val="1E66206B"/>
    <w:rsid w:val="1E892876"/>
    <w:rsid w:val="1EAF02C7"/>
    <w:rsid w:val="1EC51899"/>
    <w:rsid w:val="1EE917A6"/>
    <w:rsid w:val="1F0072C9"/>
    <w:rsid w:val="1F07120E"/>
    <w:rsid w:val="1F5116D7"/>
    <w:rsid w:val="1F575FCD"/>
    <w:rsid w:val="1F6D2E92"/>
    <w:rsid w:val="1FC67CE6"/>
    <w:rsid w:val="1FD93868"/>
    <w:rsid w:val="20190347"/>
    <w:rsid w:val="20216FA3"/>
    <w:rsid w:val="202C264C"/>
    <w:rsid w:val="20395F37"/>
    <w:rsid w:val="20913F51"/>
    <w:rsid w:val="2099410A"/>
    <w:rsid w:val="209B65D8"/>
    <w:rsid w:val="20BD42E6"/>
    <w:rsid w:val="20BF4970"/>
    <w:rsid w:val="20D0749E"/>
    <w:rsid w:val="20E159D3"/>
    <w:rsid w:val="20E85418"/>
    <w:rsid w:val="21222CF4"/>
    <w:rsid w:val="216420F1"/>
    <w:rsid w:val="216C3664"/>
    <w:rsid w:val="21757C0D"/>
    <w:rsid w:val="2177634F"/>
    <w:rsid w:val="21953968"/>
    <w:rsid w:val="21E51796"/>
    <w:rsid w:val="22025E4E"/>
    <w:rsid w:val="2206685F"/>
    <w:rsid w:val="22323EB3"/>
    <w:rsid w:val="227741F2"/>
    <w:rsid w:val="22A362C0"/>
    <w:rsid w:val="22B10222"/>
    <w:rsid w:val="22CF0F38"/>
    <w:rsid w:val="22E864B9"/>
    <w:rsid w:val="22F72E6E"/>
    <w:rsid w:val="22F825D0"/>
    <w:rsid w:val="231040B3"/>
    <w:rsid w:val="231763EB"/>
    <w:rsid w:val="231E16B0"/>
    <w:rsid w:val="232034B3"/>
    <w:rsid w:val="23356C66"/>
    <w:rsid w:val="2337220D"/>
    <w:rsid w:val="234E162A"/>
    <w:rsid w:val="23751992"/>
    <w:rsid w:val="238F39F3"/>
    <w:rsid w:val="23B35034"/>
    <w:rsid w:val="23B90047"/>
    <w:rsid w:val="23FA6AEB"/>
    <w:rsid w:val="240509BC"/>
    <w:rsid w:val="24503D9F"/>
    <w:rsid w:val="245E6B35"/>
    <w:rsid w:val="24701D63"/>
    <w:rsid w:val="24971CD4"/>
    <w:rsid w:val="24CD5111"/>
    <w:rsid w:val="24E32751"/>
    <w:rsid w:val="25302CA2"/>
    <w:rsid w:val="259D1487"/>
    <w:rsid w:val="25AF32B7"/>
    <w:rsid w:val="25C53A00"/>
    <w:rsid w:val="25F525C0"/>
    <w:rsid w:val="26271564"/>
    <w:rsid w:val="2629582A"/>
    <w:rsid w:val="262B46D7"/>
    <w:rsid w:val="26436BD4"/>
    <w:rsid w:val="26466C94"/>
    <w:rsid w:val="26541E80"/>
    <w:rsid w:val="26B76AB5"/>
    <w:rsid w:val="26C4080B"/>
    <w:rsid w:val="26CA317A"/>
    <w:rsid w:val="26F43497"/>
    <w:rsid w:val="27004384"/>
    <w:rsid w:val="270862CC"/>
    <w:rsid w:val="274A3B83"/>
    <w:rsid w:val="27A2781A"/>
    <w:rsid w:val="27BC37E1"/>
    <w:rsid w:val="27D705C8"/>
    <w:rsid w:val="27F6622F"/>
    <w:rsid w:val="280D1F2E"/>
    <w:rsid w:val="28147B2A"/>
    <w:rsid w:val="281F2148"/>
    <w:rsid w:val="28373807"/>
    <w:rsid w:val="286C1F1D"/>
    <w:rsid w:val="28862984"/>
    <w:rsid w:val="28872071"/>
    <w:rsid w:val="28B704A4"/>
    <w:rsid w:val="28BB61E6"/>
    <w:rsid w:val="28BC3D0D"/>
    <w:rsid w:val="28C64B8B"/>
    <w:rsid w:val="28C738F4"/>
    <w:rsid w:val="28D5368A"/>
    <w:rsid w:val="28DA1B8A"/>
    <w:rsid w:val="28E20361"/>
    <w:rsid w:val="2944406B"/>
    <w:rsid w:val="29560BD6"/>
    <w:rsid w:val="29607509"/>
    <w:rsid w:val="29AB0A4E"/>
    <w:rsid w:val="29DB0457"/>
    <w:rsid w:val="2A010387"/>
    <w:rsid w:val="2A0D1097"/>
    <w:rsid w:val="2A3B1CD8"/>
    <w:rsid w:val="2A5A552F"/>
    <w:rsid w:val="2AE716E6"/>
    <w:rsid w:val="2AF7082A"/>
    <w:rsid w:val="2B0B5B93"/>
    <w:rsid w:val="2B3D6D7A"/>
    <w:rsid w:val="2B660140"/>
    <w:rsid w:val="2B715316"/>
    <w:rsid w:val="2BB27F78"/>
    <w:rsid w:val="2BBD0CAD"/>
    <w:rsid w:val="2BC5406C"/>
    <w:rsid w:val="2BC67E37"/>
    <w:rsid w:val="2C3B794E"/>
    <w:rsid w:val="2C736DD8"/>
    <w:rsid w:val="2C8E18C1"/>
    <w:rsid w:val="2CBF3567"/>
    <w:rsid w:val="2CE42E64"/>
    <w:rsid w:val="2D0519CC"/>
    <w:rsid w:val="2D1D71A5"/>
    <w:rsid w:val="2D265BF9"/>
    <w:rsid w:val="2D2F13B3"/>
    <w:rsid w:val="2D3A2A07"/>
    <w:rsid w:val="2D6070DF"/>
    <w:rsid w:val="2D642158"/>
    <w:rsid w:val="2D934D36"/>
    <w:rsid w:val="2D9E1C33"/>
    <w:rsid w:val="2DAA3A84"/>
    <w:rsid w:val="2DB86F5F"/>
    <w:rsid w:val="2E0C4DEE"/>
    <w:rsid w:val="2E301A39"/>
    <w:rsid w:val="2E543A11"/>
    <w:rsid w:val="2E56631C"/>
    <w:rsid w:val="2E6D5CDD"/>
    <w:rsid w:val="2E756EC1"/>
    <w:rsid w:val="2E766878"/>
    <w:rsid w:val="2EA339A5"/>
    <w:rsid w:val="2EBA0FB7"/>
    <w:rsid w:val="2ED03A7D"/>
    <w:rsid w:val="2EFB13F2"/>
    <w:rsid w:val="2F07598A"/>
    <w:rsid w:val="2F160BDC"/>
    <w:rsid w:val="2F237BBE"/>
    <w:rsid w:val="2F4B74C5"/>
    <w:rsid w:val="2F5A4DD7"/>
    <w:rsid w:val="2F84474F"/>
    <w:rsid w:val="2F950CCA"/>
    <w:rsid w:val="2FBE480E"/>
    <w:rsid w:val="2FEE6EA1"/>
    <w:rsid w:val="2FFA3A98"/>
    <w:rsid w:val="2FFE0D6E"/>
    <w:rsid w:val="30254C3E"/>
    <w:rsid w:val="303B7269"/>
    <w:rsid w:val="304C0B09"/>
    <w:rsid w:val="306C3184"/>
    <w:rsid w:val="307632A6"/>
    <w:rsid w:val="30AA00DB"/>
    <w:rsid w:val="30B33B8E"/>
    <w:rsid w:val="310A3DF4"/>
    <w:rsid w:val="310F5EF7"/>
    <w:rsid w:val="314D5E4A"/>
    <w:rsid w:val="317A4E94"/>
    <w:rsid w:val="319A3A13"/>
    <w:rsid w:val="31A07DD0"/>
    <w:rsid w:val="31C52D1D"/>
    <w:rsid w:val="31E16592"/>
    <w:rsid w:val="322F7FF6"/>
    <w:rsid w:val="326E2A79"/>
    <w:rsid w:val="32A47BFC"/>
    <w:rsid w:val="32C927BE"/>
    <w:rsid w:val="33057EA3"/>
    <w:rsid w:val="332E0BC3"/>
    <w:rsid w:val="335D7E9A"/>
    <w:rsid w:val="33650FAC"/>
    <w:rsid w:val="338B1839"/>
    <w:rsid w:val="33C51233"/>
    <w:rsid w:val="33C80E5D"/>
    <w:rsid w:val="33D44237"/>
    <w:rsid w:val="33DD221C"/>
    <w:rsid w:val="34E91B74"/>
    <w:rsid w:val="350257BB"/>
    <w:rsid w:val="350A0B8B"/>
    <w:rsid w:val="3527539A"/>
    <w:rsid w:val="3587101A"/>
    <w:rsid w:val="3591601B"/>
    <w:rsid w:val="35A354BC"/>
    <w:rsid w:val="35B77F7C"/>
    <w:rsid w:val="35C74E47"/>
    <w:rsid w:val="35E03AC1"/>
    <w:rsid w:val="366C3FD2"/>
    <w:rsid w:val="36721EAF"/>
    <w:rsid w:val="36C753A1"/>
    <w:rsid w:val="36DE3F10"/>
    <w:rsid w:val="36E7537A"/>
    <w:rsid w:val="36F01431"/>
    <w:rsid w:val="36F341D8"/>
    <w:rsid w:val="374530BA"/>
    <w:rsid w:val="37556BD7"/>
    <w:rsid w:val="377B46F5"/>
    <w:rsid w:val="379F68CB"/>
    <w:rsid w:val="37A07CF8"/>
    <w:rsid w:val="37B31A45"/>
    <w:rsid w:val="37DA3DFD"/>
    <w:rsid w:val="37ED7EFC"/>
    <w:rsid w:val="380A7AB6"/>
    <w:rsid w:val="380F748C"/>
    <w:rsid w:val="3862371B"/>
    <w:rsid w:val="38657A1B"/>
    <w:rsid w:val="38C01532"/>
    <w:rsid w:val="391D3FA9"/>
    <w:rsid w:val="391E3F8C"/>
    <w:rsid w:val="3996397D"/>
    <w:rsid w:val="39A4338A"/>
    <w:rsid w:val="39CC3252"/>
    <w:rsid w:val="39D67C80"/>
    <w:rsid w:val="39E16130"/>
    <w:rsid w:val="3A19299D"/>
    <w:rsid w:val="3A201BBD"/>
    <w:rsid w:val="3A217CE4"/>
    <w:rsid w:val="3A342B41"/>
    <w:rsid w:val="3A397F37"/>
    <w:rsid w:val="3A3E7D51"/>
    <w:rsid w:val="3A480598"/>
    <w:rsid w:val="3A4B65F5"/>
    <w:rsid w:val="3AA5776E"/>
    <w:rsid w:val="3AE71E2A"/>
    <w:rsid w:val="3B044F08"/>
    <w:rsid w:val="3B1C7DAD"/>
    <w:rsid w:val="3B242109"/>
    <w:rsid w:val="3BD66A3C"/>
    <w:rsid w:val="3BDA53CA"/>
    <w:rsid w:val="3BDD60AF"/>
    <w:rsid w:val="3BEB0CF0"/>
    <w:rsid w:val="3BF072E6"/>
    <w:rsid w:val="3C0C7055"/>
    <w:rsid w:val="3C1570BE"/>
    <w:rsid w:val="3C411482"/>
    <w:rsid w:val="3C4A1A98"/>
    <w:rsid w:val="3C6D6DFD"/>
    <w:rsid w:val="3C7152AF"/>
    <w:rsid w:val="3C7A5E73"/>
    <w:rsid w:val="3CA41600"/>
    <w:rsid w:val="3CB76193"/>
    <w:rsid w:val="3CC437E2"/>
    <w:rsid w:val="3CC652F3"/>
    <w:rsid w:val="3CF528D0"/>
    <w:rsid w:val="3D3D3D85"/>
    <w:rsid w:val="3D697B80"/>
    <w:rsid w:val="3DFF0A04"/>
    <w:rsid w:val="3E063608"/>
    <w:rsid w:val="3E180A91"/>
    <w:rsid w:val="3E5E6554"/>
    <w:rsid w:val="3E91688C"/>
    <w:rsid w:val="3E940E24"/>
    <w:rsid w:val="3EF63D5B"/>
    <w:rsid w:val="3F3441A5"/>
    <w:rsid w:val="3F477E59"/>
    <w:rsid w:val="3F9A1947"/>
    <w:rsid w:val="3FA772E0"/>
    <w:rsid w:val="3FE51DA0"/>
    <w:rsid w:val="401F0A86"/>
    <w:rsid w:val="4033725F"/>
    <w:rsid w:val="40533534"/>
    <w:rsid w:val="4060169E"/>
    <w:rsid w:val="40845AA5"/>
    <w:rsid w:val="40957764"/>
    <w:rsid w:val="40A32F4C"/>
    <w:rsid w:val="40BA656C"/>
    <w:rsid w:val="40F97F63"/>
    <w:rsid w:val="41373F15"/>
    <w:rsid w:val="414B5360"/>
    <w:rsid w:val="41792C41"/>
    <w:rsid w:val="418603E0"/>
    <w:rsid w:val="41896FB8"/>
    <w:rsid w:val="41A55373"/>
    <w:rsid w:val="41AE6B81"/>
    <w:rsid w:val="41D659E7"/>
    <w:rsid w:val="420A7FCA"/>
    <w:rsid w:val="42396E0C"/>
    <w:rsid w:val="425F72C2"/>
    <w:rsid w:val="427B64E0"/>
    <w:rsid w:val="428C1AAC"/>
    <w:rsid w:val="429216C0"/>
    <w:rsid w:val="429B3895"/>
    <w:rsid w:val="42A801BC"/>
    <w:rsid w:val="42C522A4"/>
    <w:rsid w:val="431D2235"/>
    <w:rsid w:val="43273479"/>
    <w:rsid w:val="43572C5D"/>
    <w:rsid w:val="4365091F"/>
    <w:rsid w:val="438E47A4"/>
    <w:rsid w:val="439B47F3"/>
    <w:rsid w:val="43FB0664"/>
    <w:rsid w:val="440255A7"/>
    <w:rsid w:val="440A0DC9"/>
    <w:rsid w:val="44100C90"/>
    <w:rsid w:val="441A64B3"/>
    <w:rsid w:val="44314097"/>
    <w:rsid w:val="443A0B1D"/>
    <w:rsid w:val="4458168D"/>
    <w:rsid w:val="44A63A03"/>
    <w:rsid w:val="44B954C6"/>
    <w:rsid w:val="44C40258"/>
    <w:rsid w:val="44CF0075"/>
    <w:rsid w:val="44DC6ABC"/>
    <w:rsid w:val="44DF0D57"/>
    <w:rsid w:val="44E25D6A"/>
    <w:rsid w:val="44F153A2"/>
    <w:rsid w:val="45147F38"/>
    <w:rsid w:val="452579FA"/>
    <w:rsid w:val="453208CA"/>
    <w:rsid w:val="45377D61"/>
    <w:rsid w:val="45583241"/>
    <w:rsid w:val="45855797"/>
    <w:rsid w:val="458A5721"/>
    <w:rsid w:val="458E7A46"/>
    <w:rsid w:val="45A01377"/>
    <w:rsid w:val="45AE7606"/>
    <w:rsid w:val="45B2160D"/>
    <w:rsid w:val="45C70678"/>
    <w:rsid w:val="45D31462"/>
    <w:rsid w:val="45DB439A"/>
    <w:rsid w:val="45DD5596"/>
    <w:rsid w:val="45E07419"/>
    <w:rsid w:val="45F02CCE"/>
    <w:rsid w:val="460202E5"/>
    <w:rsid w:val="460300FD"/>
    <w:rsid w:val="4623085B"/>
    <w:rsid w:val="467166F4"/>
    <w:rsid w:val="467908E5"/>
    <w:rsid w:val="46883DEF"/>
    <w:rsid w:val="4694296D"/>
    <w:rsid w:val="46971262"/>
    <w:rsid w:val="46A8191A"/>
    <w:rsid w:val="46D87A83"/>
    <w:rsid w:val="46F229ED"/>
    <w:rsid w:val="470E387B"/>
    <w:rsid w:val="47285A76"/>
    <w:rsid w:val="473E5EC9"/>
    <w:rsid w:val="47A2618B"/>
    <w:rsid w:val="47BE0850"/>
    <w:rsid w:val="47C34F41"/>
    <w:rsid w:val="47DC72D2"/>
    <w:rsid w:val="47F546D0"/>
    <w:rsid w:val="48226354"/>
    <w:rsid w:val="485A66D2"/>
    <w:rsid w:val="4873716A"/>
    <w:rsid w:val="488B4E89"/>
    <w:rsid w:val="48CA2F69"/>
    <w:rsid w:val="48EA2483"/>
    <w:rsid w:val="48EE283F"/>
    <w:rsid w:val="490E63A5"/>
    <w:rsid w:val="49333D25"/>
    <w:rsid w:val="497E7F0A"/>
    <w:rsid w:val="49986137"/>
    <w:rsid w:val="499E18D0"/>
    <w:rsid w:val="49A168DB"/>
    <w:rsid w:val="49A16CB5"/>
    <w:rsid w:val="49A5461D"/>
    <w:rsid w:val="49A9236D"/>
    <w:rsid w:val="49D02BBF"/>
    <w:rsid w:val="4A0C375C"/>
    <w:rsid w:val="4A2A2D74"/>
    <w:rsid w:val="4A2E2176"/>
    <w:rsid w:val="4A9C5B1E"/>
    <w:rsid w:val="4AA75BD4"/>
    <w:rsid w:val="4AAF0503"/>
    <w:rsid w:val="4B0E01E8"/>
    <w:rsid w:val="4B1A029A"/>
    <w:rsid w:val="4B1C67CC"/>
    <w:rsid w:val="4B4A0CF7"/>
    <w:rsid w:val="4B615AAB"/>
    <w:rsid w:val="4B674939"/>
    <w:rsid w:val="4B681BB3"/>
    <w:rsid w:val="4B70546A"/>
    <w:rsid w:val="4B7712F7"/>
    <w:rsid w:val="4BCB2507"/>
    <w:rsid w:val="4BF70A34"/>
    <w:rsid w:val="4C100C5A"/>
    <w:rsid w:val="4C196BFC"/>
    <w:rsid w:val="4C1D2A53"/>
    <w:rsid w:val="4C2611B5"/>
    <w:rsid w:val="4C452D40"/>
    <w:rsid w:val="4C60570A"/>
    <w:rsid w:val="4C64601F"/>
    <w:rsid w:val="4CA23096"/>
    <w:rsid w:val="4CBA03DF"/>
    <w:rsid w:val="4CBB4158"/>
    <w:rsid w:val="4CEE7A1F"/>
    <w:rsid w:val="4D3822DF"/>
    <w:rsid w:val="4D491209"/>
    <w:rsid w:val="4D53256B"/>
    <w:rsid w:val="4D677509"/>
    <w:rsid w:val="4D680887"/>
    <w:rsid w:val="4D742AA0"/>
    <w:rsid w:val="4D930C30"/>
    <w:rsid w:val="4D987BF7"/>
    <w:rsid w:val="4D9D0B67"/>
    <w:rsid w:val="4DDE00FE"/>
    <w:rsid w:val="4E096963"/>
    <w:rsid w:val="4E297C36"/>
    <w:rsid w:val="4E2D561F"/>
    <w:rsid w:val="4E340697"/>
    <w:rsid w:val="4E3D45B1"/>
    <w:rsid w:val="4E463A97"/>
    <w:rsid w:val="4E581D2E"/>
    <w:rsid w:val="4E601342"/>
    <w:rsid w:val="4E922C96"/>
    <w:rsid w:val="4E9317C9"/>
    <w:rsid w:val="4ECE5BF8"/>
    <w:rsid w:val="4ED9338D"/>
    <w:rsid w:val="4F1F6AFB"/>
    <w:rsid w:val="4F284478"/>
    <w:rsid w:val="4F2B1F33"/>
    <w:rsid w:val="4F305C9B"/>
    <w:rsid w:val="4F4535D0"/>
    <w:rsid w:val="4F602AA5"/>
    <w:rsid w:val="4FEB6929"/>
    <w:rsid w:val="501B4F7D"/>
    <w:rsid w:val="5048469E"/>
    <w:rsid w:val="5052539B"/>
    <w:rsid w:val="509176A9"/>
    <w:rsid w:val="509924F2"/>
    <w:rsid w:val="50A26B9F"/>
    <w:rsid w:val="50AD72CA"/>
    <w:rsid w:val="50B213CE"/>
    <w:rsid w:val="50CF6F5E"/>
    <w:rsid w:val="50E96211"/>
    <w:rsid w:val="510200DE"/>
    <w:rsid w:val="51234079"/>
    <w:rsid w:val="51252520"/>
    <w:rsid w:val="5126542F"/>
    <w:rsid w:val="5133028A"/>
    <w:rsid w:val="51363DAD"/>
    <w:rsid w:val="51374EFE"/>
    <w:rsid w:val="514209A3"/>
    <w:rsid w:val="51716CA8"/>
    <w:rsid w:val="518721CA"/>
    <w:rsid w:val="51A90EEE"/>
    <w:rsid w:val="51DC1A3F"/>
    <w:rsid w:val="52010D66"/>
    <w:rsid w:val="52037F2D"/>
    <w:rsid w:val="522715AD"/>
    <w:rsid w:val="523D02D8"/>
    <w:rsid w:val="525E5771"/>
    <w:rsid w:val="5264661F"/>
    <w:rsid w:val="5281057F"/>
    <w:rsid w:val="528D2068"/>
    <w:rsid w:val="52992224"/>
    <w:rsid w:val="52B45B1A"/>
    <w:rsid w:val="52D10231"/>
    <w:rsid w:val="532A3A6A"/>
    <w:rsid w:val="533C651A"/>
    <w:rsid w:val="53662CB3"/>
    <w:rsid w:val="53672943"/>
    <w:rsid w:val="53724EF6"/>
    <w:rsid w:val="53785948"/>
    <w:rsid w:val="538558EB"/>
    <w:rsid w:val="53B20234"/>
    <w:rsid w:val="53B65B92"/>
    <w:rsid w:val="53BB67EB"/>
    <w:rsid w:val="53C953AC"/>
    <w:rsid w:val="540D53B2"/>
    <w:rsid w:val="54106E7E"/>
    <w:rsid w:val="54136627"/>
    <w:rsid w:val="541623C7"/>
    <w:rsid w:val="54496081"/>
    <w:rsid w:val="545B617E"/>
    <w:rsid w:val="54D2330C"/>
    <w:rsid w:val="54DB3943"/>
    <w:rsid w:val="54EA68E6"/>
    <w:rsid w:val="550C503E"/>
    <w:rsid w:val="554F5E30"/>
    <w:rsid w:val="555F1A3C"/>
    <w:rsid w:val="55B819D6"/>
    <w:rsid w:val="55C022E8"/>
    <w:rsid w:val="55C64EAC"/>
    <w:rsid w:val="565403B9"/>
    <w:rsid w:val="565D002E"/>
    <w:rsid w:val="56E77440"/>
    <w:rsid w:val="56FD64B7"/>
    <w:rsid w:val="570F4BFD"/>
    <w:rsid w:val="57101FE7"/>
    <w:rsid w:val="57170F8B"/>
    <w:rsid w:val="57385C81"/>
    <w:rsid w:val="574153F7"/>
    <w:rsid w:val="576812CD"/>
    <w:rsid w:val="57805309"/>
    <w:rsid w:val="579A0207"/>
    <w:rsid w:val="57A8426B"/>
    <w:rsid w:val="57BE22C1"/>
    <w:rsid w:val="57C02622"/>
    <w:rsid w:val="57FC43CD"/>
    <w:rsid w:val="57FE03BD"/>
    <w:rsid w:val="58292502"/>
    <w:rsid w:val="58324FC4"/>
    <w:rsid w:val="583D685A"/>
    <w:rsid w:val="58415FB1"/>
    <w:rsid w:val="584F26E9"/>
    <w:rsid w:val="588F04B0"/>
    <w:rsid w:val="58951405"/>
    <w:rsid w:val="58AE691E"/>
    <w:rsid w:val="58B708FF"/>
    <w:rsid w:val="58B96B20"/>
    <w:rsid w:val="58D704DF"/>
    <w:rsid w:val="58F27D6B"/>
    <w:rsid w:val="58F37A8C"/>
    <w:rsid w:val="59640B0F"/>
    <w:rsid w:val="596A5A6F"/>
    <w:rsid w:val="59BA3E3C"/>
    <w:rsid w:val="59E656AA"/>
    <w:rsid w:val="59E8055F"/>
    <w:rsid w:val="59FF0799"/>
    <w:rsid w:val="5A0C4F24"/>
    <w:rsid w:val="5A28696C"/>
    <w:rsid w:val="5A4002F4"/>
    <w:rsid w:val="5A4E49B8"/>
    <w:rsid w:val="5A6A293D"/>
    <w:rsid w:val="5A6E3708"/>
    <w:rsid w:val="5A746DF1"/>
    <w:rsid w:val="5A751943"/>
    <w:rsid w:val="5A812171"/>
    <w:rsid w:val="5A8971A0"/>
    <w:rsid w:val="5A9F613A"/>
    <w:rsid w:val="5AC1393A"/>
    <w:rsid w:val="5AC564C2"/>
    <w:rsid w:val="5ACD3467"/>
    <w:rsid w:val="5AD04B60"/>
    <w:rsid w:val="5AE8086A"/>
    <w:rsid w:val="5AEA4B99"/>
    <w:rsid w:val="5AF36408"/>
    <w:rsid w:val="5B1B1AE9"/>
    <w:rsid w:val="5B526A1E"/>
    <w:rsid w:val="5B535D53"/>
    <w:rsid w:val="5B8816A9"/>
    <w:rsid w:val="5BD3188F"/>
    <w:rsid w:val="5C2A3DB8"/>
    <w:rsid w:val="5C8B711B"/>
    <w:rsid w:val="5C9A5F07"/>
    <w:rsid w:val="5CD33568"/>
    <w:rsid w:val="5CD51235"/>
    <w:rsid w:val="5CE4045C"/>
    <w:rsid w:val="5D123C3B"/>
    <w:rsid w:val="5D7214E4"/>
    <w:rsid w:val="5DDA4D78"/>
    <w:rsid w:val="5DEB04D0"/>
    <w:rsid w:val="5DF863CD"/>
    <w:rsid w:val="5E110ABC"/>
    <w:rsid w:val="5E144D5F"/>
    <w:rsid w:val="5E2B1AED"/>
    <w:rsid w:val="5E682BDB"/>
    <w:rsid w:val="5E6B4339"/>
    <w:rsid w:val="5E8B557C"/>
    <w:rsid w:val="5EC223EA"/>
    <w:rsid w:val="5ED526DD"/>
    <w:rsid w:val="5F0433DD"/>
    <w:rsid w:val="5F072642"/>
    <w:rsid w:val="5F1D2149"/>
    <w:rsid w:val="5F501702"/>
    <w:rsid w:val="5F6E0CA1"/>
    <w:rsid w:val="5F803659"/>
    <w:rsid w:val="5F827C90"/>
    <w:rsid w:val="5F8E7A52"/>
    <w:rsid w:val="5F9116BB"/>
    <w:rsid w:val="5F93686E"/>
    <w:rsid w:val="5F9D7DFF"/>
    <w:rsid w:val="5FD27EBA"/>
    <w:rsid w:val="5FDD081A"/>
    <w:rsid w:val="5FF845DD"/>
    <w:rsid w:val="60363DC9"/>
    <w:rsid w:val="603939C1"/>
    <w:rsid w:val="603D5759"/>
    <w:rsid w:val="604A45DA"/>
    <w:rsid w:val="604C0EF7"/>
    <w:rsid w:val="6051650D"/>
    <w:rsid w:val="60557678"/>
    <w:rsid w:val="606C3347"/>
    <w:rsid w:val="607B3C98"/>
    <w:rsid w:val="608F018B"/>
    <w:rsid w:val="60902946"/>
    <w:rsid w:val="60907339"/>
    <w:rsid w:val="609A40E5"/>
    <w:rsid w:val="60A82DBF"/>
    <w:rsid w:val="60B11D3A"/>
    <w:rsid w:val="60C51296"/>
    <w:rsid w:val="60CB697F"/>
    <w:rsid w:val="60F21008"/>
    <w:rsid w:val="615F747E"/>
    <w:rsid w:val="61632B94"/>
    <w:rsid w:val="616D2AF2"/>
    <w:rsid w:val="617A6D6D"/>
    <w:rsid w:val="617D1854"/>
    <w:rsid w:val="61E20CE7"/>
    <w:rsid w:val="61ED59D0"/>
    <w:rsid w:val="61F65EA0"/>
    <w:rsid w:val="61F94C3C"/>
    <w:rsid w:val="62233E42"/>
    <w:rsid w:val="626050FC"/>
    <w:rsid w:val="626F60A7"/>
    <w:rsid w:val="628109EF"/>
    <w:rsid w:val="628560D5"/>
    <w:rsid w:val="62857711"/>
    <w:rsid w:val="629F6C96"/>
    <w:rsid w:val="62B44821"/>
    <w:rsid w:val="62B805F8"/>
    <w:rsid w:val="62BC1B52"/>
    <w:rsid w:val="62D837BF"/>
    <w:rsid w:val="62DF24F6"/>
    <w:rsid w:val="62EE1C29"/>
    <w:rsid w:val="630363A2"/>
    <w:rsid w:val="6317360F"/>
    <w:rsid w:val="6337662F"/>
    <w:rsid w:val="63472B0C"/>
    <w:rsid w:val="637E7CC8"/>
    <w:rsid w:val="63907593"/>
    <w:rsid w:val="63A67135"/>
    <w:rsid w:val="63C74B30"/>
    <w:rsid w:val="63CF499B"/>
    <w:rsid w:val="63D16093"/>
    <w:rsid w:val="63DB7739"/>
    <w:rsid w:val="63ED6A4E"/>
    <w:rsid w:val="63EF7869"/>
    <w:rsid w:val="641E6F24"/>
    <w:rsid w:val="642175CF"/>
    <w:rsid w:val="6434458A"/>
    <w:rsid w:val="645667E8"/>
    <w:rsid w:val="64706B32"/>
    <w:rsid w:val="6474307D"/>
    <w:rsid w:val="64EA4C97"/>
    <w:rsid w:val="64FC132F"/>
    <w:rsid w:val="650F100F"/>
    <w:rsid w:val="65440B4F"/>
    <w:rsid w:val="65823E53"/>
    <w:rsid w:val="65F3673A"/>
    <w:rsid w:val="662875CB"/>
    <w:rsid w:val="664314C0"/>
    <w:rsid w:val="665855AE"/>
    <w:rsid w:val="666E43A6"/>
    <w:rsid w:val="668330F9"/>
    <w:rsid w:val="668948A5"/>
    <w:rsid w:val="66A55DED"/>
    <w:rsid w:val="6700094E"/>
    <w:rsid w:val="67691446"/>
    <w:rsid w:val="677D22DE"/>
    <w:rsid w:val="67862E2D"/>
    <w:rsid w:val="682A39AD"/>
    <w:rsid w:val="68A40BFB"/>
    <w:rsid w:val="68C431A6"/>
    <w:rsid w:val="68D20875"/>
    <w:rsid w:val="690B3BDE"/>
    <w:rsid w:val="690D60AA"/>
    <w:rsid w:val="69176B8F"/>
    <w:rsid w:val="69274BA3"/>
    <w:rsid w:val="692C5D20"/>
    <w:rsid w:val="695B0872"/>
    <w:rsid w:val="69670800"/>
    <w:rsid w:val="699368A3"/>
    <w:rsid w:val="69A91168"/>
    <w:rsid w:val="69AF38B8"/>
    <w:rsid w:val="69DD4F24"/>
    <w:rsid w:val="69EA41C3"/>
    <w:rsid w:val="6A3346A5"/>
    <w:rsid w:val="6A464C09"/>
    <w:rsid w:val="6A6463C8"/>
    <w:rsid w:val="6AB63348"/>
    <w:rsid w:val="6AC97824"/>
    <w:rsid w:val="6ACF0F62"/>
    <w:rsid w:val="6AEB3A02"/>
    <w:rsid w:val="6B1E0884"/>
    <w:rsid w:val="6B2568C2"/>
    <w:rsid w:val="6B6F6B71"/>
    <w:rsid w:val="6B7C701E"/>
    <w:rsid w:val="6B84177A"/>
    <w:rsid w:val="6BC614FA"/>
    <w:rsid w:val="6BDC0F7E"/>
    <w:rsid w:val="6C101DAD"/>
    <w:rsid w:val="6C1F575E"/>
    <w:rsid w:val="6C2211F6"/>
    <w:rsid w:val="6C4828B1"/>
    <w:rsid w:val="6C5E0930"/>
    <w:rsid w:val="6C613895"/>
    <w:rsid w:val="6C697381"/>
    <w:rsid w:val="6C757E2B"/>
    <w:rsid w:val="6C784033"/>
    <w:rsid w:val="6C9D2289"/>
    <w:rsid w:val="6C9F6852"/>
    <w:rsid w:val="6CA40F47"/>
    <w:rsid w:val="6CD60F4A"/>
    <w:rsid w:val="6CD82059"/>
    <w:rsid w:val="6CDB7AD6"/>
    <w:rsid w:val="6D140FEE"/>
    <w:rsid w:val="6D3B47CD"/>
    <w:rsid w:val="6DA203ED"/>
    <w:rsid w:val="6DA35193"/>
    <w:rsid w:val="6DBB6C4F"/>
    <w:rsid w:val="6DCB5A75"/>
    <w:rsid w:val="6DCE37EF"/>
    <w:rsid w:val="6DDB1B0C"/>
    <w:rsid w:val="6DF34253"/>
    <w:rsid w:val="6E152688"/>
    <w:rsid w:val="6E5F098F"/>
    <w:rsid w:val="6E8445FB"/>
    <w:rsid w:val="6E8F295D"/>
    <w:rsid w:val="6E9F31CF"/>
    <w:rsid w:val="6EAA292D"/>
    <w:rsid w:val="6EAB27A0"/>
    <w:rsid w:val="6F28705A"/>
    <w:rsid w:val="6F516580"/>
    <w:rsid w:val="6F5E3036"/>
    <w:rsid w:val="6F6621F5"/>
    <w:rsid w:val="6F7F124D"/>
    <w:rsid w:val="6FB9309B"/>
    <w:rsid w:val="6FBA7D35"/>
    <w:rsid w:val="6FBF52D1"/>
    <w:rsid w:val="6FE01D7F"/>
    <w:rsid w:val="6FF951D1"/>
    <w:rsid w:val="702C2AF3"/>
    <w:rsid w:val="70492886"/>
    <w:rsid w:val="70647E43"/>
    <w:rsid w:val="70672B51"/>
    <w:rsid w:val="7086266B"/>
    <w:rsid w:val="708A0A31"/>
    <w:rsid w:val="7092596A"/>
    <w:rsid w:val="70926C99"/>
    <w:rsid w:val="70E27E16"/>
    <w:rsid w:val="710064A9"/>
    <w:rsid w:val="712438CC"/>
    <w:rsid w:val="71716CBF"/>
    <w:rsid w:val="71B03B38"/>
    <w:rsid w:val="71B36DEA"/>
    <w:rsid w:val="71D62051"/>
    <w:rsid w:val="71DB6803"/>
    <w:rsid w:val="71F11CE0"/>
    <w:rsid w:val="722C121C"/>
    <w:rsid w:val="72541E8D"/>
    <w:rsid w:val="72734B2D"/>
    <w:rsid w:val="72772E89"/>
    <w:rsid w:val="72BD66F3"/>
    <w:rsid w:val="73073A22"/>
    <w:rsid w:val="73092999"/>
    <w:rsid w:val="732863ED"/>
    <w:rsid w:val="73847402"/>
    <w:rsid w:val="73CF4147"/>
    <w:rsid w:val="740D2239"/>
    <w:rsid w:val="743439AF"/>
    <w:rsid w:val="746163EE"/>
    <w:rsid w:val="749A7791"/>
    <w:rsid w:val="74F61701"/>
    <w:rsid w:val="752677D9"/>
    <w:rsid w:val="7529517E"/>
    <w:rsid w:val="75387844"/>
    <w:rsid w:val="754364D8"/>
    <w:rsid w:val="75A32250"/>
    <w:rsid w:val="75E63480"/>
    <w:rsid w:val="75E83E72"/>
    <w:rsid w:val="764B069C"/>
    <w:rsid w:val="765E606E"/>
    <w:rsid w:val="766524BF"/>
    <w:rsid w:val="76760624"/>
    <w:rsid w:val="76853D77"/>
    <w:rsid w:val="769B61C2"/>
    <w:rsid w:val="76D114E5"/>
    <w:rsid w:val="77436690"/>
    <w:rsid w:val="77476B9D"/>
    <w:rsid w:val="774830A1"/>
    <w:rsid w:val="777F5184"/>
    <w:rsid w:val="77832995"/>
    <w:rsid w:val="77BA2896"/>
    <w:rsid w:val="77BA35A4"/>
    <w:rsid w:val="77C135ED"/>
    <w:rsid w:val="77D9470D"/>
    <w:rsid w:val="77DE2925"/>
    <w:rsid w:val="78370C18"/>
    <w:rsid w:val="784045BE"/>
    <w:rsid w:val="78512159"/>
    <w:rsid w:val="78811AA0"/>
    <w:rsid w:val="78901736"/>
    <w:rsid w:val="78A52FCF"/>
    <w:rsid w:val="78B374B6"/>
    <w:rsid w:val="78FE724E"/>
    <w:rsid w:val="79074A06"/>
    <w:rsid w:val="79384550"/>
    <w:rsid w:val="793E5D62"/>
    <w:rsid w:val="7946241D"/>
    <w:rsid w:val="795006D0"/>
    <w:rsid w:val="797418D1"/>
    <w:rsid w:val="798009F2"/>
    <w:rsid w:val="79B75CA1"/>
    <w:rsid w:val="79D91A85"/>
    <w:rsid w:val="79F17170"/>
    <w:rsid w:val="79F62DB4"/>
    <w:rsid w:val="7A377488"/>
    <w:rsid w:val="7A3A0597"/>
    <w:rsid w:val="7A5A4181"/>
    <w:rsid w:val="7A7F6416"/>
    <w:rsid w:val="7AAD3F00"/>
    <w:rsid w:val="7ADF4473"/>
    <w:rsid w:val="7AEA7D54"/>
    <w:rsid w:val="7AF1510F"/>
    <w:rsid w:val="7B0F1047"/>
    <w:rsid w:val="7B2F69BC"/>
    <w:rsid w:val="7B6B5EBF"/>
    <w:rsid w:val="7B6D0923"/>
    <w:rsid w:val="7B9D6622"/>
    <w:rsid w:val="7BB42344"/>
    <w:rsid w:val="7C160DA1"/>
    <w:rsid w:val="7C2A70FF"/>
    <w:rsid w:val="7C3A15F7"/>
    <w:rsid w:val="7C69791B"/>
    <w:rsid w:val="7C7F18D5"/>
    <w:rsid w:val="7C8902AB"/>
    <w:rsid w:val="7CA65BEB"/>
    <w:rsid w:val="7CC7770F"/>
    <w:rsid w:val="7CE81C04"/>
    <w:rsid w:val="7CF03387"/>
    <w:rsid w:val="7CF91813"/>
    <w:rsid w:val="7D0E6012"/>
    <w:rsid w:val="7D2958A3"/>
    <w:rsid w:val="7D360B0D"/>
    <w:rsid w:val="7D4B63B3"/>
    <w:rsid w:val="7DB57943"/>
    <w:rsid w:val="7DB9570C"/>
    <w:rsid w:val="7DE00B59"/>
    <w:rsid w:val="7E2136E3"/>
    <w:rsid w:val="7E3D020F"/>
    <w:rsid w:val="7E6F155C"/>
    <w:rsid w:val="7E7C6ADE"/>
    <w:rsid w:val="7E85486E"/>
    <w:rsid w:val="7E9205BE"/>
    <w:rsid w:val="7EA524FB"/>
    <w:rsid w:val="7F037713"/>
    <w:rsid w:val="7F0C30C2"/>
    <w:rsid w:val="7F413332"/>
    <w:rsid w:val="7F4E65E2"/>
    <w:rsid w:val="7F7F5828"/>
    <w:rsid w:val="7F8813C8"/>
    <w:rsid w:val="7F8C3461"/>
    <w:rsid w:val="7F921FA9"/>
    <w:rsid w:val="7FBF128D"/>
    <w:rsid w:val="7FF070CB"/>
    <w:rsid w:val="7FFB7D5C"/>
    <w:rsid w:val="7FFD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33"/>
    <w:qFormat/>
    <w:uiPriority w:val="0"/>
    <w:pPr>
      <w:keepNext/>
      <w:keepLines/>
      <w:spacing w:line="576" w:lineRule="auto"/>
      <w:outlineLvl w:val="0"/>
    </w:pPr>
    <w:rPr>
      <w:rFonts w:eastAsia="宋体"/>
      <w:b/>
      <w:bCs/>
      <w:kern w:val="44"/>
      <w:sz w:val="44"/>
      <w:szCs w:val="44"/>
    </w:rPr>
  </w:style>
  <w:style w:type="paragraph" w:styleId="3">
    <w:name w:val="heading 2"/>
    <w:basedOn w:val="1"/>
    <w:next w:val="1"/>
    <w:link w:val="34"/>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line="600" w:lineRule="exact"/>
      <w:ind w:firstLine="643" w:firstLineChars="200"/>
      <w:outlineLvl w:val="2"/>
    </w:pPr>
    <w:rPr>
      <w:rFonts w:eastAsia="宋体"/>
      <w:b/>
      <w:bCs/>
      <w:sz w:val="32"/>
      <w:szCs w:val="32"/>
    </w:rPr>
  </w:style>
  <w:style w:type="paragraph" w:styleId="5">
    <w:name w:val="heading 4"/>
    <w:basedOn w:val="1"/>
    <w:next w:val="1"/>
    <w:link w:val="36"/>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7"/>
    <w:qFormat/>
    <w:uiPriority w:val="0"/>
    <w:pPr>
      <w:ind w:firstLine="420"/>
    </w:pPr>
    <w:rPr>
      <w:szCs w:val="20"/>
    </w:rPr>
  </w:style>
  <w:style w:type="paragraph" w:styleId="7">
    <w:name w:val="Document Map"/>
    <w:basedOn w:val="1"/>
    <w:link w:val="38"/>
    <w:qFormat/>
    <w:uiPriority w:val="0"/>
    <w:rPr>
      <w:rFonts w:ascii="宋体"/>
      <w:sz w:val="18"/>
      <w:szCs w:val="18"/>
    </w:rPr>
  </w:style>
  <w:style w:type="paragraph" w:styleId="8">
    <w:name w:val="annotation text"/>
    <w:basedOn w:val="1"/>
    <w:link w:val="39"/>
    <w:qFormat/>
    <w:uiPriority w:val="0"/>
    <w:pPr>
      <w:jc w:val="left"/>
    </w:pPr>
    <w:rPr>
      <w:rFonts w:eastAsia="宋体"/>
    </w:rPr>
  </w:style>
  <w:style w:type="paragraph" w:styleId="9">
    <w:name w:val="Body Text"/>
    <w:basedOn w:val="1"/>
    <w:qFormat/>
    <w:uiPriority w:val="0"/>
    <w:pPr>
      <w:spacing w:after="120"/>
    </w:pPr>
  </w:style>
  <w:style w:type="paragraph" w:styleId="10">
    <w:name w:val="Body Text Indent"/>
    <w:basedOn w:val="1"/>
    <w:link w:val="40"/>
    <w:qFormat/>
    <w:uiPriority w:val="0"/>
    <w:pPr>
      <w:spacing w:line="200" w:lineRule="exact"/>
      <w:ind w:firstLine="301"/>
    </w:pPr>
    <w:rPr>
      <w:rFonts w:ascii="宋体" w:hAnsi="Courier New" w:eastAsia="宋体"/>
      <w:spacing w:val="-4"/>
      <w:sz w:val="18"/>
      <w:szCs w:val="20"/>
    </w:rPr>
  </w:style>
  <w:style w:type="paragraph" w:styleId="11">
    <w:name w:val="Plain Text"/>
    <w:basedOn w:val="1"/>
    <w:next w:val="5"/>
    <w:link w:val="41"/>
    <w:qFormat/>
    <w:uiPriority w:val="0"/>
    <w:rPr>
      <w:rFonts w:ascii="宋体" w:hAnsi="Courier New" w:eastAsia="宋体"/>
      <w:szCs w:val="20"/>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480" w:lineRule="auto"/>
      <w:ind w:left="420" w:leftChars="200"/>
    </w:pPr>
  </w:style>
  <w:style w:type="paragraph" w:styleId="14">
    <w:name w:val="Balloon Text"/>
    <w:basedOn w:val="1"/>
    <w:link w:val="42"/>
    <w:qFormat/>
    <w:uiPriority w:val="0"/>
    <w:rPr>
      <w:rFonts w:eastAsia="宋体"/>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0"/>
    <w:pPr>
      <w:jc w:val="left"/>
    </w:pPr>
    <w:rPr>
      <w:b/>
      <w:bCs/>
      <w:caps/>
      <w:sz w:val="20"/>
      <w:szCs w:val="20"/>
    </w:rPr>
  </w:style>
  <w:style w:type="paragraph" w:styleId="18">
    <w:name w:val="toc 6"/>
    <w:basedOn w:val="1"/>
    <w:next w:val="1"/>
    <w:qFormat/>
    <w:uiPriority w:val="0"/>
    <w:pPr>
      <w:ind w:left="141" w:leftChars="67"/>
    </w:pPr>
    <w:rPr>
      <w:rFonts w:eastAsia="仿宋_GB2312"/>
      <w:sz w:val="32"/>
      <w:szCs w:val="32"/>
    </w:rPr>
  </w:style>
  <w:style w:type="paragraph" w:styleId="19">
    <w:name w:val="toc 2"/>
    <w:basedOn w:val="1"/>
    <w:next w:val="1"/>
    <w:qFormat/>
    <w:uiPriority w:val="0"/>
    <w:pPr>
      <w:tabs>
        <w:tab w:val="right" w:leader="dot" w:pos="9628"/>
      </w:tabs>
      <w:ind w:left="420" w:firstLine="120"/>
      <w:jc w:val="left"/>
    </w:pPr>
    <w:rPr>
      <w:smallCaps/>
      <w:sz w:val="20"/>
      <w:szCs w:val="20"/>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99"/>
    <w:pPr>
      <w:widowControl/>
      <w:spacing w:line="480" w:lineRule="auto"/>
      <w:jc w:val="left"/>
    </w:pPr>
    <w:rPr>
      <w:rFonts w:ascii="宋体" w:hAnsi="宋体" w:cs="宋体"/>
      <w:kern w:val="0"/>
      <w:sz w:val="24"/>
    </w:rPr>
  </w:style>
  <w:style w:type="paragraph" w:styleId="22">
    <w:name w:val="Title"/>
    <w:basedOn w:val="1"/>
    <w:link w:val="44"/>
    <w:qFormat/>
    <w:uiPriority w:val="0"/>
    <w:pPr>
      <w:spacing w:before="240" w:after="60"/>
      <w:jc w:val="center"/>
      <w:outlineLvl w:val="0"/>
    </w:pPr>
    <w:rPr>
      <w:rFonts w:ascii="Arial" w:hAnsi="Arial"/>
      <w:b/>
      <w:bCs/>
      <w:sz w:val="32"/>
      <w:szCs w:val="32"/>
    </w:rPr>
  </w:style>
  <w:style w:type="paragraph" w:styleId="23">
    <w:name w:val="annotation subject"/>
    <w:basedOn w:val="8"/>
    <w:next w:val="8"/>
    <w:qFormat/>
    <w:uiPriority w:val="0"/>
    <w:rPr>
      <w:rFonts w:ascii="Calibri" w:hAnsi="Calibri" w:eastAsia="Arial Unicode MS"/>
      <w:b/>
      <w:bCs/>
      <w:szCs w:val="22"/>
    </w:rPr>
  </w:style>
  <w:style w:type="table" w:styleId="25">
    <w:name w:val="Table Grid"/>
    <w:basedOn w:val="24"/>
    <w:qFormat/>
    <w:uiPriority w:val="0"/>
    <w:pPr>
      <w:widowControl w:val="0"/>
      <w:jc w:val="both"/>
    </w:pPr>
    <w:rPr>
      <w:rFonts w:eastAsia="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ascii="Times New Roman" w:hAnsi="Times New Roman" w:eastAsia="Arial Unicode MS" w:cs="Times New Roman"/>
      <w:b/>
      <w:bCs/>
    </w:rPr>
  </w:style>
  <w:style w:type="character" w:styleId="28">
    <w:name w:val="page number"/>
    <w:qFormat/>
    <w:uiPriority w:val="0"/>
    <w:rPr>
      <w:rFonts w:ascii="Times New Roman" w:hAnsi="Times New Roman" w:eastAsia="Arial Unicode MS" w:cs="Times New Roman"/>
    </w:rPr>
  </w:style>
  <w:style w:type="character" w:styleId="29">
    <w:name w:val="FollowedHyperlink"/>
    <w:qFormat/>
    <w:uiPriority w:val="0"/>
    <w:rPr>
      <w:rFonts w:ascii="Times New Roman" w:hAnsi="Times New Roman" w:eastAsia="Arial Unicode MS" w:cs="Times New Roman"/>
      <w:color w:val="800080"/>
      <w:u w:val="single"/>
    </w:rPr>
  </w:style>
  <w:style w:type="character" w:styleId="30">
    <w:name w:val="Hyperlink"/>
    <w:qFormat/>
    <w:uiPriority w:val="0"/>
    <w:rPr>
      <w:rFonts w:ascii="Times New Roman" w:hAnsi="Times New Roman" w:eastAsia="Arial Unicode MS" w:cs="Times New Roman"/>
      <w:color w:val="0000FF"/>
      <w:u w:val="single"/>
    </w:rPr>
  </w:style>
  <w:style w:type="character" w:styleId="31">
    <w:name w:val="annotation reference"/>
    <w:qFormat/>
    <w:uiPriority w:val="0"/>
    <w:rPr>
      <w:rFonts w:ascii="Times New Roman" w:hAnsi="Times New Roman" w:eastAsia="Arial Unicode MS" w:cs="Times New Roman"/>
      <w:sz w:val="21"/>
      <w:szCs w:val="21"/>
    </w:rPr>
  </w:style>
  <w:style w:type="paragraph" w:customStyle="1" w:styleId="32">
    <w:name w:val="样式 标题 2 + 宋体"/>
    <w:basedOn w:val="3"/>
    <w:qFormat/>
    <w:uiPriority w:val="99"/>
    <w:rPr>
      <w:rFonts w:ascii="宋体" w:hAnsi="宋体"/>
      <w:sz w:val="30"/>
    </w:rPr>
  </w:style>
  <w:style w:type="character" w:customStyle="1" w:styleId="33">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34">
    <w:name w:val="标题 2 字符"/>
    <w:link w:val="3"/>
    <w:qFormat/>
    <w:uiPriority w:val="0"/>
    <w:rPr>
      <w:rFonts w:ascii="Arial" w:hAnsi="Arial" w:eastAsia="黑体" w:cs="Times New Roman"/>
      <w:b/>
      <w:bCs/>
      <w:kern w:val="2"/>
      <w:sz w:val="32"/>
      <w:szCs w:val="32"/>
      <w:lang w:val="en-US" w:eastAsia="zh-CN" w:bidi="ar-SA"/>
    </w:rPr>
  </w:style>
  <w:style w:type="character" w:customStyle="1" w:styleId="35">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36">
    <w:name w:val="标题 4 字符"/>
    <w:link w:val="5"/>
    <w:qFormat/>
    <w:uiPriority w:val="0"/>
    <w:rPr>
      <w:rFonts w:ascii="Arial" w:hAnsi="Times New Roman" w:eastAsia="黑体" w:cs="Times New Roman"/>
      <w:sz w:val="28"/>
      <w:lang w:val="en-US" w:eastAsia="zh-CN" w:bidi="ar-SA"/>
    </w:rPr>
  </w:style>
  <w:style w:type="character" w:customStyle="1" w:styleId="37">
    <w:name w:val="正文缩进 字符"/>
    <w:link w:val="6"/>
    <w:qFormat/>
    <w:uiPriority w:val="0"/>
    <w:rPr>
      <w:rFonts w:ascii="Times New Roman" w:hAnsi="Times New Roman" w:eastAsia="Arial Unicode MS" w:cs="Times New Roman"/>
      <w:kern w:val="2"/>
      <w:sz w:val="21"/>
    </w:rPr>
  </w:style>
  <w:style w:type="character" w:customStyle="1" w:styleId="38">
    <w:name w:val="文档结构图 字符"/>
    <w:link w:val="7"/>
    <w:qFormat/>
    <w:uiPriority w:val="0"/>
    <w:rPr>
      <w:rFonts w:ascii="宋体" w:hAnsi="Times New Roman" w:eastAsia="Arial Unicode MS" w:cs="Times New Roman"/>
      <w:kern w:val="2"/>
      <w:sz w:val="18"/>
      <w:szCs w:val="18"/>
    </w:rPr>
  </w:style>
  <w:style w:type="character" w:customStyle="1" w:styleId="39">
    <w:name w:val="批注文字 字符"/>
    <w:link w:val="8"/>
    <w:qFormat/>
    <w:uiPriority w:val="0"/>
    <w:rPr>
      <w:rFonts w:ascii="Times New Roman" w:hAnsi="Times New Roman" w:eastAsia="宋体" w:cs="Times New Roman"/>
      <w:kern w:val="2"/>
      <w:sz w:val="21"/>
      <w:szCs w:val="24"/>
      <w:lang w:val="en-US" w:eastAsia="zh-CN" w:bidi="ar-SA"/>
    </w:rPr>
  </w:style>
  <w:style w:type="character" w:customStyle="1" w:styleId="40">
    <w:name w:val="正文文本缩进 字符"/>
    <w:link w:val="10"/>
    <w:qFormat/>
    <w:uiPriority w:val="0"/>
    <w:rPr>
      <w:rFonts w:ascii="宋体" w:hAnsi="Courier New" w:eastAsia="宋体" w:cs="Times New Roman"/>
      <w:spacing w:val="-4"/>
      <w:kern w:val="2"/>
      <w:sz w:val="18"/>
      <w:lang w:val="en-US" w:eastAsia="zh-CN" w:bidi="ar-SA"/>
    </w:rPr>
  </w:style>
  <w:style w:type="character" w:customStyle="1" w:styleId="41">
    <w:name w:val="纯文本 字符"/>
    <w:link w:val="11"/>
    <w:qFormat/>
    <w:uiPriority w:val="0"/>
    <w:rPr>
      <w:rFonts w:ascii="宋体" w:hAnsi="Courier New" w:eastAsia="宋体" w:cs="Times New Roman"/>
      <w:kern w:val="2"/>
      <w:sz w:val="21"/>
      <w:lang w:val="en-US" w:eastAsia="zh-CN" w:bidi="ar-SA"/>
    </w:rPr>
  </w:style>
  <w:style w:type="character" w:customStyle="1" w:styleId="42">
    <w:name w:val="批注框文本 字符"/>
    <w:link w:val="14"/>
    <w:qFormat/>
    <w:uiPriority w:val="0"/>
    <w:rPr>
      <w:rFonts w:ascii="Times New Roman" w:hAnsi="Times New Roman" w:eastAsia="宋体" w:cs="Times New Roman"/>
      <w:kern w:val="2"/>
      <w:sz w:val="18"/>
      <w:szCs w:val="18"/>
      <w:lang w:val="en-US" w:eastAsia="zh-CN" w:bidi="ar-SA"/>
    </w:rPr>
  </w:style>
  <w:style w:type="character" w:customStyle="1" w:styleId="43">
    <w:name w:val="页眉 字符"/>
    <w:link w:val="16"/>
    <w:qFormat/>
    <w:uiPriority w:val="0"/>
    <w:rPr>
      <w:rFonts w:ascii="Times New Roman" w:hAnsi="Times New Roman" w:eastAsia="宋体" w:cs="Times New Roman"/>
      <w:kern w:val="2"/>
      <w:sz w:val="18"/>
      <w:szCs w:val="18"/>
      <w:lang w:val="en-US" w:eastAsia="zh-CN" w:bidi="ar-SA"/>
    </w:rPr>
  </w:style>
  <w:style w:type="character" w:customStyle="1" w:styleId="44">
    <w:name w:val="标题 字符"/>
    <w:link w:val="22"/>
    <w:qFormat/>
    <w:uiPriority w:val="0"/>
    <w:rPr>
      <w:rFonts w:ascii="Arial" w:hAnsi="Arial" w:eastAsia="Arial Unicode MS" w:cs="Arial"/>
      <w:b/>
      <w:bCs/>
      <w:kern w:val="2"/>
      <w:sz w:val="32"/>
      <w:szCs w:val="32"/>
    </w:rPr>
  </w:style>
  <w:style w:type="paragraph" w:customStyle="1" w:styleId="45">
    <w:name w:val="Title1"/>
    <w:basedOn w:val="1"/>
    <w:next w:val="1"/>
    <w:qFormat/>
    <w:uiPriority w:val="0"/>
    <w:pPr>
      <w:jc w:val="center"/>
      <w:outlineLvl w:val="0"/>
    </w:pPr>
    <w:rPr>
      <w:rFonts w:ascii="Calibri Light" w:hAnsi="Calibri Light"/>
      <w:b/>
    </w:rPr>
  </w:style>
  <w:style w:type="character" w:customStyle="1" w:styleId="46">
    <w:name w:val="apple-converted-space"/>
    <w:qFormat/>
    <w:uiPriority w:val="0"/>
    <w:rPr>
      <w:rFonts w:ascii="Times New Roman" w:hAnsi="Times New Roman" w:eastAsia="Arial Unicode MS" w:cs="Times New Roman"/>
    </w:rPr>
  </w:style>
  <w:style w:type="character" w:customStyle="1" w:styleId="47">
    <w:name w:val="Char Char4"/>
    <w:qFormat/>
    <w:uiPriority w:val="0"/>
    <w:rPr>
      <w:rFonts w:hint="default" w:ascii="Calibri" w:hAnsi="Calibri" w:eastAsia="宋体" w:cs="Times New Roman"/>
      <w:sz w:val="18"/>
      <w:szCs w:val="18"/>
      <w:lang w:bidi="ar-SA"/>
    </w:rPr>
  </w:style>
  <w:style w:type="character" w:customStyle="1" w:styleId="48">
    <w:name w:val="Char Char13"/>
    <w:qFormat/>
    <w:uiPriority w:val="0"/>
    <w:rPr>
      <w:rFonts w:ascii="Times New Roman" w:hAnsi="Times New Roman" w:eastAsia="宋体" w:cs="Times New Roman"/>
      <w:b/>
      <w:bCs/>
      <w:kern w:val="44"/>
      <w:sz w:val="44"/>
      <w:szCs w:val="44"/>
      <w:lang w:val="en-US" w:eastAsia="zh-CN" w:bidi="ar-SA"/>
    </w:rPr>
  </w:style>
  <w:style w:type="character" w:customStyle="1" w:styleId="49">
    <w:name w:val="short_text"/>
    <w:qFormat/>
    <w:uiPriority w:val="0"/>
    <w:rPr>
      <w:rFonts w:ascii="Times New Roman" w:hAnsi="Times New Roman" w:eastAsia="Arial Unicode MS" w:cs="Times New Roman"/>
    </w:rPr>
  </w:style>
  <w:style w:type="character" w:customStyle="1" w:styleId="50">
    <w:name w:val="Char Char Char"/>
    <w:qFormat/>
    <w:uiPriority w:val="0"/>
    <w:rPr>
      <w:rFonts w:ascii="宋体" w:hAnsi="Courier New" w:eastAsia="宋体" w:cs="Times New Roman"/>
      <w:kern w:val="2"/>
      <w:sz w:val="21"/>
      <w:lang w:val="en-US" w:eastAsia="zh-CN" w:bidi="ar-SA"/>
    </w:rPr>
  </w:style>
  <w:style w:type="character" w:customStyle="1" w:styleId="51">
    <w:name w:val="纯文本 Char2"/>
    <w:qFormat/>
    <w:uiPriority w:val="0"/>
    <w:rPr>
      <w:rFonts w:ascii="宋体" w:hAnsi="Courier New" w:eastAsia="宋体" w:cs="Times New Roman"/>
      <w:kern w:val="2"/>
      <w:sz w:val="21"/>
      <w:lang w:val="en-US" w:eastAsia="zh-CN" w:bidi="ar-SA"/>
    </w:rPr>
  </w:style>
  <w:style w:type="character" w:customStyle="1" w:styleId="52">
    <w:name w:val="NormalCharacter"/>
    <w:qFormat/>
    <w:uiPriority w:val="0"/>
    <w:rPr>
      <w:rFonts w:ascii="Times New Roman" w:hAnsi="Times New Roman" w:eastAsia="Arial Unicode MS" w:cs="Times New Roman"/>
    </w:rPr>
  </w:style>
  <w:style w:type="character" w:customStyle="1" w:styleId="53">
    <w:name w:val="H2 Char"/>
    <w:qFormat/>
    <w:uiPriority w:val="0"/>
    <w:rPr>
      <w:rFonts w:ascii="Arial" w:hAnsi="Arial" w:eastAsia="黑体" w:cs="Times New Roman"/>
      <w:b/>
      <w:bCs/>
      <w:kern w:val="2"/>
      <w:sz w:val="32"/>
      <w:szCs w:val="32"/>
      <w:lang w:val="en-US" w:eastAsia="zh-CN" w:bidi="ar-SA"/>
    </w:rPr>
  </w:style>
  <w:style w:type="character" w:customStyle="1" w:styleId="54">
    <w:name w:val="标题 Char1"/>
    <w:qFormat/>
    <w:uiPriority w:val="0"/>
    <w:rPr>
      <w:rFonts w:ascii="Cambria" w:hAnsi="Cambria" w:eastAsia="Arial Unicode MS" w:cs="Times New Roman"/>
      <w:b/>
      <w:bCs/>
      <w:kern w:val="2"/>
      <w:sz w:val="32"/>
      <w:szCs w:val="32"/>
    </w:rPr>
  </w:style>
  <w:style w:type="character" w:customStyle="1" w:styleId="55">
    <w:name w:val="纯文本字符"/>
    <w:qFormat/>
    <w:uiPriority w:val="0"/>
    <w:rPr>
      <w:rFonts w:ascii="宋体" w:hAnsi="Courier New" w:eastAsia="宋体" w:cs="Times New Roman"/>
      <w:kern w:val="2"/>
      <w:sz w:val="21"/>
      <w:lang w:val="en-US" w:eastAsia="zh-CN" w:bidi="ar-SA"/>
    </w:rPr>
  </w:style>
  <w:style w:type="character" w:customStyle="1" w:styleId="56">
    <w:name w:val="正文文本缩进字符"/>
    <w:qFormat/>
    <w:uiPriority w:val="0"/>
    <w:rPr>
      <w:rFonts w:ascii="宋体" w:hAnsi="Courier New" w:eastAsia="Arial Unicode MS" w:cs="Times New Roman"/>
      <w:spacing w:val="-4"/>
      <w:kern w:val="2"/>
      <w:sz w:val="18"/>
    </w:rPr>
  </w:style>
  <w:style w:type="character" w:customStyle="1" w:styleId="57">
    <w:name w:val="Char Char41"/>
    <w:qFormat/>
    <w:uiPriority w:val="0"/>
    <w:rPr>
      <w:rFonts w:ascii="宋体" w:hAnsi="Times New Roman" w:eastAsia="宋体" w:cs="Times New Roman"/>
      <w:kern w:val="2"/>
      <w:sz w:val="18"/>
      <w:szCs w:val="18"/>
      <w:lang w:val="en-US" w:eastAsia="zh-CN" w:bidi="ar-SA"/>
    </w:rPr>
  </w:style>
  <w:style w:type="character" w:customStyle="1" w:styleId="58">
    <w:name w:val="纯文本 Char1"/>
    <w:qFormat/>
    <w:uiPriority w:val="0"/>
    <w:rPr>
      <w:rFonts w:ascii="宋体" w:hAnsi="Courier New" w:eastAsia="宋体" w:cs="Times New Roman"/>
      <w:kern w:val="2"/>
      <w:sz w:val="21"/>
      <w:lang w:val="en-US" w:eastAsia="zh-CN" w:bidi="ar-SA"/>
    </w:rPr>
  </w:style>
  <w:style w:type="character" w:customStyle="1" w:styleId="59">
    <w:name w:val="style54"/>
    <w:qFormat/>
    <w:uiPriority w:val="0"/>
    <w:rPr>
      <w:rFonts w:ascii="Times New Roman" w:hAnsi="Times New Roman" w:eastAsia="Arial Unicode MS" w:cs="Times New Roman"/>
    </w:rPr>
  </w:style>
  <w:style w:type="paragraph" w:customStyle="1" w:styleId="60">
    <w:name w:val="Char Char Char Char"/>
    <w:basedOn w:val="1"/>
    <w:qFormat/>
    <w:uiPriority w:val="0"/>
    <w:rPr>
      <w:rFonts w:ascii="Tahoma" w:hAnsi="Tahoma"/>
      <w:sz w:val="24"/>
      <w:szCs w:val="20"/>
    </w:rPr>
  </w:style>
  <w:style w:type="paragraph" w:customStyle="1" w:styleId="61">
    <w:name w:val="列出段落2"/>
    <w:basedOn w:val="1"/>
    <w:qFormat/>
    <w:uiPriority w:val="0"/>
    <w:pPr>
      <w:ind w:firstLine="420" w:firstLineChars="200"/>
    </w:pPr>
    <w:rPr>
      <w:sz w:val="24"/>
    </w:rPr>
  </w:style>
  <w:style w:type="paragraph" w:customStyle="1" w:styleId="62">
    <w:name w:val="Char Char Char1 Char Char Char Char Char Char Char"/>
    <w:basedOn w:val="1"/>
    <w:qFormat/>
    <w:uiPriority w:val="0"/>
  </w:style>
  <w:style w:type="paragraph" w:customStyle="1" w:styleId="63">
    <w:name w:val="1"/>
    <w:basedOn w:val="1"/>
    <w:next w:val="11"/>
    <w:qFormat/>
    <w:uiPriority w:val="0"/>
    <w:rPr>
      <w:rFonts w:ascii="宋体" w:hAnsi="Courier New"/>
      <w:szCs w:val="20"/>
    </w:rPr>
  </w:style>
  <w:style w:type="paragraph" w:customStyle="1" w:styleId="64">
    <w:name w:val="彩色列表 - 强调文字颜色 11"/>
    <w:basedOn w:val="1"/>
    <w:qFormat/>
    <w:uiPriority w:val="0"/>
    <w:pPr>
      <w:ind w:firstLine="420" w:firstLineChars="200"/>
    </w:pPr>
    <w:rPr>
      <w:rFonts w:ascii="Calibri" w:hAnsi="Calibri"/>
      <w:szCs w:val="22"/>
    </w:rPr>
  </w:style>
  <w:style w:type="paragraph" w:customStyle="1" w:styleId="65">
    <w:name w:val="Char Char Char1"/>
    <w:basedOn w:val="1"/>
    <w:qFormat/>
    <w:uiPriority w:val="0"/>
    <w:rPr>
      <w:rFonts w:ascii="Tahoma" w:hAnsi="Tahoma"/>
      <w:sz w:val="24"/>
      <w:szCs w:val="20"/>
    </w:rPr>
  </w:style>
  <w:style w:type="paragraph" w:customStyle="1" w:styleId="66">
    <w:name w:val="Char Char Char Char Char Char Char Char Char Char Char Char"/>
    <w:basedOn w:val="1"/>
    <w:qFormat/>
    <w:uiPriority w:val="0"/>
    <w:pPr>
      <w:widowControl/>
      <w:spacing w:line="240" w:lineRule="exact"/>
      <w:jc w:val="left"/>
    </w:pPr>
  </w:style>
  <w:style w:type="paragraph" w:customStyle="1" w:styleId="67">
    <w:name w:val="样式 标题 1 + 居中 段前: 0 磅 段后: 0 磅 行距: 固定值 30 磅"/>
    <w:basedOn w:val="2"/>
    <w:qFormat/>
    <w:uiPriority w:val="0"/>
    <w:pPr>
      <w:spacing w:line="600" w:lineRule="exact"/>
      <w:jc w:val="center"/>
    </w:pPr>
    <w:rPr>
      <w:rFonts w:eastAsia="Arial Unicode MS" w:cs="宋体"/>
      <w:szCs w:val="20"/>
    </w:rPr>
  </w:style>
  <w:style w:type="paragraph" w:customStyle="1" w:styleId="68">
    <w:name w:val="正文段"/>
    <w:basedOn w:val="1"/>
    <w:qFormat/>
    <w:uiPriority w:val="0"/>
    <w:pPr>
      <w:widowControl/>
      <w:snapToGrid w:val="0"/>
      <w:spacing w:afterLines="50"/>
      <w:ind w:firstLine="200" w:firstLineChars="200"/>
    </w:pPr>
    <w:rPr>
      <w:kern w:val="0"/>
      <w:sz w:val="24"/>
      <w:szCs w:val="20"/>
    </w:rPr>
  </w:style>
  <w:style w:type="paragraph" w:customStyle="1" w:styleId="69">
    <w:name w:val="List Paragraph1"/>
    <w:basedOn w:val="1"/>
    <w:qFormat/>
    <w:uiPriority w:val="0"/>
    <w:pPr>
      <w:ind w:firstLine="420" w:firstLineChars="200"/>
    </w:pPr>
    <w:rPr>
      <w:rFonts w:ascii="Calibri" w:hAnsi="Calibri"/>
      <w:szCs w:val="22"/>
    </w:rPr>
  </w:style>
  <w:style w:type="paragraph" w:customStyle="1" w:styleId="70">
    <w:name w:val="Char Char Char Char Char Char Char"/>
    <w:basedOn w:val="1"/>
    <w:qFormat/>
    <w:uiPriority w:val="0"/>
  </w:style>
  <w:style w:type="paragraph" w:customStyle="1" w:styleId="71">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2">
    <w:name w:val="p0"/>
    <w:basedOn w:val="1"/>
    <w:qFormat/>
    <w:uiPriority w:val="0"/>
    <w:pPr>
      <w:widowControl/>
    </w:pPr>
    <w:rPr>
      <w:kern w:val="0"/>
      <w:szCs w:val="21"/>
    </w:rPr>
  </w:style>
  <w:style w:type="paragraph" w:customStyle="1" w:styleId="73">
    <w:name w:val="p16"/>
    <w:basedOn w:val="1"/>
    <w:qFormat/>
    <w:uiPriority w:val="0"/>
    <w:pPr>
      <w:widowControl/>
    </w:pPr>
    <w:rPr>
      <w:rFonts w:ascii="宋体" w:hAnsi="宋体" w:cs="宋体"/>
      <w:kern w:val="0"/>
      <w:szCs w:val="21"/>
    </w:rPr>
  </w:style>
  <w:style w:type="paragraph" w:styleId="74">
    <w:name w:val="No Spacing"/>
    <w:qFormat/>
    <w:uiPriority w:val="0"/>
    <w:pPr>
      <w:widowControl w:val="0"/>
      <w:jc w:val="both"/>
    </w:pPr>
    <w:rPr>
      <w:rFonts w:ascii="Times New Roman" w:hAnsi="Times New Roman" w:eastAsia="Arial Unicode MS" w:cs="Times New Roman"/>
      <w:kern w:val="2"/>
      <w:sz w:val="21"/>
      <w:szCs w:val="22"/>
      <w:lang w:val="en-US" w:eastAsia="zh-CN" w:bidi="ar-SA"/>
    </w:rPr>
  </w:style>
  <w:style w:type="paragraph" w:customStyle="1" w:styleId="75">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77">
    <w:name w:val="Char"/>
    <w:basedOn w:val="1"/>
    <w:qFormat/>
    <w:uiPriority w:val="0"/>
  </w:style>
  <w:style w:type="paragraph" w:customStyle="1" w:styleId="78">
    <w:name w:val="默认段落字体 Para Char Char Char Char Char Char Char Char Char Char Char Char Char Char Char Char Char Char Char"/>
    <w:basedOn w:val="1"/>
    <w:qFormat/>
    <w:uiPriority w:val="0"/>
    <w:rPr>
      <w:rFonts w:ascii="Calibri" w:hAnsi="Calibri"/>
      <w:szCs w:val="22"/>
    </w:rPr>
  </w:style>
  <w:style w:type="paragraph" w:styleId="79">
    <w:name w:val="List Paragraph"/>
    <w:basedOn w:val="1"/>
    <w:qFormat/>
    <w:uiPriority w:val="0"/>
    <w:pPr>
      <w:ind w:firstLine="420" w:firstLineChars="200"/>
    </w:pPr>
    <w:rPr>
      <w:rFonts w:ascii="Calibri" w:hAnsi="Calibri"/>
      <w:szCs w:val="2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样式 标题 2 + 非加粗 首行缩进:  2 字符"/>
    <w:basedOn w:val="3"/>
    <w:qFormat/>
    <w:uiPriority w:val="0"/>
    <w:pPr>
      <w:spacing w:line="600" w:lineRule="exact"/>
      <w:ind w:firstLine="640" w:firstLineChars="200"/>
      <w:jc w:val="left"/>
    </w:pPr>
    <w:rPr>
      <w:rFonts w:ascii="Times New Roman" w:hAnsi="Times New Roman" w:eastAsia="Arial Unicode MS" w:cs="宋体"/>
      <w:b w:val="0"/>
      <w:bCs w:val="0"/>
      <w:szCs w:val="20"/>
    </w:rPr>
  </w:style>
  <w:style w:type="paragraph" w:customStyle="1" w:styleId="82">
    <w:name w:val="正文_0_1"/>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customStyle="1" w:styleId="83">
    <w:name w:val="Char1"/>
    <w:basedOn w:val="1"/>
    <w:qFormat/>
    <w:uiPriority w:val="0"/>
    <w:rPr>
      <w:szCs w:val="21"/>
    </w:rPr>
  </w:style>
  <w:style w:type="paragraph" w:customStyle="1" w:styleId="84">
    <w:name w:val="样式2"/>
    <w:basedOn w:val="3"/>
    <w:qFormat/>
    <w:uiPriority w:val="0"/>
    <w:pPr>
      <w:spacing w:line="415" w:lineRule="auto"/>
      <w:jc w:val="center"/>
    </w:pPr>
    <w:rPr>
      <w:rFonts w:ascii="Times New Roman" w:hAnsi="Times New Roman" w:eastAsia="华文中宋"/>
      <w:sz w:val="36"/>
      <w:szCs w:val="36"/>
    </w:rPr>
  </w:style>
  <w:style w:type="paragraph" w:customStyle="1" w:styleId="85">
    <w:name w:val="2"/>
    <w:basedOn w:val="1"/>
    <w:next w:val="11"/>
    <w:qFormat/>
    <w:uiPriority w:val="0"/>
    <w:rPr>
      <w:rFonts w:ascii="宋体" w:hAnsi="Courier New"/>
      <w:szCs w:val="20"/>
    </w:rPr>
  </w:style>
  <w:style w:type="table" w:customStyle="1" w:styleId="86">
    <w:name w:val="Table Normal"/>
    <w:unhideWhenUsed/>
    <w:qFormat/>
    <w:uiPriority w:val="0"/>
    <w:tblPr>
      <w:tblCellMar>
        <w:top w:w="0" w:type="dxa"/>
        <w:left w:w="0" w:type="dxa"/>
        <w:bottom w:w="0" w:type="dxa"/>
        <w:right w:w="0" w:type="dxa"/>
      </w:tblCellMar>
    </w:tblPr>
  </w:style>
  <w:style w:type="table" w:customStyle="1" w:styleId="87">
    <w:name w:val="Table Normal1"/>
    <w:unhideWhenUsed/>
    <w:qFormat/>
    <w:uiPriority w:val="0"/>
    <w:rPr>
      <w:rFonts w:ascii="Arial" w:hAnsi="Arial" w:cs="Arial"/>
    </w:rPr>
    <w:tblPr>
      <w:tblCellMar>
        <w:top w:w="0" w:type="dxa"/>
        <w:left w:w="0" w:type="dxa"/>
        <w:bottom w:w="0" w:type="dxa"/>
        <w:right w:w="0" w:type="dxa"/>
      </w:tblCellMar>
    </w:tblPr>
  </w:style>
  <w:style w:type="paragraph" w:customStyle="1" w:styleId="88">
    <w:name w:val="样式 0正文 + 首行缩进:  2 字符1"/>
    <w:basedOn w:val="1"/>
    <w:qFormat/>
    <w:uiPriority w:val="99"/>
    <w:pPr>
      <w:spacing w:line="360" w:lineRule="auto"/>
      <w:ind w:firstLine="200" w:firstLineChars="200"/>
    </w:pPr>
    <w:rPr>
      <w:szCs w:val="20"/>
    </w:rPr>
  </w:style>
  <w:style w:type="character" w:customStyle="1" w:styleId="89">
    <w:name w:val="纯文本 Char"/>
    <w:qFormat/>
    <w:uiPriority w:val="0"/>
    <w:rPr>
      <w:rFonts w:ascii="宋体" w:hAnsi="Courier New" w:eastAsia="宋体"/>
      <w:kern w:val="2"/>
      <w:sz w:val="21"/>
      <w:lang w:val="en-US" w:eastAsia="zh-CN"/>
    </w:rPr>
  </w:style>
  <w:style w:type="paragraph" w:customStyle="1" w:styleId="90">
    <w:name w:val="Table Text"/>
    <w:basedOn w:val="1"/>
    <w:semiHidden/>
    <w:qFormat/>
    <w:uiPriority w:val="0"/>
    <w:rPr>
      <w:rFonts w:ascii="宋体" w:hAnsi="宋体" w:eastAsia="宋体" w:cs="宋体"/>
      <w:sz w:val="20"/>
      <w:szCs w:val="20"/>
      <w:lang w:eastAsia="en-US"/>
    </w:rPr>
  </w:style>
  <w:style w:type="character" w:customStyle="1" w:styleId="91">
    <w:name w:val="Body text|1_"/>
    <w:basedOn w:val="26"/>
    <w:link w:val="92"/>
    <w:qFormat/>
    <w:uiPriority w:val="0"/>
    <w:rPr>
      <w:rFonts w:ascii="宋体" w:hAnsi="宋体" w:cs="宋体"/>
      <w:sz w:val="22"/>
      <w:szCs w:val="22"/>
    </w:rPr>
  </w:style>
  <w:style w:type="paragraph" w:customStyle="1" w:styleId="92">
    <w:name w:val="Body text|1"/>
    <w:basedOn w:val="1"/>
    <w:link w:val="91"/>
    <w:qFormat/>
    <w:uiPriority w:val="0"/>
    <w:pPr>
      <w:spacing w:after="40" w:line="312" w:lineRule="auto"/>
      <w:jc w:val="left"/>
    </w:pPr>
    <w:rPr>
      <w:rFonts w:ascii="宋体" w:hAnsi="宋体" w:eastAsia="宋体" w:cs="宋体"/>
      <w:kern w:val="0"/>
      <w:sz w:val="22"/>
      <w:szCs w:val="22"/>
    </w:rPr>
  </w:style>
  <w:style w:type="character" w:customStyle="1" w:styleId="93">
    <w:name w:val="Body text|2_"/>
    <w:basedOn w:val="26"/>
    <w:link w:val="94"/>
    <w:qFormat/>
    <w:uiPriority w:val="0"/>
    <w:rPr>
      <w:rFonts w:ascii="Batang" w:hAnsi="Batang" w:eastAsia="Batang" w:cs="Batang"/>
      <w:sz w:val="22"/>
      <w:szCs w:val="22"/>
    </w:rPr>
  </w:style>
  <w:style w:type="paragraph" w:customStyle="1" w:styleId="94">
    <w:name w:val="Body text|2"/>
    <w:basedOn w:val="1"/>
    <w:link w:val="93"/>
    <w:qFormat/>
    <w:uiPriority w:val="0"/>
    <w:pPr>
      <w:spacing w:line="480" w:lineRule="exact"/>
      <w:jc w:val="left"/>
    </w:pPr>
    <w:rPr>
      <w:rFonts w:ascii="Batang" w:hAnsi="Batang" w:eastAsia="Batang" w:cs="Batang"/>
      <w:kern w:val="0"/>
      <w:sz w:val="22"/>
      <w:szCs w:val="22"/>
    </w:rPr>
  </w:style>
  <w:style w:type="paragraph" w:customStyle="1" w:styleId="95">
    <w:name w:val="Table Paragraph"/>
    <w:basedOn w:val="1"/>
    <w:qFormat/>
    <w:uiPriority w:val="1"/>
    <w:rPr>
      <w:rFonts w:ascii="宋体" w:hAnsi="宋体" w:eastAsia="宋体" w:cs="宋体"/>
      <w:lang w:val="zh-CN" w:eastAsia="zh-CN" w:bidi="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56</Pages>
  <Words>3491</Words>
  <Characters>3760</Characters>
  <Lines>258</Lines>
  <Paragraphs>72</Paragraphs>
  <TotalTime>19</TotalTime>
  <ScaleCrop>false</ScaleCrop>
  <LinksUpToDate>false</LinksUpToDate>
  <CharactersWithSpaces>3828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2021-06-28T03:55:00Z</dcterms:created>
  <dc:creator>ASUS</dc:creator>
  <cp:lastModifiedBy>ASUS</cp:lastModifiedBy>
  <cp:lastPrinted>2024-04-08T00:24:00Z</cp:lastPrinted>
  <dcterms:modified xsi:type="dcterms:W3CDTF">2025-07-23T08:18:27Z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75E1F2DCCBEE43128902B7DC5A9F2189_13</vt:lpwstr>
  </property>
  <property fmtid="{D5CDD505-2E9C-101B-9397-08002B2CF9AE}" pid="4" name="KSOTemplateDocerSaveRecord">
    <vt:lpwstr>eyJoZGlkIjoiOGNkZGU1ZTRlM2ZkYjRjMDMyZDk0NDgwMWQzNWRmZjAifQ==</vt:lpwstr>
  </property>
</Properties>
</file>