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4DF2E">
      <w:pPr>
        <w:wordWrap w:val="0"/>
        <w:spacing w:line="360" w:lineRule="auto"/>
        <w:jc w:val="center"/>
        <w:rPr>
          <w:rFonts w:ascii="宋体" w:hAnsi="宋体" w:cs="宋体"/>
          <w:color w:val="auto"/>
          <w:sz w:val="52"/>
          <w:szCs w:val="52"/>
          <w:highlight w:val="none"/>
        </w:rPr>
      </w:pPr>
    </w:p>
    <w:p w14:paraId="5674736F">
      <w:pPr>
        <w:wordWrap w:val="0"/>
        <w:spacing w:line="360" w:lineRule="auto"/>
        <w:jc w:val="center"/>
        <w:rPr>
          <w:rFonts w:ascii="宋体" w:hAnsi="宋体" w:cs="宋体"/>
          <w:color w:val="auto"/>
          <w:sz w:val="52"/>
          <w:szCs w:val="52"/>
          <w:highlight w:val="none"/>
        </w:rPr>
      </w:pPr>
    </w:p>
    <w:p w14:paraId="6495797C">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14:paraId="708AEA68">
      <w:pPr>
        <w:wordWrap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公开招标文件（服务类）</w:t>
      </w:r>
    </w:p>
    <w:p w14:paraId="517BF555">
      <w:pPr>
        <w:wordWrap w:val="0"/>
        <w:spacing w:line="360" w:lineRule="auto"/>
        <w:jc w:val="center"/>
        <w:rPr>
          <w:rFonts w:ascii="宋体" w:hAnsi="宋体" w:cs="宋体"/>
          <w:b/>
          <w:color w:val="auto"/>
          <w:sz w:val="48"/>
          <w:szCs w:val="48"/>
          <w:highlight w:val="none"/>
        </w:rPr>
      </w:pPr>
    </w:p>
    <w:p w14:paraId="6906E37B">
      <w:pPr>
        <w:wordWrap w:val="0"/>
        <w:spacing w:line="360" w:lineRule="auto"/>
        <w:jc w:val="center"/>
        <w:rPr>
          <w:rFonts w:ascii="宋体" w:hAnsi="宋体" w:cs="宋体"/>
          <w:b/>
          <w:color w:val="auto"/>
          <w:sz w:val="48"/>
          <w:szCs w:val="48"/>
          <w:highlight w:val="none"/>
        </w:rPr>
      </w:pPr>
    </w:p>
    <w:p w14:paraId="4DB2AA8F">
      <w:pPr>
        <w:wordWrap w:val="0"/>
        <w:snapToGrid w:val="0"/>
        <w:spacing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683523C7">
      <w:pPr>
        <w:wordWrap w:val="0"/>
        <w:snapToGrid w:val="0"/>
        <w:spacing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24699FCF">
      <w:pPr>
        <w:pStyle w:val="9"/>
        <w:ind w:firstLine="859" w:firstLineChars="3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项目名称：</w:t>
      </w:r>
      <w:r>
        <w:rPr>
          <w:rFonts w:hint="eastAsia" w:ascii="宋体" w:hAnsi="宋体" w:cs="宋体"/>
          <w:b/>
          <w:bCs/>
          <w:color w:val="auto"/>
          <w:w w:val="95"/>
          <w:sz w:val="30"/>
          <w:szCs w:val="30"/>
          <w:highlight w:val="none"/>
          <w:lang w:eastAsia="zh-CN"/>
        </w:rPr>
        <w:t>2025年南宁市全民健身和全民健康深度融合活动</w:t>
      </w:r>
    </w:p>
    <w:p w14:paraId="3693A56E">
      <w:pPr>
        <w:pStyle w:val="9"/>
        <w:ind w:firstLine="859" w:firstLineChars="300"/>
        <w:rPr>
          <w:rFonts w:hint="default" w:ascii="宋体" w:hAnsi="宋体" w:eastAsia="宋体" w:cs="宋体"/>
          <w:b/>
          <w:bCs/>
          <w:color w:val="auto"/>
          <w:w w:val="95"/>
          <w:sz w:val="30"/>
          <w:szCs w:val="30"/>
          <w:highlight w:val="none"/>
          <w:lang w:val="en-US" w:eastAsia="zh-CN"/>
        </w:rPr>
      </w:pPr>
      <w:r>
        <w:rPr>
          <w:rFonts w:hint="eastAsia" w:ascii="宋体" w:hAnsi="宋体" w:cs="宋体"/>
          <w:b/>
          <w:bCs/>
          <w:color w:val="auto"/>
          <w:w w:val="95"/>
          <w:sz w:val="30"/>
          <w:szCs w:val="30"/>
          <w:highlight w:val="none"/>
        </w:rPr>
        <w:t>项目编号：</w:t>
      </w:r>
      <w:r>
        <w:rPr>
          <w:rFonts w:hint="eastAsia" w:ascii="宋体" w:hAnsi="宋体" w:cs="宋体"/>
          <w:b/>
          <w:bCs/>
          <w:color w:val="auto"/>
          <w:w w:val="95"/>
          <w:sz w:val="30"/>
          <w:szCs w:val="30"/>
          <w:highlight w:val="none"/>
          <w:lang w:eastAsia="zh-CN"/>
        </w:rPr>
        <w:t>NNZC2025-G3-990673-BJCJ</w:t>
      </w:r>
    </w:p>
    <w:p w14:paraId="5AA14ADC">
      <w:pPr>
        <w:pStyle w:val="9"/>
        <w:ind w:firstLine="859" w:firstLineChars="300"/>
        <w:rPr>
          <w:rFonts w:hint="eastAsia" w:ascii="宋体" w:hAnsi="宋体" w:cs="宋体"/>
          <w:b/>
          <w:bCs/>
          <w:color w:val="auto"/>
          <w:w w:val="95"/>
          <w:sz w:val="30"/>
          <w:szCs w:val="30"/>
          <w:highlight w:val="none"/>
        </w:rPr>
      </w:pPr>
      <w:r>
        <w:rPr>
          <w:rFonts w:hint="eastAsia" w:ascii="宋体" w:hAnsi="宋体" w:cs="宋体"/>
          <w:b/>
          <w:bCs/>
          <w:color w:val="auto"/>
          <w:w w:val="95"/>
          <w:sz w:val="30"/>
          <w:szCs w:val="30"/>
          <w:highlight w:val="none"/>
        </w:rPr>
        <w:t>项目所属区划：南宁市本级</w:t>
      </w:r>
    </w:p>
    <w:p w14:paraId="658E43C3">
      <w:pPr>
        <w:pStyle w:val="9"/>
        <w:ind w:firstLine="859" w:firstLineChars="3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采购人：</w:t>
      </w:r>
      <w:r>
        <w:rPr>
          <w:rFonts w:hint="eastAsia" w:ascii="宋体" w:hAnsi="宋体" w:cs="宋体"/>
          <w:b/>
          <w:bCs/>
          <w:color w:val="auto"/>
          <w:w w:val="95"/>
          <w:sz w:val="30"/>
          <w:szCs w:val="30"/>
          <w:highlight w:val="none"/>
          <w:lang w:eastAsia="zh-CN"/>
        </w:rPr>
        <w:t>南宁市社会体育发展服务中心</w:t>
      </w:r>
    </w:p>
    <w:p w14:paraId="63D8791E">
      <w:pPr>
        <w:pStyle w:val="9"/>
        <w:ind w:firstLine="859" w:firstLineChars="300"/>
        <w:rPr>
          <w:rFonts w:hint="eastAsia" w:eastAsia="宋体"/>
          <w:color w:val="auto"/>
          <w:highlight w:val="none"/>
          <w:lang w:eastAsia="zh-CN"/>
        </w:rPr>
      </w:pPr>
      <w:r>
        <w:rPr>
          <w:rFonts w:hint="eastAsia" w:ascii="宋体" w:hAnsi="宋体" w:cs="宋体"/>
          <w:b/>
          <w:bCs/>
          <w:color w:val="auto"/>
          <w:w w:val="95"/>
          <w:sz w:val="30"/>
          <w:szCs w:val="30"/>
          <w:highlight w:val="none"/>
        </w:rPr>
        <w:t>采购代理机构：</w:t>
      </w:r>
      <w:r>
        <w:rPr>
          <w:rFonts w:hint="eastAsia" w:ascii="宋体" w:hAnsi="宋体" w:cs="宋体"/>
          <w:b/>
          <w:bCs/>
          <w:color w:val="auto"/>
          <w:w w:val="95"/>
          <w:sz w:val="30"/>
          <w:szCs w:val="30"/>
          <w:highlight w:val="none"/>
          <w:lang w:eastAsia="zh-CN"/>
        </w:rPr>
        <w:t>北京诚佳信工程管理有限公司</w:t>
      </w:r>
    </w:p>
    <w:p w14:paraId="200FE9D3">
      <w:pPr>
        <w:ind w:firstLine="3434" w:firstLineChars="1200"/>
        <w:rPr>
          <w:rFonts w:hint="eastAsia" w:ascii="宋体" w:hAnsi="宋体" w:cs="宋体"/>
          <w:b/>
          <w:bCs/>
          <w:color w:val="auto"/>
          <w:w w:val="95"/>
          <w:sz w:val="30"/>
          <w:szCs w:val="30"/>
          <w:highlight w:val="none"/>
        </w:rPr>
      </w:pPr>
      <w:r>
        <w:rPr>
          <w:rFonts w:hint="eastAsia"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7</w:t>
      </w:r>
      <w:r>
        <w:rPr>
          <w:rFonts w:hint="eastAsia" w:ascii="宋体" w:hAnsi="宋体" w:cs="宋体"/>
          <w:b/>
          <w:bCs/>
          <w:color w:val="auto"/>
          <w:w w:val="95"/>
          <w:sz w:val="30"/>
          <w:szCs w:val="30"/>
          <w:highlight w:val="none"/>
        </w:rPr>
        <w:t>月</w:t>
      </w:r>
    </w:p>
    <w:p w14:paraId="109F542F">
      <w:pPr>
        <w:wordWrap w:val="0"/>
        <w:spacing w:line="360" w:lineRule="auto"/>
        <w:jc w:val="both"/>
        <w:rPr>
          <w:rFonts w:ascii="宋体" w:hAnsi="宋体" w:cs="宋体"/>
          <w:color w:val="auto"/>
          <w:sz w:val="52"/>
          <w:szCs w:val="52"/>
          <w:highlight w:val="none"/>
        </w:rPr>
      </w:pPr>
    </w:p>
    <w:p w14:paraId="59332F1B">
      <w:pPr>
        <w:pStyle w:val="12"/>
        <w:wordWrap w:val="0"/>
        <w:snapToGrid w:val="0"/>
        <w:spacing w:line="360" w:lineRule="auto"/>
        <w:ind w:firstLine="1193" w:firstLineChars="396"/>
        <w:rPr>
          <w:rFonts w:hAnsi="宋体" w:cs="宋体"/>
          <w:b/>
          <w:bCs/>
          <w:color w:val="auto"/>
          <w:sz w:val="30"/>
          <w:szCs w:val="30"/>
          <w:highlight w:val="none"/>
        </w:rPr>
        <w:sectPr>
          <w:headerReference r:id="rId3" w:type="default"/>
          <w:pgSz w:w="11906" w:h="16838"/>
          <w:pgMar w:top="1440" w:right="1080" w:bottom="1440" w:left="1080" w:header="720" w:footer="720" w:gutter="0"/>
          <w:pgNumType w:start="1"/>
          <w:cols w:space="720" w:num="1"/>
          <w:docGrid w:type="lines" w:linePitch="331" w:charSpace="0"/>
        </w:sectPr>
      </w:pPr>
    </w:p>
    <w:p w14:paraId="0D9D2C7C">
      <w:pPr>
        <w:pStyle w:val="12"/>
        <w:wordWrap w:val="0"/>
        <w:spacing w:line="360" w:lineRule="auto"/>
        <w:jc w:val="center"/>
        <w:rPr>
          <w:rFonts w:hAnsi="宋体" w:cs="宋体"/>
          <w:b/>
          <w:color w:val="auto"/>
          <w:sz w:val="48"/>
          <w:szCs w:val="48"/>
          <w:highlight w:val="none"/>
        </w:rPr>
      </w:pPr>
      <w:r>
        <w:rPr>
          <w:rFonts w:hint="eastAsia" w:hAnsi="宋体" w:cs="宋体"/>
          <w:b/>
          <w:color w:val="auto"/>
          <w:sz w:val="48"/>
          <w:szCs w:val="48"/>
          <w:highlight w:val="none"/>
        </w:rPr>
        <w:t>目     录</w:t>
      </w:r>
    </w:p>
    <w:p w14:paraId="40287F28">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ascii="宋体" w:hAnsi="宋体" w:cs="宋体"/>
          <w:b w:val="0"/>
          <w:bCs w:val="0"/>
          <w:caps w:val="0"/>
          <w:color w:val="auto"/>
          <w:sz w:val="32"/>
          <w:szCs w:val="32"/>
          <w:highlight w:val="none"/>
        </w:rPr>
        <w:fldChar w:fldCharType="begin"/>
      </w:r>
      <w:r>
        <w:rPr>
          <w:rFonts w:hint="eastAsia" w:ascii="宋体" w:hAnsi="宋体" w:cs="宋体"/>
          <w:b w:val="0"/>
          <w:bCs w:val="0"/>
          <w:caps w:val="0"/>
          <w:color w:val="auto"/>
          <w:sz w:val="32"/>
          <w:szCs w:val="32"/>
          <w:highlight w:val="none"/>
        </w:rPr>
        <w:instrText xml:space="preserve"> TOC \o "1-3" \h \z \u </w:instrText>
      </w:r>
      <w:r>
        <w:rPr>
          <w:rFonts w:hint="eastAsia" w:ascii="宋体" w:hAnsi="宋体" w:cs="宋体"/>
          <w:b w:val="0"/>
          <w:bCs w:val="0"/>
          <w:caps w:val="0"/>
          <w:color w:val="auto"/>
          <w:sz w:val="32"/>
          <w:szCs w:val="32"/>
          <w:highlight w:val="none"/>
        </w:rPr>
        <w:fldChar w:fldCharType="separate"/>
      </w:r>
      <w:r>
        <w:rPr>
          <w:rFonts w:hint="eastAsia" w:ascii="宋体" w:hAnsi="宋体" w:cs="宋体"/>
          <w:bCs w:val="0"/>
          <w:caps w:val="0"/>
          <w:color w:val="auto"/>
          <w:szCs w:val="32"/>
          <w:highlight w:val="none"/>
        </w:rPr>
        <w:fldChar w:fldCharType="begin"/>
      </w:r>
      <w:r>
        <w:rPr>
          <w:rFonts w:hint="eastAsia" w:ascii="宋体" w:hAnsi="宋体" w:cs="宋体"/>
          <w:bCs w:val="0"/>
          <w:caps w:val="0"/>
          <w:color w:val="auto"/>
          <w:szCs w:val="32"/>
          <w:highlight w:val="none"/>
        </w:rPr>
        <w:instrText xml:space="preserve"> HYPERLINK \l _Toc30618 </w:instrText>
      </w:r>
      <w:r>
        <w:rPr>
          <w:rFonts w:hint="eastAsia" w:ascii="宋体" w:hAnsi="宋体" w:cs="宋体"/>
          <w:bCs w:val="0"/>
          <w:caps w:val="0"/>
          <w:color w:val="auto"/>
          <w:szCs w:val="32"/>
          <w:highlight w:val="none"/>
        </w:rPr>
        <w:fldChar w:fldCharType="separate"/>
      </w:r>
      <w:r>
        <w:rPr>
          <w:rFonts w:hint="eastAsia"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_Toc30618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szCs w:val="32"/>
          <w:highlight w:val="none"/>
        </w:rPr>
        <w:fldChar w:fldCharType="end"/>
      </w:r>
    </w:p>
    <w:p w14:paraId="19ED6C2D">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_Toc1062 </w:instrText>
      </w:r>
      <w:r>
        <w:rPr>
          <w:rFonts w:hint="eastAsia" w:hAnsi="宋体" w:cs="宋体"/>
          <w:bCs/>
          <w:caps/>
          <w:color w:val="auto"/>
          <w:szCs w:val="32"/>
          <w:highlight w:val="none"/>
        </w:rPr>
        <w:fldChar w:fldCharType="separate"/>
      </w:r>
      <w:r>
        <w:rPr>
          <w:rFonts w:hint="eastAsia"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_Toc1062 \h </w:instrText>
      </w:r>
      <w:r>
        <w:rPr>
          <w:color w:val="auto"/>
          <w:highlight w:val="none"/>
        </w:rPr>
        <w:fldChar w:fldCharType="separate"/>
      </w:r>
      <w:r>
        <w:rPr>
          <w:color w:val="auto"/>
          <w:highlight w:val="none"/>
        </w:rPr>
        <w:t>5</w:t>
      </w:r>
      <w:r>
        <w:rPr>
          <w:color w:val="auto"/>
          <w:highlight w:val="none"/>
        </w:rPr>
        <w:fldChar w:fldCharType="end"/>
      </w:r>
      <w:r>
        <w:rPr>
          <w:rFonts w:hint="eastAsia" w:hAnsi="宋体" w:cs="宋体"/>
          <w:bCs/>
          <w:caps/>
          <w:color w:val="auto"/>
          <w:szCs w:val="32"/>
          <w:highlight w:val="none"/>
          <w:u w:val="single"/>
        </w:rPr>
        <w:fldChar w:fldCharType="end"/>
      </w:r>
    </w:p>
    <w:p w14:paraId="7E3DE371">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_Toc13909 </w:instrText>
      </w:r>
      <w:r>
        <w:rPr>
          <w:rFonts w:hint="eastAsia" w:hAnsi="宋体" w:cs="宋体"/>
          <w:bCs/>
          <w:caps/>
          <w:color w:val="auto"/>
          <w:szCs w:val="32"/>
          <w:highlight w:val="none"/>
        </w:rPr>
        <w:fldChar w:fldCharType="separate"/>
      </w:r>
      <w:r>
        <w:rPr>
          <w:rFonts w:hint="eastAsia"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_Toc13909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s="宋体"/>
          <w:bCs/>
          <w:caps/>
          <w:color w:val="auto"/>
          <w:szCs w:val="32"/>
          <w:highlight w:val="none"/>
          <w:u w:val="single"/>
        </w:rPr>
        <w:fldChar w:fldCharType="end"/>
      </w:r>
    </w:p>
    <w:p w14:paraId="5BE5C528">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_Toc28673 </w:instrText>
      </w:r>
      <w:r>
        <w:rPr>
          <w:rFonts w:hint="eastAsia" w:hAnsi="宋体" w:cs="宋体"/>
          <w:bCs/>
          <w:caps/>
          <w:color w:val="auto"/>
          <w:szCs w:val="32"/>
          <w:highlight w:val="none"/>
        </w:rPr>
        <w:fldChar w:fldCharType="separate"/>
      </w:r>
      <w:r>
        <w:rPr>
          <w:rFonts w:hint="eastAsia" w:hAnsi="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_Toc28673 \h </w:instrText>
      </w:r>
      <w:r>
        <w:rPr>
          <w:color w:val="auto"/>
          <w:highlight w:val="none"/>
        </w:rPr>
        <w:fldChar w:fldCharType="separate"/>
      </w:r>
      <w:r>
        <w:rPr>
          <w:color w:val="auto"/>
          <w:highlight w:val="none"/>
        </w:rPr>
        <w:t>18</w:t>
      </w:r>
      <w:r>
        <w:rPr>
          <w:color w:val="auto"/>
          <w:highlight w:val="none"/>
        </w:rPr>
        <w:fldChar w:fldCharType="end"/>
      </w:r>
      <w:r>
        <w:rPr>
          <w:rFonts w:hint="eastAsia" w:hAnsi="宋体" w:cs="宋体"/>
          <w:bCs/>
          <w:caps/>
          <w:color w:val="auto"/>
          <w:szCs w:val="32"/>
          <w:highlight w:val="none"/>
          <w:u w:val="single"/>
        </w:rPr>
        <w:fldChar w:fldCharType="end"/>
      </w:r>
    </w:p>
    <w:p w14:paraId="517986EB">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_Toc2882 </w:instrText>
      </w:r>
      <w:r>
        <w:rPr>
          <w:rFonts w:hint="eastAsia" w:hAnsi="宋体" w:cs="宋体"/>
          <w:bCs/>
          <w:caps/>
          <w:color w:val="auto"/>
          <w:szCs w:val="32"/>
          <w:highlight w:val="none"/>
        </w:rPr>
        <w:fldChar w:fldCharType="separate"/>
      </w:r>
      <w:r>
        <w:rPr>
          <w:rFonts w:hint="eastAsia" w:ascii="宋体" w:hAnsi="宋体" w:eastAsia="宋体" w:cs="宋体"/>
          <w:color w:val="auto"/>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_Toc2882 \h </w:instrText>
      </w:r>
      <w:r>
        <w:rPr>
          <w:color w:val="auto"/>
          <w:highlight w:val="none"/>
        </w:rPr>
        <w:fldChar w:fldCharType="separate"/>
      </w:r>
      <w:r>
        <w:rPr>
          <w:color w:val="auto"/>
          <w:highlight w:val="none"/>
        </w:rPr>
        <w:t>24</w:t>
      </w:r>
      <w:r>
        <w:rPr>
          <w:color w:val="auto"/>
          <w:highlight w:val="none"/>
        </w:rPr>
        <w:fldChar w:fldCharType="end"/>
      </w:r>
      <w:r>
        <w:rPr>
          <w:rFonts w:hint="eastAsia" w:hAnsi="宋体" w:cs="宋体"/>
          <w:bCs/>
          <w:caps/>
          <w:color w:val="auto"/>
          <w:szCs w:val="32"/>
          <w:highlight w:val="none"/>
          <w:u w:val="single"/>
        </w:rPr>
        <w:fldChar w:fldCharType="end"/>
      </w:r>
    </w:p>
    <w:p w14:paraId="0EFBE16B">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_Toc30179 </w:instrText>
      </w:r>
      <w:r>
        <w:rPr>
          <w:rFonts w:hint="eastAsia" w:hAnsi="宋体" w:cs="宋体"/>
          <w:bCs/>
          <w:caps/>
          <w:color w:val="auto"/>
          <w:szCs w:val="32"/>
          <w:highlight w:val="none"/>
        </w:rPr>
        <w:fldChar w:fldCharType="separate"/>
      </w:r>
      <w:r>
        <w:rPr>
          <w:rFonts w:hint="eastAsia" w:ascii="宋体" w:hAnsi="宋体" w:cs="宋体"/>
          <w:color w:val="auto"/>
          <w:highlight w:val="none"/>
        </w:rPr>
        <w:t>一、总  则</w:t>
      </w:r>
      <w:r>
        <w:rPr>
          <w:color w:val="auto"/>
          <w:highlight w:val="none"/>
        </w:rPr>
        <w:tab/>
      </w:r>
      <w:r>
        <w:rPr>
          <w:color w:val="auto"/>
          <w:highlight w:val="none"/>
        </w:rPr>
        <w:fldChar w:fldCharType="begin"/>
      </w:r>
      <w:r>
        <w:rPr>
          <w:color w:val="auto"/>
          <w:highlight w:val="none"/>
        </w:rPr>
        <w:instrText xml:space="preserve"> PAGEREF _Toc30179 \h </w:instrText>
      </w:r>
      <w:r>
        <w:rPr>
          <w:color w:val="auto"/>
          <w:highlight w:val="none"/>
        </w:rPr>
        <w:fldChar w:fldCharType="separate"/>
      </w:r>
      <w:r>
        <w:rPr>
          <w:color w:val="auto"/>
          <w:highlight w:val="none"/>
        </w:rPr>
        <w:t>24</w:t>
      </w:r>
      <w:r>
        <w:rPr>
          <w:color w:val="auto"/>
          <w:highlight w:val="none"/>
        </w:rPr>
        <w:fldChar w:fldCharType="end"/>
      </w:r>
      <w:r>
        <w:rPr>
          <w:rFonts w:hint="eastAsia" w:hAnsi="宋体" w:cs="宋体"/>
          <w:bCs/>
          <w:caps/>
          <w:color w:val="auto"/>
          <w:szCs w:val="32"/>
          <w:highlight w:val="none"/>
          <w:u w:val="single"/>
        </w:rPr>
        <w:fldChar w:fldCharType="end"/>
      </w:r>
    </w:p>
    <w:p w14:paraId="2E7601B3">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_Toc322 </w:instrText>
      </w:r>
      <w:r>
        <w:rPr>
          <w:rFonts w:hint="eastAsia" w:hAnsi="宋体" w:cs="宋体"/>
          <w:bCs/>
          <w:caps/>
          <w:color w:val="auto"/>
          <w:szCs w:val="32"/>
          <w:highlight w:val="none"/>
        </w:rPr>
        <w:fldChar w:fldCharType="separate"/>
      </w:r>
      <w:r>
        <w:rPr>
          <w:rFonts w:hint="eastAsia" w:ascii="宋体" w:hAnsi="宋体" w:cs="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_Toc322 \h </w:instrText>
      </w:r>
      <w:r>
        <w:rPr>
          <w:color w:val="auto"/>
          <w:highlight w:val="none"/>
        </w:rPr>
        <w:fldChar w:fldCharType="separate"/>
      </w:r>
      <w:r>
        <w:rPr>
          <w:color w:val="auto"/>
          <w:highlight w:val="none"/>
        </w:rPr>
        <w:t>27</w:t>
      </w:r>
      <w:r>
        <w:rPr>
          <w:color w:val="auto"/>
          <w:highlight w:val="none"/>
        </w:rPr>
        <w:fldChar w:fldCharType="end"/>
      </w:r>
      <w:r>
        <w:rPr>
          <w:rFonts w:hint="eastAsia" w:hAnsi="宋体" w:cs="宋体"/>
          <w:bCs/>
          <w:caps/>
          <w:color w:val="auto"/>
          <w:szCs w:val="32"/>
          <w:highlight w:val="none"/>
          <w:u w:val="single"/>
        </w:rPr>
        <w:fldChar w:fldCharType="end"/>
      </w:r>
    </w:p>
    <w:p w14:paraId="29D4FA82">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_Toc15379 </w:instrText>
      </w:r>
      <w:r>
        <w:rPr>
          <w:rFonts w:hint="eastAsia" w:hAnsi="宋体" w:cs="宋体"/>
          <w:bCs/>
          <w:caps/>
          <w:color w:val="auto"/>
          <w:szCs w:val="32"/>
          <w:highlight w:val="none"/>
        </w:rPr>
        <w:fldChar w:fldCharType="separate"/>
      </w:r>
      <w:r>
        <w:rPr>
          <w:rFonts w:hint="eastAsia" w:ascii="宋体" w:hAnsi="宋体" w:cs="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_Toc15379 \h </w:instrText>
      </w:r>
      <w:r>
        <w:rPr>
          <w:color w:val="auto"/>
          <w:highlight w:val="none"/>
        </w:rPr>
        <w:fldChar w:fldCharType="separate"/>
      </w:r>
      <w:r>
        <w:rPr>
          <w:color w:val="auto"/>
          <w:highlight w:val="none"/>
        </w:rPr>
        <w:t>28</w:t>
      </w:r>
      <w:r>
        <w:rPr>
          <w:color w:val="auto"/>
          <w:highlight w:val="none"/>
        </w:rPr>
        <w:fldChar w:fldCharType="end"/>
      </w:r>
      <w:r>
        <w:rPr>
          <w:rFonts w:hint="eastAsia" w:hAnsi="宋体" w:cs="宋体"/>
          <w:bCs/>
          <w:caps/>
          <w:color w:val="auto"/>
          <w:szCs w:val="32"/>
          <w:highlight w:val="none"/>
          <w:u w:val="single"/>
        </w:rPr>
        <w:fldChar w:fldCharType="end"/>
      </w:r>
    </w:p>
    <w:p w14:paraId="35D02D15">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_Toc30911 </w:instrText>
      </w:r>
      <w:r>
        <w:rPr>
          <w:rFonts w:hint="eastAsia" w:hAnsi="宋体" w:cs="宋体"/>
          <w:bCs/>
          <w:caps/>
          <w:color w:val="auto"/>
          <w:szCs w:val="32"/>
          <w:highlight w:val="none"/>
        </w:rPr>
        <w:fldChar w:fldCharType="separate"/>
      </w:r>
      <w:r>
        <w:rPr>
          <w:rFonts w:hint="eastAsia" w:ascii="宋体" w:hAnsi="宋体" w:cs="宋体"/>
          <w:color w:val="auto"/>
          <w:highlight w:val="none"/>
        </w:rPr>
        <w:t>四、开    标</w:t>
      </w:r>
      <w:r>
        <w:rPr>
          <w:color w:val="auto"/>
          <w:highlight w:val="none"/>
        </w:rPr>
        <w:tab/>
      </w:r>
      <w:r>
        <w:rPr>
          <w:color w:val="auto"/>
          <w:highlight w:val="none"/>
        </w:rPr>
        <w:fldChar w:fldCharType="begin"/>
      </w:r>
      <w:r>
        <w:rPr>
          <w:color w:val="auto"/>
          <w:highlight w:val="none"/>
        </w:rPr>
        <w:instrText xml:space="preserve"> PAGEREF _Toc30911 \h </w:instrText>
      </w:r>
      <w:r>
        <w:rPr>
          <w:color w:val="auto"/>
          <w:highlight w:val="none"/>
        </w:rPr>
        <w:fldChar w:fldCharType="separate"/>
      </w:r>
      <w:r>
        <w:rPr>
          <w:color w:val="auto"/>
          <w:highlight w:val="none"/>
        </w:rPr>
        <w:t>30</w:t>
      </w:r>
      <w:r>
        <w:rPr>
          <w:color w:val="auto"/>
          <w:highlight w:val="none"/>
        </w:rPr>
        <w:fldChar w:fldCharType="end"/>
      </w:r>
      <w:r>
        <w:rPr>
          <w:rFonts w:hint="eastAsia" w:hAnsi="宋体" w:cs="宋体"/>
          <w:bCs/>
          <w:caps/>
          <w:color w:val="auto"/>
          <w:szCs w:val="32"/>
          <w:highlight w:val="none"/>
          <w:u w:val="single"/>
        </w:rPr>
        <w:fldChar w:fldCharType="end"/>
      </w:r>
    </w:p>
    <w:p w14:paraId="5E3E8ADF">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_Toc12175 </w:instrText>
      </w:r>
      <w:r>
        <w:rPr>
          <w:rFonts w:hint="eastAsia" w:hAnsi="宋体" w:cs="宋体"/>
          <w:bCs/>
          <w:caps/>
          <w:color w:val="auto"/>
          <w:szCs w:val="32"/>
          <w:highlight w:val="none"/>
        </w:rPr>
        <w:fldChar w:fldCharType="separate"/>
      </w:r>
      <w:r>
        <w:rPr>
          <w:rFonts w:hint="eastAsia" w:ascii="宋体" w:hAnsi="宋体" w:cs="宋体"/>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_Toc12175 \h </w:instrText>
      </w:r>
      <w:r>
        <w:rPr>
          <w:color w:val="auto"/>
          <w:highlight w:val="none"/>
        </w:rPr>
        <w:fldChar w:fldCharType="separate"/>
      </w:r>
      <w:r>
        <w:rPr>
          <w:color w:val="auto"/>
          <w:highlight w:val="none"/>
        </w:rPr>
        <w:t>31</w:t>
      </w:r>
      <w:r>
        <w:rPr>
          <w:color w:val="auto"/>
          <w:highlight w:val="none"/>
        </w:rPr>
        <w:fldChar w:fldCharType="end"/>
      </w:r>
      <w:r>
        <w:rPr>
          <w:rFonts w:hint="eastAsia" w:hAnsi="宋体" w:cs="宋体"/>
          <w:bCs/>
          <w:caps/>
          <w:color w:val="auto"/>
          <w:szCs w:val="32"/>
          <w:highlight w:val="none"/>
          <w:u w:val="single"/>
        </w:rPr>
        <w:fldChar w:fldCharType="end"/>
      </w:r>
    </w:p>
    <w:p w14:paraId="61192F70">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_Toc26649 </w:instrText>
      </w:r>
      <w:r>
        <w:rPr>
          <w:rFonts w:hint="eastAsia" w:hAnsi="宋体" w:cs="宋体"/>
          <w:bCs/>
          <w:caps/>
          <w:color w:val="auto"/>
          <w:szCs w:val="32"/>
          <w:highlight w:val="none"/>
        </w:rPr>
        <w:fldChar w:fldCharType="separate"/>
      </w:r>
      <w:r>
        <w:rPr>
          <w:rFonts w:hint="eastAsia" w:ascii="宋体" w:hAnsi="宋体" w:cs="宋体"/>
          <w:color w:val="auto"/>
          <w:highlight w:val="none"/>
        </w:rPr>
        <w:t>六、评   标</w:t>
      </w:r>
      <w:r>
        <w:rPr>
          <w:color w:val="auto"/>
          <w:highlight w:val="none"/>
        </w:rPr>
        <w:tab/>
      </w:r>
      <w:r>
        <w:rPr>
          <w:color w:val="auto"/>
          <w:highlight w:val="none"/>
        </w:rPr>
        <w:fldChar w:fldCharType="begin"/>
      </w:r>
      <w:r>
        <w:rPr>
          <w:color w:val="auto"/>
          <w:highlight w:val="none"/>
        </w:rPr>
        <w:instrText xml:space="preserve"> PAGEREF _Toc26649 \h </w:instrText>
      </w:r>
      <w:r>
        <w:rPr>
          <w:color w:val="auto"/>
          <w:highlight w:val="none"/>
        </w:rPr>
        <w:fldChar w:fldCharType="separate"/>
      </w:r>
      <w:r>
        <w:rPr>
          <w:color w:val="auto"/>
          <w:highlight w:val="none"/>
        </w:rPr>
        <w:t>32</w:t>
      </w:r>
      <w:r>
        <w:rPr>
          <w:color w:val="auto"/>
          <w:highlight w:val="none"/>
        </w:rPr>
        <w:fldChar w:fldCharType="end"/>
      </w:r>
      <w:r>
        <w:rPr>
          <w:rFonts w:hint="eastAsia" w:hAnsi="宋体" w:cs="宋体"/>
          <w:bCs/>
          <w:caps/>
          <w:color w:val="auto"/>
          <w:szCs w:val="32"/>
          <w:highlight w:val="none"/>
          <w:u w:val="single"/>
        </w:rPr>
        <w:fldChar w:fldCharType="end"/>
      </w:r>
    </w:p>
    <w:p w14:paraId="718C331E">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_Toc32061 </w:instrText>
      </w:r>
      <w:r>
        <w:rPr>
          <w:rFonts w:hint="eastAsia" w:hAnsi="宋体" w:cs="宋体"/>
          <w:bCs/>
          <w:caps/>
          <w:color w:val="auto"/>
          <w:szCs w:val="32"/>
          <w:highlight w:val="none"/>
        </w:rPr>
        <w:fldChar w:fldCharType="separate"/>
      </w:r>
      <w:r>
        <w:rPr>
          <w:rFonts w:hint="eastAsia" w:ascii="宋体" w:hAnsi="宋体" w:cs="宋体"/>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_Toc32061 \h </w:instrText>
      </w:r>
      <w:r>
        <w:rPr>
          <w:color w:val="auto"/>
          <w:highlight w:val="none"/>
        </w:rPr>
        <w:fldChar w:fldCharType="separate"/>
      </w:r>
      <w:r>
        <w:rPr>
          <w:color w:val="auto"/>
          <w:highlight w:val="none"/>
        </w:rPr>
        <w:t>33</w:t>
      </w:r>
      <w:r>
        <w:rPr>
          <w:color w:val="auto"/>
          <w:highlight w:val="none"/>
        </w:rPr>
        <w:fldChar w:fldCharType="end"/>
      </w:r>
      <w:r>
        <w:rPr>
          <w:rFonts w:hint="eastAsia" w:hAnsi="宋体" w:cs="宋体"/>
          <w:bCs/>
          <w:caps/>
          <w:color w:val="auto"/>
          <w:szCs w:val="32"/>
          <w:highlight w:val="none"/>
          <w:u w:val="single"/>
        </w:rPr>
        <w:fldChar w:fldCharType="end"/>
      </w:r>
    </w:p>
    <w:p w14:paraId="3CC2432C">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_Toc16505 </w:instrText>
      </w:r>
      <w:r>
        <w:rPr>
          <w:rFonts w:hint="eastAsia" w:hAnsi="宋体" w:cs="宋体"/>
          <w:bCs/>
          <w:caps/>
          <w:color w:val="auto"/>
          <w:szCs w:val="32"/>
          <w:highlight w:val="none"/>
        </w:rPr>
        <w:fldChar w:fldCharType="separate"/>
      </w:r>
      <w:r>
        <w:rPr>
          <w:rFonts w:hint="eastAsia" w:ascii="宋体" w:hAnsi="宋体" w:cs="宋体"/>
          <w:bCs/>
          <w:color w:val="auto"/>
          <w:szCs w:val="32"/>
          <w:highlight w:val="none"/>
          <w:lang w:bidi="ar"/>
        </w:rPr>
        <w:t>八、验收</w:t>
      </w:r>
      <w:r>
        <w:rPr>
          <w:color w:val="auto"/>
          <w:highlight w:val="none"/>
        </w:rPr>
        <w:tab/>
      </w:r>
      <w:r>
        <w:rPr>
          <w:color w:val="auto"/>
          <w:highlight w:val="none"/>
        </w:rPr>
        <w:fldChar w:fldCharType="begin"/>
      </w:r>
      <w:r>
        <w:rPr>
          <w:color w:val="auto"/>
          <w:highlight w:val="none"/>
        </w:rPr>
        <w:instrText xml:space="preserve"> PAGEREF _Toc16505 \h </w:instrText>
      </w:r>
      <w:r>
        <w:rPr>
          <w:color w:val="auto"/>
          <w:highlight w:val="none"/>
        </w:rPr>
        <w:fldChar w:fldCharType="separate"/>
      </w:r>
      <w:r>
        <w:rPr>
          <w:color w:val="auto"/>
          <w:highlight w:val="none"/>
        </w:rPr>
        <w:t>39</w:t>
      </w:r>
      <w:r>
        <w:rPr>
          <w:color w:val="auto"/>
          <w:highlight w:val="none"/>
        </w:rPr>
        <w:fldChar w:fldCharType="end"/>
      </w:r>
      <w:r>
        <w:rPr>
          <w:rFonts w:hint="eastAsia" w:hAnsi="宋体" w:cs="宋体"/>
          <w:bCs/>
          <w:caps/>
          <w:color w:val="auto"/>
          <w:szCs w:val="32"/>
          <w:highlight w:val="none"/>
          <w:u w:val="single"/>
        </w:rPr>
        <w:fldChar w:fldCharType="end"/>
      </w:r>
    </w:p>
    <w:p w14:paraId="795C353D">
      <w:pPr>
        <w:pStyle w:val="11"/>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_Toc29183 </w:instrText>
      </w:r>
      <w:r>
        <w:rPr>
          <w:rFonts w:hint="eastAsia" w:hAnsi="宋体" w:cs="宋体"/>
          <w:bCs/>
          <w:caps/>
          <w:color w:val="auto"/>
          <w:szCs w:val="32"/>
          <w:highlight w:val="none"/>
        </w:rPr>
        <w:fldChar w:fldCharType="separate"/>
      </w:r>
      <w:r>
        <w:rPr>
          <w:rFonts w:hint="eastAsia" w:ascii="宋体" w:hAnsi="宋体" w:cs="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_Toc29183 \h </w:instrText>
      </w:r>
      <w:r>
        <w:rPr>
          <w:color w:val="auto"/>
          <w:highlight w:val="none"/>
        </w:rPr>
        <w:fldChar w:fldCharType="separate"/>
      </w:r>
      <w:r>
        <w:rPr>
          <w:color w:val="auto"/>
          <w:highlight w:val="none"/>
        </w:rPr>
        <w:t>39</w:t>
      </w:r>
      <w:r>
        <w:rPr>
          <w:color w:val="auto"/>
          <w:highlight w:val="none"/>
        </w:rPr>
        <w:fldChar w:fldCharType="end"/>
      </w:r>
      <w:r>
        <w:rPr>
          <w:rFonts w:hint="eastAsia" w:hAnsi="宋体" w:cs="宋体"/>
          <w:bCs/>
          <w:caps/>
          <w:color w:val="auto"/>
          <w:szCs w:val="32"/>
          <w:highlight w:val="none"/>
          <w:u w:val="single"/>
        </w:rPr>
        <w:fldChar w:fldCharType="end"/>
      </w:r>
    </w:p>
    <w:p w14:paraId="4C89A4B8">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_Toc8750 </w:instrText>
      </w:r>
      <w:r>
        <w:rPr>
          <w:rFonts w:hint="eastAsia" w:hAnsi="宋体" w:cs="宋体"/>
          <w:bCs/>
          <w:caps/>
          <w:color w:val="auto"/>
          <w:szCs w:val="32"/>
          <w:highlight w:val="none"/>
        </w:rPr>
        <w:fldChar w:fldCharType="separate"/>
      </w:r>
      <w:r>
        <w:rPr>
          <w:rFonts w:hint="eastAsia" w:hAnsi="宋体" w:cs="宋体"/>
          <w:color w:val="auto"/>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_Toc8750 \h </w:instrText>
      </w:r>
      <w:r>
        <w:rPr>
          <w:color w:val="auto"/>
          <w:highlight w:val="none"/>
        </w:rPr>
        <w:fldChar w:fldCharType="separate"/>
      </w:r>
      <w:r>
        <w:rPr>
          <w:color w:val="auto"/>
          <w:highlight w:val="none"/>
        </w:rPr>
        <w:t>41</w:t>
      </w:r>
      <w:r>
        <w:rPr>
          <w:color w:val="auto"/>
          <w:highlight w:val="none"/>
        </w:rPr>
        <w:fldChar w:fldCharType="end"/>
      </w:r>
      <w:r>
        <w:rPr>
          <w:rFonts w:hint="eastAsia" w:hAnsi="宋体" w:cs="宋体"/>
          <w:bCs/>
          <w:caps/>
          <w:color w:val="auto"/>
          <w:szCs w:val="32"/>
          <w:highlight w:val="none"/>
          <w:u w:val="single"/>
        </w:rPr>
        <w:fldChar w:fldCharType="end"/>
      </w:r>
    </w:p>
    <w:p w14:paraId="398A4AA9">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_Toc24594 </w:instrText>
      </w:r>
      <w:r>
        <w:rPr>
          <w:rFonts w:hint="eastAsia" w:hAnsi="宋体" w:cs="宋体"/>
          <w:bCs/>
          <w:caps/>
          <w:color w:val="auto"/>
          <w:szCs w:val="32"/>
          <w:highlight w:val="none"/>
        </w:rPr>
        <w:fldChar w:fldCharType="separate"/>
      </w:r>
      <w:r>
        <w:rPr>
          <w:rFonts w:hAnsi="宋体" w:cs="宋体"/>
          <w:bCs/>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_Toc24594 \h </w:instrText>
      </w:r>
      <w:r>
        <w:rPr>
          <w:color w:val="auto"/>
          <w:highlight w:val="none"/>
        </w:rPr>
        <w:fldChar w:fldCharType="separate"/>
      </w:r>
      <w:r>
        <w:rPr>
          <w:color w:val="auto"/>
          <w:highlight w:val="none"/>
        </w:rPr>
        <w:t>41</w:t>
      </w:r>
      <w:r>
        <w:rPr>
          <w:color w:val="auto"/>
          <w:highlight w:val="none"/>
        </w:rPr>
        <w:fldChar w:fldCharType="end"/>
      </w:r>
      <w:r>
        <w:rPr>
          <w:rFonts w:hint="eastAsia" w:hAnsi="宋体" w:cs="宋体"/>
          <w:bCs/>
          <w:caps/>
          <w:color w:val="auto"/>
          <w:szCs w:val="32"/>
          <w:highlight w:val="none"/>
          <w:u w:val="single"/>
        </w:rPr>
        <w:fldChar w:fldCharType="end"/>
      </w:r>
    </w:p>
    <w:p w14:paraId="49122C57">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_Toc9472 </w:instrText>
      </w:r>
      <w:r>
        <w:rPr>
          <w:rFonts w:hint="eastAsia" w:hAnsi="宋体" w:cs="宋体"/>
          <w:bCs/>
          <w:caps/>
          <w:color w:val="auto"/>
          <w:szCs w:val="32"/>
          <w:highlight w:val="none"/>
        </w:rPr>
        <w:fldChar w:fldCharType="separate"/>
      </w:r>
      <w:r>
        <w:rPr>
          <w:rFonts w:hAnsi="宋体" w:cs="宋体"/>
          <w:bCs/>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_Toc9472 \h </w:instrText>
      </w:r>
      <w:r>
        <w:rPr>
          <w:color w:val="auto"/>
          <w:highlight w:val="none"/>
        </w:rPr>
        <w:fldChar w:fldCharType="separate"/>
      </w:r>
      <w:r>
        <w:rPr>
          <w:color w:val="auto"/>
          <w:highlight w:val="none"/>
        </w:rPr>
        <w:t>41</w:t>
      </w:r>
      <w:r>
        <w:rPr>
          <w:color w:val="auto"/>
          <w:highlight w:val="none"/>
        </w:rPr>
        <w:fldChar w:fldCharType="end"/>
      </w:r>
      <w:r>
        <w:rPr>
          <w:rFonts w:hint="eastAsia" w:hAnsi="宋体" w:cs="宋体"/>
          <w:bCs/>
          <w:caps/>
          <w:color w:val="auto"/>
          <w:szCs w:val="32"/>
          <w:highlight w:val="none"/>
          <w:u w:val="single"/>
        </w:rPr>
        <w:fldChar w:fldCharType="end"/>
      </w:r>
    </w:p>
    <w:p w14:paraId="76291A78">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_Toc23703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_Toc23703 \h </w:instrText>
      </w:r>
      <w:r>
        <w:rPr>
          <w:color w:val="auto"/>
          <w:highlight w:val="none"/>
        </w:rPr>
        <w:fldChar w:fldCharType="separate"/>
      </w:r>
      <w:r>
        <w:rPr>
          <w:color w:val="auto"/>
          <w:highlight w:val="none"/>
        </w:rPr>
        <w:t>45</w:t>
      </w:r>
      <w:r>
        <w:rPr>
          <w:color w:val="auto"/>
          <w:highlight w:val="none"/>
        </w:rPr>
        <w:fldChar w:fldCharType="end"/>
      </w:r>
      <w:r>
        <w:rPr>
          <w:rFonts w:hint="eastAsia" w:hAnsi="宋体" w:cs="宋体"/>
          <w:bCs/>
          <w:caps/>
          <w:color w:val="auto"/>
          <w:szCs w:val="32"/>
          <w:highlight w:val="none"/>
          <w:u w:val="single"/>
        </w:rPr>
        <w:fldChar w:fldCharType="end"/>
      </w:r>
    </w:p>
    <w:p w14:paraId="64BE4D37">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_Toc23586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_Toc23586 \h </w:instrText>
      </w:r>
      <w:r>
        <w:rPr>
          <w:color w:val="auto"/>
          <w:highlight w:val="none"/>
        </w:rPr>
        <w:fldChar w:fldCharType="separate"/>
      </w:r>
      <w:r>
        <w:rPr>
          <w:color w:val="auto"/>
          <w:highlight w:val="none"/>
        </w:rPr>
        <w:t>49</w:t>
      </w:r>
      <w:r>
        <w:rPr>
          <w:color w:val="auto"/>
          <w:highlight w:val="none"/>
        </w:rPr>
        <w:fldChar w:fldCharType="end"/>
      </w:r>
      <w:r>
        <w:rPr>
          <w:rFonts w:hint="eastAsia" w:hAnsi="宋体" w:cs="宋体"/>
          <w:bCs/>
          <w:caps/>
          <w:color w:val="auto"/>
          <w:szCs w:val="32"/>
          <w:highlight w:val="none"/>
          <w:u w:val="single"/>
        </w:rPr>
        <w:fldChar w:fldCharType="end"/>
      </w:r>
    </w:p>
    <w:p w14:paraId="6F6C1C99">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_Toc32316 </w:instrText>
      </w:r>
      <w:r>
        <w:rPr>
          <w:rFonts w:hint="eastAsia" w:hAnsi="宋体" w:cs="宋体"/>
          <w:bCs/>
          <w:caps/>
          <w:color w:val="auto"/>
          <w:szCs w:val="32"/>
          <w:highlight w:val="none"/>
        </w:rPr>
        <w:fldChar w:fldCharType="separate"/>
      </w:r>
      <w:r>
        <w:rPr>
          <w:rFonts w:hint="eastAsia" w:ascii="宋体" w:hAnsi="宋体" w:eastAsia="宋体" w:cs="宋体"/>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_Toc32316 \h </w:instrText>
      </w:r>
      <w:r>
        <w:rPr>
          <w:color w:val="auto"/>
          <w:highlight w:val="none"/>
        </w:rPr>
        <w:fldChar w:fldCharType="separate"/>
      </w:r>
      <w:r>
        <w:rPr>
          <w:color w:val="auto"/>
          <w:highlight w:val="none"/>
        </w:rPr>
        <w:t>49</w:t>
      </w:r>
      <w:r>
        <w:rPr>
          <w:color w:val="auto"/>
          <w:highlight w:val="none"/>
        </w:rPr>
        <w:fldChar w:fldCharType="end"/>
      </w:r>
      <w:r>
        <w:rPr>
          <w:rFonts w:hint="eastAsia" w:hAnsi="宋体" w:cs="宋体"/>
          <w:bCs/>
          <w:caps/>
          <w:color w:val="auto"/>
          <w:szCs w:val="32"/>
          <w:highlight w:val="none"/>
          <w:u w:val="single"/>
        </w:rPr>
        <w:fldChar w:fldCharType="end"/>
      </w:r>
    </w:p>
    <w:p w14:paraId="455C4E9D">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_Toc15018 </w:instrText>
      </w:r>
      <w:r>
        <w:rPr>
          <w:rFonts w:hint="eastAsia" w:hAnsi="宋体" w:cs="宋体"/>
          <w:bCs/>
          <w:caps/>
          <w:color w:val="auto"/>
          <w:szCs w:val="32"/>
          <w:highlight w:val="none"/>
        </w:rPr>
        <w:fldChar w:fldCharType="separate"/>
      </w:r>
      <w:r>
        <w:rPr>
          <w:rFonts w:hint="eastAsia"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_Toc15018 \h </w:instrText>
      </w:r>
      <w:r>
        <w:rPr>
          <w:color w:val="auto"/>
          <w:highlight w:val="none"/>
        </w:rPr>
        <w:fldChar w:fldCharType="separate"/>
      </w:r>
      <w:r>
        <w:rPr>
          <w:color w:val="auto"/>
          <w:highlight w:val="none"/>
        </w:rPr>
        <w:t>50</w:t>
      </w:r>
      <w:r>
        <w:rPr>
          <w:color w:val="auto"/>
          <w:highlight w:val="none"/>
        </w:rPr>
        <w:fldChar w:fldCharType="end"/>
      </w:r>
      <w:r>
        <w:rPr>
          <w:rFonts w:hint="eastAsia" w:hAnsi="宋体" w:cs="宋体"/>
          <w:bCs/>
          <w:caps/>
          <w:color w:val="auto"/>
          <w:szCs w:val="32"/>
          <w:highlight w:val="none"/>
          <w:u w:val="single"/>
        </w:rPr>
        <w:fldChar w:fldCharType="end"/>
      </w:r>
    </w:p>
    <w:p w14:paraId="7EAF6EE9">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_Toc20064 </w:instrText>
      </w:r>
      <w:r>
        <w:rPr>
          <w:rFonts w:hint="eastAsia" w:hAnsi="宋体" w:cs="宋体"/>
          <w:bCs/>
          <w:caps/>
          <w:color w:val="auto"/>
          <w:szCs w:val="32"/>
          <w:highlight w:val="none"/>
        </w:rPr>
        <w:fldChar w:fldCharType="separate"/>
      </w:r>
      <w:r>
        <w:rPr>
          <w:rFonts w:hint="eastAsia"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_Toc20064 \h </w:instrText>
      </w:r>
      <w:r>
        <w:rPr>
          <w:color w:val="auto"/>
          <w:highlight w:val="none"/>
        </w:rPr>
        <w:fldChar w:fldCharType="separate"/>
      </w:r>
      <w:r>
        <w:rPr>
          <w:color w:val="auto"/>
          <w:highlight w:val="none"/>
        </w:rPr>
        <w:t>65</w:t>
      </w:r>
      <w:r>
        <w:rPr>
          <w:color w:val="auto"/>
          <w:highlight w:val="none"/>
        </w:rPr>
        <w:fldChar w:fldCharType="end"/>
      </w:r>
      <w:r>
        <w:rPr>
          <w:rFonts w:hint="eastAsia" w:hAnsi="宋体" w:cs="宋体"/>
          <w:bCs/>
          <w:caps/>
          <w:color w:val="auto"/>
          <w:szCs w:val="32"/>
          <w:highlight w:val="none"/>
          <w:u w:val="single"/>
        </w:rPr>
        <w:fldChar w:fldCharType="end"/>
      </w:r>
    </w:p>
    <w:p w14:paraId="6318E06E">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_Toc25773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_Toc25773 \h </w:instrText>
      </w:r>
      <w:r>
        <w:rPr>
          <w:color w:val="auto"/>
          <w:highlight w:val="none"/>
        </w:rPr>
        <w:fldChar w:fldCharType="separate"/>
      </w:r>
      <w:r>
        <w:rPr>
          <w:color w:val="auto"/>
          <w:highlight w:val="none"/>
        </w:rPr>
        <w:t>66</w:t>
      </w:r>
      <w:r>
        <w:rPr>
          <w:color w:val="auto"/>
          <w:highlight w:val="none"/>
        </w:rPr>
        <w:fldChar w:fldCharType="end"/>
      </w:r>
      <w:r>
        <w:rPr>
          <w:rFonts w:hint="eastAsia" w:hAnsi="宋体" w:cs="宋体"/>
          <w:bCs/>
          <w:caps/>
          <w:color w:val="auto"/>
          <w:szCs w:val="32"/>
          <w:highlight w:val="none"/>
          <w:u w:val="single"/>
        </w:rPr>
        <w:fldChar w:fldCharType="end"/>
      </w:r>
    </w:p>
    <w:p w14:paraId="24A1444D">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_Toc26664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_Toc26664 \h </w:instrText>
      </w:r>
      <w:r>
        <w:rPr>
          <w:color w:val="auto"/>
          <w:highlight w:val="none"/>
        </w:rPr>
        <w:fldChar w:fldCharType="separate"/>
      </w:r>
      <w:r>
        <w:rPr>
          <w:color w:val="auto"/>
          <w:highlight w:val="none"/>
        </w:rPr>
        <w:t>67</w:t>
      </w:r>
      <w:r>
        <w:rPr>
          <w:color w:val="auto"/>
          <w:highlight w:val="none"/>
        </w:rPr>
        <w:fldChar w:fldCharType="end"/>
      </w:r>
      <w:r>
        <w:rPr>
          <w:rFonts w:hint="eastAsia" w:hAnsi="宋体" w:cs="宋体"/>
          <w:bCs/>
          <w:caps/>
          <w:color w:val="auto"/>
          <w:szCs w:val="32"/>
          <w:highlight w:val="none"/>
          <w:u w:val="single"/>
        </w:rPr>
        <w:fldChar w:fldCharType="end"/>
      </w:r>
    </w:p>
    <w:p w14:paraId="197DD599">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_Toc6782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_Toc6782 \h </w:instrText>
      </w:r>
      <w:r>
        <w:rPr>
          <w:color w:val="auto"/>
          <w:highlight w:val="none"/>
        </w:rPr>
        <w:fldChar w:fldCharType="separate"/>
      </w:r>
      <w:r>
        <w:rPr>
          <w:color w:val="auto"/>
          <w:highlight w:val="none"/>
        </w:rPr>
        <w:t>77</w:t>
      </w:r>
      <w:r>
        <w:rPr>
          <w:color w:val="auto"/>
          <w:highlight w:val="none"/>
        </w:rPr>
        <w:fldChar w:fldCharType="end"/>
      </w:r>
      <w:r>
        <w:rPr>
          <w:rFonts w:hint="eastAsia" w:hAnsi="宋体" w:cs="宋体"/>
          <w:bCs/>
          <w:caps/>
          <w:color w:val="auto"/>
          <w:szCs w:val="32"/>
          <w:highlight w:val="none"/>
          <w:u w:val="single"/>
        </w:rPr>
        <w:fldChar w:fldCharType="end"/>
      </w:r>
    </w:p>
    <w:p w14:paraId="18060C0D">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_Toc23899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_Toc23899 \h </w:instrText>
      </w:r>
      <w:r>
        <w:rPr>
          <w:color w:val="auto"/>
          <w:highlight w:val="none"/>
        </w:rPr>
        <w:fldChar w:fldCharType="separate"/>
      </w:r>
      <w:r>
        <w:rPr>
          <w:color w:val="auto"/>
          <w:highlight w:val="none"/>
        </w:rPr>
        <w:t>88</w:t>
      </w:r>
      <w:r>
        <w:rPr>
          <w:color w:val="auto"/>
          <w:highlight w:val="none"/>
        </w:rPr>
        <w:fldChar w:fldCharType="end"/>
      </w:r>
      <w:r>
        <w:rPr>
          <w:rFonts w:hint="eastAsia" w:hAnsi="宋体" w:cs="宋体"/>
          <w:bCs/>
          <w:caps/>
          <w:color w:val="auto"/>
          <w:szCs w:val="32"/>
          <w:highlight w:val="none"/>
          <w:u w:val="single"/>
        </w:rPr>
        <w:fldChar w:fldCharType="end"/>
      </w:r>
    </w:p>
    <w:p w14:paraId="5A01A7F0">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_Toc5787 </w:instrText>
      </w:r>
      <w:r>
        <w:rPr>
          <w:rFonts w:hint="eastAsia" w:hAnsi="宋体" w:cs="宋体"/>
          <w:bCs/>
          <w:caps/>
          <w:color w:val="auto"/>
          <w:szCs w:val="32"/>
          <w:highlight w:val="none"/>
        </w:rPr>
        <w:fldChar w:fldCharType="separate"/>
      </w:r>
      <w:r>
        <w:rPr>
          <w:rFonts w:hint="eastAsia" w:hAnsi="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_Toc5787 \h </w:instrText>
      </w:r>
      <w:r>
        <w:rPr>
          <w:color w:val="auto"/>
          <w:highlight w:val="none"/>
        </w:rPr>
        <w:fldChar w:fldCharType="separate"/>
      </w:r>
      <w:r>
        <w:rPr>
          <w:color w:val="auto"/>
          <w:highlight w:val="none"/>
        </w:rPr>
        <w:t>97</w:t>
      </w:r>
      <w:r>
        <w:rPr>
          <w:color w:val="auto"/>
          <w:highlight w:val="none"/>
        </w:rPr>
        <w:fldChar w:fldCharType="end"/>
      </w:r>
      <w:r>
        <w:rPr>
          <w:rFonts w:hint="eastAsia" w:hAnsi="宋体" w:cs="宋体"/>
          <w:bCs/>
          <w:caps/>
          <w:color w:val="auto"/>
          <w:szCs w:val="32"/>
          <w:highlight w:val="none"/>
          <w:u w:val="single"/>
        </w:rPr>
        <w:fldChar w:fldCharType="end"/>
      </w:r>
    </w:p>
    <w:p w14:paraId="791BE9DB">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_Toc30464 </w:instrText>
      </w:r>
      <w:r>
        <w:rPr>
          <w:rFonts w:hint="eastAsia" w:hAnsi="宋体" w:cs="宋体"/>
          <w:bCs/>
          <w:caps/>
          <w:color w:val="auto"/>
          <w:szCs w:val="32"/>
          <w:highlight w:val="none"/>
        </w:rPr>
        <w:fldChar w:fldCharType="separate"/>
      </w:r>
      <w:r>
        <w:rPr>
          <w:rFonts w:hint="eastAsia" w:ascii="宋体" w:hAnsi="宋体" w:cs="宋体"/>
          <w:bCs/>
          <w:color w:val="auto"/>
          <w:szCs w:val="28"/>
          <w:highlight w:val="none"/>
        </w:rPr>
        <w:t>第六节 其他文书、文件格式</w:t>
      </w:r>
      <w:r>
        <w:rPr>
          <w:color w:val="auto"/>
          <w:highlight w:val="none"/>
        </w:rPr>
        <w:tab/>
      </w:r>
      <w:r>
        <w:rPr>
          <w:color w:val="auto"/>
          <w:highlight w:val="none"/>
        </w:rPr>
        <w:fldChar w:fldCharType="begin"/>
      </w:r>
      <w:r>
        <w:rPr>
          <w:color w:val="auto"/>
          <w:highlight w:val="none"/>
        </w:rPr>
        <w:instrText xml:space="preserve"> PAGEREF _Toc30464 \h </w:instrText>
      </w:r>
      <w:r>
        <w:rPr>
          <w:color w:val="auto"/>
          <w:highlight w:val="none"/>
        </w:rPr>
        <w:fldChar w:fldCharType="separate"/>
      </w:r>
      <w:r>
        <w:rPr>
          <w:color w:val="auto"/>
          <w:highlight w:val="none"/>
        </w:rPr>
        <w:t>103</w:t>
      </w:r>
      <w:r>
        <w:rPr>
          <w:color w:val="auto"/>
          <w:highlight w:val="none"/>
        </w:rPr>
        <w:fldChar w:fldCharType="end"/>
      </w:r>
      <w:r>
        <w:rPr>
          <w:rFonts w:hint="eastAsia" w:hAnsi="宋体" w:cs="宋体"/>
          <w:bCs/>
          <w:caps/>
          <w:color w:val="auto"/>
          <w:szCs w:val="32"/>
          <w:highlight w:val="none"/>
          <w:u w:val="single"/>
        </w:rPr>
        <w:fldChar w:fldCharType="end"/>
      </w:r>
    </w:p>
    <w:p w14:paraId="3A374429">
      <w:pPr>
        <w:pStyle w:val="15"/>
        <w:keepNext w:val="0"/>
        <w:keepLines w:val="0"/>
        <w:pageBreakBefore w:val="0"/>
        <w:widowControl w:val="0"/>
        <w:tabs>
          <w:tab w:val="right" w:leader="dot" w:pos="9746"/>
        </w:tabs>
        <w:kinsoku/>
        <w:overflowPunct/>
        <w:topLinePunct w:val="0"/>
        <w:autoSpaceDE/>
        <w:autoSpaceDN/>
        <w:bidi w:val="0"/>
        <w:adjustRightInd/>
        <w:snapToGrid/>
        <w:spacing w:before="0" w:after="0"/>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_Toc15440 </w:instrText>
      </w:r>
      <w:r>
        <w:rPr>
          <w:rFonts w:hint="eastAsia" w:hAnsi="宋体" w:cs="宋体"/>
          <w:bCs/>
          <w:caps/>
          <w:color w:val="auto"/>
          <w:szCs w:val="32"/>
          <w:highlight w:val="none"/>
        </w:rPr>
        <w:fldChar w:fldCharType="separate"/>
      </w:r>
      <w:r>
        <w:rPr>
          <w:rFonts w:hint="eastAsia" w:hAnsi="宋体" w:cs="宋体"/>
          <w:color w:val="auto"/>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_Toc15440 \h </w:instrText>
      </w:r>
      <w:r>
        <w:rPr>
          <w:color w:val="auto"/>
          <w:highlight w:val="none"/>
        </w:rPr>
        <w:fldChar w:fldCharType="separate"/>
      </w:r>
      <w:r>
        <w:rPr>
          <w:color w:val="auto"/>
          <w:highlight w:val="none"/>
        </w:rPr>
        <w:t>105</w:t>
      </w:r>
      <w:r>
        <w:rPr>
          <w:color w:val="auto"/>
          <w:highlight w:val="none"/>
        </w:rPr>
        <w:fldChar w:fldCharType="end"/>
      </w:r>
      <w:r>
        <w:rPr>
          <w:rFonts w:hint="eastAsia" w:hAnsi="宋体" w:cs="宋体"/>
          <w:bCs/>
          <w:caps/>
          <w:color w:val="auto"/>
          <w:szCs w:val="32"/>
          <w:highlight w:val="none"/>
          <w:u w:val="single"/>
        </w:rPr>
        <w:fldChar w:fldCharType="end"/>
      </w:r>
    </w:p>
    <w:p w14:paraId="79A4236E">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_Toc22549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_Toc22549 \h </w:instrText>
      </w:r>
      <w:r>
        <w:rPr>
          <w:color w:val="auto"/>
          <w:highlight w:val="none"/>
        </w:rPr>
        <w:fldChar w:fldCharType="separate"/>
      </w:r>
      <w:r>
        <w:rPr>
          <w:color w:val="auto"/>
          <w:highlight w:val="none"/>
        </w:rPr>
        <w:t>106</w:t>
      </w:r>
      <w:r>
        <w:rPr>
          <w:color w:val="auto"/>
          <w:highlight w:val="none"/>
        </w:rPr>
        <w:fldChar w:fldCharType="end"/>
      </w:r>
      <w:r>
        <w:rPr>
          <w:rFonts w:hint="eastAsia" w:hAnsi="宋体" w:cs="宋体"/>
          <w:bCs/>
          <w:caps/>
          <w:color w:val="auto"/>
          <w:szCs w:val="32"/>
          <w:highlight w:val="none"/>
          <w:u w:val="single"/>
        </w:rPr>
        <w:fldChar w:fldCharType="end"/>
      </w:r>
    </w:p>
    <w:p w14:paraId="4B7E20BD">
      <w:pPr>
        <w:pStyle w:val="17"/>
        <w:keepNext w:val="0"/>
        <w:keepLines w:val="0"/>
        <w:pageBreakBefore w:val="0"/>
        <w:widowControl w:val="0"/>
        <w:tabs>
          <w:tab w:val="right" w:leader="dot" w:pos="9746"/>
        </w:tabs>
        <w:kinsoku/>
        <w:overflowPunct/>
        <w:topLinePunct w:val="0"/>
        <w:autoSpaceDE/>
        <w:autoSpaceDN/>
        <w:bidi w:val="0"/>
        <w:adjustRightInd/>
        <w:snapToGrid/>
        <w:textAlignment w:val="auto"/>
        <w:rPr>
          <w:color w:val="auto"/>
          <w:highlight w:val="none"/>
        </w:rPr>
      </w:pPr>
      <w:r>
        <w:rPr>
          <w:rFonts w:hint="eastAsia" w:hAnsi="宋体" w:cs="宋体"/>
          <w:bCs/>
          <w:caps/>
          <w:color w:val="auto"/>
          <w:szCs w:val="32"/>
          <w:highlight w:val="none"/>
          <w:u w:val="single"/>
        </w:rPr>
        <w:fldChar w:fldCharType="begin"/>
      </w:r>
      <w:r>
        <w:rPr>
          <w:rFonts w:hint="eastAsia" w:hAnsi="宋体" w:cs="宋体"/>
          <w:bCs/>
          <w:caps/>
          <w:color w:val="auto"/>
          <w:szCs w:val="32"/>
          <w:highlight w:val="none"/>
        </w:rPr>
        <w:instrText xml:space="preserve"> HYPERLINK \l _Toc9237 </w:instrText>
      </w:r>
      <w:r>
        <w:rPr>
          <w:rFonts w:hint="eastAsia" w:hAnsi="宋体" w:cs="宋体"/>
          <w:bCs/>
          <w:caps/>
          <w:color w:val="auto"/>
          <w:szCs w:val="32"/>
          <w:highlight w:val="none"/>
        </w:rPr>
        <w:fldChar w:fldCharType="separate"/>
      </w:r>
      <w:r>
        <w:rPr>
          <w:rFonts w:hint="eastAsia" w:ascii="宋体" w:hAnsi="宋体" w:eastAsia="宋体" w:cs="宋体"/>
          <w:bCs w:val="0"/>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_Toc9237 \h </w:instrText>
      </w:r>
      <w:r>
        <w:rPr>
          <w:color w:val="auto"/>
          <w:highlight w:val="none"/>
        </w:rPr>
        <w:fldChar w:fldCharType="separate"/>
      </w:r>
      <w:r>
        <w:rPr>
          <w:color w:val="auto"/>
          <w:highlight w:val="none"/>
        </w:rPr>
        <w:t>109</w:t>
      </w:r>
      <w:r>
        <w:rPr>
          <w:color w:val="auto"/>
          <w:highlight w:val="none"/>
        </w:rPr>
        <w:fldChar w:fldCharType="end"/>
      </w:r>
      <w:r>
        <w:rPr>
          <w:rFonts w:hint="eastAsia" w:hAnsi="宋体" w:cs="宋体"/>
          <w:bCs/>
          <w:caps/>
          <w:color w:val="auto"/>
          <w:szCs w:val="32"/>
          <w:highlight w:val="none"/>
          <w:u w:val="single"/>
        </w:rPr>
        <w:fldChar w:fldCharType="end"/>
      </w:r>
    </w:p>
    <w:p w14:paraId="07AAD01D">
      <w:pPr>
        <w:pStyle w:val="12"/>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Ansi="宋体" w:cs="宋体"/>
          <w:color w:val="auto"/>
          <w:highlight w:val="none"/>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color w:val="auto"/>
          <w:szCs w:val="32"/>
          <w:highlight w:val="none"/>
          <w:u w:val="single"/>
        </w:rPr>
        <w:fldChar w:fldCharType="end"/>
      </w:r>
      <w:bookmarkStart w:id="0" w:name="_Toc11954"/>
      <w:r>
        <w:rPr>
          <w:rFonts w:hint="eastAsia" w:hAnsi="宋体" w:cs="宋体"/>
          <w:color w:val="auto"/>
          <w:highlight w:val="none"/>
        </w:rPr>
        <w:tab/>
      </w:r>
      <w:bookmarkEnd w:id="0"/>
      <w:bookmarkStart w:id="1" w:name="_Toc532545041"/>
    </w:p>
    <w:bookmarkEnd w:id="1"/>
    <w:p w14:paraId="63B5B84A">
      <w:pPr>
        <w:pStyle w:val="12"/>
        <w:wordWrap w:val="0"/>
        <w:spacing w:line="360" w:lineRule="auto"/>
        <w:jc w:val="center"/>
        <w:outlineLvl w:val="0"/>
        <w:rPr>
          <w:rFonts w:hAnsi="宋体" w:cs="宋体"/>
          <w:b/>
          <w:color w:val="auto"/>
          <w:sz w:val="36"/>
          <w:szCs w:val="36"/>
          <w:highlight w:val="none"/>
        </w:rPr>
      </w:pPr>
      <w:bookmarkStart w:id="2" w:name="_Toc532545042"/>
      <w:bookmarkStart w:id="313" w:name="_GoBack"/>
      <w:bookmarkEnd w:id="313"/>
      <w:r>
        <w:rPr>
          <w:rFonts w:hint="eastAsia" w:hAnsi="宋体" w:cs="宋体"/>
          <w:b/>
          <w:color w:val="auto"/>
          <w:sz w:val="36"/>
          <w:highlight w:val="none"/>
        </w:rPr>
        <w:t xml:space="preserve"> </w:t>
      </w:r>
      <w:bookmarkStart w:id="3" w:name="_Toc30618"/>
      <w:r>
        <w:rPr>
          <w:rFonts w:hint="eastAsia" w:hAnsi="宋体" w:cs="宋体"/>
          <w:b/>
          <w:color w:val="auto"/>
          <w:sz w:val="36"/>
          <w:highlight w:val="none"/>
        </w:rPr>
        <w:t>第一章  招标公告</w:t>
      </w:r>
      <w:bookmarkEnd w:id="3"/>
    </w:p>
    <w:p w14:paraId="5B44A1C0">
      <w:pPr>
        <w:pStyle w:val="12"/>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公开招标公告</w:t>
      </w:r>
    </w:p>
    <w:p w14:paraId="5260838B">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2B10361">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pacing w:line="460" w:lineRule="exact"/>
        <w:ind w:left="0" w:leftChars="0"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2025年南宁市全民健身和全民健康深度融合活动</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项目的潜在投标人应在</w:t>
      </w:r>
      <w:r>
        <w:rPr>
          <w:rFonts w:hint="eastAsia" w:ascii="宋体" w:hAnsi="宋体" w:cs="宋体"/>
          <w:color w:val="auto"/>
          <w:sz w:val="24"/>
          <w:highlight w:val="none"/>
          <w:lang w:eastAsia="zh-CN"/>
        </w:rPr>
        <w:t>“广西政府采购云”平台（https://www.gcy.zfcg.gxzf.gov.cn/）</w:t>
      </w:r>
      <w:r>
        <w:rPr>
          <w:rFonts w:hint="eastAsia" w:ascii="宋体" w:hAnsi="宋体" w:cs="宋体"/>
          <w:color w:val="auto"/>
          <w:sz w:val="24"/>
          <w:highlight w:val="none"/>
        </w:rPr>
        <w:t>获取（下载）招标文件，并于</w:t>
      </w:r>
      <w:r>
        <w:rPr>
          <w:rFonts w:hint="eastAsia" w:ascii="宋体" w:hAnsi="宋体" w:cs="宋体"/>
          <w:color w:val="auto"/>
          <w:sz w:val="24"/>
          <w:highlight w:val="none"/>
          <w:u w:val="single"/>
          <w:lang w:bidi="ar"/>
        </w:rPr>
        <w:t>202</w:t>
      </w:r>
      <w:r>
        <w:rPr>
          <w:rFonts w:hint="eastAsia" w:ascii="宋体" w:hAnsi="宋体" w:cs="宋体"/>
          <w:color w:val="auto"/>
          <w:sz w:val="24"/>
          <w:highlight w:val="none"/>
          <w:u w:val="single"/>
          <w:lang w:val="en-US" w:eastAsia="zh-CN" w:bidi="ar"/>
        </w:rPr>
        <w:t>5</w:t>
      </w:r>
      <w:r>
        <w:rPr>
          <w:rFonts w:hint="eastAsia" w:ascii="宋体" w:hAnsi="宋体" w:cs="宋体"/>
          <w:color w:val="auto"/>
          <w:sz w:val="24"/>
          <w:highlight w:val="none"/>
          <w:u w:val="single"/>
          <w:lang w:bidi="ar"/>
        </w:rPr>
        <w:t>年</w:t>
      </w:r>
      <w:r>
        <w:rPr>
          <w:rFonts w:hint="eastAsia" w:ascii="宋体" w:hAnsi="宋体" w:cs="宋体"/>
          <w:color w:val="auto"/>
          <w:sz w:val="24"/>
          <w:highlight w:val="none"/>
          <w:u w:val="single"/>
          <w:lang w:val="en-US" w:eastAsia="zh-CN" w:bidi="ar"/>
        </w:rPr>
        <w:t>8</w:t>
      </w:r>
      <w:r>
        <w:rPr>
          <w:rFonts w:hint="eastAsia" w:ascii="宋体" w:hAnsi="宋体" w:cs="宋体"/>
          <w:color w:val="auto"/>
          <w:sz w:val="24"/>
          <w:highlight w:val="none"/>
          <w:u w:val="single"/>
          <w:lang w:bidi="ar"/>
        </w:rPr>
        <w:t>月</w:t>
      </w:r>
      <w:r>
        <w:rPr>
          <w:rFonts w:hint="eastAsia" w:ascii="宋体" w:hAnsi="宋体" w:cs="宋体"/>
          <w:color w:val="auto"/>
          <w:sz w:val="24"/>
          <w:highlight w:val="none"/>
          <w:u w:val="single"/>
          <w:lang w:val="en-US" w:eastAsia="zh-CN" w:bidi="ar"/>
        </w:rPr>
        <w:t>7</w:t>
      </w:r>
      <w:r>
        <w:rPr>
          <w:rFonts w:hint="eastAsia" w:ascii="宋体" w:hAnsi="宋体" w:cs="宋体"/>
          <w:color w:val="auto"/>
          <w:sz w:val="24"/>
          <w:highlight w:val="none"/>
          <w:u w:val="single"/>
          <w:lang w:bidi="ar"/>
        </w:rPr>
        <w:t>日</w:t>
      </w:r>
      <w:r>
        <w:rPr>
          <w:rFonts w:hint="eastAsia" w:ascii="宋体" w:hAnsi="宋体" w:cs="宋体"/>
          <w:color w:val="auto"/>
          <w:sz w:val="24"/>
          <w:highlight w:val="none"/>
          <w:u w:val="single"/>
          <w:lang w:val="en-US" w:eastAsia="zh-CN" w:bidi="ar"/>
        </w:rPr>
        <w:t>9</w:t>
      </w:r>
      <w:r>
        <w:rPr>
          <w:rFonts w:hint="eastAsia" w:ascii="宋体" w:hAnsi="宋体" w:cs="宋体"/>
          <w:color w:val="auto"/>
          <w:sz w:val="24"/>
          <w:highlight w:val="none"/>
          <w:u w:val="single"/>
          <w:lang w:bidi="ar"/>
        </w:rPr>
        <w:t>时</w:t>
      </w:r>
      <w:r>
        <w:rPr>
          <w:rFonts w:hint="eastAsia" w:ascii="宋体" w:hAnsi="宋体" w:cs="宋体"/>
          <w:color w:val="auto"/>
          <w:sz w:val="24"/>
          <w:highlight w:val="none"/>
          <w:u w:val="single"/>
          <w:lang w:val="en-US" w:eastAsia="zh-CN" w:bidi="ar"/>
        </w:rPr>
        <w:t>30</w:t>
      </w:r>
      <w:r>
        <w:rPr>
          <w:rFonts w:hint="eastAsia" w:ascii="宋体" w:hAnsi="宋体" w:cs="宋体"/>
          <w:color w:val="auto"/>
          <w:sz w:val="24"/>
          <w:highlight w:val="none"/>
          <w:u w:val="single"/>
          <w:lang w:bidi="ar"/>
        </w:rPr>
        <w:t>分00秒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9DA59E6">
      <w:pPr>
        <w:keepNext w:val="0"/>
        <w:keepLines w:val="0"/>
        <w:pageBreakBefore w:val="0"/>
        <w:kinsoku/>
        <w:wordWrap w:val="0"/>
        <w:overflowPunct/>
        <w:topLinePunct w:val="0"/>
        <w:autoSpaceDE/>
        <w:autoSpaceDN/>
        <w:bidi w:val="0"/>
        <w:adjustRightInd/>
        <w:spacing w:line="46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18CBC69F">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NNZC2025-G3-990673-BJCJ</w:t>
      </w:r>
    </w:p>
    <w:p w14:paraId="5D7A0562">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采购计划文号：</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"/plan/list/view?id=1000000000025761504&amp;_app_=zcy.procurement" \t "https://www.gcy.zfcg.gxzf.gov.cn/delegation-order/_procurement_/order/_blank"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NNZC[2025]4103号-001</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"/plan/list/view?id=1000000000025761504&amp;_app_=zcy.procurement" \t "https://www.gcy.zfcg.gxzf.gov.cn/delegation-order/_procurement_/order/_blank"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NNZC[2025]4103号-00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"https://pay.gcy.zfcg.gxzf.gov.cn/purchaseplan_front/" \l "/plan/list/view?id=1000000000025761504&amp;_app_=zcy.procurement" \t "https://www.gcy.zfcg.gxzf.gov.cn/delegation-order/_procurement_/order/_blank"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NNZC[2025]4103号-00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 xml:space="preserve">      </w:t>
      </w:r>
    </w:p>
    <w:p w14:paraId="565C3266">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2025年南宁市全民健身和全民健康深度融合活动</w:t>
      </w:r>
    </w:p>
    <w:p w14:paraId="0A8106E3">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val="en-US" w:eastAsia="zh-CN"/>
        </w:rPr>
        <w:t>伍拾伍万元整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550000.00</w:t>
      </w:r>
      <w:r>
        <w:rPr>
          <w:rFonts w:hint="eastAsia" w:ascii="宋体" w:hAnsi="宋体" w:cs="宋体"/>
          <w:color w:val="auto"/>
          <w:sz w:val="24"/>
          <w:highlight w:val="none"/>
        </w:rPr>
        <w:t>）</w:t>
      </w:r>
    </w:p>
    <w:p w14:paraId="265D3F95">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人民币伍拾伍万元整(¥550000.00）</w:t>
      </w:r>
    </w:p>
    <w:p w14:paraId="2D4903E8">
      <w:pPr>
        <w:keepNext w:val="0"/>
        <w:keepLines w:val="0"/>
        <w:pageBreakBefore w:val="0"/>
        <w:kinsoku/>
        <w:wordWrap w:val="0"/>
        <w:overflowPunct/>
        <w:topLinePunct w:val="0"/>
        <w:autoSpaceDE/>
        <w:autoSpaceDN/>
        <w:bidi w:val="0"/>
        <w:adjustRightInd/>
        <w:spacing w:line="460" w:lineRule="exact"/>
        <w:ind w:left="0" w:leftChars="0" w:firstLine="480" w:firstLineChars="200"/>
        <w:rPr>
          <w:color w:val="auto"/>
          <w:highlight w:val="none"/>
        </w:rPr>
      </w:pPr>
      <w:r>
        <w:rPr>
          <w:rFonts w:hint="eastAsia" w:ascii="宋体" w:hAnsi="宋体" w:cs="宋体"/>
          <w:color w:val="auto"/>
          <w:sz w:val="24"/>
          <w:highlight w:val="none"/>
        </w:rPr>
        <w:t>采购需求：</w:t>
      </w:r>
    </w:p>
    <w:tbl>
      <w:tblPr>
        <w:tblStyle w:val="21"/>
        <w:tblW w:w="10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918"/>
        <w:gridCol w:w="889"/>
        <w:gridCol w:w="862"/>
        <w:gridCol w:w="5711"/>
      </w:tblGrid>
      <w:tr w14:paraId="63644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0294C326">
            <w:pPr>
              <w:keepNext w:val="0"/>
              <w:keepLines w:val="0"/>
              <w:pageBreakBefore w:val="0"/>
              <w:kinsoku/>
              <w:wordWrap w:val="0"/>
              <w:overflowPunct/>
              <w:topLinePunct w:val="0"/>
              <w:autoSpaceDE/>
              <w:autoSpaceDN/>
              <w:bidi w:val="0"/>
              <w:adjustRightInd/>
              <w:snapToGrid w:val="0"/>
              <w:spacing w:line="4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918" w:type="dxa"/>
            <w:tcBorders>
              <w:top w:val="single" w:color="auto" w:sz="4" w:space="0"/>
              <w:left w:val="single" w:color="auto" w:sz="4" w:space="0"/>
              <w:bottom w:val="single" w:color="auto" w:sz="4" w:space="0"/>
              <w:right w:val="single" w:color="auto" w:sz="4" w:space="0"/>
            </w:tcBorders>
            <w:vAlign w:val="center"/>
          </w:tcPr>
          <w:p w14:paraId="354F22B3">
            <w:pPr>
              <w:keepNext w:val="0"/>
              <w:keepLines w:val="0"/>
              <w:pageBreakBefore w:val="0"/>
              <w:kinsoku/>
              <w:wordWrap w:val="0"/>
              <w:overflowPunct/>
              <w:topLinePunct w:val="0"/>
              <w:autoSpaceDE/>
              <w:autoSpaceDN/>
              <w:bidi w:val="0"/>
              <w:adjustRightInd/>
              <w:snapToGrid w:val="0"/>
              <w:spacing w:line="4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标的的名称</w:t>
            </w:r>
          </w:p>
        </w:tc>
        <w:tc>
          <w:tcPr>
            <w:tcW w:w="889" w:type="dxa"/>
            <w:tcBorders>
              <w:top w:val="single" w:color="auto" w:sz="4" w:space="0"/>
              <w:left w:val="single" w:color="auto" w:sz="4" w:space="0"/>
              <w:bottom w:val="single" w:color="auto" w:sz="4" w:space="0"/>
              <w:right w:val="single" w:color="auto" w:sz="4" w:space="0"/>
            </w:tcBorders>
            <w:vAlign w:val="center"/>
          </w:tcPr>
          <w:p w14:paraId="2351FA86">
            <w:pPr>
              <w:keepNext w:val="0"/>
              <w:keepLines w:val="0"/>
              <w:pageBreakBefore w:val="0"/>
              <w:kinsoku/>
              <w:wordWrap w:val="0"/>
              <w:overflowPunct/>
              <w:topLinePunct w:val="0"/>
              <w:autoSpaceDE/>
              <w:autoSpaceDN/>
              <w:bidi w:val="0"/>
              <w:adjustRightInd/>
              <w:snapToGrid w:val="0"/>
              <w:spacing w:line="4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62" w:type="dxa"/>
            <w:tcBorders>
              <w:top w:val="single" w:color="auto" w:sz="4" w:space="0"/>
              <w:left w:val="single" w:color="auto" w:sz="4" w:space="0"/>
              <w:bottom w:val="single" w:color="auto" w:sz="4" w:space="0"/>
              <w:right w:val="single" w:color="auto" w:sz="4" w:space="0"/>
            </w:tcBorders>
            <w:vAlign w:val="center"/>
          </w:tcPr>
          <w:p w14:paraId="7B7D3EB5">
            <w:pPr>
              <w:keepNext w:val="0"/>
              <w:keepLines w:val="0"/>
              <w:pageBreakBefore w:val="0"/>
              <w:kinsoku/>
              <w:wordWrap w:val="0"/>
              <w:overflowPunct/>
              <w:topLinePunct w:val="0"/>
              <w:autoSpaceDE/>
              <w:autoSpaceDN/>
              <w:bidi w:val="0"/>
              <w:adjustRightInd/>
              <w:snapToGrid w:val="0"/>
              <w:spacing w:line="4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5711" w:type="dxa"/>
            <w:tcBorders>
              <w:top w:val="single" w:color="auto" w:sz="4" w:space="0"/>
              <w:left w:val="single" w:color="auto" w:sz="4" w:space="0"/>
              <w:bottom w:val="single" w:color="auto" w:sz="4" w:space="0"/>
              <w:right w:val="single" w:color="auto" w:sz="4" w:space="0"/>
            </w:tcBorders>
            <w:vAlign w:val="center"/>
          </w:tcPr>
          <w:p w14:paraId="77450AAC">
            <w:pPr>
              <w:keepNext w:val="0"/>
              <w:keepLines w:val="0"/>
              <w:pageBreakBefore w:val="0"/>
              <w:kinsoku/>
              <w:wordWrap w:val="0"/>
              <w:overflowPunct/>
              <w:topLinePunct w:val="0"/>
              <w:autoSpaceDE/>
              <w:autoSpaceDN/>
              <w:bidi w:val="0"/>
              <w:adjustRightInd/>
              <w:snapToGrid w:val="0"/>
              <w:spacing w:line="4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简要服务要求或者技术需求</w:t>
            </w:r>
          </w:p>
        </w:tc>
      </w:tr>
      <w:tr w14:paraId="385EB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3" w:type="dxa"/>
            <w:tcBorders>
              <w:top w:val="single" w:color="auto" w:sz="4" w:space="0"/>
              <w:left w:val="single" w:color="auto" w:sz="4" w:space="0"/>
              <w:bottom w:val="single" w:color="auto" w:sz="4" w:space="0"/>
              <w:right w:val="single" w:color="auto" w:sz="4" w:space="0"/>
            </w:tcBorders>
            <w:vAlign w:val="center"/>
          </w:tcPr>
          <w:p w14:paraId="659E3921">
            <w:pPr>
              <w:keepNext w:val="0"/>
              <w:keepLines w:val="0"/>
              <w:pageBreakBefore w:val="0"/>
              <w:kinsoku/>
              <w:wordWrap w:val="0"/>
              <w:overflowPunct/>
              <w:topLinePunct w:val="0"/>
              <w:autoSpaceDE/>
              <w:autoSpaceDN/>
              <w:bidi w:val="0"/>
              <w:adjustRightInd/>
              <w:snapToGrid w:val="0"/>
              <w:spacing w:line="460" w:lineRule="exact"/>
              <w:ind w:left="0" w:left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18" w:type="dxa"/>
            <w:tcBorders>
              <w:top w:val="single" w:color="auto" w:sz="4" w:space="0"/>
              <w:left w:val="single" w:color="auto" w:sz="4" w:space="0"/>
              <w:bottom w:val="single" w:color="auto" w:sz="4" w:space="0"/>
              <w:right w:val="single" w:color="auto" w:sz="4" w:space="0"/>
            </w:tcBorders>
            <w:vAlign w:val="center"/>
          </w:tcPr>
          <w:p w14:paraId="729AB554">
            <w:pPr>
              <w:keepNext w:val="0"/>
              <w:keepLines w:val="0"/>
              <w:pageBreakBefore w:val="0"/>
              <w:widowControl/>
              <w:kinsoku/>
              <w:overflowPunct/>
              <w:topLinePunct w:val="0"/>
              <w:autoSpaceDE/>
              <w:autoSpaceDN/>
              <w:bidi w:val="0"/>
              <w:adjustRightInd/>
              <w:spacing w:line="460" w:lineRule="exact"/>
              <w:ind w:left="0" w:leftChars="0"/>
              <w:jc w:val="left"/>
              <w:textAlignment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2025年南宁市全民健身和全民健康深度融合活动</w:t>
            </w:r>
          </w:p>
        </w:tc>
        <w:tc>
          <w:tcPr>
            <w:tcW w:w="889" w:type="dxa"/>
            <w:tcBorders>
              <w:top w:val="single" w:color="auto" w:sz="4" w:space="0"/>
              <w:left w:val="single" w:color="auto" w:sz="4" w:space="0"/>
              <w:bottom w:val="single" w:color="auto" w:sz="4" w:space="0"/>
              <w:right w:val="single" w:color="auto" w:sz="4" w:space="0"/>
            </w:tcBorders>
            <w:vAlign w:val="center"/>
          </w:tcPr>
          <w:p w14:paraId="68F11F30">
            <w:pPr>
              <w:keepNext w:val="0"/>
              <w:keepLines w:val="0"/>
              <w:pageBreakBefore w:val="0"/>
              <w:widowControl/>
              <w:kinsoku/>
              <w:overflowPunct/>
              <w:topLinePunct w:val="0"/>
              <w:autoSpaceDE/>
              <w:autoSpaceDN/>
              <w:bidi w:val="0"/>
              <w:adjustRightInd/>
              <w:spacing w:line="460" w:lineRule="exact"/>
              <w:ind w:left="0" w:left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
              </w:rPr>
              <w:t>项</w:t>
            </w:r>
          </w:p>
        </w:tc>
        <w:tc>
          <w:tcPr>
            <w:tcW w:w="862" w:type="dxa"/>
            <w:tcBorders>
              <w:top w:val="single" w:color="auto" w:sz="4" w:space="0"/>
              <w:left w:val="single" w:color="auto" w:sz="4" w:space="0"/>
              <w:bottom w:val="single" w:color="auto" w:sz="4" w:space="0"/>
              <w:right w:val="single" w:color="auto" w:sz="4" w:space="0"/>
            </w:tcBorders>
            <w:vAlign w:val="center"/>
          </w:tcPr>
          <w:p w14:paraId="6544DAD1">
            <w:pPr>
              <w:keepNext w:val="0"/>
              <w:keepLines w:val="0"/>
              <w:pageBreakBefore w:val="0"/>
              <w:widowControl/>
              <w:kinsoku/>
              <w:overflowPunct/>
              <w:topLinePunct w:val="0"/>
              <w:autoSpaceDE/>
              <w:autoSpaceDN/>
              <w:bidi w:val="0"/>
              <w:adjustRightInd/>
              <w:spacing w:line="460" w:lineRule="exact"/>
              <w:ind w:left="0" w:leftChars="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
              </w:rPr>
              <w:t>1</w:t>
            </w:r>
          </w:p>
        </w:tc>
        <w:tc>
          <w:tcPr>
            <w:tcW w:w="5711" w:type="dxa"/>
            <w:tcBorders>
              <w:top w:val="single" w:color="auto" w:sz="4" w:space="0"/>
              <w:left w:val="single" w:color="auto" w:sz="4" w:space="0"/>
              <w:bottom w:val="single" w:color="auto" w:sz="4" w:space="0"/>
              <w:right w:val="single" w:color="auto" w:sz="4" w:space="0"/>
            </w:tcBorders>
            <w:vAlign w:val="center"/>
          </w:tcPr>
          <w:p w14:paraId="59EE9DBF">
            <w:pPr>
              <w:kinsoku w:val="0"/>
              <w:autoSpaceDE w:val="0"/>
              <w:autoSpaceDN w:val="0"/>
              <w:spacing w:after="0" w:line="440" w:lineRule="exact"/>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一、开展时间：2025年</w:t>
            </w:r>
            <w:r>
              <w:rPr>
                <w:rFonts w:hint="eastAsia" w:ascii="宋体" w:hAnsi="宋体" w:cs="宋体"/>
                <w:snapToGrid w:val="0"/>
                <w:color w:val="auto"/>
                <w:spacing w:val="3"/>
                <w:sz w:val="24"/>
                <w:highlight w:val="none"/>
                <w:lang w:val="en-US" w:eastAsia="zh-CN"/>
              </w:rPr>
              <w:t>8</w:t>
            </w:r>
            <w:r>
              <w:rPr>
                <w:rFonts w:hint="eastAsia" w:ascii="宋体" w:hAnsi="宋体" w:eastAsia="宋体" w:cs="宋体"/>
                <w:snapToGrid w:val="0"/>
                <w:color w:val="auto"/>
                <w:spacing w:val="3"/>
                <w:sz w:val="24"/>
                <w:highlight w:val="none"/>
              </w:rPr>
              <w:t>月至12月</w:t>
            </w:r>
          </w:p>
          <w:p w14:paraId="466B85EC">
            <w:pPr>
              <w:kinsoku w:val="0"/>
              <w:autoSpaceDE w:val="0"/>
              <w:autoSpaceDN w:val="0"/>
              <w:spacing w:after="0" w:line="440" w:lineRule="exact"/>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二、活动内容：</w:t>
            </w:r>
          </w:p>
          <w:p w14:paraId="5E0E3C92">
            <w:pPr>
              <w:kinsoku w:val="0"/>
              <w:autoSpaceDE w:val="0"/>
              <w:autoSpaceDN w:val="0"/>
              <w:spacing w:after="0" w:line="440" w:lineRule="exact"/>
              <w:textAlignment w:val="baseline"/>
              <w:rPr>
                <w:rFonts w:hint="eastAsia" w:ascii="宋体" w:hAnsi="宋体" w:eastAsia="宋体" w:cs="宋体"/>
                <w:b/>
                <w:snapToGrid w:val="0"/>
                <w:color w:val="auto"/>
                <w:spacing w:val="3"/>
                <w:sz w:val="24"/>
                <w:highlight w:val="none"/>
              </w:rPr>
            </w:pPr>
            <w:r>
              <w:rPr>
                <w:rFonts w:hint="eastAsia" w:ascii="宋体" w:hAnsi="宋体" w:eastAsia="宋体" w:cs="宋体"/>
                <w:b/>
                <w:snapToGrid w:val="0"/>
                <w:color w:val="auto"/>
                <w:spacing w:val="3"/>
                <w:sz w:val="24"/>
                <w:highlight w:val="none"/>
              </w:rPr>
              <w:t>（一）体教卫融合——儿童青少年体态健康行动</w:t>
            </w:r>
          </w:p>
          <w:p w14:paraId="1786DC69">
            <w:pPr>
              <w:kinsoku w:val="0"/>
              <w:autoSpaceDE w:val="0"/>
              <w:autoSpaceDN w:val="0"/>
              <w:spacing w:after="0"/>
              <w:ind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 xml:space="preserve">1.体态健康筛查进校园活动 </w:t>
            </w:r>
          </w:p>
          <w:p w14:paraId="66BB36B3">
            <w:pPr>
              <w:keepNext w:val="0"/>
              <w:keepLines w:val="0"/>
              <w:pageBreakBefore w:val="0"/>
              <w:kinsoku/>
              <w:wordWrap w:val="0"/>
              <w:overflowPunct/>
              <w:topLinePunct w:val="0"/>
              <w:autoSpaceDE/>
              <w:autoSpaceDN/>
              <w:bidi w:val="0"/>
              <w:adjustRightInd/>
              <w:spacing w:line="460" w:lineRule="exact"/>
              <w:ind w:left="0" w:leftChars="0" w:firstLine="492" w:firstLineChars="200"/>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联合教育局、卫健委等多部门，在我市选取部分中小学学校开展体态健康筛查进校园活动，组织不少于</w:t>
            </w:r>
            <w:r>
              <w:rPr>
                <w:rFonts w:hint="eastAsia" w:ascii="宋体" w:hAnsi="宋体" w:eastAsia="宋体" w:cs="宋体"/>
                <w:snapToGrid w:val="0"/>
                <w:color w:val="auto"/>
                <w:spacing w:val="3"/>
                <w:sz w:val="24"/>
                <w:highlight w:val="none"/>
                <w:lang w:val="en-US" w:eastAsia="zh-CN"/>
              </w:rPr>
              <w:t>25</w:t>
            </w:r>
            <w:r>
              <w:rPr>
                <w:rFonts w:hint="eastAsia" w:ascii="宋体" w:hAnsi="宋体" w:eastAsia="宋体" w:cs="宋体"/>
                <w:snapToGrid w:val="0"/>
                <w:color w:val="auto"/>
                <w:spacing w:val="3"/>
                <w:sz w:val="24"/>
                <w:highlight w:val="none"/>
              </w:rPr>
              <w:t>人的测试队伍，开展筛查活动不少于10场。筛查人数不少于1000人。</w:t>
            </w:r>
          </w:p>
          <w:p w14:paraId="1DC6BEE9">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具体详见</w:t>
            </w:r>
            <w:r>
              <w:rPr>
                <w:rFonts w:hint="eastAsia" w:ascii="宋体" w:hAnsi="宋体" w:eastAsia="宋体" w:cs="宋体"/>
                <w:b/>
                <w:color w:val="auto"/>
                <w:sz w:val="24"/>
                <w:highlight w:val="none"/>
                <w:lang w:val="en-US" w:eastAsia="zh-CN"/>
              </w:rPr>
              <w:t>第二章</w:t>
            </w:r>
            <w:r>
              <w:rPr>
                <w:rFonts w:hint="eastAsia" w:ascii="宋体" w:hAnsi="宋体" w:eastAsia="宋体" w:cs="宋体"/>
                <w:b/>
                <w:color w:val="auto"/>
                <w:sz w:val="24"/>
                <w:highlight w:val="none"/>
              </w:rPr>
              <w:t>采购需求。</w:t>
            </w:r>
          </w:p>
        </w:tc>
      </w:tr>
    </w:tbl>
    <w:p w14:paraId="5C823600">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u w:val="single"/>
        </w:rPr>
      </w:pPr>
      <w:r>
        <w:rPr>
          <w:rFonts w:hint="eastAsia" w:ascii="宋体" w:hAnsi="宋体" w:cs="宋体"/>
          <w:color w:val="auto"/>
          <w:sz w:val="24"/>
          <w:highlight w:val="none"/>
        </w:rPr>
        <w:t>合同履行期限：详见公开招标文件</w:t>
      </w:r>
      <w:r>
        <w:rPr>
          <w:rFonts w:hint="eastAsia" w:ascii="宋体" w:hAnsi="宋体" w:cs="宋体"/>
          <w:color w:val="auto"/>
          <w:sz w:val="24"/>
          <w:szCs w:val="24"/>
          <w:highlight w:val="none"/>
          <w:lang w:eastAsia="zh-CN"/>
        </w:rPr>
        <w:t>。</w:t>
      </w:r>
    </w:p>
    <w:p w14:paraId="4FEBC75F">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是否接受联合体投标：本项目接受联合体。</w:t>
      </w:r>
    </w:p>
    <w:p w14:paraId="65B4A161">
      <w:pPr>
        <w:keepNext w:val="0"/>
        <w:keepLines w:val="0"/>
        <w:pageBreakBefore w:val="0"/>
        <w:kinsoku/>
        <w:wordWrap w:val="0"/>
        <w:overflowPunct/>
        <w:topLinePunct w:val="0"/>
        <w:autoSpaceDE/>
        <w:autoSpaceDN/>
        <w:bidi w:val="0"/>
        <w:adjustRightInd/>
        <w:spacing w:line="46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二、投标人的资格要求：</w:t>
      </w:r>
    </w:p>
    <w:p w14:paraId="16A635E2">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9CEA3EC">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p>
    <w:p w14:paraId="0CEFA100">
      <w:pPr>
        <w:keepNext w:val="0"/>
        <w:keepLines w:val="0"/>
        <w:pageBreakBefore w:val="0"/>
        <w:kinsoku/>
        <w:wordWrap w:val="0"/>
        <w:overflowPunct/>
        <w:topLinePunct w:val="0"/>
        <w:autoSpaceDE/>
        <w:autoSpaceDN/>
        <w:bidi w:val="0"/>
        <w:adjustRightInd/>
        <w:spacing w:line="460" w:lineRule="exact"/>
        <w:ind w:left="0" w:leftChars="0"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专门面向</w:t>
      </w:r>
      <w:r>
        <w:rPr>
          <w:rFonts w:hint="eastAsia" w:ascii="宋体" w:hAnsi="宋体" w:cs="宋体"/>
          <w:color w:val="auto"/>
          <w:sz w:val="24"/>
          <w:highlight w:val="none"/>
          <w:lang w:eastAsia="zh-CN"/>
        </w:rPr>
        <w:t>小微</w:t>
      </w:r>
      <w:r>
        <w:rPr>
          <w:rFonts w:hint="eastAsia" w:ascii="宋体" w:hAnsi="宋体" w:cs="宋体"/>
          <w:color w:val="auto"/>
          <w:sz w:val="24"/>
          <w:highlight w:val="none"/>
        </w:rPr>
        <w:t>企业采购的项目（供应商应为小微企业、监狱企业、残疾人福利性单位)</w:t>
      </w:r>
    </w:p>
    <w:p w14:paraId="43E24267">
      <w:pPr>
        <w:keepNext w:val="0"/>
        <w:keepLines w:val="0"/>
        <w:pageBreakBefore w:val="0"/>
        <w:kinsoku/>
        <w:wordWrap w:val="0"/>
        <w:overflowPunct/>
        <w:topLinePunct w:val="0"/>
        <w:autoSpaceDE/>
        <w:autoSpaceDN/>
        <w:bidi w:val="0"/>
        <w:adjustRightInd/>
        <w:spacing w:line="460" w:lineRule="exact"/>
        <w:ind w:left="0" w:leftChars="0"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非专门面向中小企业采购的项目</w:t>
      </w:r>
    </w:p>
    <w:p w14:paraId="6F4C54E5">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39886B4F">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4.本项目的特定条件：无。</w:t>
      </w:r>
    </w:p>
    <w:p w14:paraId="69FC4B08">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182266D">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E4FA8B7">
      <w:pPr>
        <w:keepNext w:val="0"/>
        <w:keepLines w:val="0"/>
        <w:pageBreakBefore w:val="0"/>
        <w:kinsoku/>
        <w:wordWrap w:val="0"/>
        <w:overflowPunct/>
        <w:topLinePunct w:val="0"/>
        <w:autoSpaceDE/>
        <w:autoSpaceDN/>
        <w:bidi w:val="0"/>
        <w:adjustRightInd/>
        <w:spacing w:line="46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35AB6154">
      <w:pPr>
        <w:keepNext w:val="0"/>
        <w:keepLines w:val="0"/>
        <w:pageBreakBefore w:val="0"/>
        <w:kinsoku/>
        <w:wordWrap w:val="0"/>
        <w:overflowPunct/>
        <w:topLinePunct w:val="0"/>
        <w:autoSpaceDE/>
        <w:autoSpaceDN/>
        <w:bidi w:val="0"/>
        <w:adjustRightInd/>
        <w:snapToGrid w:val="0"/>
        <w:spacing w:line="460" w:lineRule="exact"/>
        <w:ind w:left="0" w:leftChars="0" w:firstLine="540" w:firstLineChars="225"/>
        <w:rPr>
          <w:rFonts w:ascii="宋体" w:hAnsi="宋体" w:cs="宋体"/>
          <w:color w:val="auto"/>
          <w:sz w:val="24"/>
          <w:highlight w:val="none"/>
        </w:rPr>
      </w:pPr>
      <w:r>
        <w:rPr>
          <w:rFonts w:hint="eastAsia" w:ascii="宋体" w:hAnsi="宋体" w:cs="宋体"/>
          <w:color w:val="auto"/>
          <w:sz w:val="24"/>
          <w:highlight w:val="none"/>
        </w:rPr>
        <w:t>时间：自公告发布之日起。</w:t>
      </w:r>
    </w:p>
    <w:p w14:paraId="7E520954">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获取方式:网上下载。本项目不发放纸质文件，供应商可自行在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 w:val="24"/>
          <w:highlight w:val="none"/>
          <w:lang w:eastAsia="zh-CN"/>
        </w:rPr>
        <w:t>“广西政府采购云”平台（https://www.gcy.zfcg.gxzf.gov.cn/）</w:t>
      </w:r>
      <w:r>
        <w:rPr>
          <w:rFonts w:hint="eastAsia" w:ascii="宋体" w:hAnsi="宋体" w:cs="宋体"/>
          <w:color w:val="auto"/>
          <w:sz w:val="24"/>
          <w:highlight w:val="none"/>
        </w:rPr>
        <w:t>下载招标文件（操作路径：登录“</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”平台-项目采购-获取采购文件-找到本项目-点击“申请获取采购文件”），电子投标文件制作需要基于“</w:t>
      </w:r>
      <w:r>
        <w:rPr>
          <w:rFonts w:hint="eastAsia" w:ascii="宋体" w:hAnsi="宋体" w:cs="宋体"/>
          <w:color w:val="auto"/>
          <w:sz w:val="24"/>
          <w:highlight w:val="none"/>
          <w:lang w:eastAsia="zh-CN"/>
        </w:rPr>
        <w:t>广西政府采购云</w:t>
      </w:r>
      <w:r>
        <w:rPr>
          <w:rFonts w:hint="eastAsia" w:ascii="宋体" w:hAnsi="宋体" w:cs="宋体"/>
          <w:color w:val="auto"/>
          <w:sz w:val="24"/>
          <w:highlight w:val="none"/>
        </w:rPr>
        <w:t>”平台获取的招标文件编制。</w:t>
      </w:r>
    </w:p>
    <w:p w14:paraId="4BB132AF">
      <w:pPr>
        <w:keepNext w:val="0"/>
        <w:keepLines w:val="0"/>
        <w:pageBreakBefore w:val="0"/>
        <w:kinsoku/>
        <w:wordWrap w:val="0"/>
        <w:overflowPunct/>
        <w:topLinePunct w:val="0"/>
        <w:autoSpaceDE/>
        <w:autoSpaceDN/>
        <w:bidi w:val="0"/>
        <w:adjustRightInd/>
        <w:snapToGrid w:val="0"/>
        <w:spacing w:line="460" w:lineRule="exact"/>
        <w:ind w:left="0" w:leftChars="0" w:firstLine="540" w:firstLineChars="225"/>
        <w:rPr>
          <w:rFonts w:ascii="宋体" w:hAnsi="宋体" w:cs="宋体"/>
          <w:color w:val="auto"/>
          <w:sz w:val="24"/>
          <w:highlight w:val="none"/>
        </w:rPr>
      </w:pPr>
      <w:r>
        <w:rPr>
          <w:rFonts w:hint="eastAsia" w:ascii="宋体" w:hAnsi="宋体" w:cs="宋体"/>
          <w:color w:val="auto"/>
          <w:sz w:val="24"/>
          <w:highlight w:val="none"/>
        </w:rPr>
        <w:t>售价：0元。</w:t>
      </w:r>
    </w:p>
    <w:p w14:paraId="21C68735">
      <w:pPr>
        <w:keepNext w:val="0"/>
        <w:keepLines w:val="0"/>
        <w:pageBreakBefore w:val="0"/>
        <w:kinsoku/>
        <w:wordWrap w:val="0"/>
        <w:overflowPunct/>
        <w:topLinePunct w:val="0"/>
        <w:autoSpaceDE/>
        <w:autoSpaceDN/>
        <w:bidi w:val="0"/>
        <w:adjustRightInd/>
        <w:spacing w:line="46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28FB15B0">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u w:val="single"/>
        </w:rPr>
      </w:pPr>
      <w:r>
        <w:rPr>
          <w:rFonts w:hint="eastAsia" w:ascii="宋体" w:hAnsi="宋体" w:cs="宋体"/>
          <w:bCs/>
          <w:color w:val="auto"/>
          <w:sz w:val="24"/>
          <w:highlight w:val="none"/>
        </w:rPr>
        <w:t>1、提交投标文件截止时间和开标时间：</w:t>
      </w:r>
      <w:r>
        <w:rPr>
          <w:rFonts w:hint="eastAsia" w:ascii="宋体" w:hAnsi="宋体" w:cs="宋体"/>
          <w:color w:val="auto"/>
          <w:sz w:val="24"/>
          <w:highlight w:val="none"/>
          <w:u w:val="single"/>
          <w:lang w:bidi="ar"/>
        </w:rPr>
        <w:t>2025年8月7日9时30分00秒</w:t>
      </w:r>
      <w:r>
        <w:rPr>
          <w:rFonts w:hint="eastAsia" w:ascii="宋体" w:hAnsi="宋体" w:cs="宋体"/>
          <w:bCs/>
          <w:color w:val="auto"/>
          <w:sz w:val="24"/>
          <w:highlight w:val="none"/>
        </w:rPr>
        <w:t>（北京时间）</w:t>
      </w:r>
    </w:p>
    <w:p w14:paraId="0DCF30CD">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2、投标和开标地点：</w:t>
      </w:r>
    </w:p>
    <w:p w14:paraId="5781EC84">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（1）投标文件提交方式：本项目为南宁市全流程电子化项目，通过“广西政府采购云”平台（</w:t>
      </w:r>
      <w:r>
        <w:rPr>
          <w:rFonts w:hint="eastAsia" w:ascii="宋体" w:hAnsi="宋体" w:cs="宋体"/>
          <w:color w:val="auto"/>
          <w:kern w:val="0"/>
          <w:sz w:val="24"/>
          <w:highlight w:val="none"/>
        </w:rPr>
        <w:t>https://www.gcy.zfcg.gxzf.gov.cn/</w:t>
      </w:r>
      <w:r>
        <w:rPr>
          <w:rFonts w:hint="eastAsia" w:ascii="宋体" w:hAnsi="宋体" w:cs="宋体"/>
          <w:color w:val="auto"/>
          <w:sz w:val="24"/>
          <w:highlight w:val="none"/>
        </w:rPr>
        <w:t>）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auto"/>
          <w:sz w:val="24"/>
          <w:highlight w:val="none"/>
        </w:rPr>
        <w:t>供应商在“广西政府采购云”平台提交电子版投标文件时，请填写参加远程开标活动经办人联系方式，</w:t>
      </w:r>
      <w:r>
        <w:rPr>
          <w:rFonts w:hint="eastAsia" w:ascii="宋体" w:hAnsi="宋体" w:cs="宋体"/>
          <w:color w:val="auto"/>
          <w:sz w:val="24"/>
          <w:highlight w:val="none"/>
        </w:rPr>
        <w:t>电子投标具体操作流程详见本公告附件 。</w:t>
      </w:r>
    </w:p>
    <w:p w14:paraId="672463EF">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6CD2CC8D">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（3）为确保网上操作合法、有效和安全，请投标人确保在电子投标过程中能够对相关数据电文进行加密和使用电子签章，妥善保管CA数字证书并使用有效的CA数字证书参与整个招标活动。</w:t>
      </w:r>
    </w:p>
    <w:p w14:paraId="34486919">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082F73B">
      <w:pPr>
        <w:widowControl/>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（4）开标地点：本次招标将</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single"/>
          <w:lang w:bidi="ar"/>
        </w:rPr>
        <w:t>2025年8月7日9时30分</w:t>
      </w:r>
      <w:r>
        <w:rPr>
          <w:rFonts w:hint="eastAsia" w:ascii="宋体" w:hAnsi="宋体" w:cs="宋体"/>
          <w:color w:val="auto"/>
          <w:sz w:val="24"/>
          <w:highlight w:val="none"/>
          <w:u w:val="single"/>
          <w:lang w:bidi="ar"/>
        </w:rPr>
        <w:t>00秒</w:t>
      </w:r>
      <w:r>
        <w:rPr>
          <w:rFonts w:hint="eastAsia" w:ascii="宋体" w:hAnsi="宋体" w:cs="宋体"/>
          <w:color w:val="auto"/>
          <w:sz w:val="24"/>
          <w:highlight w:val="none"/>
        </w:rPr>
        <w:t>在“广西政府采购云”平台电子开标大厅开标。</w:t>
      </w:r>
    </w:p>
    <w:p w14:paraId="4013EDFF">
      <w:pPr>
        <w:wordWrap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（5）CA证书在线解密：供应商投标时，需携带制作投标文件时用来加密的有效数字证书（CA认证）登录“广西政府采购云”平台电子开标大厅现场按规定时间对加密的投标文件进行解密，否则后果自负。</w:t>
      </w:r>
    </w:p>
    <w:p w14:paraId="5123BC4A">
      <w:pPr>
        <w:keepNext w:val="0"/>
        <w:keepLines w:val="0"/>
        <w:pageBreakBefore w:val="0"/>
        <w:kinsoku/>
        <w:wordWrap w:val="0"/>
        <w:overflowPunct/>
        <w:topLinePunct w:val="0"/>
        <w:autoSpaceDE/>
        <w:autoSpaceDN/>
        <w:bidi w:val="0"/>
        <w:adjustRightInd/>
        <w:spacing w:line="460" w:lineRule="exact"/>
        <w:ind w:left="0" w:leftChars="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rPr>
        <w:t>五、公告期限</w:t>
      </w:r>
    </w:p>
    <w:p w14:paraId="57590C6C">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24C8E43D">
      <w:pPr>
        <w:keepNext w:val="0"/>
        <w:keepLines w:val="0"/>
        <w:pageBreakBefore w:val="0"/>
        <w:kinsoku/>
        <w:wordWrap w:val="0"/>
        <w:overflowPunct/>
        <w:topLinePunct w:val="0"/>
        <w:autoSpaceDE/>
        <w:autoSpaceDN/>
        <w:bidi w:val="0"/>
        <w:adjustRightInd/>
        <w:spacing w:line="46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六、其他补充事宜</w:t>
      </w:r>
    </w:p>
    <w:p w14:paraId="076E7B13">
      <w:pPr>
        <w:keepNext w:val="0"/>
        <w:keepLines w:val="0"/>
        <w:pageBreakBefore w:val="0"/>
        <w:kinsoku/>
        <w:wordWrap w:val="0"/>
        <w:overflowPunct/>
        <w:topLinePunct w:val="0"/>
        <w:autoSpaceDE/>
        <w:autoSpaceDN/>
        <w:bidi w:val="0"/>
        <w:adjustRightInd/>
        <w:spacing w:line="460" w:lineRule="exact"/>
        <w:ind w:left="0" w:leftChars="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1.投标保证金：本项目不收取投标保证金</w:t>
      </w:r>
    </w:p>
    <w:p w14:paraId="0BB0DD4E">
      <w:pPr>
        <w:keepNext w:val="0"/>
        <w:keepLines w:val="0"/>
        <w:pageBreakBefore w:val="0"/>
        <w:kinsoku/>
        <w:wordWrap w:val="0"/>
        <w:overflowPunct/>
        <w:topLinePunct w:val="0"/>
        <w:autoSpaceDE/>
        <w:autoSpaceDN/>
        <w:bidi w:val="0"/>
        <w:adjustRightInd/>
        <w:spacing w:line="460" w:lineRule="exact"/>
        <w:ind w:left="0" w:leftChars="0" w:firstLine="360" w:firstLineChars="15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2.采购意向公开链接：</w:t>
      </w:r>
      <w:r>
        <w:rPr>
          <w:rFonts w:hint="eastAsia" w:ascii="宋体" w:hAnsi="宋体" w:cs="宋体"/>
          <w:color w:val="auto"/>
          <w:kern w:val="0"/>
          <w:sz w:val="24"/>
          <w:highlight w:val="none"/>
          <w:lang w:bidi="ar"/>
        </w:rPr>
        <w:t>http://www.ccgp-guangxi.gov.cn/site/detail?parentId=66601&amp;articleId=jF79NTIGBVsVROxsnDiwtQ==</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5.12</w:t>
      </w:r>
      <w:r>
        <w:rPr>
          <w:rFonts w:hint="eastAsia" w:ascii="宋体" w:hAnsi="宋体" w:cs="宋体"/>
          <w:color w:val="auto"/>
          <w:kern w:val="0"/>
          <w:sz w:val="24"/>
          <w:highlight w:val="none"/>
          <w:lang w:eastAsia="zh-CN" w:bidi="ar"/>
        </w:rPr>
        <w:t>）</w:t>
      </w:r>
    </w:p>
    <w:p w14:paraId="20473157">
      <w:pPr>
        <w:keepNext w:val="0"/>
        <w:keepLines w:val="0"/>
        <w:pageBreakBefore w:val="0"/>
        <w:kinsoku/>
        <w:wordWrap w:val="0"/>
        <w:overflowPunct/>
        <w:topLinePunct w:val="0"/>
        <w:autoSpaceDE/>
        <w:autoSpaceDN/>
        <w:bidi w:val="0"/>
        <w:adjustRightInd/>
        <w:spacing w:line="460" w:lineRule="exact"/>
        <w:ind w:left="0" w:leftChars="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网上查询地址</w:t>
      </w:r>
    </w:p>
    <w:p w14:paraId="6AA59272">
      <w:pPr>
        <w:keepNext w:val="0"/>
        <w:keepLines w:val="0"/>
        <w:pageBreakBefore w:val="0"/>
        <w:kinsoku/>
        <w:wordWrap w:val="0"/>
        <w:overflowPunct/>
        <w:topLinePunct w:val="0"/>
        <w:autoSpaceDE/>
        <w:autoSpaceDN/>
        <w:bidi w:val="0"/>
        <w:adjustRightInd/>
        <w:spacing w:line="460" w:lineRule="exact"/>
        <w:ind w:left="0" w:leftChars="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中国政府采购网（www.ccgp.gov.cn）、广西壮族自治区政府采购网（http://zfcg.gxzf.gov.cn/）、全国公共资源交易平台（广西·南宁）（http://ggzy.jgswj.gxzf.gov.cn/nnggzy/）；</w:t>
      </w:r>
    </w:p>
    <w:p w14:paraId="0096A760">
      <w:pPr>
        <w:keepNext w:val="0"/>
        <w:keepLines w:val="0"/>
        <w:pageBreakBefore w:val="0"/>
        <w:kinsoku/>
        <w:wordWrap w:val="0"/>
        <w:overflowPunct/>
        <w:topLinePunct w:val="0"/>
        <w:autoSpaceDE/>
        <w:autoSpaceDN/>
        <w:bidi w:val="0"/>
        <w:adjustRightInd/>
        <w:spacing w:line="460" w:lineRule="exact"/>
        <w:ind w:left="0" w:leftChars="0"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4.本项目需要落实的政府采购政策：</w:t>
      </w:r>
    </w:p>
    <w:p w14:paraId="4A6F6173">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w:t>
      </w:r>
      <w:r>
        <w:rPr>
          <w:rFonts w:hint="eastAsia" w:ascii="宋体" w:hAnsi="宋体" w:cs="宋体"/>
          <w:color w:val="auto"/>
          <w:kern w:val="0"/>
          <w:sz w:val="24"/>
          <w:highlight w:val="none"/>
          <w:lang w:val="en-US" w:eastAsia="zh-CN"/>
        </w:rPr>
        <w:t>中小</w:t>
      </w:r>
      <w:r>
        <w:rPr>
          <w:rFonts w:hint="eastAsia" w:ascii="宋体" w:hAnsi="宋体" w:cs="宋体"/>
          <w:color w:val="auto"/>
          <w:kern w:val="0"/>
          <w:sz w:val="24"/>
          <w:highlight w:val="none"/>
        </w:rPr>
        <w:t>企业发展。</w:t>
      </w:r>
    </w:p>
    <w:p w14:paraId="3691C186">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31825F29">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（3）政府采购促进残疾人就业政策。</w:t>
      </w:r>
    </w:p>
    <w:p w14:paraId="1FC74DCF">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（4）政府采购支持监狱企业发展。</w:t>
      </w:r>
    </w:p>
    <w:p w14:paraId="2604B2F1">
      <w:pPr>
        <w:keepNext w:val="0"/>
        <w:keepLines w:val="0"/>
        <w:pageBreakBefore w:val="0"/>
        <w:kinsoku/>
        <w:wordWrap w:val="0"/>
        <w:overflowPunct/>
        <w:topLinePunct w:val="0"/>
        <w:autoSpaceDE/>
        <w:autoSpaceDN/>
        <w:bidi w:val="0"/>
        <w:adjustRightInd/>
        <w:spacing w:line="460" w:lineRule="exact"/>
        <w:ind w:left="0" w:lef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（5）扶持不发达地区和少数民族地区政策。</w:t>
      </w:r>
    </w:p>
    <w:p w14:paraId="4274E793">
      <w:pPr>
        <w:wordWrap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53AEE9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若对项目采购电子交易系统操作有疑问，可登录“广西政府采购云”平台（https://www.gcy.zfcg.gxzf.gov.cn/），点击右侧咨询小采，获取采小蜜智能服务管家帮助，或拨打广西政府采购云服务热线95763获取热线服务帮助。</w:t>
      </w:r>
    </w:p>
    <w:p w14:paraId="6496E037">
      <w:pPr>
        <w:keepNext w:val="0"/>
        <w:keepLines w:val="0"/>
        <w:pageBreakBefore w:val="0"/>
        <w:kinsoku/>
        <w:wordWrap w:val="0"/>
        <w:overflowPunct/>
        <w:topLinePunct w:val="0"/>
        <w:autoSpaceDE/>
        <w:autoSpaceDN/>
        <w:bidi w:val="0"/>
        <w:adjustRightInd/>
        <w:spacing w:line="460" w:lineRule="exact"/>
        <w:ind w:left="0" w:leftChars="0"/>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503BADCA">
      <w:pPr>
        <w:keepNext w:val="0"/>
        <w:keepLines w:val="0"/>
        <w:pageBreakBefore w:val="0"/>
        <w:kinsoku/>
        <w:overflowPunct/>
        <w:topLinePunct w:val="0"/>
        <w:autoSpaceDE/>
        <w:autoSpaceDN/>
        <w:bidi w:val="0"/>
        <w:adjustRightInd/>
        <w:spacing w:line="460" w:lineRule="exact"/>
        <w:ind w:left="0" w:leftChars="0"/>
        <w:jc w:val="left"/>
        <w:rPr>
          <w:rFonts w:ascii="宋体" w:hAnsi="宋体" w:cs="宋体"/>
          <w:color w:val="auto"/>
          <w:sz w:val="24"/>
          <w:highlight w:val="none"/>
        </w:rPr>
      </w:pPr>
      <w:r>
        <w:rPr>
          <w:rFonts w:hint="eastAsia" w:ascii="宋体" w:hAnsi="宋体" w:cs="宋体"/>
          <w:color w:val="auto"/>
          <w:sz w:val="24"/>
          <w:highlight w:val="none"/>
        </w:rPr>
        <w:t>　　1.采购人信息</w:t>
      </w:r>
    </w:p>
    <w:p w14:paraId="2C26D3E5">
      <w:pPr>
        <w:keepNext w:val="0"/>
        <w:keepLines w:val="0"/>
        <w:pageBreakBefore w:val="0"/>
        <w:kinsoku/>
        <w:overflowPunct/>
        <w:topLinePunct w:val="0"/>
        <w:autoSpaceDE/>
        <w:autoSpaceDN/>
        <w:bidi w:val="0"/>
        <w:adjustRightInd/>
        <w:spacing w:line="460" w:lineRule="exact"/>
        <w:ind w:left="300" w:leftChars="0"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bookmarkStart w:id="4" w:name="OLE_LINK2"/>
      <w:r>
        <w:rPr>
          <w:rFonts w:hint="eastAsia" w:ascii="宋体" w:hAnsi="宋体" w:cs="宋体"/>
          <w:color w:val="auto"/>
          <w:sz w:val="24"/>
          <w:highlight w:val="none"/>
          <w:lang w:eastAsia="zh-CN"/>
        </w:rPr>
        <w:t>南宁市社会体育发展服务中心</w:t>
      </w:r>
      <w:bookmarkEnd w:id="4"/>
    </w:p>
    <w:p w14:paraId="09620A4C">
      <w:pPr>
        <w:keepNext w:val="0"/>
        <w:keepLines w:val="0"/>
        <w:pageBreakBefore w:val="0"/>
        <w:kinsoku/>
        <w:overflowPunct/>
        <w:topLinePunct w:val="0"/>
        <w:autoSpaceDE/>
        <w:autoSpaceDN/>
        <w:bidi w:val="0"/>
        <w:adjustRightInd/>
        <w:spacing w:line="460" w:lineRule="exact"/>
        <w:ind w:left="300" w:leftChars="0"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地址：南宁市桃源路62号</w:t>
      </w:r>
    </w:p>
    <w:p w14:paraId="69F12B71">
      <w:pPr>
        <w:keepNext w:val="0"/>
        <w:keepLines w:val="0"/>
        <w:pageBreakBefore w:val="0"/>
        <w:kinsoku/>
        <w:overflowPunct/>
        <w:topLinePunct w:val="0"/>
        <w:autoSpaceDE/>
        <w:autoSpaceDN/>
        <w:bidi w:val="0"/>
        <w:adjustRightInd/>
        <w:spacing w:line="460" w:lineRule="exact"/>
        <w:ind w:left="300" w:leftChars="0"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韦汉飞</w:t>
      </w:r>
    </w:p>
    <w:p w14:paraId="52566318">
      <w:pPr>
        <w:keepNext w:val="0"/>
        <w:keepLines w:val="0"/>
        <w:pageBreakBefore w:val="0"/>
        <w:kinsoku/>
        <w:overflowPunct/>
        <w:topLinePunct w:val="0"/>
        <w:autoSpaceDE/>
        <w:autoSpaceDN/>
        <w:bidi w:val="0"/>
        <w:adjustRightInd/>
        <w:spacing w:line="460" w:lineRule="exact"/>
        <w:ind w:left="300" w:leftChars="0" w:hanging="300" w:hangingChars="125"/>
        <w:jc w:val="left"/>
        <w:rPr>
          <w:rFonts w:hint="eastAsia" w:ascii="宋体" w:hAnsi="宋体" w:cs="宋体"/>
          <w:color w:val="auto"/>
          <w:sz w:val="24"/>
          <w:highlight w:val="none"/>
        </w:rPr>
      </w:pPr>
      <w:r>
        <w:rPr>
          <w:rFonts w:hint="eastAsia" w:ascii="宋体" w:hAnsi="宋体" w:cs="宋体"/>
          <w:color w:val="auto"/>
          <w:sz w:val="24"/>
          <w:highlight w:val="none"/>
        </w:rPr>
        <w:t>联系电话：0771-2191563</w:t>
      </w:r>
    </w:p>
    <w:p w14:paraId="005B3BA4">
      <w:pPr>
        <w:keepNext w:val="0"/>
        <w:keepLines w:val="0"/>
        <w:pageBreakBefore w:val="0"/>
        <w:kinsoku/>
        <w:overflowPunct/>
        <w:topLinePunct w:val="0"/>
        <w:autoSpaceDE/>
        <w:autoSpaceDN/>
        <w:bidi w:val="0"/>
        <w:adjustRightInd/>
        <w:spacing w:line="460" w:lineRule="exact"/>
        <w:ind w:left="300" w:leftChars="0" w:hanging="300" w:hangingChars="125"/>
        <w:jc w:val="left"/>
        <w:rPr>
          <w:rFonts w:ascii="宋体" w:hAnsi="宋体" w:cs="宋体"/>
          <w:color w:val="auto"/>
          <w:sz w:val="24"/>
          <w:highlight w:val="none"/>
        </w:rPr>
      </w:pPr>
      <w:r>
        <w:rPr>
          <w:rFonts w:hint="eastAsia" w:ascii="宋体" w:hAnsi="宋体" w:cs="宋体"/>
          <w:color w:val="auto"/>
          <w:sz w:val="24"/>
          <w:highlight w:val="none"/>
        </w:rPr>
        <w:t>2.采购代理机构信息</w:t>
      </w:r>
    </w:p>
    <w:p w14:paraId="26B5589C">
      <w:pPr>
        <w:keepNext w:val="0"/>
        <w:keepLines w:val="0"/>
        <w:pageBreakBefore w:val="0"/>
        <w:kinsoku/>
        <w:overflowPunct/>
        <w:topLinePunct w:val="0"/>
        <w:autoSpaceDE/>
        <w:autoSpaceDN/>
        <w:bidi w:val="0"/>
        <w:adjustRightInd/>
        <w:spacing w:line="460" w:lineRule="exact"/>
        <w:ind w:left="300" w:leftChars="0"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bookmarkStart w:id="5" w:name="PO_3000001866_PM031_1"/>
      <w:bookmarkEnd w:id="5"/>
      <w:r>
        <w:rPr>
          <w:rFonts w:hint="eastAsia" w:ascii="宋体" w:hAnsi="宋体" w:cs="宋体"/>
          <w:color w:val="auto"/>
          <w:sz w:val="24"/>
          <w:highlight w:val="none"/>
          <w:lang w:eastAsia="zh-CN"/>
        </w:rPr>
        <w:t>北京诚佳信工程管理有限公司</w:t>
      </w:r>
    </w:p>
    <w:p w14:paraId="7049743A">
      <w:pPr>
        <w:keepNext w:val="0"/>
        <w:keepLines w:val="0"/>
        <w:pageBreakBefore w:val="0"/>
        <w:kinsoku/>
        <w:overflowPunct/>
        <w:topLinePunct w:val="0"/>
        <w:autoSpaceDE/>
        <w:autoSpaceDN/>
        <w:bidi w:val="0"/>
        <w:adjustRightInd/>
        <w:spacing w:line="460" w:lineRule="exact"/>
        <w:ind w:left="300" w:leftChars="0" w:hanging="300" w:hangingChars="125"/>
        <w:jc w:val="left"/>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南宁市良庆区宋厢路21号永恒智慧广场B座8楼</w:t>
      </w:r>
      <w:r>
        <w:rPr>
          <w:rFonts w:hint="eastAsia" w:ascii="宋体" w:hAnsi="宋体" w:cs="宋体"/>
          <w:color w:val="auto"/>
          <w:sz w:val="24"/>
          <w:highlight w:val="none"/>
        </w:rPr>
        <w:t xml:space="preserve"> </w:t>
      </w:r>
    </w:p>
    <w:p w14:paraId="5BEF1674">
      <w:pPr>
        <w:keepNext w:val="0"/>
        <w:keepLines w:val="0"/>
        <w:pageBreakBefore w:val="0"/>
        <w:kinsoku/>
        <w:overflowPunct/>
        <w:topLinePunct w:val="0"/>
        <w:autoSpaceDE/>
        <w:autoSpaceDN/>
        <w:bidi w:val="0"/>
        <w:adjustRightInd/>
        <w:spacing w:line="460" w:lineRule="exact"/>
        <w:ind w:left="300" w:leftChars="0" w:hanging="300" w:hangingChars="125"/>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bookmarkStart w:id="6" w:name="PO_3000001866_PM033"/>
      <w:bookmarkEnd w:id="6"/>
      <w:r>
        <w:rPr>
          <w:rFonts w:hint="eastAsia" w:ascii="宋体" w:hAnsi="宋体" w:cs="宋体"/>
          <w:color w:val="auto"/>
          <w:sz w:val="24"/>
          <w:highlight w:val="none"/>
          <w:lang w:eastAsia="zh-CN"/>
        </w:rPr>
        <w:t>0771-2867147</w:t>
      </w:r>
    </w:p>
    <w:p w14:paraId="18CE41B4">
      <w:pPr>
        <w:keepNext w:val="0"/>
        <w:keepLines w:val="0"/>
        <w:pageBreakBefore w:val="0"/>
        <w:kinsoku/>
        <w:overflowPunct/>
        <w:topLinePunct w:val="0"/>
        <w:autoSpaceDE/>
        <w:autoSpaceDN/>
        <w:bidi w:val="0"/>
        <w:adjustRightInd/>
        <w:spacing w:line="460" w:lineRule="exact"/>
        <w:ind w:left="300" w:leftChars="0" w:hanging="300" w:hangingChars="125"/>
        <w:jc w:val="left"/>
        <w:rPr>
          <w:rFonts w:ascii="宋体" w:hAnsi="宋体" w:cs="宋体"/>
          <w:color w:val="auto"/>
          <w:sz w:val="24"/>
          <w:highlight w:val="none"/>
        </w:rPr>
      </w:pPr>
      <w:r>
        <w:rPr>
          <w:rFonts w:hint="eastAsia" w:ascii="宋体" w:hAnsi="宋体" w:cs="宋体"/>
          <w:color w:val="auto"/>
          <w:sz w:val="24"/>
          <w:highlight w:val="none"/>
        </w:rPr>
        <w:t>3.项目联系方式</w:t>
      </w:r>
    </w:p>
    <w:p w14:paraId="22973C4C">
      <w:pPr>
        <w:keepNext w:val="0"/>
        <w:keepLines w:val="0"/>
        <w:pageBreakBefore w:val="0"/>
        <w:kinsoku/>
        <w:overflowPunct/>
        <w:topLinePunct w:val="0"/>
        <w:autoSpaceDE/>
        <w:autoSpaceDN/>
        <w:bidi w:val="0"/>
        <w:adjustRightInd/>
        <w:spacing w:line="460" w:lineRule="exact"/>
        <w:ind w:left="300" w:leftChars="0" w:hanging="300" w:hangingChars="125"/>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梁工、李工</w:t>
      </w:r>
    </w:p>
    <w:p w14:paraId="6840DD56">
      <w:pPr>
        <w:keepNext w:val="0"/>
        <w:keepLines w:val="0"/>
        <w:pageBreakBefore w:val="0"/>
        <w:kinsoku/>
        <w:overflowPunct/>
        <w:topLinePunct w:val="0"/>
        <w:autoSpaceDE/>
        <w:autoSpaceDN/>
        <w:bidi w:val="0"/>
        <w:adjustRightInd/>
        <w:spacing w:line="460" w:lineRule="exact"/>
        <w:ind w:left="300" w:leftChars="0" w:hanging="300" w:hangingChars="125"/>
        <w:jc w:val="left"/>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lang w:eastAsia="zh-CN"/>
        </w:rPr>
        <w:t>0771-2867147</w:t>
      </w:r>
      <w:r>
        <w:rPr>
          <w:rFonts w:hint="eastAsia" w:ascii="宋体" w:hAnsi="宋体" w:cs="宋体"/>
          <w:color w:val="auto"/>
          <w:sz w:val="24"/>
          <w:highlight w:val="none"/>
        </w:rPr>
        <w:t xml:space="preserve"> </w:t>
      </w:r>
    </w:p>
    <w:p w14:paraId="73399AB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附件: 1.CA证书申请方式及操作指南下载地址(登陆hp://nncz.nanning.gov.cn/(南宁市财政局官网业务专题-政府采购监督管理-资料下载。“广西政采云西部 CA 办理方式”或“南宁市政采云CA证书办理作指南”)</w:t>
      </w:r>
    </w:p>
    <w:p w14:paraId="47F5CB5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2.电子投标文件制作与投送数程(在此网址下载:http://nncz.nanning.gov.cn/(南宁市财政局官网)-业务专题-政府采购监督管理-资料下载-南宁市政府采购项目全流程电子化交易操作指南)</w:t>
      </w:r>
    </w:p>
    <w:p w14:paraId="32FC5C46">
      <w:pPr>
        <w:keepNext w:val="0"/>
        <w:keepLines w:val="0"/>
        <w:pageBreakBefore w:val="0"/>
        <w:kinsoku/>
        <w:wordWrap w:val="0"/>
        <w:overflowPunct/>
        <w:topLinePunct w:val="0"/>
        <w:autoSpaceDE/>
        <w:autoSpaceDN/>
        <w:bidi w:val="0"/>
        <w:adjustRightInd/>
        <w:spacing w:line="460" w:lineRule="exact"/>
        <w:ind w:left="0" w:leftChars="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北京诚佳信工程管理有限公司</w:t>
      </w:r>
    </w:p>
    <w:p w14:paraId="0FCA4DA7">
      <w:pPr>
        <w:keepNext w:val="0"/>
        <w:keepLines w:val="0"/>
        <w:pageBreakBefore w:val="0"/>
        <w:kinsoku/>
        <w:wordWrap w:val="0"/>
        <w:overflowPunct/>
        <w:topLinePunct w:val="0"/>
        <w:autoSpaceDE/>
        <w:autoSpaceDN/>
        <w:bidi w:val="0"/>
        <w:adjustRightInd/>
        <w:spacing w:line="460" w:lineRule="exact"/>
        <w:ind w:left="0" w:leftChars="0" w:firstLine="240" w:firstLineChars="100"/>
        <w:jc w:val="right"/>
        <w:rPr>
          <w:rFonts w:ascii="宋体" w:hAnsi="宋体" w:cs="宋体"/>
          <w:color w:val="auto"/>
          <w:sz w:val="24"/>
          <w:highlight w:val="none"/>
        </w:rPr>
      </w:pP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rPr>
        <w:t>日</w:t>
      </w:r>
    </w:p>
    <w:p w14:paraId="6790EB1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7E055318">
      <w:pPr>
        <w:pStyle w:val="12"/>
        <w:wordWrap w:val="0"/>
        <w:spacing w:line="360" w:lineRule="auto"/>
        <w:jc w:val="center"/>
        <w:outlineLvl w:val="0"/>
        <w:rPr>
          <w:rFonts w:hAnsi="宋体" w:cs="宋体"/>
          <w:b/>
          <w:color w:val="auto"/>
          <w:sz w:val="36"/>
          <w:highlight w:val="none"/>
        </w:rPr>
      </w:pPr>
      <w:bookmarkStart w:id="7" w:name="_Toc1062"/>
      <w:r>
        <w:rPr>
          <w:rFonts w:hint="eastAsia" w:hAnsi="宋体" w:cs="宋体"/>
          <w:b/>
          <w:color w:val="auto"/>
          <w:sz w:val="36"/>
          <w:highlight w:val="none"/>
        </w:rPr>
        <w:t xml:space="preserve">第二章  </w:t>
      </w:r>
      <w:bookmarkEnd w:id="2"/>
      <w:r>
        <w:rPr>
          <w:rFonts w:hint="eastAsia" w:hAnsi="宋体" w:cs="宋体"/>
          <w:b/>
          <w:color w:val="auto"/>
          <w:sz w:val="36"/>
          <w:highlight w:val="none"/>
        </w:rPr>
        <w:t>采购需求</w:t>
      </w:r>
      <w:bookmarkEnd w:id="7"/>
    </w:p>
    <w:p w14:paraId="29EF2ACE">
      <w:pPr>
        <w:wordWrap w:val="0"/>
        <w:adjustRightInd w:val="0"/>
        <w:spacing w:line="360" w:lineRule="auto"/>
        <w:rPr>
          <w:rFonts w:ascii="宋体" w:hAnsi="宋体" w:cs="宋体"/>
          <w:b/>
          <w:color w:val="auto"/>
          <w:szCs w:val="21"/>
          <w:highlight w:val="none"/>
        </w:rPr>
      </w:pPr>
    </w:p>
    <w:p w14:paraId="5C960D90">
      <w:pPr>
        <w:adjustRightInd w:val="0"/>
        <w:spacing w:line="600" w:lineRule="exact"/>
        <w:rPr>
          <w:rFonts w:hint="eastAsia" w:ascii="宋体" w:hAnsi="宋体" w:cs="宋体"/>
          <w:b/>
          <w:color w:val="auto"/>
          <w:szCs w:val="21"/>
          <w:highlight w:val="none"/>
        </w:rPr>
      </w:pPr>
      <w:bookmarkStart w:id="8" w:name="PO_TDCUS_ITEM_PB_REQ_TITLE_1"/>
      <w:r>
        <w:rPr>
          <w:rFonts w:hint="eastAsia" w:ascii="宋体" w:hAnsi="宋体" w:cs="宋体"/>
          <w:b/>
          <w:color w:val="auto"/>
          <w:szCs w:val="21"/>
          <w:highlight w:val="none"/>
          <w:lang w:bidi="ar"/>
        </w:rPr>
        <w:t>说明：</w:t>
      </w:r>
    </w:p>
    <w:p w14:paraId="38D1D276">
      <w:pPr>
        <w:spacing w:line="600" w:lineRule="exact"/>
        <w:jc w:val="left"/>
        <w:rPr>
          <w:rFonts w:hint="eastAsia" w:ascii="宋体" w:hAnsi="宋体" w:cs="宋体"/>
          <w:color w:val="auto"/>
          <w:highlight w:val="none"/>
          <w:lang w:bidi="ar"/>
        </w:rPr>
      </w:pPr>
      <w:r>
        <w:rPr>
          <w:rFonts w:hint="eastAsia" w:ascii="宋体" w:hAnsi="宋体" w:cs="宋体"/>
          <w:color w:val="auto"/>
          <w:highlight w:val="none"/>
          <w:lang w:bidi="ar"/>
        </w:rPr>
        <w:t>1.为落实政府采购政策需满足的要求</w:t>
      </w:r>
    </w:p>
    <w:p w14:paraId="470236A2">
      <w:pPr>
        <w:spacing w:line="60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（1）本招标文件所称中小企业必须符合《政府采购促进中小企业发展管理办法》（财库〔2020〕46号）的规定。</w:t>
      </w:r>
    </w:p>
    <w:p w14:paraId="5848FAFD">
      <w:pPr>
        <w:spacing w:line="6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lang w:bidi="ar"/>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highlight w:val="none"/>
          <w:lang w:bidi="ar"/>
        </w:rPr>
        <w:t>否则投标文件作无效处理</w:t>
      </w:r>
      <w:r>
        <w:rPr>
          <w:rFonts w:hint="eastAsia" w:ascii="宋体" w:hAnsi="宋体" w:cs="宋体"/>
          <w:color w:val="auto"/>
          <w:szCs w:val="21"/>
          <w:highlight w:val="none"/>
          <w:lang w:bidi="ar"/>
        </w:rPr>
        <w:t xml:space="preserve">。如本项目包含的货物属于品目清单内非标注“★”的产品时，应优先采购，具体详见“第四章 评标方法及评标标准”。  </w:t>
      </w:r>
    </w:p>
    <w:p w14:paraId="3AAC2329">
      <w:pPr>
        <w:spacing w:line="600" w:lineRule="exact"/>
        <w:ind w:firstLine="426" w:firstLineChars="202"/>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3）列入《网络关键设备和网络安全专用产品目录》的网络安全专用产品，应当按照《信息安全技术网络安全专用产品安全技术要求》等相关国家标准的强制性要求，提供具备资格的机构安全认证合格或者安全检测证明材料（加盖投标人公章），否则投标文件作无效处理。</w:t>
      </w:r>
    </w:p>
    <w:p w14:paraId="0AC9319B">
      <w:pPr>
        <w:spacing w:line="600" w:lineRule="exact"/>
        <w:ind w:firstLine="426" w:firstLineChars="202"/>
        <w:jc w:val="lef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2.“实质性要求”是指招标文件中已经指明不满足则投标无效的条款，或者不能负偏离的条款，或者采购需求中带“▲”的条款。</w:t>
      </w:r>
    </w:p>
    <w:p w14:paraId="68B798FB">
      <w:pPr>
        <w:spacing w:line="600" w:lineRule="exact"/>
        <w:ind w:firstLine="210" w:firstLineChars="1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3.不需要投标人对采购需求响应为具体数值的，此采购需求的数值后将以◆号标注。</w:t>
      </w:r>
    </w:p>
    <w:p w14:paraId="2AB8F1B2">
      <w:pPr>
        <w:spacing w:line="600" w:lineRule="exact"/>
        <w:ind w:firstLine="210" w:firstLineChars="1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4.如投标人投标产品存在侵犯他人的知识产权或者专利成果行为的，应承担相应法律责任。</w:t>
      </w:r>
    </w:p>
    <w:p w14:paraId="6D51F1DE">
      <w:pPr>
        <w:rPr>
          <w:b/>
          <w:bCs/>
          <w:color w:val="auto"/>
          <w:sz w:val="24"/>
          <w:highlight w:val="none"/>
        </w:rPr>
      </w:pPr>
      <w:r>
        <w:rPr>
          <w:b/>
          <w:bCs/>
          <w:color w:val="auto"/>
          <w:sz w:val="24"/>
          <w:highlight w:val="none"/>
        </w:rPr>
        <w:br w:type="page"/>
      </w:r>
    </w:p>
    <w:bookmarkEnd w:id="8"/>
    <w:tbl>
      <w:tblPr>
        <w:tblStyle w:val="21"/>
        <w:tblW w:w="11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572"/>
        <w:gridCol w:w="928"/>
        <w:gridCol w:w="86"/>
        <w:gridCol w:w="418"/>
        <w:gridCol w:w="518"/>
        <w:gridCol w:w="5747"/>
        <w:gridCol w:w="1084"/>
        <w:gridCol w:w="1241"/>
      </w:tblGrid>
      <w:tr w14:paraId="65C3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011" w:type="dxa"/>
            <w:gridSpan w:val="9"/>
            <w:vAlign w:val="center"/>
          </w:tcPr>
          <w:p w14:paraId="2F33EF5F">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color w:val="auto"/>
                <w:sz w:val="24"/>
                <w:highlight w:val="none"/>
              </w:rPr>
            </w:pPr>
            <w:bookmarkStart w:id="9" w:name="PO_TDCUS_ITEM_PB_REQ_TITLE_2"/>
            <w:r>
              <w:rPr>
                <w:rFonts w:hint="eastAsia" w:ascii="宋体" w:hAnsi="宋体" w:cs="宋体"/>
                <w:b/>
                <w:color w:val="auto"/>
                <w:sz w:val="24"/>
                <w:highlight w:val="none"/>
              </w:rPr>
              <w:t>服务需求一览表</w:t>
            </w:r>
          </w:p>
        </w:tc>
      </w:tr>
      <w:tr w14:paraId="16D5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17" w:type="dxa"/>
            <w:vMerge w:val="restart"/>
            <w:vAlign w:val="center"/>
          </w:tcPr>
          <w:p w14:paraId="362AADD7">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color w:val="auto"/>
                <w:sz w:val="24"/>
                <w:highlight w:val="none"/>
              </w:rPr>
            </w:pPr>
            <w:r>
              <w:rPr>
                <w:rFonts w:hint="eastAsia" w:ascii="宋体" w:hAnsi="宋体" w:cs="宋体"/>
                <w:b/>
                <w:bCs/>
                <w:color w:val="auto"/>
                <w:sz w:val="24"/>
                <w:highlight w:val="none"/>
              </w:rPr>
              <w:t>采购清单及服务参</w:t>
            </w:r>
            <w:r>
              <w:rPr>
                <w:rFonts w:hint="eastAsia" w:ascii="宋体" w:hAnsi="宋体" w:cs="宋体"/>
                <w:color w:val="auto"/>
                <w:sz w:val="24"/>
                <w:highlight w:val="none"/>
              </w:rPr>
              <w:t>数</w:t>
            </w:r>
          </w:p>
        </w:tc>
        <w:tc>
          <w:tcPr>
            <w:tcW w:w="572" w:type="dxa"/>
            <w:tcMar>
              <w:top w:w="0" w:type="dxa"/>
              <w:left w:w="0" w:type="dxa"/>
              <w:bottom w:w="0" w:type="dxa"/>
              <w:right w:w="0" w:type="dxa"/>
            </w:tcMar>
            <w:vAlign w:val="center"/>
          </w:tcPr>
          <w:p w14:paraId="2AE34778">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928" w:type="dxa"/>
            <w:vAlign w:val="center"/>
          </w:tcPr>
          <w:p w14:paraId="2017B290">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bCs/>
                <w:color w:val="auto"/>
                <w:sz w:val="24"/>
                <w:highlight w:val="none"/>
              </w:rPr>
            </w:pPr>
            <w:r>
              <w:rPr>
                <w:rFonts w:hint="eastAsia" w:ascii="宋体" w:hAnsi="宋体" w:cs="宋体"/>
                <w:b/>
                <w:bCs/>
                <w:color w:val="auto"/>
                <w:sz w:val="24"/>
                <w:highlight w:val="none"/>
              </w:rPr>
              <w:t>采购服务名称</w:t>
            </w:r>
          </w:p>
        </w:tc>
        <w:tc>
          <w:tcPr>
            <w:tcW w:w="504" w:type="dxa"/>
            <w:gridSpan w:val="2"/>
            <w:vAlign w:val="center"/>
          </w:tcPr>
          <w:p w14:paraId="2C08900D">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518" w:type="dxa"/>
            <w:vAlign w:val="center"/>
          </w:tcPr>
          <w:p w14:paraId="2DBAC8FB">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5747" w:type="dxa"/>
            <w:vAlign w:val="center"/>
          </w:tcPr>
          <w:p w14:paraId="516F0997">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bCs/>
                <w:color w:val="auto"/>
                <w:sz w:val="24"/>
                <w:highlight w:val="none"/>
              </w:rPr>
            </w:pPr>
            <w:r>
              <w:rPr>
                <w:rFonts w:hint="eastAsia" w:ascii="宋体" w:hAnsi="宋体" w:cs="宋体"/>
                <w:b/>
                <w:bCs/>
                <w:color w:val="auto"/>
                <w:sz w:val="24"/>
                <w:highlight w:val="none"/>
              </w:rPr>
              <w:t>服务参数</w:t>
            </w:r>
          </w:p>
        </w:tc>
        <w:tc>
          <w:tcPr>
            <w:tcW w:w="1084" w:type="dxa"/>
            <w:vAlign w:val="center"/>
          </w:tcPr>
          <w:p w14:paraId="132F5FB3">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bCs/>
                <w:color w:val="auto"/>
                <w:sz w:val="24"/>
                <w:highlight w:val="none"/>
              </w:rPr>
            </w:pPr>
            <w:r>
              <w:rPr>
                <w:rFonts w:hint="eastAsia" w:ascii="宋体" w:hAnsi="宋体" w:cs="宋体"/>
                <w:b/>
                <w:bCs/>
                <w:color w:val="auto"/>
                <w:sz w:val="24"/>
                <w:highlight w:val="none"/>
              </w:rPr>
              <w:t>分项预算合计（元）</w:t>
            </w:r>
          </w:p>
        </w:tc>
        <w:tc>
          <w:tcPr>
            <w:tcW w:w="1241" w:type="dxa"/>
            <w:vAlign w:val="center"/>
          </w:tcPr>
          <w:p w14:paraId="54A0EA82">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b/>
                <w:bCs/>
                <w:color w:val="auto"/>
                <w:sz w:val="24"/>
                <w:highlight w:val="none"/>
              </w:rPr>
            </w:pPr>
            <w:r>
              <w:rPr>
                <w:rFonts w:hint="eastAsia" w:ascii="宋体" w:hAnsi="宋体" w:cs="宋体"/>
                <w:b/>
                <w:bCs/>
                <w:color w:val="auto"/>
                <w:sz w:val="24"/>
                <w:highlight w:val="none"/>
              </w:rPr>
              <w:t>中小企业划分标准所属行业名称（行业名称及划分见本章附件4）</w:t>
            </w:r>
          </w:p>
        </w:tc>
      </w:tr>
      <w:tr w14:paraId="1BA6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17" w:type="dxa"/>
            <w:vMerge w:val="continue"/>
            <w:vAlign w:val="center"/>
          </w:tcPr>
          <w:p w14:paraId="5A4EDB23">
            <w:pPr>
              <w:keepNext w:val="0"/>
              <w:keepLines w:val="0"/>
              <w:pageBreakBefore w:val="0"/>
              <w:widowControl/>
              <w:kinsoku/>
              <w:wordWrap w:val="0"/>
              <w:overflowPunct/>
              <w:topLinePunct w:val="0"/>
              <w:autoSpaceDE/>
              <w:autoSpaceDN/>
              <w:bidi w:val="0"/>
              <w:adjustRightInd/>
              <w:snapToGrid/>
              <w:spacing w:line="360" w:lineRule="auto"/>
              <w:ind w:right="0"/>
              <w:jc w:val="left"/>
              <w:rPr>
                <w:rFonts w:ascii="宋体" w:hAnsi="宋体" w:cs="宋体"/>
                <w:color w:val="auto"/>
                <w:sz w:val="24"/>
                <w:highlight w:val="none"/>
              </w:rPr>
            </w:pPr>
          </w:p>
        </w:tc>
        <w:tc>
          <w:tcPr>
            <w:tcW w:w="572" w:type="dxa"/>
            <w:vAlign w:val="center"/>
          </w:tcPr>
          <w:p w14:paraId="0768202D">
            <w:pPr>
              <w:keepNext w:val="0"/>
              <w:keepLines w:val="0"/>
              <w:pageBreakBefore w:val="0"/>
              <w:kinsoku/>
              <w:wordWrap w:val="0"/>
              <w:overflowPunct/>
              <w:topLinePunct w:val="0"/>
              <w:autoSpaceDE/>
              <w:autoSpaceDN/>
              <w:bidi w:val="0"/>
              <w:adjustRightInd/>
              <w:snapToGrid/>
              <w:spacing w:line="360" w:lineRule="auto"/>
              <w:ind w:right="0"/>
              <w:rPr>
                <w:rFonts w:ascii="宋体" w:hAnsi="宋体" w:cs="宋体"/>
                <w:color w:val="auto"/>
                <w:sz w:val="24"/>
                <w:highlight w:val="none"/>
              </w:rPr>
            </w:pPr>
            <w:r>
              <w:rPr>
                <w:rFonts w:hint="eastAsia" w:ascii="宋体" w:hAnsi="宋体" w:cs="宋体"/>
                <w:bCs/>
                <w:color w:val="auto"/>
                <w:sz w:val="24"/>
                <w:highlight w:val="none"/>
              </w:rPr>
              <w:t>1</w:t>
            </w:r>
          </w:p>
        </w:tc>
        <w:tc>
          <w:tcPr>
            <w:tcW w:w="928" w:type="dxa"/>
            <w:vAlign w:val="center"/>
          </w:tcPr>
          <w:p w14:paraId="74203CE3">
            <w:pPr>
              <w:keepNext w:val="0"/>
              <w:keepLines w:val="0"/>
              <w:pageBreakBefore w:val="0"/>
              <w:kinsoku/>
              <w:wordWrap w:val="0"/>
              <w:overflowPunct/>
              <w:topLinePunct w:val="0"/>
              <w:autoSpaceDE/>
              <w:autoSpaceDN/>
              <w:bidi w:val="0"/>
              <w:adjustRightInd/>
              <w:snapToGrid/>
              <w:spacing w:line="360" w:lineRule="auto"/>
              <w:ind w:right="0"/>
              <w:rPr>
                <w:rFonts w:ascii="宋体" w:hAnsi="宋体" w:cs="宋体"/>
                <w:color w:val="auto"/>
                <w:sz w:val="24"/>
                <w:highlight w:val="none"/>
              </w:rPr>
            </w:pPr>
            <w:r>
              <w:rPr>
                <w:rFonts w:hint="eastAsia" w:ascii="宋体" w:hAnsi="宋体" w:cs="宋体"/>
                <w:color w:val="auto"/>
                <w:sz w:val="24"/>
                <w:highlight w:val="none"/>
                <w:lang w:eastAsia="zh-CN"/>
              </w:rPr>
              <w:t>2025年南宁市全民健身和全民健康深度融合活动</w:t>
            </w:r>
          </w:p>
        </w:tc>
        <w:tc>
          <w:tcPr>
            <w:tcW w:w="504" w:type="dxa"/>
            <w:gridSpan w:val="2"/>
            <w:vAlign w:val="center"/>
          </w:tcPr>
          <w:p w14:paraId="4BF2E251">
            <w:pPr>
              <w:keepNext w:val="0"/>
              <w:keepLines w:val="0"/>
              <w:pageBreakBefore w:val="0"/>
              <w:kinsoku/>
              <w:wordWrap w:val="0"/>
              <w:overflowPunct/>
              <w:topLinePunct w:val="0"/>
              <w:autoSpaceDE/>
              <w:autoSpaceDN/>
              <w:bidi w:val="0"/>
              <w:adjustRightInd/>
              <w:snapToGrid/>
              <w:spacing w:line="360" w:lineRule="auto"/>
              <w:ind w:right="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518" w:type="dxa"/>
            <w:vAlign w:val="center"/>
          </w:tcPr>
          <w:p w14:paraId="1D8F3F43">
            <w:pPr>
              <w:keepNext w:val="0"/>
              <w:keepLines w:val="0"/>
              <w:pageBreakBefore w:val="0"/>
              <w:kinsoku/>
              <w:wordWrap w:val="0"/>
              <w:overflowPunct/>
              <w:topLinePunct w:val="0"/>
              <w:autoSpaceDE/>
              <w:autoSpaceDN/>
              <w:bidi w:val="0"/>
              <w:adjustRightInd/>
              <w:snapToGrid/>
              <w:spacing w:line="360" w:lineRule="auto"/>
              <w:ind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747" w:type="dxa"/>
          </w:tcPr>
          <w:p w14:paraId="0D7D77E9">
            <w:pPr>
              <w:keepNext w:val="0"/>
              <w:keepLines w:val="0"/>
              <w:pageBreakBefore w:val="0"/>
              <w:kinsoku w:val="0"/>
              <w:overflowPunct/>
              <w:topLinePunct w:val="0"/>
              <w:autoSpaceDE w:val="0"/>
              <w:autoSpaceDN w:val="0"/>
              <w:bidi w:val="0"/>
              <w:adjustRightInd/>
              <w:spacing w:after="0" w:line="360" w:lineRule="auto"/>
              <w:ind w:right="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一、开展时间：2025年</w:t>
            </w:r>
            <w:r>
              <w:rPr>
                <w:rFonts w:hint="eastAsia" w:ascii="宋体" w:hAnsi="宋体" w:cs="宋体"/>
                <w:snapToGrid w:val="0"/>
                <w:color w:val="auto"/>
                <w:spacing w:val="3"/>
                <w:sz w:val="24"/>
                <w:highlight w:val="none"/>
                <w:lang w:val="en-US" w:eastAsia="zh-CN"/>
              </w:rPr>
              <w:t>8</w:t>
            </w:r>
            <w:r>
              <w:rPr>
                <w:rFonts w:hint="eastAsia" w:ascii="宋体" w:hAnsi="宋体" w:eastAsia="宋体" w:cs="宋体"/>
                <w:snapToGrid w:val="0"/>
                <w:color w:val="auto"/>
                <w:spacing w:val="3"/>
                <w:sz w:val="24"/>
                <w:highlight w:val="none"/>
              </w:rPr>
              <w:t>月至12月</w:t>
            </w:r>
          </w:p>
          <w:p w14:paraId="47CEB20F">
            <w:pPr>
              <w:keepNext w:val="0"/>
              <w:keepLines w:val="0"/>
              <w:pageBreakBefore w:val="0"/>
              <w:kinsoku w:val="0"/>
              <w:overflowPunct/>
              <w:topLinePunct w:val="0"/>
              <w:autoSpaceDE w:val="0"/>
              <w:autoSpaceDN w:val="0"/>
              <w:bidi w:val="0"/>
              <w:adjustRightInd/>
              <w:spacing w:after="0" w:line="360" w:lineRule="auto"/>
              <w:ind w:right="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二、活动内容：</w:t>
            </w:r>
          </w:p>
          <w:p w14:paraId="3123C8DF">
            <w:pPr>
              <w:keepNext w:val="0"/>
              <w:keepLines w:val="0"/>
              <w:pageBreakBefore w:val="0"/>
              <w:kinsoku w:val="0"/>
              <w:overflowPunct/>
              <w:topLinePunct w:val="0"/>
              <w:autoSpaceDE w:val="0"/>
              <w:autoSpaceDN w:val="0"/>
              <w:bidi w:val="0"/>
              <w:adjustRightInd/>
              <w:spacing w:after="0" w:line="360" w:lineRule="auto"/>
              <w:ind w:right="0"/>
              <w:textAlignment w:val="baseline"/>
              <w:rPr>
                <w:rFonts w:hint="eastAsia" w:ascii="宋体" w:hAnsi="宋体" w:eastAsia="宋体" w:cs="宋体"/>
                <w:b/>
                <w:snapToGrid w:val="0"/>
                <w:color w:val="auto"/>
                <w:spacing w:val="3"/>
                <w:sz w:val="24"/>
                <w:highlight w:val="none"/>
              </w:rPr>
            </w:pPr>
            <w:r>
              <w:rPr>
                <w:rFonts w:hint="eastAsia" w:ascii="宋体" w:hAnsi="宋体" w:eastAsia="宋体" w:cs="宋体"/>
                <w:b/>
                <w:snapToGrid w:val="0"/>
                <w:color w:val="auto"/>
                <w:spacing w:val="3"/>
                <w:sz w:val="24"/>
                <w:highlight w:val="none"/>
              </w:rPr>
              <w:t>（一）体教卫融合——儿童青少年体态健康行动</w:t>
            </w:r>
          </w:p>
          <w:p w14:paraId="5E7E2331">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 xml:space="preserve">1.体态健康筛查进校园活动 </w:t>
            </w:r>
          </w:p>
          <w:p w14:paraId="24267F47">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联合教育局、卫健委等多部门，在我市选取部分中小学学校开展体态健康筛查进校园活动，组织不少于</w:t>
            </w:r>
            <w:r>
              <w:rPr>
                <w:rFonts w:hint="eastAsia" w:ascii="宋体" w:hAnsi="宋体" w:eastAsia="宋体" w:cs="宋体"/>
                <w:snapToGrid w:val="0"/>
                <w:color w:val="auto"/>
                <w:spacing w:val="3"/>
                <w:sz w:val="24"/>
                <w:highlight w:val="none"/>
                <w:lang w:val="en-US" w:eastAsia="zh-CN"/>
              </w:rPr>
              <w:t>25</w:t>
            </w:r>
            <w:r>
              <w:rPr>
                <w:rFonts w:hint="eastAsia" w:ascii="宋体" w:hAnsi="宋体" w:eastAsia="宋体" w:cs="宋体"/>
                <w:snapToGrid w:val="0"/>
                <w:color w:val="auto"/>
                <w:spacing w:val="3"/>
                <w:sz w:val="24"/>
                <w:highlight w:val="none"/>
              </w:rPr>
              <w:t>人的测试队伍，开展筛查活动不少于10场。筛查人数不少于1000人。</w:t>
            </w:r>
          </w:p>
          <w:p w14:paraId="5740F8C8">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2.科学健身指导公益课堂进校园活动</w:t>
            </w:r>
          </w:p>
          <w:p w14:paraId="52B031DE">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计划选取部分学校、幼儿园开展科学健身指导公益课堂进校园活动，包括但不限于圆肩驼背挺拔操、幼儿活力健身操等内容，不少于82课时。</w:t>
            </w:r>
          </w:p>
          <w:p w14:paraId="63F4EC8A">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3.工作要求：</w:t>
            </w:r>
          </w:p>
          <w:p w14:paraId="1B2F4EB0">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（1）组建一支专业的健身指导专家团队，配有至少</w:t>
            </w:r>
            <w:r>
              <w:rPr>
                <w:rFonts w:hint="eastAsia" w:ascii="宋体" w:hAnsi="宋体" w:eastAsia="宋体" w:cs="宋体"/>
                <w:snapToGrid w:val="0"/>
                <w:color w:val="auto"/>
                <w:spacing w:val="3"/>
                <w:sz w:val="24"/>
                <w:highlight w:val="none"/>
                <w:lang w:val="en-US" w:eastAsia="zh-CN"/>
              </w:rPr>
              <w:t>25</w:t>
            </w:r>
            <w:r>
              <w:rPr>
                <w:rFonts w:hint="eastAsia" w:ascii="宋体" w:hAnsi="宋体" w:eastAsia="宋体" w:cs="宋体"/>
                <w:snapToGrid w:val="0"/>
                <w:color w:val="auto"/>
                <w:spacing w:val="3"/>
                <w:sz w:val="24"/>
                <w:highlight w:val="none"/>
              </w:rPr>
              <w:t>名社会体育指导员（其中国家级社会体育指导员不少于2名）。</w:t>
            </w:r>
          </w:p>
          <w:p w14:paraId="2403A5B4">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w:t>
            </w:r>
            <w:r>
              <w:rPr>
                <w:rFonts w:hint="eastAsia" w:ascii="宋体" w:hAnsi="宋体" w:eastAsia="宋体" w:cs="宋体"/>
                <w:snapToGrid w:val="0"/>
                <w:color w:val="auto"/>
                <w:spacing w:val="3"/>
                <w:sz w:val="24"/>
                <w:highlight w:val="none"/>
                <w:lang w:val="en-US" w:eastAsia="zh-CN"/>
              </w:rPr>
              <w:t>2</w:t>
            </w:r>
            <w:r>
              <w:rPr>
                <w:rFonts w:hint="eastAsia" w:ascii="宋体" w:hAnsi="宋体" w:eastAsia="宋体" w:cs="宋体"/>
                <w:snapToGrid w:val="0"/>
                <w:color w:val="auto"/>
                <w:spacing w:val="3"/>
                <w:sz w:val="24"/>
                <w:highlight w:val="none"/>
              </w:rPr>
              <w:t>）负责筛查场地布置、工作用水的购置等。</w:t>
            </w:r>
          </w:p>
          <w:p w14:paraId="5A1217C8">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lang w:eastAsia="zh-CN"/>
              </w:rPr>
            </w:pPr>
            <w:r>
              <w:rPr>
                <w:rFonts w:hint="eastAsia" w:ascii="宋体" w:hAnsi="宋体" w:eastAsia="宋体" w:cs="宋体"/>
                <w:snapToGrid w:val="0"/>
                <w:color w:val="auto"/>
                <w:spacing w:val="3"/>
                <w:sz w:val="24"/>
                <w:highlight w:val="none"/>
              </w:rPr>
              <w:t>（</w:t>
            </w:r>
            <w:r>
              <w:rPr>
                <w:rFonts w:hint="eastAsia" w:ascii="宋体" w:hAnsi="宋体" w:eastAsia="宋体" w:cs="宋体"/>
                <w:snapToGrid w:val="0"/>
                <w:color w:val="auto"/>
                <w:spacing w:val="3"/>
                <w:sz w:val="24"/>
                <w:highlight w:val="none"/>
                <w:lang w:val="en-US" w:eastAsia="zh-CN"/>
              </w:rPr>
              <w:t>3</w:t>
            </w:r>
            <w:r>
              <w:rPr>
                <w:rFonts w:hint="eastAsia" w:ascii="宋体" w:hAnsi="宋体" w:eastAsia="宋体" w:cs="宋体"/>
                <w:snapToGrid w:val="0"/>
                <w:color w:val="auto"/>
                <w:spacing w:val="3"/>
                <w:sz w:val="24"/>
                <w:highlight w:val="none"/>
              </w:rPr>
              <w:t>）负责活动的资料收集</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整理工作</w:t>
            </w:r>
            <w:r>
              <w:rPr>
                <w:rFonts w:hint="eastAsia" w:ascii="宋体" w:hAnsi="宋体" w:eastAsia="宋体" w:cs="宋体"/>
                <w:snapToGrid w:val="0"/>
                <w:color w:val="auto"/>
                <w:spacing w:val="3"/>
                <w:sz w:val="24"/>
                <w:highlight w:val="none"/>
                <w:lang w:eastAsia="zh-CN"/>
              </w:rPr>
              <w:t>，含</w:t>
            </w:r>
            <w:r>
              <w:rPr>
                <w:rFonts w:hint="eastAsia" w:ascii="宋体" w:hAnsi="宋体" w:eastAsia="宋体" w:cs="宋体"/>
                <w:snapToGrid w:val="0"/>
                <w:color w:val="auto"/>
                <w:spacing w:val="3"/>
                <w:sz w:val="24"/>
                <w:highlight w:val="none"/>
              </w:rPr>
              <w:t>媒体报道链接、活动图片等</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活动图片不少于</w:t>
            </w:r>
            <w:r>
              <w:rPr>
                <w:rFonts w:hint="eastAsia" w:ascii="宋体" w:hAnsi="宋体" w:eastAsia="宋体" w:cs="宋体"/>
                <w:snapToGrid w:val="0"/>
                <w:color w:val="auto"/>
                <w:spacing w:val="3"/>
                <w:sz w:val="24"/>
                <w:highlight w:val="none"/>
                <w:lang w:val="en-US" w:eastAsia="zh-CN"/>
              </w:rPr>
              <w:t>15张</w:t>
            </w:r>
            <w:r>
              <w:rPr>
                <w:rFonts w:hint="eastAsia" w:ascii="宋体" w:hAnsi="宋体" w:eastAsia="宋体" w:cs="宋体"/>
                <w:snapToGrid w:val="0"/>
                <w:color w:val="auto"/>
                <w:spacing w:val="3"/>
                <w:sz w:val="24"/>
                <w:highlight w:val="none"/>
                <w:lang w:eastAsia="zh-CN"/>
              </w:rPr>
              <w:t>。</w:t>
            </w:r>
          </w:p>
          <w:p w14:paraId="35531B11">
            <w:pPr>
              <w:keepNext w:val="0"/>
              <w:keepLines w:val="0"/>
              <w:pageBreakBefore w:val="0"/>
              <w:kinsoku w:val="0"/>
              <w:overflowPunct/>
              <w:topLinePunct w:val="0"/>
              <w:autoSpaceDE w:val="0"/>
              <w:autoSpaceDN w:val="0"/>
              <w:bidi w:val="0"/>
              <w:adjustRightInd/>
              <w:spacing w:line="360" w:lineRule="auto"/>
              <w:ind w:right="0" w:firstLine="494" w:firstLineChars="200"/>
              <w:textAlignment w:val="baseline"/>
              <w:rPr>
                <w:rFonts w:hint="eastAsia" w:ascii="宋体" w:hAnsi="宋体" w:eastAsia="宋体" w:cs="宋体"/>
                <w:b/>
                <w:snapToGrid w:val="0"/>
                <w:color w:val="auto"/>
                <w:spacing w:val="3"/>
                <w:sz w:val="24"/>
                <w:highlight w:val="none"/>
              </w:rPr>
            </w:pPr>
            <w:r>
              <w:rPr>
                <w:rFonts w:hint="eastAsia" w:ascii="宋体" w:hAnsi="宋体" w:eastAsia="宋体" w:cs="宋体"/>
                <w:b/>
                <w:snapToGrid w:val="0"/>
                <w:color w:val="auto"/>
                <w:spacing w:val="3"/>
                <w:sz w:val="24"/>
                <w:highlight w:val="none"/>
              </w:rPr>
              <w:t>（二）科学健身指导“三进”行动（进社区、进机关、进企业）</w:t>
            </w:r>
          </w:p>
          <w:p w14:paraId="593912EA">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1.开展不少于15场，每场2个课时，合计</w:t>
            </w:r>
            <w:r>
              <w:rPr>
                <w:rFonts w:hint="eastAsia" w:ascii="宋体" w:hAnsi="宋体" w:cs="宋体"/>
                <w:snapToGrid w:val="0"/>
                <w:color w:val="auto"/>
                <w:spacing w:val="3"/>
                <w:sz w:val="24"/>
                <w:highlight w:val="none"/>
                <w:lang w:val="en-US" w:eastAsia="zh-CN"/>
              </w:rPr>
              <w:t>不少于</w:t>
            </w:r>
            <w:r>
              <w:rPr>
                <w:rFonts w:hint="eastAsia" w:ascii="宋体" w:hAnsi="宋体" w:eastAsia="宋体" w:cs="宋体"/>
                <w:snapToGrid w:val="0"/>
                <w:color w:val="auto"/>
                <w:spacing w:val="3"/>
                <w:sz w:val="24"/>
                <w:highlight w:val="none"/>
              </w:rPr>
              <w:t>30课时的科学健身健康大讲堂或工间操（太极拳、八段锦、肩颈操等）上门培训指导服务，普及科学健身相关知识 。</w:t>
            </w:r>
          </w:p>
          <w:p w14:paraId="5FF4FB36">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2.工作要求：</w:t>
            </w:r>
          </w:p>
          <w:p w14:paraId="3EAF1EB9">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（1）聘请副高级及以上技术职称体能训练或运动康复或运动医学等方面专家开展至少15场的健康和健身指导活动讲座，并负责所有专家老师交通、课酬费用等。</w:t>
            </w:r>
          </w:p>
          <w:p w14:paraId="6706092D">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（2）聘请至少4名二级及以上社会体育指导员现场协助配合老师对听课的市民们进行指导。</w:t>
            </w:r>
          </w:p>
          <w:p w14:paraId="03A68E86">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（3）负责讲座现场的宣传布置、工作用水的购置等。</w:t>
            </w:r>
          </w:p>
          <w:p w14:paraId="133CC8E9">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（4）负责活动的资料收集</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整理工作</w:t>
            </w:r>
            <w:r>
              <w:rPr>
                <w:rFonts w:hint="eastAsia" w:ascii="宋体" w:hAnsi="宋体" w:eastAsia="宋体" w:cs="宋体"/>
                <w:snapToGrid w:val="0"/>
                <w:color w:val="auto"/>
                <w:spacing w:val="3"/>
                <w:sz w:val="24"/>
                <w:highlight w:val="none"/>
                <w:lang w:eastAsia="zh-CN"/>
              </w:rPr>
              <w:t>，含</w:t>
            </w:r>
            <w:r>
              <w:rPr>
                <w:rFonts w:hint="eastAsia" w:ascii="宋体" w:hAnsi="宋体" w:eastAsia="宋体" w:cs="宋体"/>
                <w:snapToGrid w:val="0"/>
                <w:color w:val="auto"/>
                <w:spacing w:val="3"/>
                <w:sz w:val="24"/>
                <w:highlight w:val="none"/>
              </w:rPr>
              <w:t>媒体报道链接、活动图片等</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活动图片不少于</w:t>
            </w:r>
            <w:r>
              <w:rPr>
                <w:rFonts w:hint="eastAsia" w:ascii="宋体" w:hAnsi="宋体" w:eastAsia="宋体" w:cs="宋体"/>
                <w:snapToGrid w:val="0"/>
                <w:color w:val="auto"/>
                <w:spacing w:val="3"/>
                <w:sz w:val="24"/>
                <w:highlight w:val="none"/>
                <w:lang w:val="en-US" w:eastAsia="zh-CN"/>
              </w:rPr>
              <w:t>15张</w:t>
            </w:r>
            <w:r>
              <w:rPr>
                <w:rFonts w:hint="eastAsia" w:ascii="宋体" w:hAnsi="宋体" w:eastAsia="宋体" w:cs="宋体"/>
                <w:snapToGrid w:val="0"/>
                <w:color w:val="auto"/>
                <w:spacing w:val="3"/>
                <w:sz w:val="24"/>
                <w:highlight w:val="none"/>
                <w:lang w:eastAsia="zh-CN"/>
              </w:rPr>
              <w:t>。</w:t>
            </w:r>
          </w:p>
          <w:p w14:paraId="490C4F45">
            <w:pPr>
              <w:keepNext w:val="0"/>
              <w:keepLines w:val="0"/>
              <w:pageBreakBefore w:val="0"/>
              <w:kinsoku w:val="0"/>
              <w:overflowPunct/>
              <w:topLinePunct w:val="0"/>
              <w:autoSpaceDE w:val="0"/>
              <w:autoSpaceDN w:val="0"/>
              <w:bidi w:val="0"/>
              <w:adjustRightInd/>
              <w:spacing w:line="360" w:lineRule="auto"/>
              <w:ind w:right="0" w:firstLine="494" w:firstLineChars="200"/>
              <w:textAlignment w:val="baseline"/>
              <w:rPr>
                <w:rFonts w:hint="eastAsia" w:ascii="宋体" w:hAnsi="宋体" w:eastAsia="宋体" w:cs="宋体"/>
                <w:b/>
                <w:snapToGrid w:val="0"/>
                <w:color w:val="auto"/>
                <w:spacing w:val="3"/>
                <w:sz w:val="24"/>
                <w:highlight w:val="none"/>
              </w:rPr>
            </w:pPr>
            <w:r>
              <w:rPr>
                <w:rFonts w:hint="eastAsia" w:ascii="宋体" w:hAnsi="宋体" w:eastAsia="宋体" w:cs="宋体"/>
                <w:b/>
                <w:snapToGrid w:val="0"/>
                <w:color w:val="auto"/>
                <w:spacing w:val="3"/>
                <w:sz w:val="24"/>
                <w:highlight w:val="none"/>
              </w:rPr>
              <w:t>（三）体卫融合人才培养</w:t>
            </w:r>
          </w:p>
          <w:p w14:paraId="483F19BB">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1.邀请副高级及以上技术职称体能训练或运动康复或运动医学等方面健身讲座指导专家，针对教练员、中小学体育教师、社会体育指导员、医生、社工等从业者，开展3期（每期3天，每期2</w:t>
            </w:r>
            <w:r>
              <w:rPr>
                <w:rFonts w:hint="eastAsia" w:ascii="宋体" w:hAnsi="宋体" w:eastAsia="宋体" w:cs="宋体"/>
                <w:snapToGrid w:val="0"/>
                <w:color w:val="auto"/>
                <w:spacing w:val="3"/>
                <w:sz w:val="24"/>
                <w:highlight w:val="none"/>
                <w:lang w:val="en-US" w:eastAsia="zh-CN"/>
              </w:rPr>
              <w:t>4</w:t>
            </w:r>
            <w:r>
              <w:rPr>
                <w:rFonts w:hint="eastAsia" w:ascii="宋体" w:hAnsi="宋体" w:eastAsia="宋体" w:cs="宋体"/>
                <w:snapToGrid w:val="0"/>
                <w:color w:val="auto"/>
                <w:spacing w:val="3"/>
                <w:sz w:val="24"/>
                <w:highlight w:val="none"/>
              </w:rPr>
              <w:t>个课时）的体卫融合人才培训。</w:t>
            </w:r>
          </w:p>
          <w:p w14:paraId="76EB7246">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2.工作要求：</w:t>
            </w:r>
          </w:p>
          <w:p w14:paraId="28BE2166">
            <w:pPr>
              <w:keepNext w:val="0"/>
              <w:keepLines w:val="0"/>
              <w:pageBreakBefore w:val="0"/>
              <w:kinsoku w:val="0"/>
              <w:overflowPunct/>
              <w:topLinePunct w:val="0"/>
              <w:autoSpaceDE w:val="0"/>
              <w:autoSpaceDN w:val="0"/>
              <w:bidi w:val="0"/>
              <w:adjustRightInd/>
              <w:spacing w:after="0" w:line="360" w:lineRule="auto"/>
              <w:ind w:right="0" w:firstLine="369" w:firstLineChars="15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（1）负责按要求组织授课专家开展授课。</w:t>
            </w:r>
          </w:p>
          <w:p w14:paraId="094AE6BD">
            <w:pPr>
              <w:keepNext w:val="0"/>
              <w:keepLines w:val="0"/>
              <w:pageBreakBefore w:val="0"/>
              <w:kinsoku w:val="0"/>
              <w:overflowPunct/>
              <w:topLinePunct w:val="0"/>
              <w:autoSpaceDE w:val="0"/>
              <w:autoSpaceDN w:val="0"/>
              <w:bidi w:val="0"/>
              <w:adjustRightInd/>
              <w:spacing w:after="0" w:line="360" w:lineRule="auto"/>
              <w:ind w:right="0" w:firstLine="369" w:firstLineChars="15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（2）负责授课专家的交通、食宿等，以及按照采购方要求进行培训会场的布置等。</w:t>
            </w:r>
          </w:p>
          <w:p w14:paraId="4E19FBBB">
            <w:pPr>
              <w:keepNext w:val="0"/>
              <w:keepLines w:val="0"/>
              <w:pageBreakBefore w:val="0"/>
              <w:kinsoku w:val="0"/>
              <w:overflowPunct/>
              <w:topLinePunct w:val="0"/>
              <w:autoSpaceDE w:val="0"/>
              <w:autoSpaceDN w:val="0"/>
              <w:bidi w:val="0"/>
              <w:adjustRightInd/>
              <w:spacing w:line="360" w:lineRule="auto"/>
              <w:ind w:right="0" w:firstLine="494" w:firstLineChars="200"/>
              <w:textAlignment w:val="baseline"/>
              <w:rPr>
                <w:rFonts w:hint="eastAsia" w:ascii="宋体" w:hAnsi="宋体" w:eastAsia="宋体" w:cs="宋体"/>
                <w:b/>
                <w:snapToGrid w:val="0"/>
                <w:color w:val="auto"/>
                <w:spacing w:val="3"/>
                <w:sz w:val="24"/>
                <w:highlight w:val="none"/>
              </w:rPr>
            </w:pPr>
            <w:r>
              <w:rPr>
                <w:rFonts w:hint="eastAsia" w:ascii="宋体" w:hAnsi="宋体" w:eastAsia="宋体" w:cs="宋体"/>
                <w:b/>
                <w:snapToGrid w:val="0"/>
                <w:color w:val="auto"/>
                <w:spacing w:val="3"/>
                <w:sz w:val="24"/>
                <w:highlight w:val="none"/>
              </w:rPr>
              <w:t>（四）幼儿活力健身操推广展示活动</w:t>
            </w:r>
          </w:p>
          <w:p w14:paraId="16BDB165">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1.组织开展幼儿活力健身操展示活动，参加活动队伍不少于20个。</w:t>
            </w:r>
          </w:p>
          <w:p w14:paraId="6B6E536A">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2.幼儿活力健身操快闪活动</w:t>
            </w:r>
          </w:p>
          <w:p w14:paraId="20AF9F5C">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组建专业拍摄团队，在不同地点组织3场幼儿活力健身操快闪活动，每场活动拍摄并剪辑成片，用于宣传推广幼儿活力健身操。</w:t>
            </w:r>
          </w:p>
          <w:p w14:paraId="37DE6631">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 xml:space="preserve">3.工作要求 </w:t>
            </w:r>
          </w:p>
          <w:p w14:paraId="3A2D534C">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（1）制定快闪活动方案，包含组织专业拍摄团队，配备便携式音响、无人机等设备进行快闪活动拍摄，并对拍摄视频进行剪辑，输出成片需包含字幕、配乐及特效等，并经采购方审定。</w:t>
            </w:r>
          </w:p>
          <w:p w14:paraId="1ED3BFA8">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（2）与采购方沟通选定适合活动的场地，配备必要的设施。提供满足活动需求的灯光、音响、舞台等设备组织开展幼儿活力健身操展示活动。</w:t>
            </w:r>
          </w:p>
          <w:p w14:paraId="188B4160">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color w:val="auto"/>
                <w:highlight w:val="none"/>
              </w:rPr>
            </w:pPr>
            <w:r>
              <w:rPr>
                <w:rFonts w:hint="eastAsia" w:ascii="宋体" w:hAnsi="宋体" w:eastAsia="宋体" w:cs="宋体"/>
                <w:snapToGrid w:val="0"/>
                <w:color w:val="auto"/>
                <w:spacing w:val="3"/>
                <w:sz w:val="24"/>
                <w:highlight w:val="none"/>
              </w:rPr>
              <w:t>（3）负责组织开展幼儿活力健身操展示活动裁判人员的选派、培训，以及场地的宣传布置等。</w:t>
            </w:r>
          </w:p>
          <w:p w14:paraId="4DAE9700">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（4）负责活动的资料收集</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整理工作</w:t>
            </w:r>
            <w:r>
              <w:rPr>
                <w:rFonts w:hint="eastAsia" w:ascii="宋体" w:hAnsi="宋体" w:eastAsia="宋体" w:cs="宋体"/>
                <w:snapToGrid w:val="0"/>
                <w:color w:val="auto"/>
                <w:spacing w:val="3"/>
                <w:sz w:val="24"/>
                <w:highlight w:val="none"/>
                <w:lang w:eastAsia="zh-CN"/>
              </w:rPr>
              <w:t>，含</w:t>
            </w:r>
            <w:r>
              <w:rPr>
                <w:rFonts w:hint="eastAsia" w:ascii="宋体" w:hAnsi="宋体" w:eastAsia="宋体" w:cs="宋体"/>
                <w:snapToGrid w:val="0"/>
                <w:color w:val="auto"/>
                <w:spacing w:val="3"/>
                <w:sz w:val="24"/>
                <w:highlight w:val="none"/>
              </w:rPr>
              <w:t>媒体报道链接、活动图片等</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活动图片不少于</w:t>
            </w:r>
            <w:r>
              <w:rPr>
                <w:rFonts w:hint="eastAsia" w:ascii="宋体" w:hAnsi="宋体" w:eastAsia="宋体" w:cs="宋体"/>
                <w:snapToGrid w:val="0"/>
                <w:color w:val="auto"/>
                <w:spacing w:val="3"/>
                <w:sz w:val="24"/>
                <w:highlight w:val="none"/>
                <w:lang w:val="en-US" w:eastAsia="zh-CN"/>
              </w:rPr>
              <w:t>30张</w:t>
            </w:r>
            <w:r>
              <w:rPr>
                <w:rFonts w:hint="eastAsia" w:ascii="宋体" w:hAnsi="宋体" w:eastAsia="宋体" w:cs="宋体"/>
                <w:snapToGrid w:val="0"/>
                <w:color w:val="auto"/>
                <w:spacing w:val="3"/>
                <w:sz w:val="24"/>
                <w:highlight w:val="none"/>
                <w:lang w:eastAsia="zh-CN"/>
              </w:rPr>
              <w:t>。</w:t>
            </w:r>
          </w:p>
          <w:p w14:paraId="3FD06E7B">
            <w:pPr>
              <w:pStyle w:val="13"/>
              <w:keepNext w:val="0"/>
              <w:keepLines w:val="0"/>
              <w:pageBreakBefore w:val="0"/>
              <w:overflowPunct/>
              <w:topLinePunct w:val="0"/>
              <w:bidi w:val="0"/>
              <w:adjustRightInd/>
              <w:spacing w:line="360" w:lineRule="auto"/>
              <w:ind w:right="0" w:firstLine="492" w:firstLineChars="200"/>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（5）聘请有行医执业资格证的医生在活动现场进行应急医疗保障，并配备AED急救设备，确保活动开展过程中如发生意外伤害事故时能够及时进行处理。</w:t>
            </w:r>
          </w:p>
          <w:p w14:paraId="379876A1">
            <w:pPr>
              <w:keepNext w:val="0"/>
              <w:keepLines w:val="0"/>
              <w:pageBreakBefore w:val="0"/>
              <w:kinsoku w:val="0"/>
              <w:overflowPunct/>
              <w:topLinePunct w:val="0"/>
              <w:autoSpaceDE w:val="0"/>
              <w:autoSpaceDN w:val="0"/>
              <w:bidi w:val="0"/>
              <w:adjustRightInd/>
              <w:spacing w:line="360" w:lineRule="auto"/>
              <w:ind w:right="0" w:firstLine="494" w:firstLineChars="200"/>
              <w:textAlignment w:val="baseline"/>
              <w:rPr>
                <w:rFonts w:hint="eastAsia" w:ascii="宋体" w:hAnsi="宋体" w:eastAsia="宋体" w:cs="宋体"/>
                <w:b/>
                <w:snapToGrid w:val="0"/>
                <w:color w:val="auto"/>
                <w:spacing w:val="3"/>
                <w:sz w:val="24"/>
                <w:highlight w:val="none"/>
              </w:rPr>
            </w:pPr>
            <w:r>
              <w:rPr>
                <w:rFonts w:hint="eastAsia" w:ascii="宋体" w:hAnsi="宋体" w:eastAsia="宋体" w:cs="宋体"/>
                <w:b/>
                <w:snapToGrid w:val="0"/>
                <w:color w:val="auto"/>
                <w:spacing w:val="3"/>
                <w:sz w:val="24"/>
                <w:highlight w:val="none"/>
              </w:rPr>
              <w:t>（五）2025年南宁市国家体育锻炼标准达标测验活动</w:t>
            </w:r>
          </w:p>
          <w:p w14:paraId="547A59B7">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1.组织1场，合计测试人数不少于715人次的国家体育锻炼标准达标测验活动。</w:t>
            </w:r>
          </w:p>
          <w:p w14:paraId="21E584AD">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2.结合国家体育锻炼标准电子证书系统对达标者颁发证书，激发市民参与体育锻炼的积极性。</w:t>
            </w:r>
          </w:p>
          <w:p w14:paraId="00961969">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3.测试办法：</w:t>
            </w:r>
          </w:p>
          <w:p w14:paraId="76FA75CC">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分五类，每人每类选测一项 (老年组五项均测)</w:t>
            </w:r>
          </w:p>
          <w:p w14:paraId="2D0EAEDC">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（1）儿童组</w:t>
            </w:r>
          </w:p>
          <w:p w14:paraId="34FD40D6">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一类：30 秒跳绳</w:t>
            </w:r>
          </w:p>
          <w:p w14:paraId="29A0A2B6">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二类：300 米跑（一组）/400米跑（二组）</w:t>
            </w:r>
          </w:p>
          <w:p w14:paraId="25ECE627">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三类：立定跳远</w:t>
            </w:r>
          </w:p>
          <w:p w14:paraId="7770472E">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四类：绕杆跑、十字象限跳</w:t>
            </w:r>
          </w:p>
          <w:p w14:paraId="6E1E7E7F">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五类：坐位体前屈</w:t>
            </w:r>
          </w:p>
          <w:p w14:paraId="7939DB72">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（2）青少年组</w:t>
            </w:r>
          </w:p>
          <w:p w14:paraId="48D2E02D">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一类：50米跑、30秒跳绳</w:t>
            </w:r>
          </w:p>
          <w:p w14:paraId="1A5C2A1C">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二类：1000米跑（男）、800米跑（女）</w:t>
            </w:r>
          </w:p>
          <w:p w14:paraId="3119D09D">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三类：引体向上（男）、1 分钟仰卧起坐（女）、立定跳远</w:t>
            </w:r>
          </w:p>
          <w:p w14:paraId="198DAFA6">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四类：绕杆跑、十字象限跳</w:t>
            </w:r>
          </w:p>
          <w:p w14:paraId="45E6B293">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五类：坐位体前屈</w:t>
            </w:r>
          </w:p>
          <w:p w14:paraId="4B0ECD74">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（3）壮年一组</w:t>
            </w:r>
          </w:p>
          <w:p w14:paraId="1C6AEBDF">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一类：25 米×4 往返跑、30秒跳绳</w:t>
            </w:r>
          </w:p>
          <w:p w14:paraId="7E6697C4">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二类：1000米跑（男）、800米跑（女）</w:t>
            </w:r>
          </w:p>
          <w:p w14:paraId="641A3A27">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三类：俯卧撑（男）、1 分钟仰卧起坐（女）、立定跳远</w:t>
            </w:r>
          </w:p>
          <w:p w14:paraId="3B80F0C0">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四类：绕杆跑、十字象限跳</w:t>
            </w:r>
          </w:p>
          <w:p w14:paraId="1B0498F2">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五类：坐位体前屈</w:t>
            </w:r>
          </w:p>
          <w:p w14:paraId="70B219F9">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（4）壮年二组</w:t>
            </w:r>
          </w:p>
          <w:p w14:paraId="7ED8EB71">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一类：25 米×4 往返跑、30秒米跳绳</w:t>
            </w:r>
          </w:p>
          <w:p w14:paraId="71D4B631">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二类：1000米跑（男）、800米跑（女）</w:t>
            </w:r>
          </w:p>
          <w:p w14:paraId="7E32E9E6">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三类：俯卧撑（男）、1 分钟仰卧起坐（女）、立定跳远</w:t>
            </w:r>
          </w:p>
          <w:p w14:paraId="514264FB">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四类：绕杆跑、十字象限跳</w:t>
            </w:r>
          </w:p>
          <w:p w14:paraId="35BE2822">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五类：坐位体前屈</w:t>
            </w:r>
          </w:p>
          <w:p w14:paraId="4A73EEC0">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（5）老年组：以下项目全部测试</w:t>
            </w:r>
          </w:p>
          <w:p w14:paraId="4E13FD18">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二类：3000 米快走</w:t>
            </w:r>
          </w:p>
          <w:p w14:paraId="12648817">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三类：1 分钟仰卧举腿、掷实心球</w:t>
            </w:r>
          </w:p>
          <w:p w14:paraId="78361B2D">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4.所有测验对象年龄分组、项目规则、评分细则，以及在活动实际开展过程中各年龄组别测验项目的调整，均需按照《自治区体育局自治区卫生健康委 自治区总工会 共青团广西区委关于广泛开展国家体育锻炼标准达标测验活动的通知》（桂体群〔2019〕38号）的相关要求执行。</w:t>
            </w:r>
          </w:p>
          <w:p w14:paraId="77725670">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5.工作要求：</w:t>
            </w:r>
          </w:p>
          <w:p w14:paraId="578CEC43">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（1）进行活动宣传氛围营造包括但不限于：</w:t>
            </w:r>
            <w:r>
              <w:rPr>
                <w:rFonts w:hint="eastAsia" w:ascii="宋体" w:hAnsi="宋体" w:cs="宋体"/>
                <w:snapToGrid w:val="0"/>
                <w:color w:val="auto"/>
                <w:spacing w:val="3"/>
                <w:sz w:val="24"/>
                <w:highlight w:val="none"/>
                <w:lang w:val="en-US" w:eastAsia="zh-CN"/>
              </w:rPr>
              <w:t>背景板</w:t>
            </w:r>
            <w:r>
              <w:rPr>
                <w:rFonts w:hint="eastAsia" w:ascii="宋体" w:hAnsi="宋体" w:eastAsia="宋体" w:cs="宋体"/>
                <w:snapToGrid w:val="0"/>
                <w:color w:val="auto"/>
                <w:spacing w:val="3"/>
                <w:sz w:val="24"/>
                <w:highlight w:val="none"/>
              </w:rPr>
              <w:t>、宣传横幅、宣传展架、竞赛物料制作等。并按照采购人要求安排一辆救护车进行应急医疗保障。</w:t>
            </w:r>
          </w:p>
          <w:p w14:paraId="59B374C3">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（2）负责活动的资料收集</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整理工作</w:t>
            </w:r>
            <w:r>
              <w:rPr>
                <w:rFonts w:hint="eastAsia" w:ascii="宋体" w:hAnsi="宋体" w:eastAsia="宋体" w:cs="宋体"/>
                <w:snapToGrid w:val="0"/>
                <w:color w:val="auto"/>
                <w:spacing w:val="3"/>
                <w:sz w:val="24"/>
                <w:highlight w:val="none"/>
                <w:lang w:eastAsia="zh-CN"/>
              </w:rPr>
              <w:t>，含</w:t>
            </w:r>
            <w:r>
              <w:rPr>
                <w:rFonts w:hint="eastAsia" w:ascii="宋体" w:hAnsi="宋体" w:eastAsia="宋体" w:cs="宋体"/>
                <w:snapToGrid w:val="0"/>
                <w:color w:val="auto"/>
                <w:spacing w:val="3"/>
                <w:sz w:val="24"/>
                <w:highlight w:val="none"/>
              </w:rPr>
              <w:t>媒体报道链接、活动图片等</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活动图片不少于</w:t>
            </w:r>
            <w:r>
              <w:rPr>
                <w:rFonts w:hint="eastAsia" w:ascii="宋体" w:hAnsi="宋体" w:eastAsia="宋体" w:cs="宋体"/>
                <w:snapToGrid w:val="0"/>
                <w:color w:val="auto"/>
                <w:spacing w:val="3"/>
                <w:sz w:val="24"/>
                <w:highlight w:val="none"/>
                <w:lang w:val="en-US" w:eastAsia="zh-CN"/>
              </w:rPr>
              <w:t>30张</w:t>
            </w:r>
            <w:r>
              <w:rPr>
                <w:rFonts w:hint="eastAsia" w:ascii="宋体" w:hAnsi="宋体" w:eastAsia="宋体" w:cs="宋体"/>
                <w:snapToGrid w:val="0"/>
                <w:color w:val="auto"/>
                <w:spacing w:val="3"/>
                <w:sz w:val="24"/>
                <w:highlight w:val="none"/>
                <w:lang w:eastAsia="zh-CN"/>
              </w:rPr>
              <w:t>。</w:t>
            </w:r>
          </w:p>
          <w:p w14:paraId="1B3C9312">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（3）必须为所有工作人员、参赛人员购买相关活动保险。</w:t>
            </w:r>
          </w:p>
          <w:p w14:paraId="66110FAC">
            <w:pPr>
              <w:keepNext w:val="0"/>
              <w:keepLines w:val="0"/>
              <w:pageBreakBefore w:val="0"/>
              <w:kinsoku w:val="0"/>
              <w:overflowPunct/>
              <w:topLinePunct w:val="0"/>
              <w:autoSpaceDE w:val="0"/>
              <w:autoSpaceDN w:val="0"/>
              <w:bidi w:val="0"/>
              <w:adjustRightInd/>
              <w:spacing w:after="0" w:line="360" w:lineRule="auto"/>
              <w:ind w:right="0" w:firstLine="494" w:firstLineChars="200"/>
              <w:textAlignment w:val="baseline"/>
              <w:rPr>
                <w:rFonts w:hint="eastAsia" w:ascii="宋体" w:hAnsi="宋体" w:eastAsia="宋体" w:cs="宋体"/>
                <w:b/>
                <w:snapToGrid w:val="0"/>
                <w:color w:val="auto"/>
                <w:spacing w:val="3"/>
                <w:sz w:val="24"/>
                <w:highlight w:val="none"/>
              </w:rPr>
            </w:pPr>
            <w:r>
              <w:rPr>
                <w:rFonts w:hint="eastAsia" w:ascii="宋体" w:hAnsi="宋体" w:eastAsia="宋体" w:cs="宋体"/>
                <w:b/>
                <w:snapToGrid w:val="0"/>
                <w:color w:val="auto"/>
                <w:spacing w:val="3"/>
                <w:sz w:val="24"/>
                <w:highlight w:val="none"/>
              </w:rPr>
              <w:t>（六）“全民健身日”主题活动</w:t>
            </w:r>
          </w:p>
          <w:p w14:paraId="341211B2">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lang w:eastAsia="zh-CN"/>
              </w:rPr>
            </w:pPr>
            <w:r>
              <w:rPr>
                <w:rFonts w:hint="eastAsia" w:ascii="宋体" w:hAnsi="宋体" w:eastAsia="宋体" w:cs="宋体"/>
                <w:snapToGrid w:val="0"/>
                <w:color w:val="auto"/>
                <w:spacing w:val="3"/>
                <w:sz w:val="24"/>
                <w:highlight w:val="none"/>
              </w:rPr>
              <w:t>组织开展1场“全民健身日”主题活动，参与人数不少于200人，激发广大人民群众形成爱锻炼、会锻炼、勤锻炼的健康生活方式，营造“健身即时尚”良好氛围。</w:t>
            </w:r>
          </w:p>
          <w:p w14:paraId="7315F0A5">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（1）负责活动的策划和组织开展工作，并组建一支专业的健身指导专家团队，配有至少</w:t>
            </w:r>
            <w:r>
              <w:rPr>
                <w:rFonts w:hint="eastAsia" w:ascii="宋体" w:hAnsi="宋体" w:eastAsia="宋体" w:cs="宋体"/>
                <w:snapToGrid w:val="0"/>
                <w:color w:val="auto"/>
                <w:spacing w:val="3"/>
                <w:sz w:val="24"/>
                <w:highlight w:val="none"/>
                <w:lang w:val="en-US" w:eastAsia="zh-CN"/>
              </w:rPr>
              <w:t>50</w:t>
            </w:r>
            <w:r>
              <w:rPr>
                <w:rFonts w:hint="eastAsia" w:ascii="宋体" w:hAnsi="宋体" w:eastAsia="宋体" w:cs="宋体"/>
                <w:snapToGrid w:val="0"/>
                <w:color w:val="auto"/>
                <w:spacing w:val="3"/>
                <w:sz w:val="24"/>
                <w:highlight w:val="none"/>
              </w:rPr>
              <w:t>名体育相关专业的健身指导人员（其中国家级社会体育指导员不少于2名），团队中具有至少一名运动医学或康复医学或运动人体科学专业专家。</w:t>
            </w:r>
          </w:p>
          <w:p w14:paraId="2D984ACB">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snapToGrid w:val="0"/>
                <w:color w:val="auto"/>
                <w:spacing w:val="3"/>
                <w:sz w:val="24"/>
                <w:szCs w:val="22"/>
                <w:highlight w:val="none"/>
              </w:rPr>
            </w:pPr>
            <w:r>
              <w:rPr>
                <w:rFonts w:hint="eastAsia" w:ascii="宋体" w:hAnsi="宋体" w:eastAsia="宋体" w:cs="宋体"/>
                <w:snapToGrid w:val="0"/>
                <w:color w:val="auto"/>
                <w:spacing w:val="3"/>
                <w:sz w:val="24"/>
                <w:szCs w:val="22"/>
                <w:highlight w:val="none"/>
              </w:rPr>
              <w:t>（2）</w:t>
            </w:r>
            <w:r>
              <w:rPr>
                <w:rFonts w:hint="eastAsia" w:ascii="宋体" w:hAnsi="宋体" w:eastAsia="宋体" w:cs="宋体"/>
                <w:snapToGrid w:val="0"/>
                <w:color w:val="auto"/>
                <w:spacing w:val="3"/>
                <w:sz w:val="24"/>
                <w:highlight w:val="none"/>
              </w:rPr>
              <w:t>负责活动的资料收集</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整理工作</w:t>
            </w:r>
            <w:r>
              <w:rPr>
                <w:rFonts w:hint="eastAsia" w:ascii="宋体" w:hAnsi="宋体" w:eastAsia="宋体" w:cs="宋体"/>
                <w:snapToGrid w:val="0"/>
                <w:color w:val="auto"/>
                <w:spacing w:val="3"/>
                <w:sz w:val="24"/>
                <w:highlight w:val="none"/>
                <w:lang w:eastAsia="zh-CN"/>
              </w:rPr>
              <w:t>，含</w:t>
            </w:r>
            <w:r>
              <w:rPr>
                <w:rFonts w:hint="eastAsia" w:ascii="宋体" w:hAnsi="宋体" w:eastAsia="宋体" w:cs="宋体"/>
                <w:snapToGrid w:val="0"/>
                <w:color w:val="auto"/>
                <w:spacing w:val="3"/>
                <w:sz w:val="24"/>
                <w:highlight w:val="none"/>
              </w:rPr>
              <w:t>媒体报道链接、活动图片等</w:t>
            </w:r>
            <w:r>
              <w:rPr>
                <w:rFonts w:hint="eastAsia" w:ascii="宋体" w:hAnsi="宋体" w:eastAsia="宋体" w:cs="宋体"/>
                <w:snapToGrid w:val="0"/>
                <w:color w:val="auto"/>
                <w:spacing w:val="3"/>
                <w:sz w:val="24"/>
                <w:highlight w:val="none"/>
                <w:lang w:eastAsia="zh-CN"/>
              </w:rPr>
              <w:t>，</w:t>
            </w:r>
            <w:r>
              <w:rPr>
                <w:rFonts w:hint="eastAsia" w:ascii="宋体" w:hAnsi="宋体" w:eastAsia="宋体" w:cs="宋体"/>
                <w:snapToGrid w:val="0"/>
                <w:color w:val="auto"/>
                <w:spacing w:val="3"/>
                <w:sz w:val="24"/>
                <w:highlight w:val="none"/>
              </w:rPr>
              <w:t>活动图片不少于</w:t>
            </w:r>
            <w:r>
              <w:rPr>
                <w:rFonts w:hint="eastAsia" w:ascii="宋体" w:hAnsi="宋体" w:eastAsia="宋体" w:cs="宋体"/>
                <w:snapToGrid w:val="0"/>
                <w:color w:val="auto"/>
                <w:spacing w:val="3"/>
                <w:sz w:val="24"/>
                <w:highlight w:val="none"/>
                <w:lang w:val="en-US" w:eastAsia="zh-CN"/>
              </w:rPr>
              <w:t>30张</w:t>
            </w:r>
            <w:r>
              <w:rPr>
                <w:rFonts w:hint="eastAsia" w:ascii="宋体" w:hAnsi="宋体" w:eastAsia="宋体" w:cs="宋体"/>
                <w:snapToGrid w:val="0"/>
                <w:color w:val="auto"/>
                <w:spacing w:val="3"/>
                <w:sz w:val="24"/>
                <w:highlight w:val="none"/>
                <w:lang w:eastAsia="zh-CN"/>
              </w:rPr>
              <w:t>。</w:t>
            </w:r>
          </w:p>
          <w:p w14:paraId="3484A750">
            <w:pPr>
              <w:pStyle w:val="13"/>
              <w:keepNext w:val="0"/>
              <w:keepLines w:val="0"/>
              <w:pageBreakBefore w:val="0"/>
              <w:overflowPunct/>
              <w:topLinePunct w:val="0"/>
              <w:bidi w:val="0"/>
              <w:adjustRightInd/>
              <w:spacing w:after="0" w:line="360" w:lineRule="auto"/>
              <w:ind w:right="0" w:firstLine="492" w:firstLineChars="200"/>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（3）安排一辆救护车进行应急医疗保障，确保活动开展过程中如发生意外伤害事故时能够及时进行处理。</w:t>
            </w:r>
          </w:p>
          <w:p w14:paraId="6809E042">
            <w:pPr>
              <w:pStyle w:val="13"/>
              <w:keepNext w:val="0"/>
              <w:keepLines w:val="0"/>
              <w:pageBreakBefore w:val="0"/>
              <w:overflowPunct/>
              <w:topLinePunct w:val="0"/>
              <w:bidi w:val="0"/>
              <w:adjustRightInd/>
              <w:spacing w:line="360" w:lineRule="auto"/>
              <w:ind w:right="0" w:firstLine="492" w:firstLineChars="200"/>
              <w:rPr>
                <w:rFonts w:hint="eastAsia" w:ascii="宋体" w:hAnsi="宋体" w:eastAsia="宋体" w:cs="宋体"/>
                <w:snapToGrid w:val="0"/>
                <w:color w:val="auto"/>
                <w:spacing w:val="3"/>
                <w:sz w:val="24"/>
                <w:highlight w:val="none"/>
              </w:rPr>
            </w:pPr>
            <w:r>
              <w:rPr>
                <w:rFonts w:hint="eastAsia" w:ascii="宋体" w:hAnsi="宋体" w:eastAsia="宋体" w:cs="宋体"/>
                <w:snapToGrid w:val="0"/>
                <w:color w:val="auto"/>
                <w:spacing w:val="3"/>
                <w:sz w:val="24"/>
                <w:highlight w:val="none"/>
              </w:rPr>
              <w:t>（4）负责活动宣传氛围营造和物料搭建设计，包括但不限于：场地背景板设计、制作、安装、展架及横幅设计、制作、安装、音响租赁、现场活动表演等，并交由采购人审定。</w:t>
            </w:r>
          </w:p>
          <w:p w14:paraId="3E71823A">
            <w:pPr>
              <w:keepNext w:val="0"/>
              <w:keepLines w:val="0"/>
              <w:pageBreakBefore w:val="0"/>
              <w:kinsoku w:val="0"/>
              <w:overflowPunct/>
              <w:topLinePunct w:val="0"/>
              <w:autoSpaceDE w:val="0"/>
              <w:autoSpaceDN w:val="0"/>
              <w:bidi w:val="0"/>
              <w:adjustRightInd/>
              <w:spacing w:after="0" w:line="360" w:lineRule="auto"/>
              <w:ind w:right="0" w:firstLine="474" w:firstLineChars="200"/>
              <w:textAlignment w:val="baseline"/>
              <w:rPr>
                <w:rFonts w:hint="eastAsia" w:ascii="宋体" w:hAnsi="宋体" w:eastAsia="宋体" w:cs="宋体"/>
                <w:snapToGrid w:val="0"/>
                <w:color w:val="auto"/>
                <w:spacing w:val="-2"/>
                <w:sz w:val="24"/>
                <w:highlight w:val="none"/>
              </w:rPr>
            </w:pPr>
            <w:r>
              <w:rPr>
                <w:rFonts w:hint="eastAsia" w:ascii="宋体" w:hAnsi="宋体" w:eastAsia="宋体" w:cs="宋体"/>
                <w:b/>
                <w:snapToGrid w:val="0"/>
                <w:color w:val="auto"/>
                <w:spacing w:val="-2"/>
                <w:sz w:val="24"/>
                <w:highlight w:val="none"/>
              </w:rPr>
              <w:t>三、其他要求</w:t>
            </w:r>
            <w:r>
              <w:rPr>
                <w:rFonts w:hint="eastAsia" w:ascii="宋体" w:hAnsi="宋体" w:eastAsia="宋体" w:cs="宋体"/>
                <w:snapToGrid w:val="0"/>
                <w:color w:val="auto"/>
                <w:spacing w:val="-2"/>
                <w:sz w:val="24"/>
                <w:highlight w:val="none"/>
              </w:rPr>
              <w:t>：</w:t>
            </w:r>
          </w:p>
          <w:p w14:paraId="6F3BA104">
            <w:pPr>
              <w:keepNext w:val="0"/>
              <w:keepLines w:val="0"/>
              <w:pageBreakBefore w:val="0"/>
              <w:kinsoku w:val="0"/>
              <w:overflowPunct/>
              <w:topLinePunct w:val="0"/>
              <w:autoSpaceDE w:val="0"/>
              <w:autoSpaceDN w:val="0"/>
              <w:bidi w:val="0"/>
              <w:adjustRightInd/>
              <w:spacing w:after="0" w:line="360" w:lineRule="auto"/>
              <w:ind w:right="0" w:firstLine="472" w:firstLineChars="200"/>
              <w:textAlignment w:val="baseline"/>
              <w:rPr>
                <w:rFonts w:hint="eastAsia" w:ascii="宋体" w:hAnsi="宋体" w:eastAsia="宋体" w:cs="宋体"/>
                <w:snapToGrid w:val="0"/>
                <w:color w:val="auto"/>
                <w:spacing w:val="-2"/>
                <w:sz w:val="24"/>
                <w:highlight w:val="none"/>
              </w:rPr>
            </w:pPr>
            <w:r>
              <w:rPr>
                <w:rFonts w:hint="eastAsia" w:ascii="宋体" w:hAnsi="宋体" w:eastAsia="宋体" w:cs="宋体"/>
                <w:snapToGrid w:val="0"/>
                <w:color w:val="auto"/>
                <w:spacing w:val="-2"/>
                <w:sz w:val="24"/>
                <w:highlight w:val="none"/>
              </w:rPr>
              <w:t>（1）供应商须承诺：将投入能满足本项目的工作需要的器材设备和交通工具。按采购人要求提供车辆接送工作队员和器材运输服务；提供工作车1台，进行现场检查、指导工作，确保活动安全有序完成。（承诺函格式自拟）</w:t>
            </w:r>
          </w:p>
          <w:p w14:paraId="0E8C99D8">
            <w:pPr>
              <w:keepNext w:val="0"/>
              <w:keepLines w:val="0"/>
              <w:pageBreakBefore w:val="0"/>
              <w:kinsoku w:val="0"/>
              <w:overflowPunct/>
              <w:topLinePunct w:val="0"/>
              <w:autoSpaceDE w:val="0"/>
              <w:autoSpaceDN w:val="0"/>
              <w:bidi w:val="0"/>
              <w:adjustRightInd/>
              <w:spacing w:after="0" w:line="360" w:lineRule="auto"/>
              <w:ind w:right="0" w:firstLine="472" w:firstLineChars="200"/>
              <w:textAlignment w:val="baseline"/>
              <w:rPr>
                <w:rFonts w:hint="eastAsia" w:ascii="宋体" w:hAnsi="宋体" w:eastAsia="宋体" w:cs="宋体"/>
                <w:snapToGrid w:val="0"/>
                <w:color w:val="auto"/>
                <w:spacing w:val="-2"/>
                <w:sz w:val="24"/>
                <w:highlight w:val="none"/>
              </w:rPr>
            </w:pPr>
            <w:r>
              <w:rPr>
                <w:rFonts w:hint="eastAsia" w:ascii="宋体" w:hAnsi="宋体" w:eastAsia="宋体" w:cs="宋体"/>
                <w:snapToGrid w:val="0"/>
                <w:color w:val="auto"/>
                <w:spacing w:val="-2"/>
                <w:sz w:val="24"/>
                <w:highlight w:val="none"/>
              </w:rPr>
              <w:t>（2）</w:t>
            </w:r>
            <w:r>
              <w:rPr>
                <w:rFonts w:hint="eastAsia" w:ascii="宋体" w:hAnsi="宋体" w:eastAsia="宋体" w:cs="宋体"/>
                <w:snapToGrid w:val="0"/>
                <w:color w:val="auto"/>
                <w:spacing w:val="3"/>
                <w:sz w:val="24"/>
                <w:highlight w:val="none"/>
              </w:rPr>
              <w:t>中标人</w:t>
            </w:r>
            <w:r>
              <w:rPr>
                <w:rFonts w:hint="eastAsia" w:ascii="宋体" w:hAnsi="宋体" w:eastAsia="宋体" w:cs="宋体"/>
                <w:snapToGrid w:val="0"/>
                <w:color w:val="auto"/>
                <w:spacing w:val="-2"/>
                <w:sz w:val="24"/>
                <w:highlight w:val="none"/>
              </w:rPr>
              <w:t>应严格依据本招标文件所规定的各项要求执行项目。若在项目开展过程中，因政策调整、监管要求变化或其他不可抗力因素，采购方提出新的具体要求，且这些要求未事先在本招标文件中明确列出，中标人需积极响应并遵循上述新要求执行。任何对原合同条款或项目执行方案的调整，均需事先征得采购人的书面同意，以确保项目顺利进行并符合所有相关法律法规及监管部门的最新规定。</w:t>
            </w:r>
          </w:p>
          <w:p w14:paraId="5B9A88E1">
            <w:pPr>
              <w:keepNext w:val="0"/>
              <w:keepLines w:val="0"/>
              <w:pageBreakBefore w:val="0"/>
              <w:kinsoku w:val="0"/>
              <w:overflowPunct/>
              <w:topLinePunct w:val="0"/>
              <w:autoSpaceDE w:val="0"/>
              <w:autoSpaceDN w:val="0"/>
              <w:bidi w:val="0"/>
              <w:adjustRightInd/>
              <w:spacing w:after="0" w:line="360" w:lineRule="auto"/>
              <w:ind w:right="0" w:firstLine="492" w:firstLineChars="200"/>
              <w:textAlignment w:val="baseline"/>
              <w:rPr>
                <w:rFonts w:hint="eastAsia" w:ascii="宋体" w:hAnsi="宋体" w:eastAsia="宋体" w:cs="宋体"/>
                <w:color w:val="auto"/>
                <w:highlight w:val="none"/>
              </w:rPr>
            </w:pPr>
            <w:r>
              <w:rPr>
                <w:rFonts w:hint="eastAsia" w:ascii="宋体" w:hAnsi="宋体" w:eastAsia="宋体" w:cs="宋体"/>
                <w:snapToGrid w:val="0"/>
                <w:color w:val="auto"/>
                <w:spacing w:val="3"/>
                <w:sz w:val="24"/>
                <w:highlight w:val="none"/>
              </w:rPr>
              <w:t>（3）中标人负责本项目所有活动的组织、实施、管理协调等方面的工作，所有活动须由采购方审定。</w:t>
            </w:r>
          </w:p>
          <w:p w14:paraId="150BD85E">
            <w:pPr>
              <w:keepNext w:val="0"/>
              <w:keepLines w:val="0"/>
              <w:pageBreakBefore w:val="0"/>
              <w:kinsoku w:val="0"/>
              <w:overflowPunct/>
              <w:topLinePunct w:val="0"/>
              <w:autoSpaceDE w:val="0"/>
              <w:autoSpaceDN w:val="0"/>
              <w:bidi w:val="0"/>
              <w:adjustRightInd/>
              <w:spacing w:after="0" w:line="360" w:lineRule="auto"/>
              <w:ind w:right="0" w:firstLine="472" w:firstLineChars="200"/>
              <w:textAlignment w:val="baseline"/>
              <w:rPr>
                <w:rFonts w:hint="eastAsia" w:ascii="宋体" w:hAnsi="宋体" w:eastAsia="宋体" w:cs="宋体"/>
                <w:b/>
                <w:snapToGrid w:val="0"/>
                <w:color w:val="auto"/>
                <w:spacing w:val="-2"/>
                <w:sz w:val="24"/>
                <w:highlight w:val="none"/>
              </w:rPr>
            </w:pPr>
            <w:r>
              <w:rPr>
                <w:rFonts w:hint="eastAsia" w:ascii="宋体" w:hAnsi="宋体" w:eastAsia="宋体" w:cs="宋体"/>
                <w:snapToGrid w:val="0"/>
                <w:color w:val="auto"/>
                <w:spacing w:val="-2"/>
                <w:sz w:val="24"/>
                <w:highlight w:val="none"/>
              </w:rPr>
              <w:t>（4）本项目预算费用包含但不仅限于活动宣传费用（包括本次活动所需宣传的物料设计和制作、实施等），授课老师、公益课堂老师课酬费，指导老师、工作人员劳务费，服装费、器材租赁费用，交通费用（租赁用车）、活动用水，相关医护保障，活动保险费及为完成本项目所必须的各种费用等，采购人不再支付任何费用。</w:t>
            </w:r>
          </w:p>
          <w:p w14:paraId="70CBA397">
            <w:pPr>
              <w:keepNext w:val="0"/>
              <w:keepLines w:val="0"/>
              <w:pageBreakBefore w:val="0"/>
              <w:widowControl/>
              <w:kinsoku/>
              <w:wordWrap w:val="0"/>
              <w:overflowPunct/>
              <w:topLinePunct w:val="0"/>
              <w:autoSpaceDE/>
              <w:autoSpaceDN/>
              <w:bidi w:val="0"/>
              <w:adjustRightInd/>
              <w:snapToGrid/>
              <w:spacing w:line="360" w:lineRule="auto"/>
              <w:ind w:right="0"/>
              <w:jc w:val="left"/>
              <w:textAlignment w:val="center"/>
              <w:rPr>
                <w:rFonts w:hint="eastAsia" w:ascii="宋体" w:hAnsi="宋体" w:eastAsia="宋体" w:cs="宋体"/>
                <w:color w:val="auto"/>
                <w:sz w:val="24"/>
                <w:highlight w:val="none"/>
                <w:lang w:val="en-US" w:eastAsia="zh-CN"/>
              </w:rPr>
            </w:pPr>
            <w:r>
              <w:rPr>
                <w:rFonts w:hint="eastAsia" w:ascii="宋体" w:hAnsi="宋体" w:eastAsia="宋体" w:cs="宋体"/>
                <w:snapToGrid w:val="0"/>
                <w:color w:val="auto"/>
                <w:spacing w:val="-2"/>
                <w:sz w:val="24"/>
                <w:highlight w:val="none"/>
              </w:rPr>
              <w:t>（5）全部活动结束后，中标人应于20个工作日内提交含活动总结的服务成果报告（模板由采购方提供）</w:t>
            </w:r>
            <w:r>
              <w:rPr>
                <w:rFonts w:hint="eastAsia" w:ascii="宋体" w:hAnsi="宋体" w:eastAsia="宋体" w:cs="宋体"/>
                <w:snapToGrid w:val="0"/>
                <w:color w:val="auto"/>
                <w:spacing w:val="-2"/>
                <w:sz w:val="24"/>
                <w:highlight w:val="none"/>
                <w:lang w:eastAsia="zh-CN"/>
              </w:rPr>
              <w:t>并</w:t>
            </w:r>
            <w:r>
              <w:rPr>
                <w:rFonts w:hint="eastAsia" w:ascii="宋体" w:hAnsi="宋体" w:eastAsia="宋体" w:cs="宋体"/>
                <w:color w:val="auto"/>
                <w:sz w:val="24"/>
                <w:highlight w:val="none"/>
              </w:rPr>
              <w:t>出具审计报告给采购人(一式三份)。</w:t>
            </w:r>
          </w:p>
        </w:tc>
        <w:tc>
          <w:tcPr>
            <w:tcW w:w="1084" w:type="dxa"/>
            <w:vAlign w:val="center"/>
          </w:tcPr>
          <w:p w14:paraId="1B86A2D7">
            <w:pPr>
              <w:pStyle w:val="20"/>
              <w:keepNext w:val="0"/>
              <w:keepLines w:val="0"/>
              <w:pageBreakBefore w:val="0"/>
              <w:kinsoku/>
              <w:wordWrap w:val="0"/>
              <w:overflowPunct/>
              <w:topLinePunct w:val="0"/>
              <w:autoSpaceDE/>
              <w:autoSpaceDN/>
              <w:bidi w:val="0"/>
              <w:adjustRightInd/>
              <w:snapToGrid/>
              <w:spacing w:line="360" w:lineRule="auto"/>
              <w:ind w:right="0" w:firstLine="0" w:firstLineChars="0"/>
              <w:rPr>
                <w:rFonts w:hint="default" w:hAnsi="宋体" w:cs="宋体"/>
                <w:color w:val="auto"/>
                <w:sz w:val="24"/>
                <w:szCs w:val="24"/>
                <w:highlight w:val="none"/>
                <w:lang w:val="en-US"/>
              </w:rPr>
            </w:pPr>
            <w:r>
              <w:rPr>
                <w:rFonts w:hint="eastAsia" w:ascii="宋体" w:hAnsi="宋体" w:cs="宋体"/>
                <w:color w:val="auto"/>
                <w:sz w:val="24"/>
                <w:highlight w:val="none"/>
              </w:rPr>
              <w:t>550000.00</w:t>
            </w:r>
          </w:p>
        </w:tc>
        <w:tc>
          <w:tcPr>
            <w:tcW w:w="1241" w:type="dxa"/>
            <w:vAlign w:val="center"/>
          </w:tcPr>
          <w:p w14:paraId="2F2093A6">
            <w:pPr>
              <w:keepNext w:val="0"/>
              <w:keepLines w:val="0"/>
              <w:pageBreakBefore w:val="0"/>
              <w:kinsoku/>
              <w:wordWrap w:val="0"/>
              <w:overflowPunct/>
              <w:topLinePunct w:val="0"/>
              <w:autoSpaceDE/>
              <w:autoSpaceDN/>
              <w:bidi w:val="0"/>
              <w:adjustRightInd/>
              <w:snapToGrid/>
              <w:spacing w:line="360" w:lineRule="auto"/>
              <w:ind w:right="0"/>
              <w:jc w:val="center"/>
              <w:rPr>
                <w:rFonts w:ascii="宋体" w:hAnsi="宋体" w:cs="宋体"/>
                <w:color w:val="auto"/>
                <w:sz w:val="24"/>
                <w:highlight w:val="none"/>
              </w:rPr>
            </w:pPr>
            <w:r>
              <w:rPr>
                <w:rFonts w:hint="eastAsia" w:ascii="宋体" w:hAnsi="宋体" w:cs="宋体"/>
                <w:color w:val="auto"/>
                <w:sz w:val="24"/>
                <w:highlight w:val="none"/>
              </w:rPr>
              <w:t>其他未列明行业</w:t>
            </w:r>
          </w:p>
        </w:tc>
      </w:tr>
      <w:tr w14:paraId="56BB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vAlign w:val="center"/>
          </w:tcPr>
          <w:p w14:paraId="00819B5C">
            <w:pPr>
              <w:keepNext w:val="0"/>
              <w:keepLines w:val="0"/>
              <w:pageBreakBefore w:val="0"/>
              <w:overflowPunct/>
              <w:topLinePunct w:val="0"/>
              <w:bidi w:val="0"/>
              <w:adjustRightInd/>
              <w:spacing w:line="360" w:lineRule="auto"/>
              <w:ind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w:t>
            </w:r>
          </w:p>
          <w:p w14:paraId="723DBEAD">
            <w:pPr>
              <w:keepNext w:val="0"/>
              <w:keepLines w:val="0"/>
              <w:pageBreakBefore w:val="0"/>
              <w:overflowPunct/>
              <w:topLinePunct w:val="0"/>
              <w:bidi w:val="0"/>
              <w:adjustRightInd/>
              <w:spacing w:line="360" w:lineRule="auto"/>
              <w:ind w:right="0"/>
              <w:jc w:val="center"/>
              <w:rPr>
                <w:rFonts w:hint="eastAsia" w:ascii="宋体" w:hAnsi="宋体" w:eastAsia="宋体" w:cs="宋体"/>
                <w:b/>
                <w:color w:val="auto"/>
                <w:sz w:val="24"/>
                <w:highlight w:val="none"/>
              </w:rPr>
            </w:pPr>
          </w:p>
          <w:p w14:paraId="53148393">
            <w:pPr>
              <w:keepNext w:val="0"/>
              <w:keepLines w:val="0"/>
              <w:pageBreakBefore w:val="0"/>
              <w:overflowPunct/>
              <w:topLinePunct w:val="0"/>
              <w:bidi w:val="0"/>
              <w:adjustRightInd/>
              <w:spacing w:line="360" w:lineRule="auto"/>
              <w:ind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务</w:t>
            </w:r>
          </w:p>
          <w:p w14:paraId="1247D79A">
            <w:pPr>
              <w:keepNext w:val="0"/>
              <w:keepLines w:val="0"/>
              <w:pageBreakBefore w:val="0"/>
              <w:overflowPunct/>
              <w:topLinePunct w:val="0"/>
              <w:bidi w:val="0"/>
              <w:adjustRightInd/>
              <w:spacing w:line="360" w:lineRule="auto"/>
              <w:ind w:right="0"/>
              <w:jc w:val="center"/>
              <w:rPr>
                <w:rFonts w:hint="eastAsia" w:ascii="宋体" w:hAnsi="宋体" w:eastAsia="宋体" w:cs="宋体"/>
                <w:b/>
                <w:color w:val="auto"/>
                <w:sz w:val="24"/>
                <w:highlight w:val="none"/>
              </w:rPr>
            </w:pPr>
          </w:p>
          <w:p w14:paraId="318F1D28">
            <w:pPr>
              <w:keepNext w:val="0"/>
              <w:keepLines w:val="0"/>
              <w:pageBreakBefore w:val="0"/>
              <w:overflowPunct/>
              <w:topLinePunct w:val="0"/>
              <w:bidi w:val="0"/>
              <w:adjustRightInd/>
              <w:spacing w:line="360" w:lineRule="auto"/>
              <w:ind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w:t>
            </w:r>
          </w:p>
          <w:p w14:paraId="4B0AC21A">
            <w:pPr>
              <w:keepNext w:val="0"/>
              <w:keepLines w:val="0"/>
              <w:pageBreakBefore w:val="0"/>
              <w:overflowPunct/>
              <w:topLinePunct w:val="0"/>
              <w:bidi w:val="0"/>
              <w:adjustRightInd/>
              <w:spacing w:line="360" w:lineRule="auto"/>
              <w:ind w:right="0"/>
              <w:jc w:val="center"/>
              <w:rPr>
                <w:rFonts w:hint="eastAsia" w:ascii="宋体" w:hAnsi="宋体" w:eastAsia="宋体" w:cs="宋体"/>
                <w:b/>
                <w:color w:val="auto"/>
                <w:sz w:val="24"/>
                <w:highlight w:val="none"/>
              </w:rPr>
            </w:pPr>
          </w:p>
          <w:p w14:paraId="3AA30DCB">
            <w:pPr>
              <w:keepNext w:val="0"/>
              <w:keepLines w:val="0"/>
              <w:pageBreakBefore w:val="0"/>
              <w:overflowPunct/>
              <w:topLinePunct w:val="0"/>
              <w:bidi w:val="0"/>
              <w:adjustRightInd/>
              <w:spacing w:line="360" w:lineRule="auto"/>
              <w:ind w:right="0"/>
              <w:jc w:val="center"/>
              <w:rPr>
                <w:rFonts w:ascii="宋体" w:hAnsi="宋体" w:cs="宋体"/>
                <w:color w:val="auto"/>
                <w:sz w:val="24"/>
                <w:highlight w:val="none"/>
              </w:rPr>
            </w:pPr>
            <w:r>
              <w:rPr>
                <w:rFonts w:hint="eastAsia" w:ascii="宋体" w:hAnsi="宋体" w:eastAsia="宋体" w:cs="宋体"/>
                <w:b/>
                <w:color w:val="auto"/>
                <w:sz w:val="24"/>
                <w:highlight w:val="none"/>
              </w:rPr>
              <w:t>款</w:t>
            </w:r>
          </w:p>
        </w:tc>
        <w:tc>
          <w:tcPr>
            <w:tcW w:w="10594" w:type="dxa"/>
            <w:gridSpan w:val="8"/>
            <w:vAlign w:val="top"/>
          </w:tcPr>
          <w:p w14:paraId="69432697">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w:t>
            </w:r>
            <w:r>
              <w:rPr>
                <w:rFonts w:hint="eastAsia" w:ascii="宋体" w:hAnsi="宋体" w:cs="宋体"/>
                <w:color w:val="auto"/>
                <w:sz w:val="24"/>
                <w:highlight w:val="none"/>
                <w:shd w:val="clear" w:color="auto" w:fill="FFFFFF"/>
              </w:rPr>
              <w:t>一、合同签订期：自成交通知书发出之日起</w:t>
            </w:r>
            <w:r>
              <w:rPr>
                <w:rFonts w:hint="eastAsia" w:ascii="宋体" w:hAnsi="宋体" w:cs="宋体"/>
                <w:color w:val="auto"/>
                <w:sz w:val="24"/>
                <w:highlight w:val="none"/>
                <w:u w:val="single"/>
                <w:shd w:val="clear" w:color="auto" w:fill="FFFFFF"/>
              </w:rPr>
              <w:t>25</w:t>
            </w:r>
            <w:r>
              <w:rPr>
                <w:rFonts w:hint="eastAsia" w:ascii="宋体" w:hAnsi="宋体" w:cs="宋体"/>
                <w:color w:val="auto"/>
                <w:sz w:val="24"/>
                <w:highlight w:val="none"/>
                <w:shd w:val="clear" w:color="auto" w:fill="FFFFFF"/>
              </w:rPr>
              <w:t>日内。</w:t>
            </w:r>
          </w:p>
          <w:p w14:paraId="27FAD664">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▲二、提交服务成果时间：2025年12月10日前</w:t>
            </w:r>
            <w:r>
              <w:rPr>
                <w:rFonts w:ascii="宋体" w:hAnsi="宋体" w:cs="宋体"/>
                <w:color w:val="auto"/>
                <w:sz w:val="24"/>
                <w:highlight w:val="none"/>
              </w:rPr>
              <w:t>（</w:t>
            </w:r>
            <w:r>
              <w:rPr>
                <w:rFonts w:hint="eastAsia" w:ascii="宋体" w:hAnsi="宋体" w:cs="宋体"/>
                <w:color w:val="auto"/>
                <w:sz w:val="24"/>
                <w:highlight w:val="none"/>
              </w:rPr>
              <w:t>具体时间以采购人通知为准</w:t>
            </w:r>
            <w:r>
              <w:rPr>
                <w:rFonts w:ascii="宋体" w:hAnsi="宋体" w:cs="宋体"/>
                <w:color w:val="auto"/>
                <w:sz w:val="24"/>
                <w:highlight w:val="none"/>
              </w:rPr>
              <w:t>）</w:t>
            </w:r>
            <w:r>
              <w:rPr>
                <w:rFonts w:hint="eastAsia" w:ascii="宋体" w:hAnsi="宋体" w:cs="宋体"/>
                <w:color w:val="auto"/>
                <w:sz w:val="24"/>
                <w:highlight w:val="none"/>
              </w:rPr>
              <w:t>。</w:t>
            </w:r>
          </w:p>
          <w:p w14:paraId="143674F4">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▲三、服务期：自合同签订之日起至项目后续工作完结止。</w:t>
            </w:r>
          </w:p>
          <w:p w14:paraId="0CD7BADB">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四、售后服务要求：</w:t>
            </w:r>
          </w:p>
          <w:p w14:paraId="320C2A1E">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1、质量保证期：服务期满止（合同签订之日起至项目后续工作完结止）</w:t>
            </w:r>
          </w:p>
          <w:p w14:paraId="6D8851D1">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2、处理问题响应时间：接到采购人处理问题通知后2小时内到达采购人指定现场。</w:t>
            </w:r>
          </w:p>
          <w:p w14:paraId="6325BBD9">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五、提交服务成果地点：采购人指定地点。</w:t>
            </w:r>
          </w:p>
          <w:p w14:paraId="20594DB8">
            <w:pPr>
              <w:keepNext w:val="0"/>
              <w:keepLines w:val="0"/>
              <w:pageBreakBefore w:val="0"/>
              <w:overflowPunct/>
              <w:topLinePunct w:val="0"/>
              <w:autoSpaceDE w:val="0"/>
              <w:autoSpaceDN w:val="0"/>
              <w:bidi w:val="0"/>
              <w:adjustRightInd/>
              <w:spacing w:after="0" w:line="360" w:lineRule="auto"/>
              <w:ind w:right="0"/>
              <w:rPr>
                <w:rFonts w:hint="eastAsia" w:ascii="宋体" w:hAnsi="宋体" w:cs="宋体"/>
                <w:color w:val="auto"/>
                <w:sz w:val="24"/>
                <w:highlight w:val="none"/>
                <w:shd w:val="clear" w:color="auto" w:fill="FFFFFF"/>
              </w:rPr>
            </w:pPr>
            <w:r>
              <w:rPr>
                <w:rFonts w:hint="eastAsia" w:ascii="宋体" w:hAnsi="宋体" w:cs="宋体"/>
                <w:color w:val="auto"/>
                <w:sz w:val="24"/>
                <w:highlight w:val="none"/>
              </w:rPr>
              <w:t>▲六</w:t>
            </w:r>
            <w:r>
              <w:rPr>
                <w:rFonts w:hint="eastAsia" w:ascii="宋体" w:hAnsi="宋体" w:cs="宋体"/>
                <w:color w:val="auto"/>
                <w:sz w:val="24"/>
                <w:highlight w:val="none"/>
                <w:shd w:val="clear" w:color="auto" w:fill="FFFFFF"/>
              </w:rPr>
              <w:t>、违约责任：</w:t>
            </w:r>
          </w:p>
          <w:p w14:paraId="085E60A5">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1、如在采购人指定项目开展日期前5个工作日，</w:t>
            </w:r>
            <w:r>
              <w:rPr>
                <w:rFonts w:hint="eastAsia" w:ascii="宋体" w:hAnsi="宋体" w:cs="宋体"/>
                <w:color w:val="auto"/>
                <w:sz w:val="24"/>
                <w:highlight w:val="none"/>
              </w:rPr>
              <w:t>中标人</w:t>
            </w:r>
            <w:r>
              <w:rPr>
                <w:rFonts w:hint="eastAsia" w:ascii="宋体" w:hAnsi="宋体" w:cs="宋体"/>
                <w:color w:val="auto"/>
                <w:sz w:val="24"/>
                <w:highlight w:val="none"/>
                <w:shd w:val="clear" w:color="auto" w:fill="FFFFFF"/>
              </w:rPr>
              <w:t>不能或不能完全向</w:t>
            </w: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rPr>
              <w:t>提供本协议约定的服务，按违约处理，则</w:t>
            </w: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rPr>
              <w:t>可以按相关规定选定第三方承办此项目。</w:t>
            </w:r>
          </w:p>
          <w:p w14:paraId="364B01AE">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2、如在项目进行中，因</w:t>
            </w:r>
            <w:r>
              <w:rPr>
                <w:rFonts w:hint="eastAsia" w:ascii="宋体" w:hAnsi="宋体" w:cs="宋体"/>
                <w:color w:val="auto"/>
                <w:sz w:val="24"/>
                <w:highlight w:val="none"/>
              </w:rPr>
              <w:t>中标人</w:t>
            </w:r>
            <w:r>
              <w:rPr>
                <w:rFonts w:hint="eastAsia" w:ascii="宋体" w:hAnsi="宋体" w:cs="宋体"/>
                <w:color w:val="auto"/>
                <w:sz w:val="24"/>
                <w:highlight w:val="none"/>
                <w:shd w:val="clear" w:color="auto" w:fill="FFFFFF"/>
              </w:rPr>
              <w:t>不能或不能完全按照协议约定的内容提供服务，而导致项目停滞，或无法正常进行，在接到</w:t>
            </w:r>
            <w:r>
              <w:rPr>
                <w:rFonts w:hint="eastAsia" w:ascii="宋体" w:hAnsi="宋体" w:cs="宋体"/>
                <w:color w:val="auto"/>
                <w:sz w:val="24"/>
                <w:highlight w:val="none"/>
              </w:rPr>
              <w:t>采购人</w:t>
            </w:r>
            <w:r>
              <w:rPr>
                <w:rFonts w:hint="eastAsia" w:ascii="宋体" w:hAnsi="宋体" w:cs="宋体"/>
                <w:color w:val="auto"/>
                <w:sz w:val="24"/>
                <w:highlight w:val="none"/>
                <w:shd w:val="clear" w:color="auto" w:fill="FFFFFF"/>
              </w:rPr>
              <w:t>的通知后，</w:t>
            </w:r>
            <w:r>
              <w:rPr>
                <w:rFonts w:hint="eastAsia" w:ascii="宋体" w:hAnsi="宋体" w:cs="宋体"/>
                <w:color w:val="auto"/>
                <w:sz w:val="24"/>
                <w:highlight w:val="none"/>
              </w:rPr>
              <w:t>中标人</w:t>
            </w:r>
            <w:r>
              <w:rPr>
                <w:rFonts w:hint="eastAsia" w:ascii="宋体" w:hAnsi="宋体" w:cs="宋体"/>
                <w:color w:val="auto"/>
                <w:sz w:val="24"/>
                <w:highlight w:val="none"/>
                <w:shd w:val="clear" w:color="auto" w:fill="FFFFFF"/>
              </w:rPr>
              <w:t>应立即进行改正以使项目恢复正常。</w:t>
            </w:r>
          </w:p>
          <w:p w14:paraId="407FF6F1">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3、由于任何一方的过失，造成协议不能履行或不能完全履行时，由过失一方承担违约责任（</w:t>
            </w:r>
            <w:r>
              <w:rPr>
                <w:rFonts w:hint="eastAsia" w:ascii="宋体" w:hAnsi="宋体" w:cs="宋体"/>
                <w:bCs/>
                <w:color w:val="auto"/>
                <w:sz w:val="24"/>
                <w:highlight w:val="none"/>
                <w:shd w:val="clear" w:color="auto" w:fill="FFFFFF"/>
              </w:rPr>
              <w:t>如遇国家政策变更和政府有关法规影响或不可抗力因素影响造成不能继续履行协议的除外</w:t>
            </w:r>
            <w:r>
              <w:rPr>
                <w:rFonts w:hint="eastAsia" w:ascii="宋体" w:hAnsi="宋体" w:cs="宋体"/>
                <w:color w:val="auto"/>
                <w:sz w:val="24"/>
                <w:highlight w:val="none"/>
                <w:shd w:val="clear" w:color="auto" w:fill="FFFFFF"/>
              </w:rPr>
              <w:t>）。</w:t>
            </w:r>
          </w:p>
          <w:p w14:paraId="3170684D">
            <w:pPr>
              <w:keepNext w:val="0"/>
              <w:keepLines w:val="0"/>
              <w:pageBreakBefore w:val="0"/>
              <w:tabs>
                <w:tab w:val="left" w:pos="3580"/>
              </w:tabs>
              <w:overflowPunct/>
              <w:topLinePunct w:val="0"/>
              <w:bidi w:val="0"/>
              <w:adjustRightInd/>
              <w:spacing w:after="0" w:line="360" w:lineRule="auto"/>
              <w:ind w:right="0"/>
              <w:rPr>
                <w:rFonts w:hint="eastAsia" w:ascii="宋体" w:hAnsi="宋体" w:cs="宋体"/>
                <w:color w:val="auto"/>
                <w:spacing w:val="6"/>
                <w:sz w:val="24"/>
                <w:highlight w:val="none"/>
                <w:shd w:val="clear" w:color="auto" w:fill="FFFFFF"/>
              </w:rPr>
            </w:pPr>
            <w:r>
              <w:rPr>
                <w:rFonts w:hint="eastAsia" w:ascii="宋体" w:hAnsi="宋体" w:cs="宋体"/>
                <w:color w:val="auto"/>
                <w:spacing w:val="6"/>
                <w:sz w:val="24"/>
                <w:highlight w:val="none"/>
                <w:shd w:val="clear" w:color="auto" w:fill="FFFFFF"/>
              </w:rPr>
              <w:t>七、</w:t>
            </w:r>
            <w:r>
              <w:rPr>
                <w:rFonts w:hint="eastAsia" w:ascii="宋体" w:hAnsi="宋体" w:cs="宋体"/>
                <w:color w:val="auto"/>
                <w:sz w:val="24"/>
                <w:highlight w:val="none"/>
              </w:rPr>
              <w:t>验收标准</w:t>
            </w:r>
            <w:r>
              <w:rPr>
                <w:rFonts w:hint="eastAsia" w:ascii="宋体" w:hAnsi="宋体" w:cs="宋体"/>
                <w:color w:val="auto"/>
                <w:spacing w:val="6"/>
                <w:sz w:val="24"/>
                <w:highlight w:val="none"/>
                <w:shd w:val="clear" w:color="auto" w:fill="FFFFFF"/>
              </w:rPr>
              <w:t>：</w:t>
            </w:r>
            <w:r>
              <w:rPr>
                <w:rFonts w:hint="eastAsia" w:ascii="宋体" w:hAnsi="宋体" w:cs="宋体"/>
                <w:color w:val="auto"/>
                <w:sz w:val="24"/>
                <w:highlight w:val="none"/>
              </w:rPr>
              <w:t>应符合中国有关的国家、地方、行业标准。</w:t>
            </w:r>
          </w:p>
          <w:p w14:paraId="2FBC1A08">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▲八、其他要求：</w:t>
            </w:r>
          </w:p>
          <w:p w14:paraId="4BEE0632">
            <w:pPr>
              <w:keepNext w:val="0"/>
              <w:keepLines w:val="0"/>
              <w:pageBreakBefore w:val="0"/>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1、报价必须含以下部分，包括：</w:t>
            </w:r>
          </w:p>
          <w:p w14:paraId="7B855DFC">
            <w:pPr>
              <w:keepNext w:val="0"/>
              <w:keepLines w:val="0"/>
              <w:pageBreakBefore w:val="0"/>
              <w:overflowPunct/>
              <w:topLinePunct w:val="0"/>
              <w:autoSpaceDE w:val="0"/>
              <w:autoSpaceDN w:val="0"/>
              <w:bidi w:val="0"/>
              <w:adjustRightInd/>
              <w:spacing w:after="0" w:line="360" w:lineRule="auto"/>
              <w:ind w:right="0"/>
              <w:rPr>
                <w:rFonts w:hint="eastAsia" w:ascii="宋体" w:hAnsi="宋体" w:cs="宋体"/>
                <w:color w:val="auto"/>
                <w:sz w:val="24"/>
                <w:highlight w:val="none"/>
                <w:lang w:val="zh-CN"/>
              </w:rPr>
            </w:pPr>
            <w:r>
              <w:rPr>
                <w:rFonts w:hint="eastAsia" w:ascii="宋体" w:hAnsi="宋体" w:cs="宋体"/>
                <w:color w:val="auto"/>
                <w:sz w:val="24"/>
                <w:highlight w:val="none"/>
                <w:lang w:val="zh-CN"/>
              </w:rPr>
              <w:t>（1）服务的价格；</w:t>
            </w:r>
          </w:p>
          <w:p w14:paraId="3E7AB4E9">
            <w:pPr>
              <w:keepNext w:val="0"/>
              <w:keepLines w:val="0"/>
              <w:pageBreakBefore w:val="0"/>
              <w:overflowPunct/>
              <w:topLinePunct w:val="0"/>
              <w:autoSpaceDE w:val="0"/>
              <w:autoSpaceDN w:val="0"/>
              <w:bidi w:val="0"/>
              <w:adjustRightInd/>
              <w:spacing w:after="0" w:line="360" w:lineRule="auto"/>
              <w:ind w:right="0"/>
              <w:rPr>
                <w:rFonts w:hint="eastAsia" w:ascii="宋体" w:hAnsi="宋体" w:cs="宋体"/>
                <w:color w:val="auto"/>
                <w:sz w:val="24"/>
                <w:highlight w:val="none"/>
                <w:lang w:val="zh-CN"/>
              </w:rPr>
            </w:pPr>
            <w:r>
              <w:rPr>
                <w:rFonts w:hint="eastAsia" w:ascii="宋体" w:hAnsi="宋体" w:cs="宋体"/>
                <w:color w:val="auto"/>
                <w:sz w:val="24"/>
                <w:highlight w:val="none"/>
                <w:lang w:val="zh-CN"/>
              </w:rPr>
              <w:t>（2）必要的保险费用和各项税金；</w:t>
            </w:r>
          </w:p>
          <w:p w14:paraId="74AD323D">
            <w:pPr>
              <w:keepNext w:val="0"/>
              <w:keepLines w:val="0"/>
              <w:pageBreakBefore w:val="0"/>
              <w:overflowPunct/>
              <w:topLinePunct w:val="0"/>
              <w:autoSpaceDE w:val="0"/>
              <w:autoSpaceDN w:val="0"/>
              <w:bidi w:val="0"/>
              <w:adjustRightInd/>
              <w:spacing w:after="0" w:line="360" w:lineRule="auto"/>
              <w:ind w:right="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3</w:t>
            </w:r>
            <w:r>
              <w:rPr>
                <w:rFonts w:hint="eastAsia" w:ascii="宋体" w:hAnsi="宋体" w:cs="宋体"/>
                <w:color w:val="auto"/>
                <w:sz w:val="24"/>
                <w:highlight w:val="none"/>
                <w:lang w:val="zh-CN"/>
              </w:rPr>
              <w:t>）场地布置、器材、活动组织、人工费（含项目执行过程中参与人员费用）、活动策划执行费、医务人员及急救设备、药品费以及实施过程中的应预见和不可预见的费用等。供应商必须考虑本项目在实施期间的一切可能产生费用。在本项目实施过程中，响应总价不予调整，采购人将不再另行支付与本项目相关的任何费用。</w:t>
            </w:r>
          </w:p>
          <w:p w14:paraId="73EE10DF">
            <w:pPr>
              <w:keepNext w:val="0"/>
              <w:keepLines w:val="0"/>
              <w:pageBreakBefore w:val="0"/>
              <w:overflowPunct/>
              <w:topLinePunct w:val="0"/>
              <w:autoSpaceDE w:val="0"/>
              <w:autoSpaceDN w:val="0"/>
              <w:bidi w:val="0"/>
              <w:adjustRightInd/>
              <w:spacing w:after="0" w:line="360" w:lineRule="auto"/>
              <w:ind w:right="0"/>
              <w:rPr>
                <w:rFonts w:hint="eastAsia"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4</w:t>
            </w:r>
            <w:r>
              <w:rPr>
                <w:rFonts w:hint="eastAsia" w:ascii="宋体" w:hAnsi="宋体" w:cs="宋体"/>
                <w:color w:val="auto"/>
                <w:sz w:val="24"/>
                <w:highlight w:val="none"/>
                <w:lang w:val="zh-CN"/>
              </w:rPr>
              <w:t>）包含所产生的采购代理服务费。</w:t>
            </w:r>
          </w:p>
          <w:p w14:paraId="13280256">
            <w:pPr>
              <w:keepNext w:val="0"/>
              <w:keepLines w:val="0"/>
              <w:pageBreakBefore w:val="0"/>
              <w:suppressAutoHyphens/>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2、付款方式：</w:t>
            </w:r>
          </w:p>
          <w:p w14:paraId="0F558B48">
            <w:pPr>
              <w:keepNext w:val="0"/>
              <w:keepLines w:val="0"/>
              <w:pageBreakBefore w:val="0"/>
              <w:suppressAutoHyphens/>
              <w:overflowPunct/>
              <w:topLinePunct w:val="0"/>
              <w:bidi w:val="0"/>
              <w:adjustRightInd/>
              <w:spacing w:after="0" w:line="360" w:lineRule="auto"/>
              <w:ind w:right="0"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7个工作日内支付合同款项的50%作为活动开展费用，服务期满后中标人提交服务成果报告和审计报告经采购人确认后支付剩余总款项的50%，每笔款项支付前中标人向采购人开具发票，并承担此价格包含所产生的税费。（中标人应理解政府部门付款的相关程序，因采购人使用的是财政资金，如因财政资金支付时间延后，由双方协商确定付款时间）。</w:t>
            </w:r>
          </w:p>
          <w:p w14:paraId="094161F3">
            <w:pPr>
              <w:keepNext w:val="0"/>
              <w:keepLines w:val="0"/>
              <w:pageBreakBefore w:val="0"/>
              <w:suppressAutoHyphens/>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3、验收标准：</w:t>
            </w:r>
          </w:p>
          <w:p w14:paraId="400EF5E0">
            <w:pPr>
              <w:keepNext w:val="0"/>
              <w:keepLines w:val="0"/>
              <w:pageBreakBefore w:val="0"/>
              <w:suppressAutoHyphens/>
              <w:overflowPunct/>
              <w:topLinePunct w:val="0"/>
              <w:bidi w:val="0"/>
              <w:adjustRightInd/>
              <w:spacing w:after="0" w:line="360" w:lineRule="auto"/>
              <w:ind w:right="0"/>
              <w:rPr>
                <w:rFonts w:hint="eastAsia" w:ascii="宋体" w:hAnsi="宋体" w:cs="宋体"/>
                <w:color w:val="auto"/>
                <w:sz w:val="24"/>
                <w:highlight w:val="none"/>
              </w:rPr>
            </w:pPr>
            <w:r>
              <w:rPr>
                <w:rFonts w:hint="eastAsia" w:ascii="宋体" w:hAnsi="宋体" w:cs="宋体"/>
                <w:color w:val="auto"/>
                <w:sz w:val="24"/>
                <w:highlight w:val="none"/>
              </w:rPr>
              <w:t>（1）验收过程中所产生的一切费用均由中标人承担。报价时应考虑相关费用。</w:t>
            </w:r>
          </w:p>
          <w:p w14:paraId="4228402B">
            <w:pPr>
              <w:keepNext w:val="0"/>
              <w:keepLines w:val="0"/>
              <w:pageBreakBefore w:val="0"/>
              <w:overflowPunct/>
              <w:topLinePunct w:val="0"/>
              <w:bidi w:val="0"/>
              <w:adjustRightInd/>
              <w:spacing w:line="360" w:lineRule="auto"/>
              <w:ind w:right="0"/>
              <w:rPr>
                <w:rFonts w:ascii="宋体" w:hAnsi="宋体" w:cs="宋体"/>
                <w:color w:val="auto"/>
                <w:sz w:val="24"/>
                <w:highlight w:val="none"/>
              </w:rPr>
            </w:pPr>
            <w:r>
              <w:rPr>
                <w:rFonts w:hint="eastAsia" w:ascii="宋体" w:hAnsi="宋体" w:cs="宋体"/>
                <w:color w:val="auto"/>
                <w:sz w:val="24"/>
                <w:highlight w:val="none"/>
              </w:rPr>
              <w:t>（2）中标人在服务验收时由采购人对照公开招标文件的功能目标及服务要求全面核对检验，对所有要求出具的证明文件的原件进行核查，如不符合公开招标文件的技术需求及要求以及提供虚假结论或承诺的，按相关规定做违约处理，中标人承担所有责任和费用，采购人保留进一步追究责任的权利。</w:t>
            </w:r>
          </w:p>
        </w:tc>
      </w:tr>
      <w:tr w14:paraId="0302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2003" w:type="dxa"/>
            <w:gridSpan w:val="4"/>
            <w:vAlign w:val="center"/>
          </w:tcPr>
          <w:p w14:paraId="1B5E900E">
            <w:pPr>
              <w:keepNext w:val="0"/>
              <w:keepLines w:val="0"/>
              <w:pageBreakBefore w:val="0"/>
              <w:wordWrap w:val="0"/>
              <w:overflowPunct/>
              <w:topLinePunct w:val="0"/>
              <w:bidi w:val="0"/>
              <w:adjustRightInd/>
              <w:spacing w:line="360" w:lineRule="auto"/>
              <w:ind w:right="0"/>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9008" w:type="dxa"/>
            <w:gridSpan w:val="5"/>
          </w:tcPr>
          <w:p w14:paraId="21480878">
            <w:pPr>
              <w:keepNext w:val="0"/>
              <w:keepLines w:val="0"/>
              <w:pageBreakBefore w:val="0"/>
              <w:overflowPunct/>
              <w:topLinePunct w:val="0"/>
              <w:bidi w:val="0"/>
              <w:adjustRightInd/>
              <w:spacing w:after="0" w:line="360" w:lineRule="auto"/>
              <w:ind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1、本项目采购标的的需执行的国家相关标准、行业标准、地方标准或其他强制性标准、规范等要求：按国家相关标准、中标供应商承诺进行验收。</w:t>
            </w:r>
          </w:p>
          <w:p w14:paraId="2710DA4F">
            <w:pPr>
              <w:keepNext w:val="0"/>
              <w:keepLines w:val="0"/>
              <w:pageBreakBefore w:val="0"/>
              <w:overflowPunct/>
              <w:topLinePunct w:val="0"/>
              <w:bidi w:val="0"/>
              <w:adjustRightInd/>
              <w:spacing w:after="0" w:line="360" w:lineRule="auto"/>
              <w:ind w:right="0"/>
              <w:rPr>
                <w:rFonts w:ascii="宋体" w:hAnsi="宋体" w:cs="宋体"/>
                <w:b/>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合同延续年限、条件和方式：合同到期后不续签。</w:t>
            </w:r>
          </w:p>
        </w:tc>
      </w:tr>
      <w:bookmarkEnd w:id="9"/>
    </w:tbl>
    <w:p w14:paraId="09073177">
      <w:pPr>
        <w:rPr>
          <w:rFonts w:ascii="仿宋_GB2312" w:hAnsi="宋体" w:eastAsia="仿宋_GB2312"/>
          <w:b/>
          <w:color w:val="auto"/>
          <w:sz w:val="28"/>
          <w:szCs w:val="28"/>
          <w:highlight w:val="none"/>
        </w:rPr>
      </w:pPr>
      <w:bookmarkStart w:id="10" w:name="PO_TDCUS_ITEM_PB_REQ_TABLE_1_1"/>
      <w:bookmarkEnd w:id="10"/>
      <w:r>
        <w:rPr>
          <w:rFonts w:ascii="仿宋_GB2312" w:hAnsi="宋体" w:eastAsia="仿宋_GB2312"/>
          <w:b/>
          <w:color w:val="auto"/>
          <w:sz w:val="28"/>
          <w:szCs w:val="28"/>
          <w:highlight w:val="none"/>
        </w:rPr>
        <w:br w:type="page"/>
      </w:r>
    </w:p>
    <w:p w14:paraId="747EA231">
      <w:pPr>
        <w:spacing w:line="428" w:lineRule="exact"/>
        <w:outlineLvl w:val="9"/>
        <w:rPr>
          <w:rFonts w:hint="eastAsia" w:ascii="宋体" w:hAnsi="宋体" w:cs="宋体"/>
          <w:color w:val="auto"/>
          <w:sz w:val="32"/>
          <w:szCs w:val="32"/>
          <w:highlight w:val="none"/>
        </w:rPr>
      </w:pPr>
      <w:bookmarkStart w:id="11" w:name="_Toc15808"/>
      <w:r>
        <w:rPr>
          <w:rFonts w:hint="eastAsia" w:ascii="宋体" w:hAnsi="宋体" w:cs="宋体"/>
          <w:color w:val="auto"/>
          <w:sz w:val="32"/>
          <w:szCs w:val="32"/>
          <w:highlight w:val="none"/>
          <w:lang w:bidi="ar"/>
        </w:rPr>
        <w:t>附件1：</w:t>
      </w:r>
      <w:bookmarkEnd w:id="11"/>
    </w:p>
    <w:p w14:paraId="5C28130A">
      <w:pPr>
        <w:spacing w:before="7"/>
        <w:rPr>
          <w:rFonts w:hint="eastAsia" w:ascii="宋体" w:hAnsi="宋体" w:cs="宋体"/>
          <w:color w:val="auto"/>
          <w:sz w:val="17"/>
          <w:szCs w:val="17"/>
          <w:highlight w:val="none"/>
        </w:rPr>
      </w:pPr>
    </w:p>
    <w:p w14:paraId="46274615">
      <w:pPr>
        <w:spacing w:line="528" w:lineRule="exact"/>
        <w:ind w:left="1871"/>
        <w:rPr>
          <w:rFonts w:hint="eastAsia" w:ascii="宋体" w:hAnsi="宋体" w:cs="宋体"/>
          <w:color w:val="auto"/>
          <w:sz w:val="40"/>
          <w:szCs w:val="40"/>
          <w:highlight w:val="none"/>
        </w:rPr>
      </w:pPr>
      <w:r>
        <w:rPr>
          <w:rFonts w:hint="eastAsia" w:ascii="宋体" w:hAnsi="宋体" w:cs="宋体"/>
          <w:color w:val="auto"/>
          <w:sz w:val="40"/>
          <w:szCs w:val="40"/>
          <w:highlight w:val="none"/>
          <w:lang w:bidi="ar"/>
        </w:rPr>
        <w:t>节能产品政府采购品目清单</w:t>
      </w:r>
    </w:p>
    <w:tbl>
      <w:tblPr>
        <w:tblStyle w:val="21"/>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357C9E5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noWrap w:val="0"/>
            <w:vAlign w:val="top"/>
          </w:tcPr>
          <w:p w14:paraId="60CAEEAB">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bidi="ar"/>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795FD899">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bidi="ar"/>
              </w:rPr>
              <w:t>名称</w:t>
            </w:r>
          </w:p>
        </w:tc>
        <w:tc>
          <w:tcPr>
            <w:tcW w:w="4540" w:type="dxa"/>
            <w:tcBorders>
              <w:top w:val="single" w:color="000000" w:sz="8" w:space="0"/>
              <w:left w:val="nil"/>
              <w:bottom w:val="single" w:color="000000" w:sz="8" w:space="0"/>
              <w:right w:val="single" w:color="000000" w:sz="8" w:space="0"/>
            </w:tcBorders>
            <w:noWrap w:val="0"/>
            <w:vAlign w:val="center"/>
          </w:tcPr>
          <w:p w14:paraId="4F739855">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lang w:bidi="ar"/>
              </w:rPr>
              <w:t>依据的标准</w:t>
            </w:r>
          </w:p>
        </w:tc>
      </w:tr>
      <w:tr w14:paraId="19AB6FB0">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1F956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951D9A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A020101计算机设备</w:t>
            </w:r>
          </w:p>
        </w:tc>
        <w:tc>
          <w:tcPr>
            <w:tcW w:w="1320" w:type="dxa"/>
            <w:tcBorders>
              <w:top w:val="nil"/>
              <w:left w:val="nil"/>
              <w:bottom w:val="single" w:color="000000" w:sz="8" w:space="0"/>
              <w:right w:val="single" w:color="000000" w:sz="8" w:space="0"/>
            </w:tcBorders>
            <w:noWrap w:val="0"/>
            <w:vAlign w:val="center"/>
          </w:tcPr>
          <w:p w14:paraId="73BFE4A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★A02010104台式计算机</w:t>
            </w:r>
          </w:p>
        </w:tc>
        <w:tc>
          <w:tcPr>
            <w:tcW w:w="1620" w:type="dxa"/>
            <w:tcBorders>
              <w:top w:val="nil"/>
              <w:left w:val="nil"/>
              <w:bottom w:val="single" w:color="000000" w:sz="8" w:space="0"/>
              <w:right w:val="single" w:color="000000" w:sz="8" w:space="0"/>
            </w:tcBorders>
            <w:noWrap w:val="0"/>
            <w:vAlign w:val="center"/>
          </w:tcPr>
          <w:p w14:paraId="23AA953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75CC1FE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《微型计算机能效限定值及能效等级》（GB28380）</w:t>
            </w:r>
          </w:p>
        </w:tc>
      </w:tr>
      <w:tr w14:paraId="2A8B0A99">
        <w:tblPrEx>
          <w:tblCellMar>
            <w:top w:w="0" w:type="dxa"/>
            <w:left w:w="108" w:type="dxa"/>
            <w:bottom w:w="0" w:type="dxa"/>
            <w:right w:w="108" w:type="dxa"/>
          </w:tblCellMar>
        </w:tblPrEx>
        <w:trPr>
          <w:trHeight w:val="49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7C582E">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8D24BF4">
            <w:pPr>
              <w:rPr>
                <w:rFonts w:hint="eastAsia" w:ascii="宋体" w:hAnsi="宋体" w:cs="宋体"/>
                <w:color w:val="auto"/>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06F546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★A02010105便携式计算机</w:t>
            </w:r>
          </w:p>
        </w:tc>
        <w:tc>
          <w:tcPr>
            <w:tcW w:w="1620" w:type="dxa"/>
            <w:tcBorders>
              <w:top w:val="nil"/>
              <w:left w:val="nil"/>
              <w:bottom w:val="single" w:color="000000" w:sz="8" w:space="0"/>
              <w:right w:val="single" w:color="000000" w:sz="8" w:space="0"/>
            </w:tcBorders>
            <w:noWrap w:val="0"/>
            <w:vAlign w:val="center"/>
          </w:tcPr>
          <w:p w14:paraId="3D71F78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5AFF008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《微型计算机能效限定值及能效等级》（GB28380）</w:t>
            </w:r>
          </w:p>
        </w:tc>
      </w:tr>
      <w:tr w14:paraId="5E6F3683">
        <w:tblPrEx>
          <w:tblCellMar>
            <w:top w:w="0" w:type="dxa"/>
            <w:left w:w="108" w:type="dxa"/>
            <w:bottom w:w="0" w:type="dxa"/>
            <w:right w:w="108" w:type="dxa"/>
          </w:tblCellMar>
        </w:tblPrEx>
        <w:trPr>
          <w:trHeight w:val="735" w:hRule="atLeast"/>
        </w:trPr>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CE90CF5">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AF3A145">
            <w:pPr>
              <w:rPr>
                <w:rFonts w:hint="eastAsia" w:ascii="宋体" w:hAnsi="宋体" w:cs="宋体"/>
                <w:color w:val="auto"/>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C59770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★A02010107平板式微型计算机</w:t>
            </w:r>
          </w:p>
        </w:tc>
        <w:tc>
          <w:tcPr>
            <w:tcW w:w="1620" w:type="dxa"/>
            <w:tcBorders>
              <w:top w:val="nil"/>
              <w:left w:val="nil"/>
              <w:bottom w:val="single" w:color="000000" w:sz="8" w:space="0"/>
              <w:right w:val="single" w:color="000000" w:sz="8" w:space="0"/>
            </w:tcBorders>
            <w:noWrap w:val="0"/>
            <w:vAlign w:val="center"/>
          </w:tcPr>
          <w:p w14:paraId="49E271F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1AD1014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《微型计算机能效限定值及能效等级》（GB28380）</w:t>
            </w:r>
          </w:p>
        </w:tc>
      </w:tr>
      <w:tr w14:paraId="6EC2791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A68B0A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7BD28A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A537C4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A02010601打印设备</w:t>
            </w:r>
          </w:p>
        </w:tc>
        <w:tc>
          <w:tcPr>
            <w:tcW w:w="1620" w:type="dxa"/>
            <w:tcBorders>
              <w:top w:val="nil"/>
              <w:left w:val="nil"/>
              <w:bottom w:val="single" w:color="000000" w:sz="8" w:space="0"/>
              <w:right w:val="single" w:color="000000" w:sz="8" w:space="0"/>
            </w:tcBorders>
            <w:noWrap w:val="0"/>
            <w:vAlign w:val="center"/>
          </w:tcPr>
          <w:p w14:paraId="1AE403F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A0201060101喷墨打印机</w:t>
            </w:r>
          </w:p>
        </w:tc>
        <w:tc>
          <w:tcPr>
            <w:tcW w:w="4540" w:type="dxa"/>
            <w:tcBorders>
              <w:top w:val="nil"/>
              <w:left w:val="nil"/>
              <w:bottom w:val="single" w:color="000000" w:sz="8" w:space="0"/>
              <w:right w:val="single" w:color="000000" w:sz="8" w:space="0"/>
            </w:tcBorders>
            <w:noWrap w:val="0"/>
            <w:vAlign w:val="center"/>
          </w:tcPr>
          <w:p w14:paraId="5D262F0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《复印机、打印机和传真机能效限定值及能效等级》（GB21521）</w:t>
            </w:r>
          </w:p>
        </w:tc>
      </w:tr>
      <w:tr w14:paraId="76A0571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70294B3">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EA34AC8">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6B83747">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C2DE6B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★A0201060102激光打印机</w:t>
            </w:r>
          </w:p>
        </w:tc>
        <w:tc>
          <w:tcPr>
            <w:tcW w:w="4540" w:type="dxa"/>
            <w:tcBorders>
              <w:top w:val="nil"/>
              <w:left w:val="nil"/>
              <w:bottom w:val="single" w:color="000000" w:sz="8" w:space="0"/>
              <w:right w:val="single" w:color="000000" w:sz="8" w:space="0"/>
            </w:tcBorders>
            <w:noWrap w:val="0"/>
            <w:vAlign w:val="center"/>
          </w:tcPr>
          <w:p w14:paraId="5FC1A24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《复印机、打印机和传真机能效限定值及能效等级》（GB21521）</w:t>
            </w:r>
          </w:p>
        </w:tc>
      </w:tr>
      <w:tr w14:paraId="5F139E45">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6751EF9">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AC730D7">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8B10FB7">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B56C8C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★A0201060104针式打印机</w:t>
            </w:r>
          </w:p>
        </w:tc>
        <w:tc>
          <w:tcPr>
            <w:tcW w:w="4540" w:type="dxa"/>
            <w:tcBorders>
              <w:top w:val="nil"/>
              <w:left w:val="nil"/>
              <w:bottom w:val="single" w:color="000000" w:sz="8" w:space="0"/>
              <w:right w:val="single" w:color="000000" w:sz="8" w:space="0"/>
            </w:tcBorders>
            <w:noWrap w:val="0"/>
            <w:vAlign w:val="center"/>
          </w:tcPr>
          <w:p w14:paraId="4680051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《复印机、打印机和传真机能效限定值及能效等级》（GB21521）</w:t>
            </w:r>
          </w:p>
        </w:tc>
      </w:tr>
      <w:tr w14:paraId="55F4CB1B">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149AB51">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5125169">
            <w:pPr>
              <w:rPr>
                <w:rFonts w:hint="eastAsia" w:ascii="宋体" w:hAnsi="宋体" w:cs="宋体"/>
                <w:color w:val="auto"/>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297F982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A02010604显示设备</w:t>
            </w:r>
          </w:p>
        </w:tc>
        <w:tc>
          <w:tcPr>
            <w:tcW w:w="1620" w:type="dxa"/>
            <w:tcBorders>
              <w:top w:val="nil"/>
              <w:left w:val="nil"/>
              <w:bottom w:val="single" w:color="000000" w:sz="8" w:space="0"/>
              <w:right w:val="single" w:color="000000" w:sz="8" w:space="0"/>
            </w:tcBorders>
            <w:noWrap w:val="0"/>
            <w:vAlign w:val="center"/>
          </w:tcPr>
          <w:p w14:paraId="43156D5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★A0201060401液晶显示器</w:t>
            </w:r>
          </w:p>
        </w:tc>
        <w:tc>
          <w:tcPr>
            <w:tcW w:w="4540" w:type="dxa"/>
            <w:tcBorders>
              <w:top w:val="nil"/>
              <w:left w:val="nil"/>
              <w:bottom w:val="single" w:color="000000" w:sz="8" w:space="0"/>
              <w:right w:val="single" w:color="000000" w:sz="8" w:space="0"/>
            </w:tcBorders>
            <w:noWrap w:val="0"/>
            <w:vAlign w:val="center"/>
          </w:tcPr>
          <w:p w14:paraId="7B99432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《计算机显示器能效限定值及能效等级》（GB21520）</w:t>
            </w:r>
          </w:p>
        </w:tc>
      </w:tr>
      <w:tr w14:paraId="43EC0EA5">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917B9D7">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AD95452">
            <w:pPr>
              <w:rPr>
                <w:rFonts w:hint="eastAsia" w:ascii="宋体" w:hAnsi="宋体" w:cs="宋体"/>
                <w:color w:val="auto"/>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7FD4D8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A02010609图形图像输入设备</w:t>
            </w:r>
          </w:p>
        </w:tc>
        <w:tc>
          <w:tcPr>
            <w:tcW w:w="1620" w:type="dxa"/>
            <w:tcBorders>
              <w:top w:val="nil"/>
              <w:left w:val="nil"/>
              <w:bottom w:val="single" w:color="000000" w:sz="8" w:space="0"/>
              <w:right w:val="single" w:color="000000" w:sz="8" w:space="0"/>
            </w:tcBorders>
            <w:noWrap w:val="0"/>
            <w:vAlign w:val="center"/>
          </w:tcPr>
          <w:p w14:paraId="288CDA0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A0201060901扫描仪</w:t>
            </w:r>
          </w:p>
        </w:tc>
        <w:tc>
          <w:tcPr>
            <w:tcW w:w="4540" w:type="dxa"/>
            <w:tcBorders>
              <w:top w:val="nil"/>
              <w:left w:val="nil"/>
              <w:bottom w:val="single" w:color="000000" w:sz="8" w:space="0"/>
              <w:right w:val="single" w:color="000000" w:sz="8" w:space="0"/>
            </w:tcBorders>
            <w:noWrap w:val="0"/>
            <w:vAlign w:val="center"/>
          </w:tcPr>
          <w:p w14:paraId="294BA19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参照《复印机、打印机和传真机能效限定值及能效等级》（GB21521中打印速度为15页/分的针式打印机相关要求中打印速度为15页/分的针式打印机相关要求</w:t>
            </w:r>
          </w:p>
        </w:tc>
      </w:tr>
      <w:tr w14:paraId="5CAF536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D73BF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3</w:t>
            </w:r>
          </w:p>
        </w:tc>
        <w:tc>
          <w:tcPr>
            <w:tcW w:w="1080" w:type="dxa"/>
            <w:tcBorders>
              <w:top w:val="nil"/>
              <w:left w:val="nil"/>
              <w:bottom w:val="single" w:color="000000" w:sz="8" w:space="0"/>
              <w:right w:val="single" w:color="000000" w:sz="8" w:space="0"/>
            </w:tcBorders>
            <w:noWrap w:val="0"/>
            <w:vAlign w:val="center"/>
          </w:tcPr>
          <w:p w14:paraId="029AB44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A020202投影仪</w:t>
            </w:r>
          </w:p>
        </w:tc>
        <w:tc>
          <w:tcPr>
            <w:tcW w:w="1320" w:type="dxa"/>
            <w:tcBorders>
              <w:top w:val="nil"/>
              <w:left w:val="nil"/>
              <w:bottom w:val="single" w:color="000000" w:sz="8" w:space="0"/>
              <w:right w:val="single" w:color="000000" w:sz="8" w:space="0"/>
            </w:tcBorders>
            <w:noWrap w:val="0"/>
            <w:vAlign w:val="center"/>
          </w:tcPr>
          <w:p w14:paraId="5C94963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1620" w:type="dxa"/>
            <w:tcBorders>
              <w:top w:val="nil"/>
              <w:left w:val="nil"/>
              <w:bottom w:val="single" w:color="000000" w:sz="8" w:space="0"/>
              <w:right w:val="single" w:color="000000" w:sz="8" w:space="0"/>
            </w:tcBorders>
            <w:noWrap w:val="0"/>
            <w:vAlign w:val="center"/>
          </w:tcPr>
          <w:p w14:paraId="123AA0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6E2D77A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《投影机能效限定值及能效等级》（GB32028）</w:t>
            </w:r>
          </w:p>
        </w:tc>
      </w:tr>
      <w:tr w14:paraId="0D2A432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1723A6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4</w:t>
            </w:r>
          </w:p>
        </w:tc>
        <w:tc>
          <w:tcPr>
            <w:tcW w:w="1080" w:type="dxa"/>
            <w:tcBorders>
              <w:top w:val="nil"/>
              <w:left w:val="nil"/>
              <w:bottom w:val="single" w:color="000000" w:sz="8" w:space="0"/>
              <w:right w:val="single" w:color="000000" w:sz="8" w:space="0"/>
            </w:tcBorders>
            <w:noWrap w:val="0"/>
            <w:vAlign w:val="center"/>
          </w:tcPr>
          <w:p w14:paraId="056B34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A020204多功能一体机</w:t>
            </w:r>
          </w:p>
        </w:tc>
        <w:tc>
          <w:tcPr>
            <w:tcW w:w="1320" w:type="dxa"/>
            <w:tcBorders>
              <w:top w:val="nil"/>
              <w:left w:val="nil"/>
              <w:bottom w:val="single" w:color="000000" w:sz="8" w:space="0"/>
              <w:right w:val="single" w:color="000000" w:sz="8" w:space="0"/>
            </w:tcBorders>
            <w:noWrap w:val="0"/>
            <w:vAlign w:val="center"/>
          </w:tcPr>
          <w:p w14:paraId="0CD4D16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1620" w:type="dxa"/>
            <w:tcBorders>
              <w:top w:val="nil"/>
              <w:left w:val="nil"/>
              <w:bottom w:val="single" w:color="000000" w:sz="8" w:space="0"/>
              <w:right w:val="single" w:color="000000" w:sz="8" w:space="0"/>
            </w:tcBorders>
            <w:noWrap w:val="0"/>
            <w:vAlign w:val="center"/>
          </w:tcPr>
          <w:p w14:paraId="39CEA42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73A1425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《复印机、打印机和传真机能效限定值及能效等级》（GB21521）</w:t>
            </w:r>
          </w:p>
        </w:tc>
      </w:tr>
      <w:tr w14:paraId="4BDA7C1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0A80B0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5</w:t>
            </w:r>
          </w:p>
        </w:tc>
        <w:tc>
          <w:tcPr>
            <w:tcW w:w="1080" w:type="dxa"/>
            <w:tcBorders>
              <w:top w:val="nil"/>
              <w:left w:val="nil"/>
              <w:bottom w:val="single" w:color="000000" w:sz="8" w:space="0"/>
              <w:right w:val="single" w:color="000000" w:sz="8" w:space="0"/>
            </w:tcBorders>
            <w:noWrap w:val="0"/>
            <w:vAlign w:val="center"/>
          </w:tcPr>
          <w:p w14:paraId="40D41F1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A020519泵</w:t>
            </w:r>
          </w:p>
        </w:tc>
        <w:tc>
          <w:tcPr>
            <w:tcW w:w="1320" w:type="dxa"/>
            <w:tcBorders>
              <w:top w:val="nil"/>
              <w:left w:val="nil"/>
              <w:bottom w:val="single" w:color="000000" w:sz="8" w:space="0"/>
              <w:right w:val="single" w:color="000000" w:sz="8" w:space="0"/>
            </w:tcBorders>
            <w:noWrap w:val="0"/>
            <w:vAlign w:val="center"/>
          </w:tcPr>
          <w:p w14:paraId="5F15D89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A02051901离心泵</w:t>
            </w:r>
          </w:p>
        </w:tc>
        <w:tc>
          <w:tcPr>
            <w:tcW w:w="1620" w:type="dxa"/>
            <w:tcBorders>
              <w:top w:val="nil"/>
              <w:left w:val="nil"/>
              <w:bottom w:val="single" w:color="000000" w:sz="8" w:space="0"/>
              <w:right w:val="single" w:color="000000" w:sz="8" w:space="0"/>
            </w:tcBorders>
            <w:noWrap w:val="0"/>
            <w:vAlign w:val="center"/>
          </w:tcPr>
          <w:p w14:paraId="67B52C3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1DA281F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《清水离心泵能效限定值及节能评价值》（GB19762）</w:t>
            </w:r>
          </w:p>
        </w:tc>
      </w:tr>
      <w:tr w14:paraId="3D8B9BA7">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46DB9D5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24CFFF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E98884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★A02052301制冷压缩机</w:t>
            </w:r>
          </w:p>
        </w:tc>
        <w:tc>
          <w:tcPr>
            <w:tcW w:w="1620" w:type="dxa"/>
            <w:tcBorders>
              <w:top w:val="nil"/>
              <w:left w:val="nil"/>
              <w:bottom w:val="single" w:color="000000" w:sz="8" w:space="0"/>
              <w:right w:val="single" w:color="000000" w:sz="8" w:space="0"/>
            </w:tcBorders>
            <w:noWrap w:val="0"/>
            <w:vAlign w:val="center"/>
          </w:tcPr>
          <w:p w14:paraId="4E7E2C2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冷水机组</w:t>
            </w:r>
          </w:p>
        </w:tc>
        <w:tc>
          <w:tcPr>
            <w:tcW w:w="4540" w:type="dxa"/>
            <w:tcBorders>
              <w:top w:val="nil"/>
              <w:left w:val="nil"/>
              <w:bottom w:val="single" w:color="000000" w:sz="8" w:space="0"/>
              <w:right w:val="single" w:color="000000" w:sz="8" w:space="0"/>
            </w:tcBorders>
            <w:noWrap w:val="0"/>
            <w:vAlign w:val="center"/>
          </w:tcPr>
          <w:p w14:paraId="5930E89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《冷水机组能效限定值及能效等级》（GB19577），《低环境温度空气源热泵（冷水）机组能效限定值及能效等级》（GB37480）</w:t>
            </w:r>
          </w:p>
        </w:tc>
      </w:tr>
      <w:tr w14:paraId="22DC751A">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C955005">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3512DF1">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F628ECA">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56A987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水源热泵机组</w:t>
            </w:r>
          </w:p>
        </w:tc>
        <w:tc>
          <w:tcPr>
            <w:tcW w:w="4540" w:type="dxa"/>
            <w:tcBorders>
              <w:top w:val="nil"/>
              <w:left w:val="nil"/>
              <w:bottom w:val="single" w:color="000000" w:sz="8" w:space="0"/>
              <w:right w:val="single" w:color="000000" w:sz="8" w:space="0"/>
            </w:tcBorders>
            <w:noWrap w:val="0"/>
            <w:vAlign w:val="center"/>
          </w:tcPr>
          <w:p w14:paraId="15106EB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《水（地）源热泵机组能效限定值及能效等级》（GB30721）</w:t>
            </w:r>
          </w:p>
        </w:tc>
      </w:tr>
      <w:tr w14:paraId="6289860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A130E4B">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529A7FE">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3CB70A0">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02F47D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溴化锂吸收式冷水机组</w:t>
            </w:r>
          </w:p>
        </w:tc>
        <w:tc>
          <w:tcPr>
            <w:tcW w:w="4540" w:type="dxa"/>
            <w:tcBorders>
              <w:top w:val="nil"/>
              <w:left w:val="nil"/>
              <w:bottom w:val="single" w:color="000000" w:sz="8" w:space="0"/>
              <w:right w:val="single" w:color="000000" w:sz="8" w:space="0"/>
            </w:tcBorders>
            <w:noWrap w:val="0"/>
            <w:vAlign w:val="center"/>
          </w:tcPr>
          <w:p w14:paraId="581C6D9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《溴化锂吸收式冷水机组能效限定值及能效等级》（GB29540）</w:t>
            </w:r>
          </w:p>
        </w:tc>
      </w:tr>
      <w:tr w14:paraId="16E1999E">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17EC230">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F0E0BBD">
            <w:pPr>
              <w:rPr>
                <w:rFonts w:hint="eastAsia" w:ascii="宋体" w:hAnsi="宋体" w:cs="宋体"/>
                <w:color w:val="auto"/>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C7E9F8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★A02052305空调机组</w:t>
            </w:r>
          </w:p>
        </w:tc>
        <w:tc>
          <w:tcPr>
            <w:tcW w:w="1620" w:type="dxa"/>
            <w:tcBorders>
              <w:top w:val="nil"/>
              <w:left w:val="nil"/>
              <w:bottom w:val="single" w:color="000000" w:sz="8" w:space="0"/>
              <w:right w:val="single" w:color="000000" w:sz="8" w:space="0"/>
            </w:tcBorders>
            <w:noWrap w:val="0"/>
            <w:vAlign w:val="center"/>
          </w:tcPr>
          <w:p w14:paraId="2CAC169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3FD185A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《多联式空调（热泵）机组能效限定值及能源效率等级》（GB21454）</w:t>
            </w:r>
          </w:p>
        </w:tc>
      </w:tr>
      <w:tr w14:paraId="4265C17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5C89A88">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E1F7455">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20015AC7">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7C092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147448C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《单元式空气调节机能效限定值及能效等级》（GB19576）《风管送风式空调机组能效限定值及能效等级》（GB37479）</w:t>
            </w:r>
          </w:p>
        </w:tc>
      </w:tr>
      <w:tr w14:paraId="5A176A3F">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52FDE91">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F89A0F0">
            <w:pPr>
              <w:rPr>
                <w:rFonts w:hint="eastAsia" w:ascii="宋体" w:hAnsi="宋体" w:cs="宋体"/>
                <w:color w:val="auto"/>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269ABC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★A02052309专用制冷、空调设备</w:t>
            </w:r>
          </w:p>
        </w:tc>
        <w:tc>
          <w:tcPr>
            <w:tcW w:w="1620" w:type="dxa"/>
            <w:tcBorders>
              <w:top w:val="nil"/>
              <w:left w:val="nil"/>
              <w:bottom w:val="single" w:color="000000" w:sz="8" w:space="0"/>
              <w:right w:val="single" w:color="000000" w:sz="8" w:space="0"/>
            </w:tcBorders>
            <w:noWrap w:val="0"/>
            <w:vAlign w:val="center"/>
          </w:tcPr>
          <w:p w14:paraId="69D09AD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机房空调</w:t>
            </w:r>
          </w:p>
        </w:tc>
        <w:tc>
          <w:tcPr>
            <w:tcW w:w="4540" w:type="dxa"/>
            <w:tcBorders>
              <w:top w:val="nil"/>
              <w:left w:val="nil"/>
              <w:bottom w:val="single" w:color="000000" w:sz="8" w:space="0"/>
              <w:right w:val="single" w:color="000000" w:sz="8" w:space="0"/>
            </w:tcBorders>
            <w:noWrap w:val="0"/>
            <w:vAlign w:val="center"/>
          </w:tcPr>
          <w:p w14:paraId="173795E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《单元式空气调节机能效限定值及能效等级》（GB19576）</w:t>
            </w:r>
          </w:p>
        </w:tc>
      </w:tr>
      <w:tr w14:paraId="606ED7FA">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CB909E4">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88B6383">
            <w:pPr>
              <w:rPr>
                <w:rFonts w:hint="eastAsia" w:ascii="宋体" w:hAnsi="宋体" w:cs="宋体"/>
                <w:color w:val="auto"/>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3E5969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A02052399其他制冷空调设备</w:t>
            </w:r>
          </w:p>
        </w:tc>
        <w:tc>
          <w:tcPr>
            <w:tcW w:w="1620" w:type="dxa"/>
            <w:tcBorders>
              <w:top w:val="nil"/>
              <w:left w:val="nil"/>
              <w:bottom w:val="single" w:color="000000" w:sz="8" w:space="0"/>
              <w:right w:val="single" w:color="000000" w:sz="8" w:space="0"/>
            </w:tcBorders>
            <w:noWrap w:val="0"/>
            <w:vAlign w:val="center"/>
          </w:tcPr>
          <w:p w14:paraId="643DED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冷却塔</w:t>
            </w:r>
          </w:p>
        </w:tc>
        <w:tc>
          <w:tcPr>
            <w:tcW w:w="4540" w:type="dxa"/>
            <w:tcBorders>
              <w:top w:val="nil"/>
              <w:left w:val="nil"/>
              <w:bottom w:val="single" w:color="000000" w:sz="8" w:space="0"/>
              <w:right w:val="single" w:color="000000" w:sz="8" w:space="0"/>
            </w:tcBorders>
            <w:noWrap w:val="0"/>
            <w:vAlign w:val="center"/>
          </w:tcPr>
          <w:p w14:paraId="2CD3263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《机械通风冷却塔第1部分：中小型开式冷却塔》（GB/T7190.1）；《机械通风冷却塔第2部分：大型开式冷却塔》（GB/T7190.2）</w:t>
            </w:r>
          </w:p>
        </w:tc>
      </w:tr>
      <w:tr w14:paraId="6262A2A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8CAEC5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7</w:t>
            </w:r>
          </w:p>
        </w:tc>
        <w:tc>
          <w:tcPr>
            <w:tcW w:w="1080" w:type="dxa"/>
            <w:tcBorders>
              <w:top w:val="nil"/>
              <w:left w:val="nil"/>
              <w:bottom w:val="single" w:color="000000" w:sz="8" w:space="0"/>
              <w:right w:val="single" w:color="000000" w:sz="8" w:space="0"/>
            </w:tcBorders>
            <w:noWrap w:val="0"/>
            <w:vAlign w:val="center"/>
          </w:tcPr>
          <w:p w14:paraId="35285EC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A020601电机</w:t>
            </w:r>
          </w:p>
        </w:tc>
        <w:tc>
          <w:tcPr>
            <w:tcW w:w="1320" w:type="dxa"/>
            <w:tcBorders>
              <w:top w:val="nil"/>
              <w:left w:val="nil"/>
              <w:bottom w:val="single" w:color="000000" w:sz="8" w:space="0"/>
              <w:right w:val="single" w:color="000000" w:sz="8" w:space="0"/>
            </w:tcBorders>
            <w:noWrap w:val="0"/>
            <w:vAlign w:val="center"/>
          </w:tcPr>
          <w:p w14:paraId="41A9104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1620" w:type="dxa"/>
            <w:tcBorders>
              <w:top w:val="nil"/>
              <w:left w:val="nil"/>
              <w:bottom w:val="single" w:color="000000" w:sz="8" w:space="0"/>
              <w:right w:val="single" w:color="000000" w:sz="8" w:space="0"/>
            </w:tcBorders>
            <w:noWrap w:val="0"/>
            <w:vAlign w:val="center"/>
          </w:tcPr>
          <w:p w14:paraId="2A6D472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625AC89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《中小型三相异步电动机能效限定值及能效等级》（GB18613）</w:t>
            </w:r>
          </w:p>
        </w:tc>
      </w:tr>
      <w:tr w14:paraId="493E068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913088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8</w:t>
            </w:r>
          </w:p>
        </w:tc>
        <w:tc>
          <w:tcPr>
            <w:tcW w:w="1080" w:type="dxa"/>
            <w:tcBorders>
              <w:top w:val="nil"/>
              <w:left w:val="nil"/>
              <w:bottom w:val="single" w:color="000000" w:sz="8" w:space="0"/>
              <w:right w:val="single" w:color="000000" w:sz="8" w:space="0"/>
            </w:tcBorders>
            <w:noWrap w:val="0"/>
            <w:vAlign w:val="center"/>
          </w:tcPr>
          <w:p w14:paraId="7CAF7F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A020602变压器</w:t>
            </w:r>
          </w:p>
        </w:tc>
        <w:tc>
          <w:tcPr>
            <w:tcW w:w="1320" w:type="dxa"/>
            <w:tcBorders>
              <w:top w:val="nil"/>
              <w:left w:val="nil"/>
              <w:bottom w:val="single" w:color="000000" w:sz="8" w:space="0"/>
              <w:right w:val="single" w:color="000000" w:sz="8" w:space="0"/>
            </w:tcBorders>
            <w:noWrap w:val="0"/>
            <w:vAlign w:val="center"/>
          </w:tcPr>
          <w:p w14:paraId="7AF1B7B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配电变压器</w:t>
            </w:r>
          </w:p>
        </w:tc>
        <w:tc>
          <w:tcPr>
            <w:tcW w:w="1620" w:type="dxa"/>
            <w:tcBorders>
              <w:top w:val="nil"/>
              <w:left w:val="nil"/>
              <w:bottom w:val="single" w:color="000000" w:sz="8" w:space="0"/>
              <w:right w:val="single" w:color="000000" w:sz="8" w:space="0"/>
            </w:tcBorders>
            <w:noWrap w:val="0"/>
            <w:vAlign w:val="center"/>
          </w:tcPr>
          <w:p w14:paraId="300F53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225EBE4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《三相配电变压器能效限定值及能效等级》（GB20052）</w:t>
            </w:r>
          </w:p>
        </w:tc>
      </w:tr>
      <w:tr w14:paraId="0BF7FAE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51F29B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9</w:t>
            </w:r>
          </w:p>
        </w:tc>
        <w:tc>
          <w:tcPr>
            <w:tcW w:w="1080" w:type="dxa"/>
            <w:tcBorders>
              <w:top w:val="nil"/>
              <w:left w:val="nil"/>
              <w:bottom w:val="single" w:color="000000" w:sz="8" w:space="0"/>
              <w:right w:val="single" w:color="000000" w:sz="8" w:space="0"/>
            </w:tcBorders>
            <w:noWrap w:val="0"/>
            <w:vAlign w:val="center"/>
          </w:tcPr>
          <w:p w14:paraId="1F785A0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★A020609镇流器</w:t>
            </w:r>
          </w:p>
        </w:tc>
        <w:tc>
          <w:tcPr>
            <w:tcW w:w="1320" w:type="dxa"/>
            <w:tcBorders>
              <w:top w:val="nil"/>
              <w:left w:val="nil"/>
              <w:bottom w:val="single" w:color="000000" w:sz="8" w:space="0"/>
              <w:right w:val="single" w:color="000000" w:sz="8" w:space="0"/>
            </w:tcBorders>
            <w:noWrap w:val="0"/>
            <w:vAlign w:val="center"/>
          </w:tcPr>
          <w:p w14:paraId="7ABBCB4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管型荧光灯镇流器</w:t>
            </w:r>
          </w:p>
        </w:tc>
        <w:tc>
          <w:tcPr>
            <w:tcW w:w="1620" w:type="dxa"/>
            <w:tcBorders>
              <w:top w:val="nil"/>
              <w:left w:val="nil"/>
              <w:bottom w:val="single" w:color="000000" w:sz="8" w:space="0"/>
              <w:right w:val="single" w:color="000000" w:sz="8" w:space="0"/>
            </w:tcBorders>
            <w:noWrap w:val="0"/>
            <w:vAlign w:val="center"/>
          </w:tcPr>
          <w:p w14:paraId="59A0369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0F7E100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《管形荧光灯镇流器能效限定值及能效等级》（GB17896）</w:t>
            </w:r>
          </w:p>
        </w:tc>
      </w:tr>
      <w:tr w14:paraId="3912D977">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15BF13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27A78DA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A020618生活用电器</w:t>
            </w:r>
          </w:p>
        </w:tc>
        <w:tc>
          <w:tcPr>
            <w:tcW w:w="1320" w:type="dxa"/>
            <w:tcBorders>
              <w:top w:val="nil"/>
              <w:left w:val="nil"/>
              <w:bottom w:val="single" w:color="000000" w:sz="8" w:space="0"/>
              <w:right w:val="single" w:color="000000" w:sz="8" w:space="0"/>
            </w:tcBorders>
            <w:noWrap w:val="0"/>
            <w:vAlign w:val="center"/>
          </w:tcPr>
          <w:p w14:paraId="230531D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A0206180101电冰箱</w:t>
            </w:r>
          </w:p>
        </w:tc>
        <w:tc>
          <w:tcPr>
            <w:tcW w:w="1620" w:type="dxa"/>
            <w:tcBorders>
              <w:top w:val="nil"/>
              <w:left w:val="nil"/>
              <w:bottom w:val="single" w:color="000000" w:sz="8" w:space="0"/>
              <w:right w:val="single" w:color="000000" w:sz="8" w:space="0"/>
            </w:tcBorders>
            <w:noWrap w:val="0"/>
            <w:vAlign w:val="center"/>
          </w:tcPr>
          <w:p w14:paraId="0779FE7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2F6A4DB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《家用电冰箱耗电量限定值及能效等级》（GB 12021.2）</w:t>
            </w:r>
          </w:p>
        </w:tc>
      </w:tr>
      <w:tr w14:paraId="3CC2238F">
        <w:tblPrEx>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9A616C1">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541227B">
            <w:pPr>
              <w:rPr>
                <w:rFonts w:hint="eastAsia" w:ascii="宋体" w:hAnsi="宋体" w:cs="宋体"/>
                <w:color w:val="auto"/>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E9728D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★A0206180203空调机</w:t>
            </w:r>
          </w:p>
        </w:tc>
        <w:tc>
          <w:tcPr>
            <w:tcW w:w="1620" w:type="dxa"/>
            <w:tcBorders>
              <w:top w:val="nil"/>
              <w:left w:val="nil"/>
              <w:bottom w:val="single" w:color="000000" w:sz="8" w:space="0"/>
              <w:right w:val="single" w:color="000000" w:sz="8" w:space="0"/>
            </w:tcBorders>
            <w:noWrap w:val="0"/>
            <w:vAlign w:val="center"/>
          </w:tcPr>
          <w:p w14:paraId="1AF402C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房间空气调节器</w:t>
            </w:r>
          </w:p>
        </w:tc>
        <w:tc>
          <w:tcPr>
            <w:tcW w:w="4540" w:type="dxa"/>
            <w:tcBorders>
              <w:top w:val="nil"/>
              <w:left w:val="nil"/>
              <w:bottom w:val="single" w:color="000000" w:sz="8" w:space="0"/>
              <w:right w:val="single" w:color="000000" w:sz="8" w:space="0"/>
            </w:tcBorders>
            <w:noWrap w:val="0"/>
            <w:vAlign w:val="center"/>
          </w:tcPr>
          <w:p w14:paraId="2295B57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《转速可控型房间空气调节器能效限定值及能效等级》（GB21455-2013），待2019年修订发布后，按《房间空气调节器能效限定值及能效等级》（GB21455-2019实施。</w:t>
            </w:r>
          </w:p>
        </w:tc>
      </w:tr>
      <w:tr w14:paraId="0D338946">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64327A7">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DAF5565">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8C88503">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ED5B62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0F6DD57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《多联式空调（热泵）机组能效限定值及能源效率等级》（GB21454）</w:t>
            </w:r>
          </w:p>
        </w:tc>
      </w:tr>
      <w:tr w14:paraId="65A6849D">
        <w:tblPrEx>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52CD9AE">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6CF6568">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C1BCBC0">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20F49B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6FAB2FA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《单元式空气调节机能效限定值及能源效率等级》（GB19576）《风管送风式空调机组能效限定值及能效等级》（GB37479）</w:t>
            </w:r>
          </w:p>
        </w:tc>
      </w:tr>
      <w:tr w14:paraId="5EC73788">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10E9041">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B480465">
            <w:pPr>
              <w:rPr>
                <w:rFonts w:hint="eastAsia" w:ascii="宋体" w:hAnsi="宋体" w:cs="宋体"/>
                <w:color w:val="auto"/>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2CF33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A0206180301洗衣机</w:t>
            </w:r>
          </w:p>
        </w:tc>
        <w:tc>
          <w:tcPr>
            <w:tcW w:w="1620" w:type="dxa"/>
            <w:tcBorders>
              <w:top w:val="nil"/>
              <w:left w:val="nil"/>
              <w:bottom w:val="single" w:color="000000" w:sz="8" w:space="0"/>
              <w:right w:val="single" w:color="000000" w:sz="8" w:space="0"/>
            </w:tcBorders>
            <w:noWrap w:val="0"/>
            <w:vAlign w:val="center"/>
          </w:tcPr>
          <w:p w14:paraId="73A814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02F6DBA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《电动洗衣机能效水效限定值及等级》（GB12021.4）</w:t>
            </w:r>
          </w:p>
        </w:tc>
      </w:tr>
      <w:tr w14:paraId="76BE35DF">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2A8BAF3">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1DF19B71">
            <w:pPr>
              <w:rPr>
                <w:rFonts w:hint="eastAsia" w:ascii="宋体" w:hAnsi="宋体" w:cs="宋体"/>
                <w:color w:val="auto"/>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80D24F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A02061808热水器</w:t>
            </w:r>
          </w:p>
        </w:tc>
        <w:tc>
          <w:tcPr>
            <w:tcW w:w="1620" w:type="dxa"/>
            <w:tcBorders>
              <w:top w:val="nil"/>
              <w:left w:val="nil"/>
              <w:bottom w:val="single" w:color="000000" w:sz="8" w:space="0"/>
              <w:right w:val="single" w:color="000000" w:sz="8" w:space="0"/>
            </w:tcBorders>
            <w:noWrap w:val="0"/>
            <w:vAlign w:val="center"/>
          </w:tcPr>
          <w:p w14:paraId="3F1474B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★电热水器</w:t>
            </w:r>
          </w:p>
        </w:tc>
        <w:tc>
          <w:tcPr>
            <w:tcW w:w="4540" w:type="dxa"/>
            <w:tcBorders>
              <w:top w:val="nil"/>
              <w:left w:val="nil"/>
              <w:bottom w:val="single" w:color="000000" w:sz="8" w:space="0"/>
              <w:right w:val="single" w:color="000000" w:sz="8" w:space="0"/>
            </w:tcBorders>
            <w:noWrap w:val="0"/>
            <w:vAlign w:val="center"/>
          </w:tcPr>
          <w:p w14:paraId="47A58C7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《储水式电热水器能效限定值及能效等级》（GB21519）</w:t>
            </w:r>
          </w:p>
        </w:tc>
      </w:tr>
      <w:tr w14:paraId="1EDDB6FE">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0E66175">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6972A91">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DB529F7">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04CC9F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燃气热水器</w:t>
            </w:r>
          </w:p>
        </w:tc>
        <w:tc>
          <w:tcPr>
            <w:tcW w:w="4540" w:type="dxa"/>
            <w:tcBorders>
              <w:top w:val="nil"/>
              <w:left w:val="nil"/>
              <w:bottom w:val="single" w:color="000000" w:sz="8" w:space="0"/>
              <w:right w:val="single" w:color="000000" w:sz="8" w:space="0"/>
            </w:tcBorders>
            <w:noWrap w:val="0"/>
            <w:vAlign w:val="center"/>
          </w:tcPr>
          <w:p w14:paraId="2829B44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《家用燃气快速热水器和燃气采暖热水炉能效限定值及能效等级》（GB20665）</w:t>
            </w:r>
          </w:p>
        </w:tc>
      </w:tr>
      <w:tr w14:paraId="528E6DF9">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DE3138E">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EB92911">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48F41AD">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6772A9B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热泵热水器</w:t>
            </w:r>
          </w:p>
        </w:tc>
        <w:tc>
          <w:tcPr>
            <w:tcW w:w="4540" w:type="dxa"/>
            <w:tcBorders>
              <w:top w:val="nil"/>
              <w:left w:val="nil"/>
              <w:bottom w:val="single" w:color="000000" w:sz="8" w:space="0"/>
              <w:right w:val="single" w:color="000000" w:sz="8" w:space="0"/>
            </w:tcBorders>
            <w:noWrap w:val="0"/>
            <w:vAlign w:val="center"/>
          </w:tcPr>
          <w:p w14:paraId="17DCC7F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《热泵热水机（器）能效限定值及能效等级》（GB29541）</w:t>
            </w:r>
          </w:p>
        </w:tc>
      </w:tr>
      <w:tr w14:paraId="74BC9D16">
        <w:tblPrEx>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1D76EB8">
            <w:pPr>
              <w:rPr>
                <w:rFonts w:hint="eastAsia" w:ascii="宋体" w:hAnsi="宋体" w:cs="宋体"/>
                <w:color w:val="auto"/>
                <w:sz w:val="20"/>
                <w:szCs w:val="20"/>
                <w:highlight w:val="none"/>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806870F">
            <w:pPr>
              <w:rPr>
                <w:rFonts w:hint="eastAsia" w:ascii="宋体" w:hAnsi="宋体" w:cs="宋体"/>
                <w:color w:val="auto"/>
                <w:sz w:val="20"/>
                <w:szCs w:val="20"/>
                <w:highlight w:val="none"/>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67A5D0E">
            <w:pPr>
              <w:rPr>
                <w:rFonts w:hint="eastAsia" w:ascii="宋体" w:hAnsi="宋体" w:cs="宋体"/>
                <w:color w:val="auto"/>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CDF847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太阳能热水系统</w:t>
            </w:r>
          </w:p>
        </w:tc>
        <w:tc>
          <w:tcPr>
            <w:tcW w:w="4540" w:type="dxa"/>
            <w:tcBorders>
              <w:top w:val="nil"/>
              <w:left w:val="nil"/>
              <w:bottom w:val="single" w:color="000000" w:sz="8" w:space="0"/>
              <w:right w:val="single" w:color="000000" w:sz="8" w:space="0"/>
            </w:tcBorders>
            <w:noWrap w:val="0"/>
            <w:vAlign w:val="center"/>
          </w:tcPr>
          <w:p w14:paraId="63F46A2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《家用太阳能热水系统能效限定值及能效等级》（GB26969）</w:t>
            </w:r>
          </w:p>
        </w:tc>
      </w:tr>
      <w:tr w14:paraId="642E8F42">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677730A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11</w:t>
            </w:r>
          </w:p>
        </w:tc>
        <w:tc>
          <w:tcPr>
            <w:tcW w:w="1080" w:type="dxa"/>
            <w:vMerge w:val="restart"/>
            <w:tcBorders>
              <w:top w:val="nil"/>
              <w:left w:val="single" w:color="auto" w:sz="8" w:space="0"/>
              <w:bottom w:val="single" w:color="auto" w:sz="8" w:space="0"/>
              <w:right w:val="single" w:color="auto" w:sz="8" w:space="0"/>
            </w:tcBorders>
            <w:noWrap w:val="0"/>
            <w:vAlign w:val="center"/>
          </w:tcPr>
          <w:p w14:paraId="3CC062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A020619照明设备</w:t>
            </w:r>
          </w:p>
        </w:tc>
        <w:tc>
          <w:tcPr>
            <w:tcW w:w="1320" w:type="dxa"/>
            <w:tcBorders>
              <w:top w:val="nil"/>
              <w:left w:val="nil"/>
              <w:bottom w:val="single" w:color="auto" w:sz="8" w:space="0"/>
              <w:right w:val="single" w:color="auto" w:sz="8" w:space="0"/>
            </w:tcBorders>
            <w:noWrap w:val="0"/>
            <w:vAlign w:val="center"/>
          </w:tcPr>
          <w:p w14:paraId="12960F8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★普通照明用双端荧光灯</w:t>
            </w:r>
          </w:p>
        </w:tc>
        <w:tc>
          <w:tcPr>
            <w:tcW w:w="1620" w:type="dxa"/>
            <w:tcBorders>
              <w:top w:val="nil"/>
              <w:left w:val="nil"/>
              <w:bottom w:val="single" w:color="auto" w:sz="8" w:space="0"/>
              <w:right w:val="single" w:color="auto" w:sz="8" w:space="0"/>
            </w:tcBorders>
            <w:noWrap w:val="0"/>
            <w:vAlign w:val="center"/>
          </w:tcPr>
          <w:p w14:paraId="1D5030C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59CEA33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《普通照明用双端荧光灯能效限定值及能效等级》（GB19043）</w:t>
            </w:r>
          </w:p>
        </w:tc>
      </w:tr>
      <w:tr w14:paraId="4F1E8AE3">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4A064182">
            <w:pPr>
              <w:rPr>
                <w:rFonts w:hint="eastAsia" w:ascii="宋体" w:hAnsi="宋体" w:cs="宋体"/>
                <w:color w:val="auto"/>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0D106541">
            <w:pPr>
              <w:rPr>
                <w:rFonts w:hint="eastAsia" w:ascii="宋体" w:hAnsi="宋体" w:cs="宋体"/>
                <w:color w:val="auto"/>
                <w:sz w:val="20"/>
                <w:szCs w:val="20"/>
                <w:highlight w:val="none"/>
              </w:rPr>
            </w:pPr>
          </w:p>
        </w:tc>
        <w:tc>
          <w:tcPr>
            <w:tcW w:w="1320" w:type="dxa"/>
            <w:tcBorders>
              <w:top w:val="nil"/>
              <w:left w:val="nil"/>
              <w:bottom w:val="single" w:color="auto" w:sz="8" w:space="0"/>
              <w:right w:val="single" w:color="auto" w:sz="8" w:space="0"/>
            </w:tcBorders>
            <w:noWrap w:val="0"/>
            <w:vAlign w:val="center"/>
          </w:tcPr>
          <w:p w14:paraId="20E58B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LED道路/隧道照明产品</w:t>
            </w:r>
          </w:p>
        </w:tc>
        <w:tc>
          <w:tcPr>
            <w:tcW w:w="1620" w:type="dxa"/>
            <w:tcBorders>
              <w:top w:val="nil"/>
              <w:left w:val="nil"/>
              <w:bottom w:val="single" w:color="auto" w:sz="8" w:space="0"/>
              <w:right w:val="single" w:color="auto" w:sz="8" w:space="0"/>
            </w:tcBorders>
            <w:noWrap w:val="0"/>
            <w:vAlign w:val="center"/>
          </w:tcPr>
          <w:p w14:paraId="10CE459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08F97C9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《道路和隧道照明用LED灯具能效限定值及能效等级》（GB37478）</w:t>
            </w:r>
          </w:p>
        </w:tc>
      </w:tr>
      <w:tr w14:paraId="1640C694">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17DA1C32">
            <w:pPr>
              <w:rPr>
                <w:rFonts w:hint="eastAsia" w:ascii="宋体" w:hAnsi="宋体" w:cs="宋体"/>
                <w:color w:val="auto"/>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7877D119">
            <w:pPr>
              <w:rPr>
                <w:rFonts w:hint="eastAsia" w:ascii="宋体" w:hAnsi="宋体" w:cs="宋体"/>
                <w:color w:val="auto"/>
                <w:sz w:val="20"/>
                <w:szCs w:val="20"/>
                <w:highlight w:val="none"/>
              </w:rPr>
            </w:pPr>
          </w:p>
        </w:tc>
        <w:tc>
          <w:tcPr>
            <w:tcW w:w="1320" w:type="dxa"/>
            <w:tcBorders>
              <w:top w:val="nil"/>
              <w:left w:val="nil"/>
              <w:bottom w:val="single" w:color="auto" w:sz="8" w:space="0"/>
              <w:right w:val="single" w:color="auto" w:sz="8" w:space="0"/>
            </w:tcBorders>
            <w:noWrap w:val="0"/>
            <w:vAlign w:val="center"/>
          </w:tcPr>
          <w:p w14:paraId="0102A8D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LED筒灯</w:t>
            </w:r>
          </w:p>
        </w:tc>
        <w:tc>
          <w:tcPr>
            <w:tcW w:w="1620" w:type="dxa"/>
            <w:tcBorders>
              <w:top w:val="nil"/>
              <w:left w:val="nil"/>
              <w:bottom w:val="single" w:color="auto" w:sz="8" w:space="0"/>
              <w:right w:val="single" w:color="auto" w:sz="8" w:space="0"/>
            </w:tcBorders>
            <w:noWrap w:val="0"/>
            <w:vAlign w:val="center"/>
          </w:tcPr>
          <w:p w14:paraId="6EE8164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5D5FE25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《室内照明用LED产品能效限定值及能效等级》（GB30255）</w:t>
            </w:r>
          </w:p>
        </w:tc>
      </w:tr>
      <w:tr w14:paraId="293D4360">
        <w:tblPrEx>
          <w:tblCellMar>
            <w:top w:w="0" w:type="dxa"/>
            <w:left w:w="108" w:type="dxa"/>
            <w:bottom w:w="0" w:type="dxa"/>
            <w:right w:w="108" w:type="dxa"/>
          </w:tblCellMar>
        </w:tblPrEx>
        <w:trPr>
          <w:trHeight w:val="73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4B62925F">
            <w:pPr>
              <w:rPr>
                <w:rFonts w:hint="eastAsia" w:ascii="宋体" w:hAnsi="宋体" w:cs="宋体"/>
                <w:color w:val="auto"/>
                <w:sz w:val="20"/>
                <w:szCs w:val="20"/>
                <w:highlight w:val="none"/>
              </w:rPr>
            </w:pPr>
          </w:p>
        </w:tc>
        <w:tc>
          <w:tcPr>
            <w:tcW w:w="1080" w:type="dxa"/>
            <w:vMerge w:val="continue"/>
            <w:tcBorders>
              <w:top w:val="nil"/>
              <w:left w:val="single" w:color="auto" w:sz="8" w:space="0"/>
              <w:bottom w:val="single" w:color="auto" w:sz="8" w:space="0"/>
              <w:right w:val="single" w:color="auto" w:sz="8" w:space="0"/>
            </w:tcBorders>
            <w:noWrap w:val="0"/>
            <w:vAlign w:val="center"/>
          </w:tcPr>
          <w:p w14:paraId="3C74F92C">
            <w:pPr>
              <w:rPr>
                <w:rFonts w:hint="eastAsia" w:ascii="宋体" w:hAnsi="宋体" w:cs="宋体"/>
                <w:color w:val="auto"/>
                <w:sz w:val="20"/>
                <w:szCs w:val="20"/>
                <w:highlight w:val="none"/>
              </w:rPr>
            </w:pPr>
          </w:p>
        </w:tc>
        <w:tc>
          <w:tcPr>
            <w:tcW w:w="1320" w:type="dxa"/>
            <w:tcBorders>
              <w:top w:val="nil"/>
              <w:left w:val="nil"/>
              <w:bottom w:val="single" w:color="auto" w:sz="8" w:space="0"/>
              <w:right w:val="single" w:color="auto" w:sz="8" w:space="0"/>
            </w:tcBorders>
            <w:noWrap w:val="0"/>
            <w:vAlign w:val="center"/>
          </w:tcPr>
          <w:p w14:paraId="76A23AB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普通照明用非定向自镇流LED灯</w:t>
            </w:r>
          </w:p>
        </w:tc>
        <w:tc>
          <w:tcPr>
            <w:tcW w:w="1620" w:type="dxa"/>
            <w:tcBorders>
              <w:top w:val="nil"/>
              <w:left w:val="nil"/>
              <w:bottom w:val="single" w:color="auto" w:sz="8" w:space="0"/>
              <w:right w:val="single" w:color="auto" w:sz="8" w:space="0"/>
            </w:tcBorders>
            <w:noWrap w:val="0"/>
            <w:vAlign w:val="center"/>
          </w:tcPr>
          <w:p w14:paraId="1CD0783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034211BF">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《室内照明用LED产品能效限定值及能效等级》（GB30255）</w:t>
            </w:r>
          </w:p>
        </w:tc>
      </w:tr>
      <w:tr w14:paraId="6DF025FC">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noWrap w:val="0"/>
            <w:vAlign w:val="center"/>
          </w:tcPr>
          <w:p w14:paraId="03E8370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12</w:t>
            </w:r>
          </w:p>
        </w:tc>
        <w:tc>
          <w:tcPr>
            <w:tcW w:w="1080" w:type="dxa"/>
            <w:tcBorders>
              <w:top w:val="nil"/>
              <w:left w:val="nil"/>
              <w:bottom w:val="single" w:color="auto" w:sz="8" w:space="0"/>
              <w:right w:val="single" w:color="auto" w:sz="8" w:space="0"/>
            </w:tcBorders>
            <w:noWrap w:val="0"/>
            <w:vAlign w:val="center"/>
          </w:tcPr>
          <w:p w14:paraId="51E574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★A020910电视设备</w:t>
            </w:r>
          </w:p>
        </w:tc>
        <w:tc>
          <w:tcPr>
            <w:tcW w:w="1320" w:type="dxa"/>
            <w:tcBorders>
              <w:top w:val="nil"/>
              <w:left w:val="nil"/>
              <w:bottom w:val="single" w:color="auto" w:sz="8" w:space="0"/>
              <w:right w:val="single" w:color="auto" w:sz="8" w:space="0"/>
            </w:tcBorders>
            <w:noWrap w:val="0"/>
            <w:vAlign w:val="center"/>
          </w:tcPr>
          <w:p w14:paraId="61C4848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A02091001普通电视设备（电视机）</w:t>
            </w:r>
          </w:p>
        </w:tc>
        <w:tc>
          <w:tcPr>
            <w:tcW w:w="1620" w:type="dxa"/>
            <w:tcBorders>
              <w:top w:val="nil"/>
              <w:left w:val="nil"/>
              <w:bottom w:val="single" w:color="auto" w:sz="8" w:space="0"/>
              <w:right w:val="single" w:color="auto" w:sz="8" w:space="0"/>
            </w:tcBorders>
            <w:noWrap w:val="0"/>
            <w:vAlign w:val="center"/>
          </w:tcPr>
          <w:p w14:paraId="1C39E35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20A3415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《平板电视能效限定值及能效等级》（GB24850）</w:t>
            </w:r>
          </w:p>
        </w:tc>
      </w:tr>
      <w:tr w14:paraId="008C300E">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noWrap w:val="0"/>
            <w:vAlign w:val="center"/>
          </w:tcPr>
          <w:p w14:paraId="0ABCC32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13</w:t>
            </w:r>
          </w:p>
        </w:tc>
        <w:tc>
          <w:tcPr>
            <w:tcW w:w="1080" w:type="dxa"/>
            <w:tcBorders>
              <w:top w:val="nil"/>
              <w:left w:val="nil"/>
              <w:bottom w:val="single" w:color="auto" w:sz="8" w:space="0"/>
              <w:right w:val="single" w:color="auto" w:sz="8" w:space="0"/>
            </w:tcBorders>
            <w:noWrap w:val="0"/>
            <w:vAlign w:val="center"/>
          </w:tcPr>
          <w:p w14:paraId="570E7AE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★A020911视频设备</w:t>
            </w:r>
          </w:p>
        </w:tc>
        <w:tc>
          <w:tcPr>
            <w:tcW w:w="1320" w:type="dxa"/>
            <w:tcBorders>
              <w:top w:val="nil"/>
              <w:left w:val="nil"/>
              <w:bottom w:val="single" w:color="auto" w:sz="8" w:space="0"/>
              <w:right w:val="single" w:color="auto" w:sz="8" w:space="0"/>
            </w:tcBorders>
            <w:noWrap w:val="0"/>
            <w:vAlign w:val="center"/>
          </w:tcPr>
          <w:p w14:paraId="210B7C3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A02091107视频监控设备</w:t>
            </w:r>
          </w:p>
        </w:tc>
        <w:tc>
          <w:tcPr>
            <w:tcW w:w="1620" w:type="dxa"/>
            <w:tcBorders>
              <w:top w:val="nil"/>
              <w:left w:val="nil"/>
              <w:bottom w:val="single" w:color="auto" w:sz="8" w:space="0"/>
              <w:right w:val="single" w:color="auto" w:sz="8" w:space="0"/>
            </w:tcBorders>
            <w:noWrap w:val="0"/>
            <w:vAlign w:val="center"/>
          </w:tcPr>
          <w:p w14:paraId="53EF341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监视器</w:t>
            </w:r>
          </w:p>
        </w:tc>
        <w:tc>
          <w:tcPr>
            <w:tcW w:w="4540" w:type="dxa"/>
            <w:tcBorders>
              <w:top w:val="nil"/>
              <w:left w:val="nil"/>
              <w:bottom w:val="single" w:color="auto" w:sz="8" w:space="0"/>
              <w:right w:val="single" w:color="auto" w:sz="8" w:space="0"/>
            </w:tcBorders>
            <w:noWrap w:val="0"/>
            <w:vAlign w:val="center"/>
          </w:tcPr>
          <w:p w14:paraId="22C4BD8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以射频信号为主要信号输入的监视器应符合《平板电视能效限定值及能效等级》（GB24850），以数字信号为主要信号输入的监视器应符合《计算机显示器能效限定值及能效等级》（GB21520）</w:t>
            </w:r>
          </w:p>
        </w:tc>
      </w:tr>
      <w:tr w14:paraId="0A554403">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noWrap w:val="0"/>
            <w:vAlign w:val="center"/>
          </w:tcPr>
          <w:p w14:paraId="425991E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14</w:t>
            </w:r>
          </w:p>
        </w:tc>
        <w:tc>
          <w:tcPr>
            <w:tcW w:w="1080" w:type="dxa"/>
            <w:tcBorders>
              <w:top w:val="nil"/>
              <w:left w:val="nil"/>
              <w:bottom w:val="single" w:color="auto" w:sz="8" w:space="0"/>
              <w:right w:val="single" w:color="auto" w:sz="8" w:space="0"/>
            </w:tcBorders>
            <w:noWrap w:val="0"/>
            <w:vAlign w:val="center"/>
          </w:tcPr>
          <w:p w14:paraId="2936980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A031210饮食炊事机械</w:t>
            </w:r>
          </w:p>
        </w:tc>
        <w:tc>
          <w:tcPr>
            <w:tcW w:w="1320" w:type="dxa"/>
            <w:tcBorders>
              <w:top w:val="nil"/>
              <w:left w:val="nil"/>
              <w:bottom w:val="single" w:color="auto" w:sz="8" w:space="0"/>
              <w:right w:val="single" w:color="auto" w:sz="8" w:space="0"/>
            </w:tcBorders>
            <w:noWrap w:val="0"/>
            <w:vAlign w:val="center"/>
          </w:tcPr>
          <w:p w14:paraId="561D371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商用燃气灶具</w:t>
            </w:r>
          </w:p>
        </w:tc>
        <w:tc>
          <w:tcPr>
            <w:tcW w:w="1620" w:type="dxa"/>
            <w:tcBorders>
              <w:top w:val="nil"/>
              <w:left w:val="nil"/>
              <w:bottom w:val="single" w:color="auto" w:sz="8" w:space="0"/>
              <w:right w:val="single" w:color="auto" w:sz="8" w:space="0"/>
            </w:tcBorders>
            <w:noWrap w:val="0"/>
            <w:vAlign w:val="center"/>
          </w:tcPr>
          <w:p w14:paraId="0ED7CF3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6F56F95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《商用燃气灶具能效限定值及能效等级》（GB30531）</w:t>
            </w:r>
          </w:p>
        </w:tc>
      </w:tr>
      <w:tr w14:paraId="0B5F03EA">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noWrap w:val="0"/>
            <w:vAlign w:val="center"/>
          </w:tcPr>
          <w:p w14:paraId="207A5AB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15</w:t>
            </w:r>
          </w:p>
        </w:tc>
        <w:tc>
          <w:tcPr>
            <w:tcW w:w="1080" w:type="dxa"/>
            <w:vMerge w:val="restart"/>
            <w:tcBorders>
              <w:top w:val="nil"/>
              <w:left w:val="single" w:color="auto" w:sz="8" w:space="0"/>
              <w:bottom w:val="single" w:color="000000" w:sz="8" w:space="0"/>
              <w:right w:val="single" w:color="auto" w:sz="8" w:space="0"/>
            </w:tcBorders>
            <w:noWrap w:val="0"/>
            <w:vAlign w:val="center"/>
          </w:tcPr>
          <w:p w14:paraId="3EBBF41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★A060805便器</w:t>
            </w:r>
          </w:p>
        </w:tc>
        <w:tc>
          <w:tcPr>
            <w:tcW w:w="1320" w:type="dxa"/>
            <w:tcBorders>
              <w:top w:val="nil"/>
              <w:left w:val="nil"/>
              <w:bottom w:val="single" w:color="auto" w:sz="8" w:space="0"/>
              <w:right w:val="single" w:color="auto" w:sz="8" w:space="0"/>
            </w:tcBorders>
            <w:noWrap w:val="0"/>
            <w:vAlign w:val="center"/>
          </w:tcPr>
          <w:p w14:paraId="37653F3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坐便器</w:t>
            </w:r>
          </w:p>
        </w:tc>
        <w:tc>
          <w:tcPr>
            <w:tcW w:w="1620" w:type="dxa"/>
            <w:tcBorders>
              <w:top w:val="nil"/>
              <w:left w:val="nil"/>
              <w:bottom w:val="single" w:color="auto" w:sz="8" w:space="0"/>
              <w:right w:val="single" w:color="auto" w:sz="8" w:space="0"/>
            </w:tcBorders>
            <w:noWrap w:val="0"/>
            <w:vAlign w:val="center"/>
          </w:tcPr>
          <w:p w14:paraId="50949E4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2CA36FB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《坐便器水效限定值及水效等级》（GB25502）</w:t>
            </w:r>
          </w:p>
        </w:tc>
      </w:tr>
      <w:tr w14:paraId="4354FEC5">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65A75B47">
            <w:pPr>
              <w:rPr>
                <w:rFonts w:hint="eastAsia" w:ascii="宋体" w:hAnsi="宋体" w:cs="宋体"/>
                <w:color w:val="auto"/>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5F6F0487">
            <w:pPr>
              <w:rPr>
                <w:rFonts w:hint="eastAsia" w:ascii="宋体" w:hAnsi="宋体" w:cs="宋体"/>
                <w:color w:val="auto"/>
                <w:sz w:val="20"/>
                <w:szCs w:val="20"/>
                <w:highlight w:val="none"/>
              </w:rPr>
            </w:pPr>
          </w:p>
        </w:tc>
        <w:tc>
          <w:tcPr>
            <w:tcW w:w="1320" w:type="dxa"/>
            <w:tcBorders>
              <w:top w:val="nil"/>
              <w:left w:val="nil"/>
              <w:bottom w:val="single" w:color="auto" w:sz="8" w:space="0"/>
              <w:right w:val="single" w:color="auto" w:sz="8" w:space="0"/>
            </w:tcBorders>
            <w:noWrap w:val="0"/>
            <w:vAlign w:val="center"/>
          </w:tcPr>
          <w:p w14:paraId="23D3C94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蹲便器</w:t>
            </w:r>
          </w:p>
        </w:tc>
        <w:tc>
          <w:tcPr>
            <w:tcW w:w="1620" w:type="dxa"/>
            <w:tcBorders>
              <w:top w:val="nil"/>
              <w:left w:val="nil"/>
              <w:bottom w:val="single" w:color="auto" w:sz="8" w:space="0"/>
              <w:right w:val="single" w:color="auto" w:sz="8" w:space="0"/>
            </w:tcBorders>
            <w:noWrap w:val="0"/>
            <w:vAlign w:val="center"/>
          </w:tcPr>
          <w:p w14:paraId="2D741EC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0ED6E38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《蹲便器用水效率限定值及用水效率等级》（GB30717）</w:t>
            </w:r>
          </w:p>
        </w:tc>
      </w:tr>
      <w:tr w14:paraId="48DE6433">
        <w:tblPrEx>
          <w:tblCellMar>
            <w:top w:w="0" w:type="dxa"/>
            <w:left w:w="108" w:type="dxa"/>
            <w:bottom w:w="0" w:type="dxa"/>
            <w:right w:w="108" w:type="dxa"/>
          </w:tblCellMar>
        </w:tblPrEx>
        <w:trPr>
          <w:trHeight w:val="495" w:hRule="atLeast"/>
        </w:trPr>
        <w:tc>
          <w:tcPr>
            <w:tcW w:w="660" w:type="dxa"/>
            <w:vMerge w:val="continue"/>
            <w:tcBorders>
              <w:top w:val="nil"/>
              <w:left w:val="single" w:color="auto" w:sz="8" w:space="0"/>
              <w:bottom w:val="single" w:color="auto" w:sz="8" w:space="0"/>
              <w:right w:val="single" w:color="auto" w:sz="8" w:space="0"/>
            </w:tcBorders>
            <w:noWrap w:val="0"/>
            <w:vAlign w:val="center"/>
          </w:tcPr>
          <w:p w14:paraId="11AE66BE">
            <w:pPr>
              <w:rPr>
                <w:rFonts w:hint="eastAsia" w:ascii="宋体" w:hAnsi="宋体" w:cs="宋体"/>
                <w:color w:val="auto"/>
                <w:sz w:val="20"/>
                <w:szCs w:val="20"/>
                <w:highlight w:val="none"/>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5278EC8">
            <w:pPr>
              <w:rPr>
                <w:rFonts w:hint="eastAsia" w:ascii="宋体" w:hAnsi="宋体" w:cs="宋体"/>
                <w:color w:val="auto"/>
                <w:sz w:val="20"/>
                <w:szCs w:val="20"/>
                <w:highlight w:val="none"/>
              </w:rPr>
            </w:pPr>
          </w:p>
        </w:tc>
        <w:tc>
          <w:tcPr>
            <w:tcW w:w="1320" w:type="dxa"/>
            <w:tcBorders>
              <w:top w:val="nil"/>
              <w:left w:val="nil"/>
              <w:bottom w:val="single" w:color="auto" w:sz="8" w:space="0"/>
              <w:right w:val="single" w:color="auto" w:sz="8" w:space="0"/>
            </w:tcBorders>
            <w:noWrap w:val="0"/>
            <w:vAlign w:val="center"/>
          </w:tcPr>
          <w:p w14:paraId="672BC0C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小便器</w:t>
            </w:r>
          </w:p>
        </w:tc>
        <w:tc>
          <w:tcPr>
            <w:tcW w:w="1620" w:type="dxa"/>
            <w:tcBorders>
              <w:top w:val="nil"/>
              <w:left w:val="nil"/>
              <w:bottom w:val="single" w:color="auto" w:sz="8" w:space="0"/>
              <w:right w:val="single" w:color="auto" w:sz="8" w:space="0"/>
            </w:tcBorders>
            <w:noWrap w:val="0"/>
            <w:vAlign w:val="center"/>
          </w:tcPr>
          <w:p w14:paraId="7A3A72E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auto" w:sz="8" w:space="0"/>
              <w:right w:val="single" w:color="auto" w:sz="8" w:space="0"/>
            </w:tcBorders>
            <w:noWrap w:val="0"/>
            <w:vAlign w:val="center"/>
          </w:tcPr>
          <w:p w14:paraId="34D5B71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《小便器用水效率限定值及用水效率等级》（GB28377）</w:t>
            </w:r>
          </w:p>
        </w:tc>
      </w:tr>
      <w:tr w14:paraId="4DEBAAA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DF33B3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16</w:t>
            </w:r>
          </w:p>
        </w:tc>
        <w:tc>
          <w:tcPr>
            <w:tcW w:w="1080" w:type="dxa"/>
            <w:tcBorders>
              <w:top w:val="nil"/>
              <w:left w:val="nil"/>
              <w:bottom w:val="single" w:color="000000" w:sz="8" w:space="0"/>
              <w:right w:val="single" w:color="000000" w:sz="8" w:space="0"/>
            </w:tcBorders>
            <w:noWrap w:val="0"/>
            <w:vAlign w:val="center"/>
          </w:tcPr>
          <w:p w14:paraId="179FC60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★A060806水嘴</w:t>
            </w:r>
          </w:p>
        </w:tc>
        <w:tc>
          <w:tcPr>
            <w:tcW w:w="1320" w:type="dxa"/>
            <w:tcBorders>
              <w:top w:val="nil"/>
              <w:left w:val="nil"/>
              <w:bottom w:val="single" w:color="000000" w:sz="8" w:space="0"/>
              <w:right w:val="single" w:color="000000" w:sz="8" w:space="0"/>
            </w:tcBorders>
            <w:noWrap w:val="0"/>
            <w:vAlign w:val="center"/>
          </w:tcPr>
          <w:p w14:paraId="71E351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1620" w:type="dxa"/>
            <w:tcBorders>
              <w:top w:val="nil"/>
              <w:left w:val="nil"/>
              <w:bottom w:val="single" w:color="000000" w:sz="8" w:space="0"/>
              <w:right w:val="single" w:color="000000" w:sz="8" w:space="0"/>
            </w:tcBorders>
            <w:noWrap w:val="0"/>
            <w:vAlign w:val="center"/>
          </w:tcPr>
          <w:p w14:paraId="381693E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3421A1F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《水嘴用水效率限定值及用水效率等级》（GB 25501）</w:t>
            </w:r>
          </w:p>
        </w:tc>
      </w:tr>
      <w:tr w14:paraId="736AEA6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C5F889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17</w:t>
            </w:r>
          </w:p>
        </w:tc>
        <w:tc>
          <w:tcPr>
            <w:tcW w:w="1080" w:type="dxa"/>
            <w:tcBorders>
              <w:top w:val="nil"/>
              <w:left w:val="nil"/>
              <w:bottom w:val="single" w:color="000000" w:sz="8" w:space="0"/>
              <w:right w:val="single" w:color="000000" w:sz="8" w:space="0"/>
            </w:tcBorders>
            <w:noWrap w:val="0"/>
            <w:vAlign w:val="center"/>
          </w:tcPr>
          <w:p w14:paraId="4ADD21C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A060807便器冲洗阀</w:t>
            </w:r>
          </w:p>
        </w:tc>
        <w:tc>
          <w:tcPr>
            <w:tcW w:w="1320" w:type="dxa"/>
            <w:tcBorders>
              <w:top w:val="nil"/>
              <w:left w:val="nil"/>
              <w:bottom w:val="single" w:color="000000" w:sz="8" w:space="0"/>
              <w:right w:val="single" w:color="000000" w:sz="8" w:space="0"/>
            </w:tcBorders>
            <w:noWrap w:val="0"/>
            <w:vAlign w:val="center"/>
          </w:tcPr>
          <w:p w14:paraId="3459F84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1620" w:type="dxa"/>
            <w:tcBorders>
              <w:top w:val="nil"/>
              <w:left w:val="nil"/>
              <w:bottom w:val="single" w:color="000000" w:sz="8" w:space="0"/>
              <w:right w:val="single" w:color="000000" w:sz="8" w:space="0"/>
            </w:tcBorders>
            <w:noWrap w:val="0"/>
            <w:vAlign w:val="center"/>
          </w:tcPr>
          <w:p w14:paraId="1C55EB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46D6A86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《便器冲洗阀用水效率限定值及用水效率等级》（GB28379）</w:t>
            </w:r>
          </w:p>
        </w:tc>
      </w:tr>
      <w:tr w14:paraId="142C9A6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10366F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18</w:t>
            </w:r>
          </w:p>
        </w:tc>
        <w:tc>
          <w:tcPr>
            <w:tcW w:w="1080" w:type="dxa"/>
            <w:tcBorders>
              <w:top w:val="nil"/>
              <w:left w:val="nil"/>
              <w:bottom w:val="single" w:color="000000" w:sz="8" w:space="0"/>
              <w:right w:val="single" w:color="000000" w:sz="8" w:space="0"/>
            </w:tcBorders>
            <w:noWrap w:val="0"/>
            <w:vAlign w:val="center"/>
          </w:tcPr>
          <w:p w14:paraId="157C622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A060810淋浴器</w:t>
            </w:r>
          </w:p>
        </w:tc>
        <w:tc>
          <w:tcPr>
            <w:tcW w:w="1320" w:type="dxa"/>
            <w:tcBorders>
              <w:top w:val="nil"/>
              <w:left w:val="nil"/>
              <w:bottom w:val="single" w:color="000000" w:sz="8" w:space="0"/>
              <w:right w:val="single" w:color="000000" w:sz="8" w:space="0"/>
            </w:tcBorders>
            <w:noWrap w:val="0"/>
            <w:vAlign w:val="center"/>
          </w:tcPr>
          <w:p w14:paraId="3B271DF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1620" w:type="dxa"/>
            <w:tcBorders>
              <w:top w:val="nil"/>
              <w:left w:val="nil"/>
              <w:bottom w:val="single" w:color="000000" w:sz="8" w:space="0"/>
              <w:right w:val="single" w:color="000000" w:sz="8" w:space="0"/>
            </w:tcBorders>
            <w:noWrap w:val="0"/>
            <w:vAlign w:val="center"/>
          </w:tcPr>
          <w:p w14:paraId="16A9CE5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　</w:t>
            </w:r>
          </w:p>
        </w:tc>
        <w:tc>
          <w:tcPr>
            <w:tcW w:w="4540" w:type="dxa"/>
            <w:tcBorders>
              <w:top w:val="nil"/>
              <w:left w:val="nil"/>
              <w:bottom w:val="single" w:color="000000" w:sz="8" w:space="0"/>
              <w:right w:val="single" w:color="000000" w:sz="8" w:space="0"/>
            </w:tcBorders>
            <w:noWrap w:val="0"/>
            <w:vAlign w:val="center"/>
          </w:tcPr>
          <w:p w14:paraId="4768EAD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bidi="ar"/>
              </w:rPr>
              <w:t>《淋浴器用水效率限定值及用水效率等级》（GB28378）</w:t>
            </w:r>
          </w:p>
        </w:tc>
      </w:tr>
    </w:tbl>
    <w:p w14:paraId="1DD555E7">
      <w:pPr>
        <w:widowControl/>
        <w:rPr>
          <w:rFonts w:hint="eastAsia" w:ascii="宋体" w:hAnsi="宋体" w:cs="宋体"/>
          <w:color w:val="auto"/>
          <w:sz w:val="20"/>
          <w:szCs w:val="20"/>
          <w:highlight w:val="none"/>
        </w:rPr>
      </w:pPr>
    </w:p>
    <w:p w14:paraId="6C6D0F25">
      <w:pPr>
        <w:pStyle w:val="9"/>
        <w:widowControl/>
        <w:spacing w:line="360" w:lineRule="auto"/>
        <w:rPr>
          <w:rFonts w:hint="eastAsia"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7A736DB3">
      <w:pPr>
        <w:pStyle w:val="9"/>
        <w:widowControl/>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77BCA42B">
      <w:pPr>
        <w:pStyle w:val="12"/>
        <w:widowControl/>
        <w:jc w:val="left"/>
        <w:outlineLvl w:val="9"/>
        <w:rPr>
          <w:rFonts w:hAnsi="宋体" w:cs="宋体"/>
          <w:color w:val="auto"/>
          <w:sz w:val="32"/>
          <w:szCs w:val="32"/>
          <w:highlight w:val="none"/>
        </w:rPr>
      </w:pPr>
      <w:r>
        <w:rPr>
          <w:rFonts w:hAnsi="宋体" w:cs="宋体"/>
          <w:color w:val="auto"/>
          <w:highlight w:val="none"/>
          <w:lang w:bidi="ar"/>
        </w:rPr>
        <w:br w:type="page"/>
      </w:r>
      <w:bookmarkStart w:id="12" w:name="_Toc20397"/>
      <w:r>
        <w:rPr>
          <w:rFonts w:hAnsi="宋体" w:cs="宋体"/>
          <w:color w:val="auto"/>
          <w:sz w:val="32"/>
          <w:szCs w:val="32"/>
          <w:highlight w:val="none"/>
        </w:rPr>
        <w:t>附件2：</w:t>
      </w:r>
      <w:bookmarkEnd w:id="12"/>
    </w:p>
    <w:p w14:paraId="00DB9679">
      <w:pPr>
        <w:spacing w:line="528" w:lineRule="exact"/>
        <w:ind w:left="1871"/>
        <w:rPr>
          <w:rFonts w:hint="eastAsia" w:ascii="宋体" w:hAnsi="宋体" w:cs="宋体"/>
          <w:color w:val="auto"/>
          <w:sz w:val="40"/>
          <w:szCs w:val="40"/>
          <w:highlight w:val="none"/>
        </w:rPr>
      </w:pPr>
      <w:r>
        <w:rPr>
          <w:rFonts w:hint="eastAsia" w:ascii="宋体" w:hAnsi="宋体" w:cs="宋体"/>
          <w:color w:val="auto"/>
          <w:sz w:val="40"/>
          <w:szCs w:val="40"/>
          <w:highlight w:val="none"/>
          <w:lang w:bidi="ar"/>
        </w:rPr>
        <w:t>中小微企业划型标准</w:t>
      </w:r>
    </w:p>
    <w:tbl>
      <w:tblPr>
        <w:tblStyle w:val="21"/>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7FD8F430">
        <w:tblPrEx>
          <w:tblCellMar>
            <w:top w:w="0" w:type="dxa"/>
            <w:left w:w="108" w:type="dxa"/>
            <w:bottom w:w="0" w:type="dxa"/>
            <w:right w:w="108" w:type="dxa"/>
          </w:tblCellMar>
        </w:tblPrEx>
        <w:trPr>
          <w:trHeight w:val="28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7E2F72DA">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行业名称</w:t>
            </w:r>
          </w:p>
        </w:tc>
        <w:tc>
          <w:tcPr>
            <w:tcW w:w="1384" w:type="dxa"/>
            <w:tcBorders>
              <w:top w:val="single" w:color="auto" w:sz="4" w:space="0"/>
              <w:left w:val="nil"/>
              <w:bottom w:val="single" w:color="auto" w:sz="4" w:space="0"/>
              <w:right w:val="single" w:color="auto" w:sz="4" w:space="0"/>
            </w:tcBorders>
            <w:noWrap w:val="0"/>
            <w:vAlign w:val="center"/>
          </w:tcPr>
          <w:p w14:paraId="5C54CF7E">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指标名称</w:t>
            </w:r>
          </w:p>
        </w:tc>
        <w:tc>
          <w:tcPr>
            <w:tcW w:w="913" w:type="dxa"/>
            <w:tcBorders>
              <w:top w:val="single" w:color="auto" w:sz="4" w:space="0"/>
              <w:left w:val="nil"/>
              <w:bottom w:val="single" w:color="auto" w:sz="4" w:space="0"/>
              <w:right w:val="single" w:color="auto" w:sz="4" w:space="0"/>
            </w:tcBorders>
            <w:noWrap w:val="0"/>
            <w:vAlign w:val="center"/>
          </w:tcPr>
          <w:p w14:paraId="591063CA">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计量单位</w:t>
            </w:r>
          </w:p>
        </w:tc>
        <w:tc>
          <w:tcPr>
            <w:tcW w:w="1620" w:type="dxa"/>
            <w:tcBorders>
              <w:top w:val="single" w:color="auto" w:sz="4" w:space="0"/>
              <w:left w:val="nil"/>
              <w:bottom w:val="single" w:color="auto" w:sz="4" w:space="0"/>
              <w:right w:val="single" w:color="auto" w:sz="4" w:space="0"/>
            </w:tcBorders>
            <w:noWrap w:val="0"/>
            <w:vAlign w:val="center"/>
          </w:tcPr>
          <w:p w14:paraId="2251E5B8">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中型</w:t>
            </w:r>
          </w:p>
        </w:tc>
        <w:tc>
          <w:tcPr>
            <w:tcW w:w="1440" w:type="dxa"/>
            <w:tcBorders>
              <w:top w:val="single" w:color="auto" w:sz="4" w:space="0"/>
              <w:left w:val="nil"/>
              <w:bottom w:val="single" w:color="auto" w:sz="4" w:space="0"/>
              <w:right w:val="single" w:color="auto" w:sz="4" w:space="0"/>
            </w:tcBorders>
            <w:noWrap w:val="0"/>
            <w:vAlign w:val="center"/>
          </w:tcPr>
          <w:p w14:paraId="08002858">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小型</w:t>
            </w:r>
          </w:p>
        </w:tc>
        <w:tc>
          <w:tcPr>
            <w:tcW w:w="925" w:type="dxa"/>
            <w:tcBorders>
              <w:top w:val="single" w:color="auto" w:sz="4" w:space="0"/>
              <w:left w:val="nil"/>
              <w:bottom w:val="single" w:color="auto" w:sz="4" w:space="0"/>
              <w:right w:val="single" w:color="auto" w:sz="4" w:space="0"/>
            </w:tcBorders>
            <w:noWrap w:val="0"/>
            <w:vAlign w:val="center"/>
          </w:tcPr>
          <w:p w14:paraId="36F9B409">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bidi="ar"/>
              </w:rPr>
              <w:t>微型</w:t>
            </w:r>
          </w:p>
        </w:tc>
      </w:tr>
      <w:tr w14:paraId="1B93958C">
        <w:tblPrEx>
          <w:tblCellMar>
            <w:top w:w="0" w:type="dxa"/>
            <w:left w:w="108" w:type="dxa"/>
            <w:bottom w:w="0" w:type="dxa"/>
            <w:right w:w="108" w:type="dxa"/>
          </w:tblCellMar>
        </w:tblPrEx>
        <w:trPr>
          <w:trHeight w:val="225" w:hRule="atLeast"/>
        </w:trPr>
        <w:tc>
          <w:tcPr>
            <w:tcW w:w="1702" w:type="dxa"/>
            <w:tcBorders>
              <w:top w:val="nil"/>
              <w:left w:val="single" w:color="auto" w:sz="4" w:space="0"/>
              <w:bottom w:val="single" w:color="auto" w:sz="4" w:space="0"/>
              <w:right w:val="single" w:color="auto" w:sz="4" w:space="0"/>
            </w:tcBorders>
            <w:noWrap w:val="0"/>
            <w:vAlign w:val="bottom"/>
          </w:tcPr>
          <w:p w14:paraId="3F01621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noWrap w:val="0"/>
            <w:vAlign w:val="center"/>
          </w:tcPr>
          <w:p w14:paraId="6BC91F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343787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49FEA4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noWrap w:val="0"/>
            <w:vAlign w:val="center"/>
          </w:tcPr>
          <w:p w14:paraId="68775E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50≤Y＜500</w:t>
            </w:r>
          </w:p>
        </w:tc>
        <w:tc>
          <w:tcPr>
            <w:tcW w:w="925" w:type="dxa"/>
            <w:tcBorders>
              <w:top w:val="nil"/>
              <w:left w:val="nil"/>
              <w:bottom w:val="single" w:color="auto" w:sz="4" w:space="0"/>
              <w:right w:val="single" w:color="auto" w:sz="4" w:space="0"/>
            </w:tcBorders>
            <w:noWrap w:val="0"/>
            <w:vAlign w:val="center"/>
          </w:tcPr>
          <w:p w14:paraId="33E2965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Y＜50</w:t>
            </w:r>
          </w:p>
        </w:tc>
      </w:tr>
      <w:tr w14:paraId="6589788F">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6B52E2F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noWrap w:val="0"/>
            <w:vAlign w:val="center"/>
          </w:tcPr>
          <w:p w14:paraId="515551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3C4CF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4E1D1F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noWrap w:val="0"/>
            <w:vAlign w:val="center"/>
          </w:tcPr>
          <w:p w14:paraId="5F8086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noWrap w:val="0"/>
            <w:vAlign w:val="center"/>
          </w:tcPr>
          <w:p w14:paraId="68C5AB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r>
      <w:tr w14:paraId="17D3564A">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24771C0D">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6DD4A7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7AA56F2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3BF0DC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2000≤Y＜40000</w:t>
            </w:r>
          </w:p>
        </w:tc>
        <w:tc>
          <w:tcPr>
            <w:tcW w:w="1440" w:type="dxa"/>
            <w:tcBorders>
              <w:top w:val="nil"/>
              <w:left w:val="nil"/>
              <w:bottom w:val="single" w:color="auto" w:sz="4" w:space="0"/>
              <w:right w:val="single" w:color="auto" w:sz="4" w:space="0"/>
            </w:tcBorders>
            <w:noWrap w:val="0"/>
            <w:vAlign w:val="center"/>
          </w:tcPr>
          <w:p w14:paraId="329ED2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300≤Y＜2000</w:t>
            </w:r>
          </w:p>
        </w:tc>
        <w:tc>
          <w:tcPr>
            <w:tcW w:w="925" w:type="dxa"/>
            <w:tcBorders>
              <w:top w:val="nil"/>
              <w:left w:val="nil"/>
              <w:bottom w:val="single" w:color="auto" w:sz="4" w:space="0"/>
              <w:right w:val="single" w:color="auto" w:sz="4" w:space="0"/>
            </w:tcBorders>
            <w:noWrap w:val="0"/>
            <w:vAlign w:val="center"/>
          </w:tcPr>
          <w:p w14:paraId="5E7F12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Y＜300</w:t>
            </w:r>
          </w:p>
        </w:tc>
      </w:tr>
      <w:tr w14:paraId="507139F3">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706D580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noWrap w:val="0"/>
            <w:vAlign w:val="center"/>
          </w:tcPr>
          <w:p w14:paraId="355DE6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1D6946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389531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6000≤Y＜80000</w:t>
            </w:r>
          </w:p>
        </w:tc>
        <w:tc>
          <w:tcPr>
            <w:tcW w:w="1440" w:type="dxa"/>
            <w:tcBorders>
              <w:top w:val="nil"/>
              <w:left w:val="nil"/>
              <w:bottom w:val="single" w:color="auto" w:sz="4" w:space="0"/>
              <w:right w:val="single" w:color="auto" w:sz="4" w:space="0"/>
            </w:tcBorders>
            <w:noWrap w:val="0"/>
            <w:vAlign w:val="center"/>
          </w:tcPr>
          <w:p w14:paraId="315F4C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300≤Y＜6000</w:t>
            </w:r>
          </w:p>
        </w:tc>
        <w:tc>
          <w:tcPr>
            <w:tcW w:w="925" w:type="dxa"/>
            <w:tcBorders>
              <w:top w:val="nil"/>
              <w:left w:val="nil"/>
              <w:bottom w:val="single" w:color="auto" w:sz="4" w:space="0"/>
              <w:right w:val="single" w:color="auto" w:sz="4" w:space="0"/>
            </w:tcBorders>
            <w:noWrap w:val="0"/>
            <w:vAlign w:val="center"/>
          </w:tcPr>
          <w:p w14:paraId="5EBD5D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Y＜300</w:t>
            </w:r>
          </w:p>
        </w:tc>
      </w:tr>
      <w:tr w14:paraId="52F17F78">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3EB4F4CB">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0917BB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noWrap w:val="0"/>
            <w:vAlign w:val="center"/>
          </w:tcPr>
          <w:p w14:paraId="019E55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704BEF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5000≤Z＜80000</w:t>
            </w:r>
          </w:p>
        </w:tc>
        <w:tc>
          <w:tcPr>
            <w:tcW w:w="1440" w:type="dxa"/>
            <w:tcBorders>
              <w:top w:val="nil"/>
              <w:left w:val="nil"/>
              <w:bottom w:val="single" w:color="auto" w:sz="4" w:space="0"/>
              <w:right w:val="single" w:color="auto" w:sz="4" w:space="0"/>
            </w:tcBorders>
            <w:noWrap w:val="0"/>
            <w:vAlign w:val="center"/>
          </w:tcPr>
          <w:p w14:paraId="57ED18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300≤Z＜5000</w:t>
            </w:r>
          </w:p>
        </w:tc>
        <w:tc>
          <w:tcPr>
            <w:tcW w:w="925" w:type="dxa"/>
            <w:tcBorders>
              <w:top w:val="nil"/>
              <w:left w:val="nil"/>
              <w:bottom w:val="single" w:color="auto" w:sz="4" w:space="0"/>
              <w:right w:val="single" w:color="auto" w:sz="4" w:space="0"/>
            </w:tcBorders>
            <w:noWrap w:val="0"/>
            <w:vAlign w:val="center"/>
          </w:tcPr>
          <w:p w14:paraId="26F29B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Z＜300</w:t>
            </w:r>
          </w:p>
        </w:tc>
      </w:tr>
      <w:tr w14:paraId="1E612E1F">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4983595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noWrap w:val="0"/>
            <w:vAlign w:val="center"/>
          </w:tcPr>
          <w:p w14:paraId="60961E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528327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40B6D0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20≤X＜200</w:t>
            </w:r>
          </w:p>
        </w:tc>
        <w:tc>
          <w:tcPr>
            <w:tcW w:w="1440" w:type="dxa"/>
            <w:tcBorders>
              <w:top w:val="nil"/>
              <w:left w:val="nil"/>
              <w:bottom w:val="single" w:color="auto" w:sz="4" w:space="0"/>
              <w:right w:val="single" w:color="auto" w:sz="4" w:space="0"/>
            </w:tcBorders>
            <w:noWrap w:val="0"/>
            <w:vAlign w:val="center"/>
          </w:tcPr>
          <w:p w14:paraId="308CF9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5≤X＜20</w:t>
            </w:r>
          </w:p>
        </w:tc>
        <w:tc>
          <w:tcPr>
            <w:tcW w:w="925" w:type="dxa"/>
            <w:tcBorders>
              <w:top w:val="nil"/>
              <w:left w:val="nil"/>
              <w:bottom w:val="single" w:color="auto" w:sz="4" w:space="0"/>
              <w:right w:val="single" w:color="auto" w:sz="4" w:space="0"/>
            </w:tcBorders>
            <w:noWrap w:val="0"/>
            <w:vAlign w:val="center"/>
          </w:tcPr>
          <w:p w14:paraId="40F7AC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A68B849">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4D5272CA">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7719D9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5E777B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380770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5000≤Y＜40000</w:t>
            </w:r>
          </w:p>
        </w:tc>
        <w:tc>
          <w:tcPr>
            <w:tcW w:w="1440" w:type="dxa"/>
            <w:tcBorders>
              <w:top w:val="nil"/>
              <w:left w:val="nil"/>
              <w:bottom w:val="single" w:color="auto" w:sz="4" w:space="0"/>
              <w:right w:val="single" w:color="auto" w:sz="4" w:space="0"/>
            </w:tcBorders>
            <w:noWrap w:val="0"/>
            <w:vAlign w:val="center"/>
          </w:tcPr>
          <w:p w14:paraId="37DFDA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1000≤Y＜5000</w:t>
            </w:r>
          </w:p>
        </w:tc>
        <w:tc>
          <w:tcPr>
            <w:tcW w:w="925" w:type="dxa"/>
            <w:tcBorders>
              <w:top w:val="nil"/>
              <w:left w:val="nil"/>
              <w:bottom w:val="single" w:color="auto" w:sz="4" w:space="0"/>
              <w:right w:val="single" w:color="auto" w:sz="4" w:space="0"/>
            </w:tcBorders>
            <w:noWrap w:val="0"/>
            <w:vAlign w:val="center"/>
          </w:tcPr>
          <w:p w14:paraId="6E6AAD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Y＜1000</w:t>
            </w:r>
          </w:p>
        </w:tc>
      </w:tr>
      <w:tr w14:paraId="7D61F7C4">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13F2C6C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noWrap w:val="0"/>
            <w:vAlign w:val="center"/>
          </w:tcPr>
          <w:p w14:paraId="6DD3B5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86DED5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21F6A4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50≤X＜300</w:t>
            </w:r>
          </w:p>
        </w:tc>
        <w:tc>
          <w:tcPr>
            <w:tcW w:w="1440" w:type="dxa"/>
            <w:tcBorders>
              <w:top w:val="nil"/>
              <w:left w:val="nil"/>
              <w:bottom w:val="single" w:color="auto" w:sz="4" w:space="0"/>
              <w:right w:val="single" w:color="auto" w:sz="4" w:space="0"/>
            </w:tcBorders>
            <w:noWrap w:val="0"/>
            <w:vAlign w:val="center"/>
          </w:tcPr>
          <w:p w14:paraId="09B1BB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10≤X＜50</w:t>
            </w:r>
          </w:p>
        </w:tc>
        <w:tc>
          <w:tcPr>
            <w:tcW w:w="925" w:type="dxa"/>
            <w:tcBorders>
              <w:top w:val="nil"/>
              <w:left w:val="nil"/>
              <w:bottom w:val="single" w:color="auto" w:sz="4" w:space="0"/>
              <w:right w:val="single" w:color="auto" w:sz="4" w:space="0"/>
            </w:tcBorders>
            <w:noWrap w:val="0"/>
            <w:vAlign w:val="center"/>
          </w:tcPr>
          <w:p w14:paraId="6C66B0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r>
      <w:tr w14:paraId="5AE1BCC6">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34DD62F7">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6E2122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4E0253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728B65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noWrap w:val="0"/>
            <w:vAlign w:val="center"/>
          </w:tcPr>
          <w:p w14:paraId="008D4E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100≤Y＜500</w:t>
            </w:r>
          </w:p>
        </w:tc>
        <w:tc>
          <w:tcPr>
            <w:tcW w:w="925" w:type="dxa"/>
            <w:tcBorders>
              <w:top w:val="nil"/>
              <w:left w:val="nil"/>
              <w:bottom w:val="single" w:color="auto" w:sz="4" w:space="0"/>
              <w:right w:val="single" w:color="auto" w:sz="4" w:space="0"/>
            </w:tcBorders>
            <w:noWrap w:val="0"/>
            <w:vAlign w:val="center"/>
          </w:tcPr>
          <w:p w14:paraId="121AAD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r>
      <w:tr w14:paraId="6B1960EC">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51654A8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noWrap w:val="0"/>
            <w:vAlign w:val="center"/>
          </w:tcPr>
          <w:p w14:paraId="5BE35D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23B520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41C3EF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noWrap w:val="0"/>
            <w:vAlign w:val="center"/>
          </w:tcPr>
          <w:p w14:paraId="073EE4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noWrap w:val="0"/>
            <w:vAlign w:val="center"/>
          </w:tcPr>
          <w:p w14:paraId="2AC37B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r>
      <w:tr w14:paraId="2596D9F3">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2E03529E">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333200F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0C1D8E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5937C9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3000≤Y＜30000</w:t>
            </w:r>
          </w:p>
        </w:tc>
        <w:tc>
          <w:tcPr>
            <w:tcW w:w="1440" w:type="dxa"/>
            <w:tcBorders>
              <w:top w:val="nil"/>
              <w:left w:val="nil"/>
              <w:bottom w:val="single" w:color="auto" w:sz="4" w:space="0"/>
              <w:right w:val="single" w:color="auto" w:sz="4" w:space="0"/>
            </w:tcBorders>
            <w:noWrap w:val="0"/>
            <w:vAlign w:val="center"/>
          </w:tcPr>
          <w:p w14:paraId="6D6F98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200≤Y＜3000</w:t>
            </w:r>
          </w:p>
        </w:tc>
        <w:tc>
          <w:tcPr>
            <w:tcW w:w="925" w:type="dxa"/>
            <w:tcBorders>
              <w:top w:val="nil"/>
              <w:left w:val="nil"/>
              <w:bottom w:val="single" w:color="auto" w:sz="4" w:space="0"/>
              <w:right w:val="single" w:color="auto" w:sz="4" w:space="0"/>
            </w:tcBorders>
            <w:noWrap w:val="0"/>
            <w:vAlign w:val="center"/>
          </w:tcPr>
          <w:p w14:paraId="6392EB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Y＜200</w:t>
            </w:r>
          </w:p>
        </w:tc>
      </w:tr>
      <w:tr w14:paraId="143F327B">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61AD08C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noWrap w:val="0"/>
            <w:vAlign w:val="center"/>
          </w:tcPr>
          <w:p w14:paraId="2612C1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080DA8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5C5462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100≤X＜200</w:t>
            </w:r>
          </w:p>
        </w:tc>
        <w:tc>
          <w:tcPr>
            <w:tcW w:w="1440" w:type="dxa"/>
            <w:tcBorders>
              <w:top w:val="nil"/>
              <w:left w:val="nil"/>
              <w:bottom w:val="single" w:color="auto" w:sz="4" w:space="0"/>
              <w:right w:val="single" w:color="auto" w:sz="4" w:space="0"/>
            </w:tcBorders>
            <w:noWrap w:val="0"/>
            <w:vAlign w:val="center"/>
          </w:tcPr>
          <w:p w14:paraId="6158A1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20≤X＜100</w:t>
            </w:r>
          </w:p>
        </w:tc>
        <w:tc>
          <w:tcPr>
            <w:tcW w:w="925" w:type="dxa"/>
            <w:tcBorders>
              <w:top w:val="nil"/>
              <w:left w:val="nil"/>
              <w:bottom w:val="single" w:color="auto" w:sz="4" w:space="0"/>
              <w:right w:val="single" w:color="auto" w:sz="4" w:space="0"/>
            </w:tcBorders>
            <w:noWrap w:val="0"/>
            <w:vAlign w:val="center"/>
          </w:tcPr>
          <w:p w14:paraId="0279E2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r>
      <w:tr w14:paraId="67CAC909">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1721A538">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45CC54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6AB8C56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2B4948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1000≤Y＜30000</w:t>
            </w:r>
          </w:p>
        </w:tc>
        <w:tc>
          <w:tcPr>
            <w:tcW w:w="1440" w:type="dxa"/>
            <w:tcBorders>
              <w:top w:val="nil"/>
              <w:left w:val="nil"/>
              <w:bottom w:val="single" w:color="auto" w:sz="4" w:space="0"/>
              <w:right w:val="single" w:color="auto" w:sz="4" w:space="0"/>
            </w:tcBorders>
            <w:noWrap w:val="0"/>
            <w:vAlign w:val="center"/>
          </w:tcPr>
          <w:p w14:paraId="76C24E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noWrap w:val="0"/>
            <w:vAlign w:val="center"/>
          </w:tcPr>
          <w:p w14:paraId="432A03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r>
      <w:tr w14:paraId="5F97372E">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0EC50B6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noWrap w:val="0"/>
            <w:vAlign w:val="center"/>
          </w:tcPr>
          <w:p w14:paraId="7D0969F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3237F6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1B8192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noWrap w:val="0"/>
            <w:vAlign w:val="center"/>
          </w:tcPr>
          <w:p w14:paraId="71237F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noWrap w:val="0"/>
            <w:vAlign w:val="center"/>
          </w:tcPr>
          <w:p w14:paraId="76C10E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X＜20</w:t>
            </w:r>
          </w:p>
        </w:tc>
      </w:tr>
      <w:tr w14:paraId="73AEB02F">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76ABFD0E">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6C8C0C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2491E9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6665A1D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2000≤Y＜30000</w:t>
            </w:r>
          </w:p>
        </w:tc>
        <w:tc>
          <w:tcPr>
            <w:tcW w:w="1440" w:type="dxa"/>
            <w:tcBorders>
              <w:top w:val="nil"/>
              <w:left w:val="nil"/>
              <w:bottom w:val="single" w:color="auto" w:sz="4" w:space="0"/>
              <w:right w:val="single" w:color="auto" w:sz="4" w:space="0"/>
            </w:tcBorders>
            <w:noWrap w:val="0"/>
            <w:vAlign w:val="center"/>
          </w:tcPr>
          <w:p w14:paraId="72C56D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noWrap w:val="0"/>
            <w:vAlign w:val="center"/>
          </w:tcPr>
          <w:p w14:paraId="793A7B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r>
      <w:tr w14:paraId="06C3C476">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528C3F5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noWrap w:val="0"/>
            <w:vAlign w:val="center"/>
          </w:tcPr>
          <w:p w14:paraId="146C6C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3EE78A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6400DE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noWrap w:val="0"/>
            <w:vAlign w:val="center"/>
          </w:tcPr>
          <w:p w14:paraId="393E18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noWrap w:val="0"/>
            <w:vAlign w:val="center"/>
          </w:tcPr>
          <w:p w14:paraId="2FD161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r>
      <w:tr w14:paraId="26EB5898">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71133EB7">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35B1E7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41AC9B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6E6BFC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noWrap w:val="0"/>
            <w:vAlign w:val="center"/>
          </w:tcPr>
          <w:p w14:paraId="334B8D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noWrap w:val="0"/>
            <w:vAlign w:val="center"/>
          </w:tcPr>
          <w:p w14:paraId="3F7353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r>
      <w:tr w14:paraId="303B59FA">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0F05BAF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noWrap w:val="0"/>
            <w:vAlign w:val="center"/>
          </w:tcPr>
          <w:p w14:paraId="51B922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3616D9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1FE2A9F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noWrap w:val="0"/>
            <w:vAlign w:val="center"/>
          </w:tcPr>
          <w:p w14:paraId="5686E1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noWrap w:val="0"/>
            <w:vAlign w:val="center"/>
          </w:tcPr>
          <w:p w14:paraId="7B95E4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r>
      <w:tr w14:paraId="3A8BD5DF">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705B94CE">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478D8F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121991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51CD7A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noWrap w:val="0"/>
            <w:vAlign w:val="center"/>
          </w:tcPr>
          <w:p w14:paraId="0C91C4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noWrap w:val="0"/>
            <w:vAlign w:val="center"/>
          </w:tcPr>
          <w:p w14:paraId="110790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r>
      <w:tr w14:paraId="60BE8D35">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7F7A710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noWrap w:val="0"/>
            <w:vAlign w:val="center"/>
          </w:tcPr>
          <w:p w14:paraId="69E701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6CDED02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48C791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100≤X＜2000</w:t>
            </w:r>
          </w:p>
        </w:tc>
        <w:tc>
          <w:tcPr>
            <w:tcW w:w="1440" w:type="dxa"/>
            <w:tcBorders>
              <w:top w:val="nil"/>
              <w:left w:val="nil"/>
              <w:bottom w:val="single" w:color="auto" w:sz="4" w:space="0"/>
              <w:right w:val="single" w:color="auto" w:sz="4" w:space="0"/>
            </w:tcBorders>
            <w:noWrap w:val="0"/>
            <w:vAlign w:val="center"/>
          </w:tcPr>
          <w:p w14:paraId="7F70DE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noWrap w:val="0"/>
            <w:vAlign w:val="center"/>
          </w:tcPr>
          <w:p w14:paraId="6D349F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r>
      <w:tr w14:paraId="5CF3B6E3">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6547452D">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4D3968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6CEF95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55AD3E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1000≤Y＜100000</w:t>
            </w:r>
          </w:p>
        </w:tc>
        <w:tc>
          <w:tcPr>
            <w:tcW w:w="1440" w:type="dxa"/>
            <w:tcBorders>
              <w:top w:val="nil"/>
              <w:left w:val="nil"/>
              <w:bottom w:val="single" w:color="auto" w:sz="4" w:space="0"/>
              <w:right w:val="single" w:color="auto" w:sz="4" w:space="0"/>
            </w:tcBorders>
            <w:noWrap w:val="0"/>
            <w:vAlign w:val="center"/>
          </w:tcPr>
          <w:p w14:paraId="53D98D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noWrap w:val="0"/>
            <w:vAlign w:val="center"/>
          </w:tcPr>
          <w:p w14:paraId="6FD93F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r>
      <w:tr w14:paraId="367D83C2">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205E501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noWrap w:val="0"/>
            <w:vAlign w:val="center"/>
          </w:tcPr>
          <w:p w14:paraId="01A119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FE81A0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1207BC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noWrap w:val="0"/>
            <w:vAlign w:val="center"/>
          </w:tcPr>
          <w:p w14:paraId="6E6323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noWrap w:val="0"/>
            <w:vAlign w:val="center"/>
          </w:tcPr>
          <w:p w14:paraId="043151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r>
      <w:tr w14:paraId="6BF0DA7D">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2F2F83D5">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08D973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26A2FA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00709A3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1000≤Y＜10000</w:t>
            </w:r>
          </w:p>
        </w:tc>
        <w:tc>
          <w:tcPr>
            <w:tcW w:w="1440" w:type="dxa"/>
            <w:tcBorders>
              <w:top w:val="nil"/>
              <w:left w:val="nil"/>
              <w:bottom w:val="single" w:color="auto" w:sz="4" w:space="0"/>
              <w:right w:val="single" w:color="auto" w:sz="4" w:space="0"/>
            </w:tcBorders>
            <w:noWrap w:val="0"/>
            <w:vAlign w:val="center"/>
          </w:tcPr>
          <w:p w14:paraId="1B4D00F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50≤Y＜1000</w:t>
            </w:r>
          </w:p>
        </w:tc>
        <w:tc>
          <w:tcPr>
            <w:tcW w:w="925" w:type="dxa"/>
            <w:tcBorders>
              <w:top w:val="nil"/>
              <w:left w:val="nil"/>
              <w:bottom w:val="single" w:color="auto" w:sz="4" w:space="0"/>
              <w:right w:val="single" w:color="auto" w:sz="4" w:space="0"/>
            </w:tcBorders>
            <w:noWrap w:val="0"/>
            <w:vAlign w:val="center"/>
          </w:tcPr>
          <w:p w14:paraId="597AAA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Y＜50</w:t>
            </w:r>
          </w:p>
        </w:tc>
      </w:tr>
      <w:tr w14:paraId="544946FC">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4C32C76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noWrap w:val="0"/>
            <w:vAlign w:val="center"/>
          </w:tcPr>
          <w:p w14:paraId="296D59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5A4133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31B2B1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1000≤Y＜200000</w:t>
            </w:r>
          </w:p>
        </w:tc>
        <w:tc>
          <w:tcPr>
            <w:tcW w:w="1440" w:type="dxa"/>
            <w:tcBorders>
              <w:top w:val="nil"/>
              <w:left w:val="nil"/>
              <w:bottom w:val="single" w:color="auto" w:sz="4" w:space="0"/>
              <w:right w:val="single" w:color="auto" w:sz="4" w:space="0"/>
            </w:tcBorders>
            <w:noWrap w:val="0"/>
            <w:vAlign w:val="center"/>
          </w:tcPr>
          <w:p w14:paraId="610254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100≤X＜1000</w:t>
            </w:r>
          </w:p>
        </w:tc>
        <w:tc>
          <w:tcPr>
            <w:tcW w:w="925" w:type="dxa"/>
            <w:tcBorders>
              <w:top w:val="nil"/>
              <w:left w:val="nil"/>
              <w:bottom w:val="single" w:color="auto" w:sz="4" w:space="0"/>
              <w:right w:val="single" w:color="auto" w:sz="4" w:space="0"/>
            </w:tcBorders>
            <w:noWrap w:val="0"/>
            <w:vAlign w:val="center"/>
          </w:tcPr>
          <w:p w14:paraId="0C56A4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X＜100</w:t>
            </w:r>
          </w:p>
        </w:tc>
      </w:tr>
      <w:tr w14:paraId="31B28418">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3C281878">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489F0E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noWrap w:val="0"/>
            <w:vAlign w:val="center"/>
          </w:tcPr>
          <w:p w14:paraId="3D8A7B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43BFD9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5000≤Z＜10000</w:t>
            </w:r>
          </w:p>
        </w:tc>
        <w:tc>
          <w:tcPr>
            <w:tcW w:w="1440" w:type="dxa"/>
            <w:tcBorders>
              <w:top w:val="nil"/>
              <w:left w:val="nil"/>
              <w:bottom w:val="single" w:color="auto" w:sz="4" w:space="0"/>
              <w:right w:val="single" w:color="auto" w:sz="4" w:space="0"/>
            </w:tcBorders>
            <w:noWrap w:val="0"/>
            <w:vAlign w:val="center"/>
          </w:tcPr>
          <w:p w14:paraId="5C859B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2000≤Y＜5000</w:t>
            </w:r>
          </w:p>
        </w:tc>
        <w:tc>
          <w:tcPr>
            <w:tcW w:w="925" w:type="dxa"/>
            <w:tcBorders>
              <w:top w:val="nil"/>
              <w:left w:val="nil"/>
              <w:bottom w:val="single" w:color="auto" w:sz="4" w:space="0"/>
              <w:right w:val="single" w:color="auto" w:sz="4" w:space="0"/>
            </w:tcBorders>
            <w:noWrap w:val="0"/>
            <w:vAlign w:val="center"/>
          </w:tcPr>
          <w:p w14:paraId="79AC7F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Y＜2000</w:t>
            </w:r>
          </w:p>
        </w:tc>
      </w:tr>
      <w:tr w14:paraId="5FC996C0">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5EB2769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noWrap w:val="0"/>
            <w:vAlign w:val="center"/>
          </w:tcPr>
          <w:p w14:paraId="78F684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7F1CE8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7593B7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noWrap w:val="0"/>
            <w:vAlign w:val="center"/>
          </w:tcPr>
          <w:p w14:paraId="64D0004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925" w:type="dxa"/>
            <w:tcBorders>
              <w:top w:val="nil"/>
              <w:left w:val="nil"/>
              <w:bottom w:val="single" w:color="auto" w:sz="4" w:space="0"/>
              <w:right w:val="single" w:color="auto" w:sz="4" w:space="0"/>
            </w:tcBorders>
            <w:noWrap w:val="0"/>
            <w:vAlign w:val="center"/>
          </w:tcPr>
          <w:p w14:paraId="21F03A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X＜100</w:t>
            </w:r>
          </w:p>
        </w:tc>
      </w:tr>
      <w:tr w14:paraId="31FAFE61">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082444CE">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7FB310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noWrap w:val="0"/>
            <w:vAlign w:val="center"/>
          </w:tcPr>
          <w:p w14:paraId="27327B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3D5821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1000≤Y＜5000</w:t>
            </w:r>
          </w:p>
        </w:tc>
        <w:tc>
          <w:tcPr>
            <w:tcW w:w="1440" w:type="dxa"/>
            <w:tcBorders>
              <w:top w:val="nil"/>
              <w:left w:val="nil"/>
              <w:bottom w:val="single" w:color="auto" w:sz="4" w:space="0"/>
              <w:right w:val="single" w:color="auto" w:sz="4" w:space="0"/>
            </w:tcBorders>
            <w:noWrap w:val="0"/>
            <w:vAlign w:val="center"/>
          </w:tcPr>
          <w:p w14:paraId="11A5B92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500≤Y＜1000</w:t>
            </w:r>
          </w:p>
        </w:tc>
        <w:tc>
          <w:tcPr>
            <w:tcW w:w="925" w:type="dxa"/>
            <w:tcBorders>
              <w:top w:val="nil"/>
              <w:left w:val="nil"/>
              <w:bottom w:val="single" w:color="auto" w:sz="4" w:space="0"/>
              <w:right w:val="single" w:color="auto" w:sz="4" w:space="0"/>
            </w:tcBorders>
            <w:noWrap w:val="0"/>
            <w:vAlign w:val="center"/>
          </w:tcPr>
          <w:p w14:paraId="5E8D18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Y＜500</w:t>
            </w:r>
          </w:p>
        </w:tc>
      </w:tr>
      <w:tr w14:paraId="092F4C88">
        <w:tblPrEx>
          <w:tblCellMar>
            <w:top w:w="0" w:type="dxa"/>
            <w:left w:w="108" w:type="dxa"/>
            <w:bottom w:w="0" w:type="dxa"/>
            <w:right w:w="108" w:type="dxa"/>
          </w:tblCellMar>
        </w:tblPrEx>
        <w:trPr>
          <w:trHeight w:val="225" w:hRule="atLeast"/>
        </w:trPr>
        <w:tc>
          <w:tcPr>
            <w:tcW w:w="1702" w:type="dxa"/>
            <w:vMerge w:val="restart"/>
            <w:tcBorders>
              <w:top w:val="nil"/>
              <w:left w:val="single" w:color="auto" w:sz="4" w:space="0"/>
              <w:bottom w:val="single" w:color="auto" w:sz="4" w:space="0"/>
              <w:right w:val="single" w:color="auto" w:sz="4" w:space="0"/>
            </w:tcBorders>
            <w:noWrap w:val="0"/>
            <w:vAlign w:val="bottom"/>
          </w:tcPr>
          <w:p w14:paraId="6DF2E38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noWrap w:val="0"/>
            <w:vAlign w:val="center"/>
          </w:tcPr>
          <w:p w14:paraId="2FB80A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1C0FD8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3CEFB7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noWrap w:val="0"/>
            <w:vAlign w:val="center"/>
          </w:tcPr>
          <w:p w14:paraId="2E36B4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noWrap w:val="0"/>
            <w:vAlign w:val="center"/>
          </w:tcPr>
          <w:p w14:paraId="60784D3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r>
      <w:tr w14:paraId="19F9EF38">
        <w:tblPrEx>
          <w:tblCellMar>
            <w:top w:w="0" w:type="dxa"/>
            <w:left w:w="108" w:type="dxa"/>
            <w:bottom w:w="0" w:type="dxa"/>
            <w:right w:w="108" w:type="dxa"/>
          </w:tblCellMar>
        </w:tblPrEx>
        <w:trPr>
          <w:trHeight w:val="225" w:hRule="atLeast"/>
        </w:trPr>
        <w:tc>
          <w:tcPr>
            <w:tcW w:w="1702" w:type="dxa"/>
            <w:vMerge w:val="continue"/>
            <w:tcBorders>
              <w:top w:val="nil"/>
              <w:left w:val="single" w:color="auto" w:sz="4" w:space="0"/>
              <w:bottom w:val="single" w:color="auto" w:sz="4" w:space="0"/>
              <w:right w:val="single" w:color="auto" w:sz="4" w:space="0"/>
            </w:tcBorders>
            <w:noWrap w:val="0"/>
            <w:vAlign w:val="bottom"/>
          </w:tcPr>
          <w:p w14:paraId="5EA8154D">
            <w:pPr>
              <w:rPr>
                <w:rFonts w:hint="eastAsia" w:ascii="宋体" w:hAnsi="宋体" w:cs="宋体"/>
                <w:color w:val="auto"/>
                <w:sz w:val="20"/>
                <w:szCs w:val="20"/>
                <w:highlight w:val="none"/>
              </w:rPr>
            </w:pPr>
          </w:p>
        </w:tc>
        <w:tc>
          <w:tcPr>
            <w:tcW w:w="1384" w:type="dxa"/>
            <w:tcBorders>
              <w:top w:val="nil"/>
              <w:left w:val="nil"/>
              <w:bottom w:val="single" w:color="auto" w:sz="4" w:space="0"/>
              <w:right w:val="single" w:color="auto" w:sz="4" w:space="0"/>
            </w:tcBorders>
            <w:noWrap w:val="0"/>
            <w:vAlign w:val="center"/>
          </w:tcPr>
          <w:p w14:paraId="0F35AA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noWrap w:val="0"/>
            <w:vAlign w:val="center"/>
          </w:tcPr>
          <w:p w14:paraId="7365F1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noWrap w:val="0"/>
            <w:vAlign w:val="center"/>
          </w:tcPr>
          <w:p w14:paraId="0C8403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8000≤Z＜120000</w:t>
            </w:r>
          </w:p>
        </w:tc>
        <w:tc>
          <w:tcPr>
            <w:tcW w:w="1440" w:type="dxa"/>
            <w:tcBorders>
              <w:top w:val="nil"/>
              <w:left w:val="nil"/>
              <w:bottom w:val="single" w:color="auto" w:sz="4" w:space="0"/>
              <w:right w:val="single" w:color="auto" w:sz="4" w:space="0"/>
            </w:tcBorders>
            <w:noWrap w:val="0"/>
            <w:vAlign w:val="center"/>
          </w:tcPr>
          <w:p w14:paraId="246D4C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100≤Z＜8000</w:t>
            </w:r>
          </w:p>
        </w:tc>
        <w:tc>
          <w:tcPr>
            <w:tcW w:w="925" w:type="dxa"/>
            <w:tcBorders>
              <w:top w:val="nil"/>
              <w:left w:val="nil"/>
              <w:bottom w:val="single" w:color="auto" w:sz="4" w:space="0"/>
              <w:right w:val="single" w:color="auto" w:sz="4" w:space="0"/>
            </w:tcBorders>
            <w:noWrap w:val="0"/>
            <w:vAlign w:val="center"/>
          </w:tcPr>
          <w:p w14:paraId="46406B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Y＜100</w:t>
            </w:r>
          </w:p>
        </w:tc>
      </w:tr>
      <w:tr w14:paraId="315558CC">
        <w:tblPrEx>
          <w:tblCellMar>
            <w:top w:w="0" w:type="dxa"/>
            <w:left w:w="108" w:type="dxa"/>
            <w:bottom w:w="0" w:type="dxa"/>
            <w:right w:w="108" w:type="dxa"/>
          </w:tblCellMar>
        </w:tblPrEx>
        <w:trPr>
          <w:trHeight w:val="225" w:hRule="atLeast"/>
        </w:trPr>
        <w:tc>
          <w:tcPr>
            <w:tcW w:w="1702" w:type="dxa"/>
            <w:tcBorders>
              <w:top w:val="nil"/>
              <w:left w:val="single" w:color="auto" w:sz="4" w:space="0"/>
              <w:bottom w:val="single" w:color="auto" w:sz="4" w:space="0"/>
              <w:right w:val="single" w:color="auto" w:sz="4" w:space="0"/>
            </w:tcBorders>
            <w:noWrap w:val="0"/>
            <w:vAlign w:val="bottom"/>
          </w:tcPr>
          <w:p w14:paraId="12454B4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noWrap w:val="0"/>
            <w:vAlign w:val="center"/>
          </w:tcPr>
          <w:p w14:paraId="275046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noWrap w:val="0"/>
            <w:vAlign w:val="center"/>
          </w:tcPr>
          <w:p w14:paraId="68651A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noWrap w:val="0"/>
            <w:vAlign w:val="center"/>
          </w:tcPr>
          <w:p w14:paraId="794107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noWrap w:val="0"/>
            <w:vAlign w:val="center"/>
          </w:tcPr>
          <w:p w14:paraId="25B97E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noWrap w:val="0"/>
            <w:vAlign w:val="center"/>
          </w:tcPr>
          <w:p w14:paraId="52093B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X＜10</w:t>
            </w:r>
          </w:p>
        </w:tc>
      </w:tr>
    </w:tbl>
    <w:p w14:paraId="2D99B4EF">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4DE227DE">
      <w:pPr>
        <w:rPr>
          <w:rFonts w:hint="eastAsia" w:ascii="宋体" w:hAnsi="宋体" w:cs="宋体"/>
          <w:color w:val="auto"/>
          <w:szCs w:val="20"/>
          <w:highlight w:val="none"/>
          <w:lang w:bidi="ar"/>
        </w:rPr>
        <w:sectPr>
          <w:footerReference r:id="rId4" w:type="default"/>
          <w:pgSz w:w="11906" w:h="16838"/>
          <w:pgMar w:top="1135" w:right="1135" w:bottom="1135" w:left="1135" w:header="720" w:footer="720" w:gutter="0"/>
          <w:pgNumType w:fmt="decimal" w:start="1"/>
          <w:cols w:space="720" w:num="1"/>
          <w:docGrid w:type="lines" w:linePitch="331" w:charSpace="0"/>
        </w:sectPr>
      </w:pPr>
    </w:p>
    <w:p w14:paraId="02FFF6ED">
      <w:pPr>
        <w:pStyle w:val="12"/>
        <w:wordWrap w:val="0"/>
        <w:spacing w:line="360" w:lineRule="auto"/>
        <w:jc w:val="center"/>
        <w:outlineLvl w:val="0"/>
        <w:rPr>
          <w:rFonts w:hAnsi="宋体" w:cs="宋体"/>
          <w:b/>
          <w:color w:val="auto"/>
          <w:sz w:val="36"/>
          <w:szCs w:val="36"/>
          <w:highlight w:val="none"/>
        </w:rPr>
      </w:pPr>
      <w:bookmarkStart w:id="13" w:name="_Toc13909"/>
      <w:bookmarkStart w:id="14" w:name="_Toc532545044"/>
      <w:r>
        <w:rPr>
          <w:rFonts w:hint="eastAsia" w:hAnsi="宋体" w:cs="宋体"/>
          <w:b/>
          <w:color w:val="auto"/>
          <w:sz w:val="36"/>
          <w:highlight w:val="none"/>
        </w:rPr>
        <w:t>第三章  投标人须知</w:t>
      </w:r>
      <w:bookmarkEnd w:id="13"/>
      <w:bookmarkEnd w:id="14"/>
    </w:p>
    <w:p w14:paraId="4DA8145E">
      <w:pPr>
        <w:pStyle w:val="12"/>
        <w:wordWrap w:val="0"/>
        <w:spacing w:line="360" w:lineRule="auto"/>
        <w:jc w:val="center"/>
        <w:outlineLvl w:val="1"/>
        <w:rPr>
          <w:rFonts w:hAnsi="宋体" w:cs="宋体"/>
          <w:b/>
          <w:color w:val="auto"/>
          <w:sz w:val="30"/>
          <w:szCs w:val="30"/>
          <w:highlight w:val="none"/>
        </w:rPr>
      </w:pPr>
      <w:bookmarkStart w:id="15" w:name="_Toc28673"/>
      <w:r>
        <w:rPr>
          <w:rFonts w:hint="eastAsia" w:hAnsi="宋体" w:cs="宋体"/>
          <w:b/>
          <w:color w:val="auto"/>
          <w:sz w:val="30"/>
          <w:szCs w:val="30"/>
          <w:highlight w:val="none"/>
        </w:rPr>
        <w:t>第一节 投标人须知前附表</w:t>
      </w:r>
      <w:bookmarkEnd w:id="15"/>
    </w:p>
    <w:p w14:paraId="720468EA">
      <w:pPr>
        <w:widowControl/>
        <w:wordWrap w:val="0"/>
        <w:spacing w:line="360" w:lineRule="auto"/>
        <w:jc w:val="left"/>
        <w:outlineLvl w:val="9"/>
        <w:rPr>
          <w:rFonts w:ascii="宋体" w:hAnsi="宋体" w:cs="宋体"/>
          <w:b/>
          <w:bCs/>
          <w:color w:val="auto"/>
          <w:sz w:val="32"/>
          <w:szCs w:val="32"/>
          <w:highlight w:val="none"/>
        </w:rPr>
      </w:pPr>
    </w:p>
    <w:tbl>
      <w:tblPr>
        <w:tblStyle w:val="21"/>
        <w:tblW w:w="10245"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75"/>
        <w:gridCol w:w="2271"/>
        <w:gridCol w:w="7299"/>
      </w:tblGrid>
      <w:tr w14:paraId="3FE898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E1F2D0C">
            <w:pPr>
              <w:snapToGrid w:val="0"/>
              <w:spacing w:line="360" w:lineRule="auto"/>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条款号</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78DB917">
            <w:pPr>
              <w:snapToGrid w:val="0"/>
              <w:spacing w:line="360" w:lineRule="auto"/>
              <w:jc w:val="left"/>
              <w:outlineLvl w:val="9"/>
              <w:rPr>
                <w:rFonts w:hint="eastAsia" w:ascii="宋体" w:hAnsi="宋体" w:cs="宋体"/>
                <w:color w:val="auto"/>
                <w:szCs w:val="21"/>
                <w:highlight w:val="none"/>
              </w:rPr>
            </w:pPr>
            <w:r>
              <w:rPr>
                <w:rFonts w:hint="eastAsia" w:ascii="宋体" w:hAnsi="宋体" w:cs="宋体"/>
                <w:color w:val="auto"/>
                <w:szCs w:val="21"/>
                <w:highlight w:val="none"/>
                <w:lang w:bidi="ar"/>
              </w:rPr>
              <w:t>项目内容</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5700F1F6">
            <w:pPr>
              <w:snapToGrid w:val="0"/>
              <w:spacing w:line="360" w:lineRule="auto"/>
              <w:jc w:val="center"/>
              <w:outlineLvl w:val="9"/>
              <w:rPr>
                <w:rFonts w:hint="eastAsia" w:ascii="宋体" w:hAnsi="宋体" w:cs="宋体"/>
                <w:color w:val="auto"/>
                <w:szCs w:val="21"/>
                <w:highlight w:val="none"/>
              </w:rPr>
            </w:pPr>
            <w:r>
              <w:rPr>
                <w:rFonts w:hint="eastAsia" w:ascii="宋体" w:hAnsi="宋体" w:cs="宋体"/>
                <w:color w:val="auto"/>
                <w:szCs w:val="21"/>
                <w:highlight w:val="none"/>
                <w:lang w:bidi="ar"/>
              </w:rPr>
              <w:t>编列内容</w:t>
            </w:r>
          </w:p>
        </w:tc>
      </w:tr>
      <w:tr w14:paraId="4510F5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45B7B5C">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6.1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126A9A1">
            <w:pPr>
              <w:spacing w:line="380" w:lineRule="exact"/>
              <w:outlineLvl w:val="9"/>
              <w:rPr>
                <w:rFonts w:hint="eastAsia" w:ascii="宋体" w:hAnsi="宋体" w:cs="宋体"/>
                <w:color w:val="auto"/>
                <w:szCs w:val="21"/>
                <w:highlight w:val="none"/>
              </w:rPr>
            </w:pPr>
            <w:bookmarkStart w:id="16" w:name="_9.2"/>
            <w:bookmarkEnd w:id="16"/>
            <w:bookmarkStart w:id="17" w:name="_8.1"/>
            <w:bookmarkEnd w:id="17"/>
            <w:bookmarkStart w:id="18" w:name="_5"/>
            <w:bookmarkEnd w:id="18"/>
            <w:r>
              <w:rPr>
                <w:rFonts w:hint="eastAsia" w:ascii="宋体" w:hAnsi="宋体" w:cs="宋体"/>
                <w:color w:val="auto"/>
                <w:szCs w:val="21"/>
                <w:highlight w:val="none"/>
                <w:lang w:bidi="ar"/>
              </w:rPr>
              <w:t>是否接受联合体投标</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6BEA7DE3">
            <w:pPr>
              <w:pStyle w:val="8"/>
              <w:widowControl/>
              <w:spacing w:line="380" w:lineRule="exact"/>
              <w:outlineLvl w:val="9"/>
              <w:rPr>
                <w:rFonts w:hint="eastAsia" w:ascii="宋体" w:hAnsi="宋体" w:cs="宋体"/>
                <w:color w:val="auto"/>
                <w:szCs w:val="21"/>
                <w:highlight w:val="none"/>
              </w:rPr>
            </w:pPr>
            <w:bookmarkStart w:id="19" w:name="PO_3000001867_PM007_1"/>
            <w:r>
              <w:rPr>
                <w:rFonts w:hint="eastAsia" w:ascii="宋体" w:hAnsi="宋体" w:cs="宋体"/>
                <w:color w:val="auto"/>
                <w:szCs w:val="21"/>
                <w:highlight w:val="none"/>
              </w:rPr>
              <w:t>不允许联合体投标</w:t>
            </w:r>
            <w:bookmarkEnd w:id="19"/>
            <w:r>
              <w:rPr>
                <w:rFonts w:hint="eastAsia" w:ascii="宋体" w:hAnsi="宋体" w:cs="宋体"/>
                <w:color w:val="auto"/>
                <w:szCs w:val="21"/>
                <w:highlight w:val="none"/>
              </w:rPr>
              <w:t>。</w:t>
            </w:r>
          </w:p>
        </w:tc>
      </w:tr>
      <w:tr w14:paraId="02CA05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4B7A12D">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6.2</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F3CEDDB">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联合体投标要求</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6208CE56">
            <w:pPr>
              <w:pStyle w:val="8"/>
              <w:widowControl/>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rPr>
              <w:t>无</w:t>
            </w:r>
          </w:p>
        </w:tc>
      </w:tr>
      <w:tr w14:paraId="67093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DD9C36E">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7.2</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184ABEB">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是否允许转包/分包</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0A514EAC">
            <w:pPr>
              <w:pStyle w:val="8"/>
              <w:widowControl/>
              <w:spacing w:line="380" w:lineRule="exact"/>
              <w:outlineLvl w:val="9"/>
              <w:rPr>
                <w:rFonts w:hint="eastAsia" w:ascii="宋体" w:hAnsi="宋体" w:cs="宋体"/>
                <w:color w:val="auto"/>
                <w:szCs w:val="21"/>
                <w:highlight w:val="none"/>
              </w:rPr>
            </w:pPr>
            <w:bookmarkStart w:id="20" w:name="PO_3000001867_PM044"/>
            <w:r>
              <w:rPr>
                <w:rFonts w:hint="eastAsia" w:ascii="宋体" w:hAnsi="宋体" w:cs="宋体"/>
                <w:color w:val="auto"/>
                <w:szCs w:val="21"/>
                <w:highlight w:val="none"/>
              </w:rPr>
              <w:t>☑不允许分包</w:t>
            </w:r>
            <w:bookmarkEnd w:id="20"/>
          </w:p>
          <w:p w14:paraId="3D793782">
            <w:pPr>
              <w:pStyle w:val="8"/>
              <w:widowControl/>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0E15C730">
            <w:pPr>
              <w:pStyle w:val="8"/>
              <w:widowControl/>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5FDE9A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9E87299">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11.4</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FF52EF3">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媒体发布渠道</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39941EEB">
            <w:pPr>
              <w:outlineLvl w:val="9"/>
              <w:rPr>
                <w:rFonts w:hint="eastAsia" w:ascii="宋体" w:hAnsi="宋体" w:cs="宋体"/>
                <w:color w:val="auto"/>
                <w:sz w:val="28"/>
                <w:szCs w:val="18"/>
                <w:highlight w:val="none"/>
              </w:rPr>
            </w:pPr>
            <w:r>
              <w:rPr>
                <w:rFonts w:hint="eastAsia" w:ascii="宋体" w:hAnsi="宋体" w:cs="宋体"/>
                <w:color w:val="auto"/>
                <w:szCs w:val="21"/>
                <w:highlight w:val="none"/>
                <w:lang w:bidi="ar"/>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lang w:bidi="ar"/>
              </w:rPr>
              <w:t>。</w:t>
            </w:r>
          </w:p>
        </w:tc>
      </w:tr>
      <w:tr w14:paraId="0A4C43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8AC129A">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11.6</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CE3404D">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是否组织标前答疑会</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7545EA00">
            <w:pPr>
              <w:snapToGrid w:val="0"/>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☑不组织召开开标前答疑会</w:t>
            </w:r>
          </w:p>
          <w:p w14:paraId="3A52BBE0">
            <w:pPr>
              <w:snapToGrid w:val="0"/>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□组织召开开标前答疑会</w:t>
            </w:r>
          </w:p>
          <w:p w14:paraId="478C6F1B">
            <w:pPr>
              <w:snapToGrid w:val="0"/>
              <w:spacing w:line="380" w:lineRule="exact"/>
              <w:outlineLvl w:val="9"/>
              <w:rPr>
                <w:rFonts w:hint="eastAsia" w:ascii="宋体" w:hAnsi="宋体" w:cs="宋体"/>
                <w:color w:val="auto"/>
                <w:szCs w:val="21"/>
                <w:highlight w:val="none"/>
                <w:u w:val="single"/>
              </w:rPr>
            </w:pPr>
            <w:r>
              <w:rPr>
                <w:rFonts w:hint="eastAsia" w:ascii="宋体" w:hAnsi="宋体" w:cs="宋体"/>
                <w:color w:val="auto"/>
                <w:szCs w:val="21"/>
                <w:highlight w:val="none"/>
                <w:lang w:bidi="ar"/>
              </w:rPr>
              <w:t>会议开始时间：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日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 xml:space="preserve">  分</w:t>
            </w:r>
            <w:r>
              <w:rPr>
                <w:rFonts w:hint="eastAsia" w:ascii="宋体" w:hAnsi="宋体" w:cs="宋体"/>
                <w:color w:val="auto"/>
                <w:szCs w:val="21"/>
                <w:highlight w:val="none"/>
                <w:lang w:bidi="ar"/>
              </w:rPr>
              <w:t>，逾期后果自负。会议地点：</w:t>
            </w:r>
            <w:r>
              <w:rPr>
                <w:rFonts w:hint="eastAsia" w:ascii="宋体" w:hAnsi="宋体" w:cs="宋体"/>
                <w:color w:val="auto"/>
                <w:szCs w:val="21"/>
                <w:highlight w:val="none"/>
                <w:u w:val="single"/>
                <w:lang w:bidi="ar"/>
              </w:rPr>
              <w:t xml:space="preserve">              </w:t>
            </w:r>
          </w:p>
        </w:tc>
      </w:tr>
      <w:tr w14:paraId="38DD58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65BD5B41">
            <w:pPr>
              <w:spacing w:line="380" w:lineRule="exact"/>
              <w:outlineLvl w:val="9"/>
              <w:rPr>
                <w:rFonts w:hint="eastAsia" w:ascii="宋体" w:hAnsi="宋体" w:cs="宋体"/>
                <w:color w:val="auto"/>
                <w:szCs w:val="21"/>
                <w:highlight w:val="none"/>
              </w:rPr>
            </w:pPr>
            <w:r>
              <w:rPr>
                <w:rFonts w:hint="eastAsia" w:ascii="宋体" w:hAnsi="宋体" w:cs="宋体"/>
                <w:color w:val="auto"/>
                <w:szCs w:val="21"/>
                <w:highlight w:val="none"/>
                <w:lang w:bidi="ar"/>
              </w:rPr>
              <w:t>13.1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AA60648">
            <w:pPr>
              <w:snapToGrid w:val="0"/>
              <w:spacing w:line="380" w:lineRule="exact"/>
              <w:jc w:val="left"/>
              <w:outlineLvl w:val="9"/>
              <w:rPr>
                <w:rFonts w:hint="eastAsia" w:ascii="宋体" w:hAnsi="宋体" w:cs="宋体"/>
                <w:color w:val="auto"/>
                <w:szCs w:val="21"/>
                <w:highlight w:val="none"/>
              </w:rPr>
            </w:pPr>
            <w:bookmarkStart w:id="21" w:name="_13.2"/>
            <w:bookmarkEnd w:id="21"/>
            <w:r>
              <w:rPr>
                <w:rFonts w:hint="eastAsia" w:ascii="宋体" w:hAnsi="宋体" w:cs="宋体"/>
                <w:color w:val="auto"/>
                <w:szCs w:val="21"/>
                <w:highlight w:val="none"/>
                <w:lang w:bidi="ar"/>
              </w:rPr>
              <w:t>资格证明文件组成</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54296980">
            <w:pPr>
              <w:snapToGrid w:val="0"/>
              <w:spacing w:line="380" w:lineRule="exact"/>
              <w:jc w:val="left"/>
              <w:outlineLvl w:val="9"/>
              <w:rPr>
                <w:rFonts w:hint="eastAsia" w:ascii="宋体" w:hAnsi="宋体" w:cs="宋体"/>
                <w:color w:val="auto"/>
                <w:szCs w:val="21"/>
                <w:highlight w:val="none"/>
                <w:lang w:bidi="ar"/>
              </w:rPr>
            </w:pPr>
            <w:r>
              <w:rPr>
                <w:rFonts w:hint="eastAsia" w:ascii="宋体" w:hAnsi="宋体" w:cs="宋体"/>
                <w:color w:val="auto"/>
                <w:szCs w:val="21"/>
                <w:highlight w:val="none"/>
                <w:lang w:bidi="ar"/>
              </w:rPr>
              <w:t>1、投标人为法人或者其他组织的，提供营业执照等证明文件，投标人为自然人的，提供身份证复印件。</w:t>
            </w:r>
            <w:r>
              <w:rPr>
                <w:rFonts w:hint="eastAsia" w:ascii="宋体" w:hAnsi="宋体" w:cs="宋体"/>
                <w:b/>
                <w:bCs/>
                <w:color w:val="auto"/>
                <w:szCs w:val="21"/>
                <w:highlight w:val="none"/>
                <w:lang w:bidi="ar"/>
              </w:rPr>
              <w:t>（必须提供，否则作无效投标处理）</w:t>
            </w:r>
          </w:p>
          <w:p w14:paraId="2F38A7CF">
            <w:pPr>
              <w:snapToGrid w:val="0"/>
              <w:spacing w:line="380" w:lineRule="exact"/>
              <w:jc w:val="left"/>
              <w:outlineLvl w:val="9"/>
              <w:rPr>
                <w:rFonts w:hint="eastAsia" w:ascii="宋体" w:hAnsi="宋体" w:cs="宋体"/>
                <w:color w:val="auto"/>
                <w:szCs w:val="21"/>
                <w:highlight w:val="none"/>
                <w:lang w:bidi="ar"/>
              </w:rPr>
            </w:pPr>
            <w:r>
              <w:rPr>
                <w:rFonts w:hint="eastAsia" w:ascii="宋体" w:hAnsi="宋体" w:cs="宋体"/>
                <w:color w:val="auto"/>
                <w:szCs w:val="21"/>
                <w:highlight w:val="none"/>
                <w:lang w:bidi="ar"/>
              </w:rPr>
              <w:t>2、投标人依法缴纳税收的相关材料：[</w:t>
            </w:r>
            <w:r>
              <w:rPr>
                <w:rFonts w:hint="eastAsia" w:ascii="宋体" w:hAnsi="宋体" w:cs="宋体"/>
                <w:color w:val="auto"/>
                <w:szCs w:val="21"/>
                <w:highlight w:val="none"/>
                <w:u w:val="single"/>
                <w:lang w:bidi="ar"/>
              </w:rPr>
              <w:t>202</w:t>
            </w:r>
            <w:r>
              <w:rPr>
                <w:rFonts w:hint="eastAsia" w:ascii="宋体" w:hAnsi="宋体" w:cs="宋体"/>
                <w:color w:val="auto"/>
                <w:szCs w:val="21"/>
                <w:highlight w:val="none"/>
                <w:u w:val="single"/>
                <w:lang w:val="en-US" w:eastAsia="zh-CN" w:bidi="ar"/>
              </w:rPr>
              <w:t>5</w:t>
            </w:r>
            <w:r>
              <w:rPr>
                <w:rFonts w:hint="eastAsia" w:ascii="宋体" w:hAnsi="宋体" w:cs="宋体"/>
                <w:color w:val="auto"/>
                <w:szCs w:val="21"/>
                <w:highlight w:val="none"/>
                <w:u w:val="single"/>
                <w:lang w:bidi="ar"/>
              </w:rPr>
              <w:t>年</w:t>
            </w:r>
            <w:r>
              <w:rPr>
                <w:rFonts w:hint="eastAsia" w:ascii="宋体" w:hAnsi="宋体" w:cs="宋体"/>
                <w:color w:val="auto"/>
                <w:szCs w:val="21"/>
                <w:highlight w:val="none"/>
                <w:u w:val="single"/>
                <w:lang w:val="en-US" w:eastAsia="zh-CN" w:bidi="ar"/>
              </w:rPr>
              <w:t>1</w:t>
            </w:r>
            <w:r>
              <w:rPr>
                <w:rFonts w:hint="eastAsia" w:ascii="宋体" w:hAnsi="宋体" w:cs="宋体"/>
                <w:color w:val="auto"/>
                <w:szCs w:val="21"/>
                <w:highlight w:val="none"/>
                <w:u w:val="single"/>
                <w:lang w:bidi="ar"/>
              </w:rPr>
              <w:t>月至2025年</w:t>
            </w:r>
            <w:r>
              <w:rPr>
                <w:rFonts w:hint="eastAsia" w:ascii="宋体" w:hAnsi="宋体" w:cs="宋体"/>
                <w:color w:val="auto"/>
                <w:szCs w:val="21"/>
                <w:highlight w:val="none"/>
                <w:u w:val="single"/>
                <w:lang w:val="en-US" w:eastAsia="zh-CN" w:bidi="ar"/>
              </w:rPr>
              <w:t>6</w:t>
            </w:r>
            <w:r>
              <w:rPr>
                <w:rFonts w:hint="eastAsia" w:ascii="宋体" w:hAnsi="宋体" w:cs="宋体"/>
                <w:color w:val="auto"/>
                <w:szCs w:val="21"/>
                <w:highlight w:val="none"/>
                <w:u w:val="single"/>
                <w:lang w:bidi="ar"/>
              </w:rPr>
              <w:t>月</w:t>
            </w:r>
            <w:r>
              <w:rPr>
                <w:rFonts w:hint="eastAsia" w:ascii="宋体" w:hAnsi="宋体" w:cs="宋体"/>
                <w:color w:val="auto"/>
                <w:szCs w:val="21"/>
                <w:highlight w:val="none"/>
                <w:lang w:bidi="ar"/>
              </w:rPr>
              <w:t>]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color w:val="auto"/>
                <w:szCs w:val="21"/>
                <w:highlight w:val="none"/>
                <w:lang w:bidi="ar"/>
              </w:rPr>
              <w:t>（必须提供，否则作无效投标处理）</w:t>
            </w:r>
          </w:p>
          <w:p w14:paraId="26A01872">
            <w:pPr>
              <w:snapToGrid w:val="0"/>
              <w:spacing w:line="380" w:lineRule="exact"/>
              <w:jc w:val="left"/>
              <w:outlineLvl w:val="9"/>
              <w:rPr>
                <w:rFonts w:hint="eastAsia" w:ascii="宋体" w:hAnsi="宋体" w:cs="宋体"/>
                <w:color w:val="auto"/>
                <w:szCs w:val="21"/>
                <w:highlight w:val="none"/>
                <w:lang w:bidi="ar"/>
              </w:rPr>
            </w:pPr>
            <w:r>
              <w:rPr>
                <w:rFonts w:hint="eastAsia" w:ascii="宋体" w:hAnsi="宋体" w:cs="宋体"/>
                <w:color w:val="auto"/>
                <w:szCs w:val="21"/>
                <w:highlight w:val="none"/>
                <w:lang w:bidi="ar"/>
              </w:rPr>
              <w:t>3、投标人依法缴纳社会保障资金的相关材料：[</w:t>
            </w:r>
            <w:r>
              <w:rPr>
                <w:rFonts w:hint="eastAsia" w:ascii="宋体" w:hAnsi="宋体" w:cs="宋体"/>
                <w:color w:val="auto"/>
                <w:szCs w:val="21"/>
                <w:highlight w:val="none"/>
                <w:u w:val="single"/>
                <w:lang w:bidi="ar"/>
              </w:rPr>
              <w:t>202</w:t>
            </w:r>
            <w:r>
              <w:rPr>
                <w:rFonts w:hint="eastAsia" w:ascii="宋体" w:hAnsi="宋体" w:cs="宋体"/>
                <w:color w:val="auto"/>
                <w:szCs w:val="21"/>
                <w:highlight w:val="none"/>
                <w:u w:val="single"/>
                <w:lang w:val="en-US" w:eastAsia="zh-CN" w:bidi="ar"/>
              </w:rPr>
              <w:t>5</w:t>
            </w:r>
            <w:r>
              <w:rPr>
                <w:rFonts w:hint="eastAsia" w:ascii="宋体" w:hAnsi="宋体" w:cs="宋体"/>
                <w:color w:val="auto"/>
                <w:szCs w:val="21"/>
                <w:highlight w:val="none"/>
                <w:u w:val="single"/>
                <w:lang w:bidi="ar"/>
              </w:rPr>
              <w:t>年</w:t>
            </w:r>
            <w:r>
              <w:rPr>
                <w:rFonts w:hint="eastAsia" w:ascii="宋体" w:hAnsi="宋体" w:cs="宋体"/>
                <w:color w:val="auto"/>
                <w:szCs w:val="21"/>
                <w:highlight w:val="none"/>
                <w:u w:val="single"/>
                <w:lang w:val="en-US" w:eastAsia="zh-CN" w:bidi="ar"/>
              </w:rPr>
              <w:t>1</w:t>
            </w:r>
            <w:r>
              <w:rPr>
                <w:rFonts w:hint="eastAsia" w:ascii="宋体" w:hAnsi="宋体" w:cs="宋体"/>
                <w:color w:val="auto"/>
                <w:szCs w:val="21"/>
                <w:highlight w:val="none"/>
                <w:u w:val="single"/>
                <w:lang w:bidi="ar"/>
              </w:rPr>
              <w:t>月至2025年</w:t>
            </w:r>
            <w:r>
              <w:rPr>
                <w:rFonts w:hint="eastAsia" w:ascii="宋体" w:hAnsi="宋体" w:cs="宋体"/>
                <w:color w:val="auto"/>
                <w:szCs w:val="21"/>
                <w:highlight w:val="none"/>
                <w:u w:val="single"/>
                <w:lang w:val="en-US" w:eastAsia="zh-CN" w:bidi="ar"/>
              </w:rPr>
              <w:t>6</w:t>
            </w:r>
            <w:r>
              <w:rPr>
                <w:rFonts w:hint="eastAsia" w:ascii="宋体" w:hAnsi="宋体" w:cs="宋体"/>
                <w:color w:val="auto"/>
                <w:szCs w:val="21"/>
                <w:highlight w:val="none"/>
                <w:u w:val="single"/>
                <w:lang w:bidi="ar"/>
              </w:rPr>
              <w:t>月</w:t>
            </w:r>
            <w:r>
              <w:rPr>
                <w:rFonts w:hint="eastAsia" w:ascii="宋体" w:hAnsi="宋体" w:cs="宋体"/>
                <w:color w:val="auto"/>
                <w:szCs w:val="21"/>
                <w:highlight w:val="none"/>
                <w:lang w:bidi="ar"/>
              </w:rPr>
              <w:t>]连续三个月的</w:t>
            </w:r>
            <w:r>
              <w:rPr>
                <w:rFonts w:hint="eastAsia" w:ascii="宋体" w:hAnsi="宋体" w:cs="宋体"/>
                <w:color w:val="auto"/>
                <w:szCs w:val="21"/>
                <w:highlight w:val="none"/>
              </w:rPr>
              <w:t>依法缴纳社会保障资金的缴费凭证（专用收据或者社会保险缴纳清单）复印件</w:t>
            </w:r>
            <w:r>
              <w:rPr>
                <w:rFonts w:hint="eastAsia" w:ascii="宋体" w:hAnsi="宋体" w:cs="宋体"/>
                <w:color w:val="auto"/>
                <w:szCs w:val="21"/>
                <w:highlight w:val="none"/>
                <w:lang w:bidi="ar"/>
              </w:rPr>
              <w:t>；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color w:val="auto"/>
                <w:szCs w:val="21"/>
                <w:highlight w:val="none"/>
                <w:lang w:bidi="ar"/>
              </w:rPr>
              <w:t>（必须提供，否则作无效投标处理）</w:t>
            </w:r>
          </w:p>
          <w:p w14:paraId="2697F711">
            <w:pPr>
              <w:snapToGrid w:val="0"/>
              <w:spacing w:line="380" w:lineRule="exact"/>
              <w:jc w:val="left"/>
              <w:outlineLvl w:val="9"/>
              <w:rPr>
                <w:rFonts w:hint="eastAsia" w:ascii="宋体" w:hAnsi="宋体" w:cs="宋体"/>
                <w:color w:val="auto"/>
                <w:szCs w:val="21"/>
                <w:highlight w:val="none"/>
                <w:lang w:bidi="ar"/>
              </w:rPr>
            </w:pPr>
            <w:r>
              <w:rPr>
                <w:rFonts w:hint="eastAsia" w:ascii="宋体" w:hAnsi="宋体" w:cs="宋体"/>
                <w:color w:val="auto"/>
                <w:szCs w:val="21"/>
                <w:highlight w:val="none"/>
                <w:lang w:bidi="ar"/>
              </w:rPr>
              <w:t>4、投标人财务状况报告：2024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color w:val="auto"/>
                <w:szCs w:val="21"/>
                <w:highlight w:val="none"/>
                <w:lang w:bidi="ar"/>
              </w:rPr>
              <w:t>（必须提供，否则作无效投标处理）</w:t>
            </w:r>
          </w:p>
          <w:p w14:paraId="5816BD83">
            <w:pPr>
              <w:snapToGrid w:val="0"/>
              <w:spacing w:line="380" w:lineRule="exact"/>
              <w:jc w:val="left"/>
              <w:outlineLvl w:val="9"/>
              <w:rPr>
                <w:rFonts w:hint="eastAsia" w:ascii="宋体" w:hAnsi="宋体" w:cs="宋体"/>
                <w:color w:val="auto"/>
                <w:szCs w:val="21"/>
                <w:highlight w:val="none"/>
                <w:lang w:bidi="ar"/>
              </w:rPr>
            </w:pPr>
            <w:r>
              <w:rPr>
                <w:rFonts w:hint="eastAsia" w:ascii="宋体" w:hAnsi="宋体" w:cs="宋体"/>
                <w:color w:val="auto"/>
                <w:szCs w:val="21"/>
                <w:highlight w:val="none"/>
                <w:lang w:bidi="ar"/>
              </w:rPr>
              <w:t>5、投标人直接控股股东信息表、投标人直接管理关系信息表。</w:t>
            </w:r>
            <w:r>
              <w:rPr>
                <w:rFonts w:hint="eastAsia" w:ascii="宋体" w:hAnsi="宋体" w:cs="宋体"/>
                <w:b/>
                <w:bCs/>
                <w:color w:val="auto"/>
                <w:szCs w:val="21"/>
                <w:highlight w:val="none"/>
                <w:lang w:bidi="ar"/>
              </w:rPr>
              <w:t>（必须提供，否则作无效投标处理）</w:t>
            </w:r>
          </w:p>
          <w:p w14:paraId="2E08DD52">
            <w:pPr>
              <w:snapToGrid w:val="0"/>
              <w:spacing w:line="380" w:lineRule="exact"/>
              <w:jc w:val="left"/>
              <w:outlineLvl w:val="9"/>
              <w:rPr>
                <w:rFonts w:hint="eastAsia" w:ascii="宋体" w:hAnsi="宋体" w:cs="宋体"/>
                <w:color w:val="auto"/>
                <w:szCs w:val="21"/>
                <w:highlight w:val="none"/>
              </w:rPr>
            </w:pPr>
            <w:r>
              <w:rPr>
                <w:rFonts w:hint="eastAsia" w:ascii="宋体" w:hAnsi="宋体" w:cs="宋体"/>
                <w:color w:val="auto"/>
                <w:szCs w:val="21"/>
                <w:highlight w:val="none"/>
              </w:rPr>
              <w:t>6、投标资格声明函。</w:t>
            </w:r>
            <w:r>
              <w:rPr>
                <w:rFonts w:hint="eastAsia" w:ascii="宋体" w:hAnsi="宋体" w:cs="宋体"/>
                <w:b/>
                <w:color w:val="auto"/>
                <w:szCs w:val="21"/>
                <w:highlight w:val="none"/>
              </w:rPr>
              <w:t>（必须提供，否则作无效投标处理）</w:t>
            </w:r>
          </w:p>
          <w:p w14:paraId="7844868C">
            <w:pPr>
              <w:snapToGrid w:val="0"/>
              <w:spacing w:line="380" w:lineRule="exact"/>
              <w:jc w:val="left"/>
              <w:outlineLvl w:val="9"/>
              <w:rPr>
                <w:rFonts w:hint="eastAsia" w:ascii="宋体" w:hAnsi="宋体" w:cs="宋体"/>
                <w:b/>
                <w:bCs/>
                <w:color w:val="auto"/>
                <w:szCs w:val="21"/>
                <w:highlight w:val="none"/>
                <w:lang w:bidi="ar"/>
              </w:rPr>
            </w:pPr>
            <w:r>
              <w:rPr>
                <w:rFonts w:hint="eastAsia" w:ascii="宋体" w:hAnsi="宋体" w:cs="宋体"/>
                <w:color w:val="auto"/>
                <w:szCs w:val="21"/>
                <w:highlight w:val="none"/>
                <w:lang w:bidi="ar"/>
              </w:rPr>
              <w:t>7、</w:t>
            </w:r>
            <w:r>
              <w:rPr>
                <w:rFonts w:hint="eastAsia" w:ascii="宋体" w:hAnsi="宋体" w:cs="宋体"/>
                <w:color w:val="auto"/>
                <w:szCs w:val="21"/>
                <w:highlight w:val="none"/>
              </w:rPr>
              <w:t>联合体协议书。</w:t>
            </w:r>
            <w:r>
              <w:rPr>
                <w:rFonts w:hint="eastAsia" w:ascii="宋体" w:hAnsi="宋体" w:cs="宋体"/>
                <w:b/>
                <w:bCs/>
                <w:color w:val="auto"/>
                <w:szCs w:val="21"/>
                <w:highlight w:val="none"/>
                <w:lang w:bidi="ar"/>
              </w:rPr>
              <w:t>（以联合体形式投标的，提供联合体协议；本项目不接受联合体投标或者投标人不以联合体形式投标的，则不需要提供）</w:t>
            </w:r>
          </w:p>
          <w:p w14:paraId="308D3B1E">
            <w:pPr>
              <w:snapToGrid w:val="0"/>
              <w:spacing w:line="380" w:lineRule="exact"/>
              <w:jc w:val="left"/>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小微</w:t>
            </w:r>
            <w:r>
              <w:rPr>
                <w:rFonts w:hint="eastAsia" w:ascii="宋体" w:hAnsi="宋体" w:eastAsia="宋体" w:cs="宋体"/>
                <w:color w:val="auto"/>
                <w:szCs w:val="21"/>
                <w:highlight w:val="none"/>
              </w:rPr>
              <w:t>企业声明函。</w:t>
            </w:r>
            <w:r>
              <w:rPr>
                <w:rFonts w:hint="eastAsia" w:ascii="宋体" w:hAnsi="宋体" w:eastAsia="宋体" w:cs="宋体"/>
                <w:b/>
                <w:bCs/>
                <w:color w:val="auto"/>
                <w:szCs w:val="21"/>
                <w:highlight w:val="none"/>
              </w:rPr>
              <w:t>（供应商应为小微型企业或监狱企业或残疾人福利性单位</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必须提供，否则作无效投标处理）</w:t>
            </w:r>
          </w:p>
          <w:p w14:paraId="395EF08B">
            <w:pPr>
              <w:snapToGrid w:val="0"/>
              <w:spacing w:line="380" w:lineRule="exact"/>
              <w:jc w:val="left"/>
              <w:outlineLvl w:val="9"/>
              <w:rPr>
                <w:rFonts w:hint="eastAsia" w:ascii="宋体" w:hAnsi="宋体" w:cs="宋体"/>
                <w:b/>
                <w:bCs/>
                <w:color w:val="auto"/>
                <w:szCs w:val="21"/>
                <w:highlight w:val="none"/>
                <w:lang w:bidi="ar"/>
              </w:rPr>
            </w:pPr>
            <w:r>
              <w:rPr>
                <w:rFonts w:hint="eastAsia" w:ascii="宋体" w:hAnsi="宋体" w:cs="宋体"/>
                <w:color w:val="auto"/>
                <w:szCs w:val="21"/>
                <w:highlight w:val="none"/>
              </w:rPr>
              <w:t>9、除招标文件规定必须提供以外，投标人认为需要提供的其他证明材料。</w:t>
            </w:r>
          </w:p>
          <w:p w14:paraId="1C7AE332">
            <w:pPr>
              <w:snapToGrid w:val="0"/>
              <w:spacing w:line="380" w:lineRule="exact"/>
              <w:jc w:val="left"/>
              <w:outlineLvl w:val="9"/>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注：1. 以上标明“必须提供”的材料属于复印件的扫描件的，必须加盖投标人电子公章，否则作无效投标处理。</w:t>
            </w:r>
          </w:p>
          <w:p w14:paraId="391393A2">
            <w:pPr>
              <w:snapToGrid w:val="0"/>
              <w:spacing w:line="380" w:lineRule="exact"/>
              <w:jc w:val="left"/>
              <w:outlineLvl w:val="9"/>
              <w:rPr>
                <w:rFonts w:hint="eastAsia" w:ascii="宋体" w:hAnsi="宋体" w:cs="宋体"/>
                <w:color w:val="auto"/>
                <w:szCs w:val="21"/>
                <w:highlight w:val="none"/>
                <w:lang w:bidi="ar"/>
              </w:rPr>
            </w:pPr>
            <w:r>
              <w:rPr>
                <w:rFonts w:hint="eastAsia" w:ascii="宋体" w:hAnsi="宋体" w:cs="宋体"/>
                <w:b/>
                <w:bCs/>
                <w:color w:val="auto"/>
                <w:szCs w:val="21"/>
                <w:highlight w:val="none"/>
                <w:lang w:bidi="ar"/>
              </w:rPr>
              <w:t>2.联合体投标时，第1-5项资格证明文件联合体各方均必须分别提供，联合体各方分别盖章和签字，否则投标文件按无效响应处理。</w:t>
            </w:r>
          </w:p>
        </w:tc>
      </w:tr>
      <w:tr w14:paraId="1B40E30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7390C269">
            <w:pPr>
              <w:spacing w:line="380" w:lineRule="exact"/>
              <w:rPr>
                <w:rFonts w:hint="eastAsia" w:ascii="宋体" w:hAnsi="宋体" w:cs="宋体"/>
                <w:color w:val="auto"/>
                <w:szCs w:val="21"/>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EF509D4">
            <w:pPr>
              <w:snapToGrid w:val="0"/>
              <w:spacing w:line="380" w:lineRule="exact"/>
              <w:jc w:val="left"/>
              <w:rPr>
                <w:rFonts w:hint="eastAsia" w:ascii="宋体" w:hAnsi="宋体" w:cs="宋体"/>
                <w:color w:val="auto"/>
                <w:szCs w:val="21"/>
                <w:highlight w:val="none"/>
              </w:rPr>
            </w:pPr>
            <w:bookmarkStart w:id="22" w:name="_13.3"/>
            <w:bookmarkEnd w:id="22"/>
            <w:r>
              <w:rPr>
                <w:rFonts w:hint="eastAsia" w:ascii="宋体" w:hAnsi="宋体" w:cs="宋体"/>
                <w:color w:val="auto"/>
                <w:szCs w:val="21"/>
                <w:highlight w:val="none"/>
                <w:lang w:bidi="ar"/>
              </w:rPr>
              <w:t>商务文件组成</w:t>
            </w:r>
          </w:p>
          <w:p w14:paraId="4DE23BE9">
            <w:pPr>
              <w:spacing w:line="380" w:lineRule="exact"/>
              <w:rPr>
                <w:rFonts w:hint="eastAsia" w:ascii="宋体" w:hAnsi="宋体" w:cs="宋体"/>
                <w:color w:val="auto"/>
                <w:szCs w:val="21"/>
                <w:highlight w:val="none"/>
              </w:rPr>
            </w:pPr>
          </w:p>
        </w:tc>
        <w:tc>
          <w:tcPr>
            <w:tcW w:w="7299" w:type="dxa"/>
            <w:tcBorders>
              <w:top w:val="single" w:color="auto" w:sz="4" w:space="0"/>
              <w:left w:val="single" w:color="auto" w:sz="4" w:space="0"/>
              <w:bottom w:val="single" w:color="auto" w:sz="4" w:space="0"/>
              <w:right w:val="single" w:color="auto" w:sz="4" w:space="0"/>
            </w:tcBorders>
            <w:noWrap w:val="0"/>
            <w:vAlign w:val="center"/>
          </w:tcPr>
          <w:p w14:paraId="773C96F0">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1、</w:t>
            </w:r>
            <w:r>
              <w:rPr>
                <w:rFonts w:ascii="宋体" w:hAnsi="宋体" w:cs="宋体"/>
                <w:color w:val="auto"/>
                <w:highlight w:val="none"/>
              </w:rPr>
              <w:t>无串标行为承诺函</w:t>
            </w:r>
            <w:r>
              <w:rPr>
                <w:rFonts w:hint="eastAsia" w:ascii="宋体" w:hAnsi="宋体" w:cs="宋体"/>
                <w:color w:val="auto"/>
                <w:szCs w:val="21"/>
                <w:highlight w:val="none"/>
                <w:lang w:bidi="ar"/>
              </w:rPr>
              <w:t>；（</w:t>
            </w:r>
            <w:r>
              <w:rPr>
                <w:rFonts w:hint="eastAsia" w:ascii="宋体" w:hAnsi="宋体" w:cs="宋体"/>
                <w:b/>
                <w:color w:val="auto"/>
                <w:szCs w:val="21"/>
                <w:highlight w:val="none"/>
                <w:lang w:bidi="ar"/>
              </w:rPr>
              <w:t>必须提供，否则作无效投标处理</w:t>
            </w:r>
            <w:r>
              <w:rPr>
                <w:rFonts w:hint="eastAsia" w:ascii="宋体" w:hAnsi="宋体" w:cs="宋体"/>
                <w:color w:val="auto"/>
                <w:szCs w:val="21"/>
                <w:highlight w:val="none"/>
                <w:lang w:bidi="ar"/>
              </w:rPr>
              <w:t>）</w:t>
            </w:r>
          </w:p>
          <w:p w14:paraId="621DE611">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2、法定代表人身份证明及法定代表人有效身份证正反面复印件；（</w:t>
            </w:r>
            <w:r>
              <w:rPr>
                <w:rFonts w:hint="eastAsia" w:ascii="宋体" w:hAnsi="宋体" w:cs="宋体"/>
                <w:b/>
                <w:bCs/>
                <w:color w:val="auto"/>
                <w:szCs w:val="21"/>
                <w:highlight w:val="none"/>
                <w:lang w:bidi="ar"/>
              </w:rPr>
              <w:t>除自然人投标外</w:t>
            </w:r>
            <w:r>
              <w:rPr>
                <w:rFonts w:hint="eastAsia" w:ascii="宋体" w:hAnsi="宋体" w:cs="宋体"/>
                <w:b/>
                <w:color w:val="auto"/>
                <w:szCs w:val="21"/>
                <w:highlight w:val="none"/>
                <w:lang w:bidi="ar"/>
              </w:rPr>
              <w:t>必须提供，否则作无效投标处理</w:t>
            </w:r>
            <w:r>
              <w:rPr>
                <w:rFonts w:hint="eastAsia" w:ascii="宋体" w:hAnsi="宋体" w:cs="宋体"/>
                <w:color w:val="auto"/>
                <w:szCs w:val="21"/>
                <w:highlight w:val="none"/>
                <w:lang w:bidi="ar"/>
              </w:rPr>
              <w:t>）</w:t>
            </w:r>
          </w:p>
          <w:p w14:paraId="6E4114E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3、法定代表人授权委托书及委托代理人有效身份证正反面复印件；（</w:t>
            </w:r>
            <w:r>
              <w:rPr>
                <w:rFonts w:hint="eastAsia" w:ascii="宋体" w:hAnsi="宋体" w:cs="宋体"/>
                <w:b/>
                <w:color w:val="auto"/>
                <w:szCs w:val="21"/>
                <w:highlight w:val="none"/>
                <w:lang w:bidi="ar"/>
              </w:rPr>
              <w:t>委托时必须提供，否则作无效投标处理</w:t>
            </w:r>
            <w:r>
              <w:rPr>
                <w:rFonts w:hint="eastAsia" w:ascii="宋体" w:hAnsi="宋体" w:cs="宋体"/>
                <w:color w:val="auto"/>
                <w:szCs w:val="21"/>
                <w:highlight w:val="none"/>
                <w:lang w:bidi="ar"/>
              </w:rPr>
              <w:t>）</w:t>
            </w:r>
          </w:p>
          <w:p w14:paraId="3E937D12">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4、商务条款偏离表；（</w:t>
            </w:r>
            <w:r>
              <w:rPr>
                <w:rFonts w:hint="eastAsia" w:ascii="宋体" w:hAnsi="宋体" w:cs="宋体"/>
                <w:b/>
                <w:color w:val="auto"/>
                <w:szCs w:val="21"/>
                <w:highlight w:val="none"/>
                <w:lang w:bidi="ar"/>
              </w:rPr>
              <w:t>必须提供，否则作无效投标处理</w:t>
            </w:r>
            <w:r>
              <w:rPr>
                <w:rFonts w:hint="eastAsia" w:ascii="宋体" w:hAnsi="宋体" w:cs="宋体"/>
                <w:color w:val="auto"/>
                <w:szCs w:val="21"/>
                <w:highlight w:val="none"/>
                <w:lang w:bidi="ar"/>
              </w:rPr>
              <w:t>）</w:t>
            </w:r>
          </w:p>
          <w:p w14:paraId="4DAE55B4">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5、投标人情况介绍；（</w:t>
            </w:r>
            <w:r>
              <w:rPr>
                <w:rFonts w:hint="eastAsia" w:ascii="宋体" w:hAnsi="宋体" w:cs="宋体"/>
                <w:b/>
                <w:color w:val="auto"/>
                <w:szCs w:val="21"/>
                <w:highlight w:val="none"/>
                <w:lang w:bidi="ar"/>
              </w:rPr>
              <w:t>如有请提供</w:t>
            </w:r>
            <w:r>
              <w:rPr>
                <w:rFonts w:hint="eastAsia" w:ascii="宋体" w:hAnsi="宋体" w:cs="宋体"/>
                <w:color w:val="auto"/>
                <w:szCs w:val="21"/>
                <w:highlight w:val="none"/>
                <w:lang w:bidi="ar"/>
              </w:rPr>
              <w:t>）</w:t>
            </w:r>
          </w:p>
          <w:p w14:paraId="429FF5F0">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6、除招标文件规定必须提供以外，投标人认为需要提供的其他证明材料。（投标人根据“第二章 采购需求”及“第四章 评标方法及评标标准”提供有关证明材料）。</w:t>
            </w:r>
          </w:p>
          <w:p w14:paraId="4A1C81C2">
            <w:pPr>
              <w:snapToGrid w:val="0"/>
              <w:spacing w:line="38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lang w:bidi="ar"/>
              </w:rPr>
              <w:t>注： 1.</w:t>
            </w:r>
            <w:r>
              <w:rPr>
                <w:rFonts w:hint="eastAsia" w:ascii="宋体" w:hAnsi="宋体" w:cs="宋体"/>
                <w:b/>
                <w:color w:val="auto"/>
                <w:szCs w:val="21"/>
                <w:highlight w:val="none"/>
              </w:rPr>
              <w:t>法定代表人授权委托书必须由法定代表人亲笔签名或盖章；及委托代理人在授权委托书上亲笔签名，不得使用印章、签名章或者其他电子制版签名代替并加盖投标供应商公章，否则作无效响应处理。</w:t>
            </w:r>
          </w:p>
          <w:p w14:paraId="5A3DAEDC">
            <w:pPr>
              <w:snapToGrid w:val="0"/>
              <w:spacing w:line="380" w:lineRule="exact"/>
              <w:ind w:firstLine="422" w:firstLineChars="200"/>
              <w:jc w:val="left"/>
              <w:rPr>
                <w:rFonts w:hint="eastAsia" w:ascii="宋体" w:hAnsi="宋体" w:cs="宋体"/>
                <w:b/>
                <w:color w:val="auto"/>
                <w:szCs w:val="21"/>
                <w:highlight w:val="none"/>
              </w:rPr>
            </w:pPr>
            <w:r>
              <w:rPr>
                <w:rFonts w:hint="eastAsia" w:ascii="宋体" w:hAnsi="宋体" w:cs="宋体"/>
                <w:b/>
                <w:bCs/>
                <w:color w:val="auto"/>
                <w:szCs w:val="21"/>
                <w:highlight w:val="none"/>
                <w:lang w:bidi="ar"/>
              </w:rPr>
              <w:t>2.</w:t>
            </w:r>
            <w:r>
              <w:rPr>
                <w:rFonts w:hint="eastAsia" w:ascii="宋体" w:hAnsi="宋体" w:cs="宋体"/>
                <w:color w:val="auto"/>
                <w:szCs w:val="21"/>
                <w:highlight w:val="none"/>
                <w:lang w:bidi="ar"/>
              </w:rPr>
              <w:t xml:space="preserve"> </w:t>
            </w:r>
            <w:r>
              <w:rPr>
                <w:rFonts w:hint="eastAsia" w:ascii="宋体" w:hAnsi="宋体" w:cs="宋体"/>
                <w:b/>
                <w:bCs/>
                <w:color w:val="auto"/>
                <w:szCs w:val="21"/>
                <w:highlight w:val="none"/>
                <w:lang w:bidi="ar"/>
              </w:rPr>
              <w:t>以上标明“必须提供”的材料</w:t>
            </w:r>
            <w:r>
              <w:rPr>
                <w:rFonts w:hint="eastAsia" w:ascii="宋体" w:hAnsi="宋体" w:cs="宋体"/>
                <w:b/>
                <w:color w:val="auto"/>
                <w:szCs w:val="21"/>
                <w:highlight w:val="none"/>
                <w:lang w:bidi="ar"/>
              </w:rPr>
              <w:t>属于复印件的扫描件的</w:t>
            </w:r>
            <w:r>
              <w:rPr>
                <w:rFonts w:hint="eastAsia" w:ascii="宋体" w:hAnsi="宋体" w:cs="宋体"/>
                <w:b/>
                <w:bCs/>
                <w:color w:val="auto"/>
                <w:szCs w:val="21"/>
                <w:highlight w:val="none"/>
                <w:lang w:bidi="ar"/>
              </w:rPr>
              <w:t>，必须加盖投标人电子公章，否则</w:t>
            </w:r>
            <w:r>
              <w:rPr>
                <w:rFonts w:hint="eastAsia" w:ascii="宋体" w:hAnsi="宋体" w:cs="宋体"/>
                <w:b/>
                <w:color w:val="auto"/>
                <w:szCs w:val="21"/>
                <w:highlight w:val="none"/>
                <w:lang w:bidi="ar"/>
              </w:rPr>
              <w:t>作无效投标处理</w:t>
            </w:r>
            <w:r>
              <w:rPr>
                <w:rFonts w:hint="eastAsia" w:ascii="宋体" w:hAnsi="宋体" w:cs="宋体"/>
                <w:b/>
                <w:bCs/>
                <w:color w:val="auto"/>
                <w:szCs w:val="21"/>
                <w:highlight w:val="none"/>
                <w:lang w:bidi="ar"/>
              </w:rPr>
              <w:t>。</w:t>
            </w:r>
          </w:p>
        </w:tc>
      </w:tr>
      <w:tr w14:paraId="3ED717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14:paraId="6D5B7D28">
            <w:pPr>
              <w:spacing w:line="380" w:lineRule="exact"/>
              <w:rPr>
                <w:rFonts w:hint="eastAsia" w:ascii="宋体" w:hAnsi="宋体" w:cs="宋体"/>
                <w:color w:val="auto"/>
                <w:szCs w:val="21"/>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34817FD">
            <w:pPr>
              <w:snapToGrid w:val="0"/>
              <w:spacing w:line="380" w:lineRule="exact"/>
              <w:jc w:val="left"/>
              <w:rPr>
                <w:rFonts w:hint="eastAsia" w:ascii="宋体" w:hAnsi="宋体" w:cs="宋体"/>
                <w:color w:val="auto"/>
                <w:szCs w:val="21"/>
                <w:highlight w:val="none"/>
              </w:rPr>
            </w:pPr>
            <w:bookmarkStart w:id="23" w:name="_13.4"/>
            <w:bookmarkEnd w:id="23"/>
            <w:r>
              <w:rPr>
                <w:rFonts w:hint="eastAsia" w:ascii="宋体" w:hAnsi="宋体" w:cs="宋体"/>
                <w:color w:val="auto"/>
                <w:szCs w:val="21"/>
                <w:highlight w:val="none"/>
                <w:lang w:bidi="ar"/>
              </w:rPr>
              <w:t>技术文件组成</w:t>
            </w:r>
          </w:p>
          <w:p w14:paraId="427B85B5">
            <w:pPr>
              <w:spacing w:line="380" w:lineRule="exact"/>
              <w:rPr>
                <w:rFonts w:hint="eastAsia" w:ascii="宋体" w:hAnsi="宋体" w:cs="宋体"/>
                <w:color w:val="auto"/>
                <w:szCs w:val="21"/>
                <w:highlight w:val="none"/>
              </w:rPr>
            </w:pPr>
          </w:p>
        </w:tc>
        <w:tc>
          <w:tcPr>
            <w:tcW w:w="7299" w:type="dxa"/>
            <w:tcBorders>
              <w:top w:val="single" w:color="auto" w:sz="4" w:space="0"/>
              <w:left w:val="single" w:color="auto" w:sz="4" w:space="0"/>
              <w:bottom w:val="single" w:color="auto" w:sz="4" w:space="0"/>
              <w:right w:val="single" w:color="auto" w:sz="4" w:space="0"/>
            </w:tcBorders>
            <w:noWrap w:val="0"/>
            <w:vAlign w:val="center"/>
          </w:tcPr>
          <w:p w14:paraId="445C4A14">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B8CD502">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FB16B3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3、售后服务方案；（</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5164E28">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4C6AE690">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5、投标人对本项目的合理化建议和改进措施；</w:t>
            </w:r>
          </w:p>
          <w:p w14:paraId="6D71E7D5">
            <w:pPr>
              <w:wordWrap w:val="0"/>
              <w:snapToGrid w:val="0"/>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6、除招标文件规定必须提供以外，投标人需要说明的其他文件和说明。</w:t>
            </w:r>
          </w:p>
          <w:p w14:paraId="0A6D7590">
            <w:pPr>
              <w:snapToGrid w:val="0"/>
              <w:spacing w:line="38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429CF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2" w:hRule="atLeast"/>
        </w:trPr>
        <w:tc>
          <w:tcPr>
            <w:tcW w:w="675" w:type="dxa"/>
            <w:vMerge w:val="continue"/>
            <w:tcBorders>
              <w:top w:val="nil"/>
              <w:left w:val="single" w:color="auto" w:sz="4" w:space="0"/>
              <w:bottom w:val="single" w:color="auto" w:sz="4" w:space="0"/>
              <w:right w:val="single" w:color="auto" w:sz="4" w:space="0"/>
            </w:tcBorders>
            <w:noWrap w:val="0"/>
            <w:vAlign w:val="center"/>
          </w:tcPr>
          <w:p w14:paraId="3AA26DFC">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89193D2">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bidi="ar"/>
              </w:rPr>
              <w:t>报价文件组成</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48115468">
            <w:pPr>
              <w:tabs>
                <w:tab w:val="left" w:pos="459"/>
              </w:tabs>
              <w:wordWrap w:val="0"/>
              <w:snapToGrid w:val="0"/>
              <w:spacing w:line="360" w:lineRule="auto"/>
              <w:jc w:val="left"/>
              <w:rPr>
                <w:color w:val="auto"/>
                <w:highlight w:val="none"/>
              </w:rPr>
            </w:pPr>
            <w:r>
              <w:rPr>
                <w:rFonts w:hint="eastAsia"/>
                <w:color w:val="auto"/>
                <w:highlight w:val="none"/>
              </w:rPr>
              <w:t>1、投标函；（</w:t>
            </w:r>
            <w:r>
              <w:rPr>
                <w:rFonts w:hint="eastAsia" w:ascii="宋体" w:hAnsi="宋体" w:cs="宋体"/>
                <w:b/>
                <w:color w:val="auto"/>
                <w:szCs w:val="21"/>
                <w:highlight w:val="none"/>
              </w:rPr>
              <w:t>必须提供，否则作无效投标处理</w:t>
            </w:r>
            <w:r>
              <w:rPr>
                <w:rFonts w:hint="eastAsia"/>
                <w:color w:val="auto"/>
                <w:highlight w:val="none"/>
              </w:rPr>
              <w:t>）</w:t>
            </w:r>
          </w:p>
          <w:p w14:paraId="316AC44F">
            <w:pPr>
              <w:tabs>
                <w:tab w:val="left" w:pos="459"/>
              </w:tabs>
              <w:wordWrap w:val="0"/>
              <w:snapToGrid w:val="0"/>
              <w:spacing w:line="360" w:lineRule="auto"/>
              <w:jc w:val="left"/>
              <w:rPr>
                <w:color w:val="auto"/>
                <w:highlight w:val="none"/>
              </w:rPr>
            </w:pPr>
            <w:r>
              <w:rPr>
                <w:rFonts w:hint="eastAsia"/>
                <w:color w:val="auto"/>
                <w:highlight w:val="none"/>
              </w:rPr>
              <w:t>2、开标一览表；（</w:t>
            </w:r>
            <w:r>
              <w:rPr>
                <w:rFonts w:hint="eastAsia" w:ascii="宋体" w:hAnsi="宋体" w:cs="宋体"/>
                <w:b/>
                <w:color w:val="auto"/>
                <w:szCs w:val="21"/>
                <w:highlight w:val="none"/>
              </w:rPr>
              <w:t>必须提供，否则作无效投标处理</w:t>
            </w:r>
            <w:r>
              <w:rPr>
                <w:rFonts w:hint="eastAsia"/>
                <w:color w:val="auto"/>
                <w:highlight w:val="none"/>
              </w:rPr>
              <w:t>）</w:t>
            </w:r>
          </w:p>
          <w:p w14:paraId="16326BF6">
            <w:pPr>
              <w:snapToGrid w:val="0"/>
              <w:spacing w:line="380" w:lineRule="exact"/>
              <w:jc w:val="left"/>
              <w:rPr>
                <w:rFonts w:hint="eastAsia" w:ascii="宋体" w:hAnsi="宋体" w:cs="宋体"/>
                <w:color w:val="auto"/>
                <w:szCs w:val="21"/>
                <w:highlight w:val="none"/>
              </w:rPr>
            </w:pPr>
            <w:r>
              <w:rPr>
                <w:rFonts w:hint="eastAsia"/>
                <w:color w:val="auto"/>
                <w:highlight w:val="none"/>
              </w:rPr>
              <w:t>3、投标人针对报价需要说明的其他文件和说明</w:t>
            </w:r>
          </w:p>
        </w:tc>
      </w:tr>
      <w:tr w14:paraId="4DD3FF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9ECE1A2">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16.2</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74DF5D3">
            <w:pPr>
              <w:spacing w:line="380" w:lineRule="exact"/>
              <w:rPr>
                <w:rFonts w:hint="eastAsia" w:ascii="宋体" w:hAnsi="宋体" w:cs="宋体"/>
                <w:color w:val="auto"/>
                <w:szCs w:val="21"/>
                <w:highlight w:val="none"/>
              </w:rPr>
            </w:pPr>
            <w:bookmarkStart w:id="24" w:name="_16.2"/>
            <w:bookmarkEnd w:id="24"/>
            <w:r>
              <w:rPr>
                <w:rFonts w:hint="eastAsia" w:ascii="宋体" w:hAnsi="宋体" w:cs="宋体"/>
                <w:color w:val="auto"/>
                <w:szCs w:val="21"/>
                <w:highlight w:val="none"/>
                <w:lang w:bidi="ar"/>
              </w:rPr>
              <w:t>投标报价要求</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52D01AE5">
            <w:pPr>
              <w:snapToGrid w:val="0"/>
              <w:spacing w:line="380" w:lineRule="exact"/>
              <w:rPr>
                <w:rFonts w:hint="eastAsia" w:ascii="宋体" w:hAnsi="宋体" w:cs="宋体"/>
                <w:b/>
                <w:color w:val="auto"/>
                <w:szCs w:val="21"/>
                <w:highlight w:val="none"/>
              </w:rPr>
            </w:pPr>
            <w:r>
              <w:rPr>
                <w:rFonts w:hint="eastAsia" w:ascii="宋体" w:hAnsi="宋体" w:cs="宋体"/>
                <w:color w:val="auto"/>
                <w:szCs w:val="21"/>
                <w:highlight w:val="none"/>
                <w:lang w:bidi="ar"/>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7C4D94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3749540">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17.2</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E79EDED">
            <w:pPr>
              <w:spacing w:line="380" w:lineRule="exact"/>
              <w:rPr>
                <w:rFonts w:hint="eastAsia" w:ascii="宋体" w:hAnsi="宋体" w:cs="宋体"/>
                <w:color w:val="auto"/>
                <w:szCs w:val="21"/>
                <w:highlight w:val="none"/>
              </w:rPr>
            </w:pPr>
            <w:bookmarkStart w:id="25" w:name="_17.1"/>
            <w:bookmarkEnd w:id="25"/>
            <w:r>
              <w:rPr>
                <w:rFonts w:hint="eastAsia" w:ascii="宋体" w:hAnsi="宋体" w:cs="宋体"/>
                <w:color w:val="auto"/>
                <w:szCs w:val="21"/>
                <w:highlight w:val="none"/>
                <w:lang w:bidi="ar"/>
              </w:rPr>
              <w:t>投标有效期</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24E18737">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自投标截止之日起</w:t>
            </w:r>
            <w:bookmarkStart w:id="26" w:name="PO_3000001867_PM046"/>
            <w:r>
              <w:rPr>
                <w:rFonts w:hint="eastAsia" w:ascii="宋体" w:hAnsi="宋体" w:cs="宋体"/>
                <w:color w:val="auto"/>
                <w:szCs w:val="21"/>
                <w:highlight w:val="none"/>
                <w:u w:val="single"/>
                <w:lang w:bidi="ar"/>
              </w:rPr>
              <w:t>60日历天</w:t>
            </w:r>
            <w:bookmarkEnd w:id="26"/>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tc>
      </w:tr>
      <w:tr w14:paraId="2BEB95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95C5497">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18</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30074D5">
            <w:pPr>
              <w:spacing w:line="380" w:lineRule="exact"/>
              <w:rPr>
                <w:rFonts w:hint="eastAsia" w:ascii="宋体" w:hAnsi="宋体" w:cs="宋体"/>
                <w:color w:val="auto"/>
                <w:szCs w:val="21"/>
                <w:highlight w:val="none"/>
              </w:rPr>
            </w:pPr>
            <w:bookmarkStart w:id="27" w:name="_18"/>
            <w:bookmarkEnd w:id="27"/>
            <w:r>
              <w:rPr>
                <w:rFonts w:hint="eastAsia" w:ascii="宋体" w:hAnsi="宋体" w:cs="宋体"/>
                <w:color w:val="auto"/>
                <w:szCs w:val="21"/>
                <w:highlight w:val="none"/>
                <w:lang w:bidi="ar"/>
              </w:rPr>
              <w:t>投标保证金金额</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25273080">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本项目不收取投标保证金。</w:t>
            </w:r>
          </w:p>
        </w:tc>
      </w:tr>
      <w:tr w14:paraId="478EAC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788973F">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19.1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8E56B62">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投标文件编制要求</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6803B880">
            <w:pPr>
              <w:spacing w:line="360" w:lineRule="auto"/>
              <w:rPr>
                <w:rFonts w:hint="eastAsia"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1B9388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CB33FE2">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20</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11BABB4">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备份投标文件</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5991E7E4">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本项目不接受备份投标文件。</w:t>
            </w:r>
          </w:p>
        </w:tc>
      </w:tr>
      <w:tr w14:paraId="0B9458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27C7DE46">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21.1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18804E9">
            <w:pPr>
              <w:spacing w:line="380" w:lineRule="exact"/>
              <w:rPr>
                <w:rFonts w:hint="eastAsia" w:ascii="宋体" w:hAnsi="宋体" w:cs="宋体"/>
                <w:color w:val="auto"/>
                <w:szCs w:val="21"/>
                <w:highlight w:val="none"/>
              </w:rPr>
            </w:pPr>
            <w:bookmarkStart w:id="28" w:name="_21.1"/>
            <w:bookmarkEnd w:id="28"/>
            <w:r>
              <w:rPr>
                <w:rFonts w:hint="eastAsia" w:ascii="宋体" w:hAnsi="宋体" w:cs="宋体"/>
                <w:color w:val="auto"/>
                <w:szCs w:val="21"/>
                <w:highlight w:val="none"/>
                <w:lang w:bidi="ar"/>
              </w:rPr>
              <w:t>投标截止时间</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324D9290">
            <w:pPr>
              <w:snapToGrid w:val="0"/>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lang w:bidi="ar"/>
              </w:rPr>
              <w:t>详见招标公告</w:t>
            </w:r>
          </w:p>
        </w:tc>
      </w:tr>
      <w:tr w14:paraId="28D517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49933B04">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324F048">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投标文件提交起止时间</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608F346D">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详见招标公告</w:t>
            </w:r>
          </w:p>
        </w:tc>
      </w:tr>
      <w:tr w14:paraId="3AAF35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7F30B3E1">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E4F008D">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投标地点</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093D7FC7">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详见招标公告</w:t>
            </w:r>
          </w:p>
        </w:tc>
      </w:tr>
      <w:tr w14:paraId="2D1DAB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4CFE87F7">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B45D00F">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投标人递交投标样品截止时间及地点</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726B68A8">
            <w:pPr>
              <w:snapToGrid w:val="0"/>
              <w:spacing w:line="380" w:lineRule="exact"/>
              <w:rPr>
                <w:rFonts w:hint="eastAsia" w:ascii="宋体" w:hAnsi="宋体" w:cs="宋体"/>
                <w:bCs/>
                <w:color w:val="auto"/>
                <w:szCs w:val="21"/>
                <w:highlight w:val="none"/>
              </w:rPr>
            </w:pPr>
            <w:r>
              <w:rPr>
                <w:rFonts w:hint="eastAsia" w:ascii="宋体" w:hAnsi="宋体" w:cs="宋体"/>
                <w:bCs/>
                <w:color w:val="auto"/>
                <w:szCs w:val="21"/>
                <w:highlight w:val="none"/>
                <w:lang w:bidi="ar"/>
              </w:rPr>
              <w:t>时间：</w:t>
            </w:r>
            <w:r>
              <w:rPr>
                <w:rFonts w:hint="eastAsia" w:ascii="宋体" w:hAnsi="宋体" w:cs="宋体"/>
                <w:bCs/>
                <w:color w:val="auto"/>
                <w:szCs w:val="21"/>
                <w:highlight w:val="none"/>
                <w:u w:val="single"/>
                <w:lang w:bidi="ar"/>
              </w:rPr>
              <w:t xml:space="preserve">  /  年 / 月 / 日  /  时  /  分</w:t>
            </w:r>
            <w:r>
              <w:rPr>
                <w:rFonts w:hint="eastAsia" w:ascii="宋体" w:hAnsi="宋体" w:cs="宋体"/>
                <w:bCs/>
                <w:color w:val="auto"/>
                <w:szCs w:val="21"/>
                <w:highlight w:val="none"/>
                <w:lang w:bidi="ar"/>
              </w:rPr>
              <w:t>（北京时间）</w:t>
            </w:r>
          </w:p>
          <w:p w14:paraId="0B9612F2">
            <w:pPr>
              <w:snapToGrid w:val="0"/>
              <w:spacing w:line="380" w:lineRule="exact"/>
              <w:rPr>
                <w:rFonts w:hint="eastAsia" w:ascii="宋体" w:hAnsi="宋体" w:cs="宋体"/>
                <w:color w:val="auto"/>
                <w:szCs w:val="21"/>
                <w:highlight w:val="none"/>
              </w:rPr>
            </w:pPr>
            <w:r>
              <w:rPr>
                <w:rFonts w:hint="eastAsia" w:ascii="宋体" w:hAnsi="宋体" w:cs="宋体"/>
                <w:bCs/>
                <w:color w:val="auto"/>
                <w:szCs w:val="21"/>
                <w:highlight w:val="none"/>
                <w:lang w:bidi="ar"/>
              </w:rPr>
              <w:t>地点：</w:t>
            </w:r>
            <w:r>
              <w:rPr>
                <w:rFonts w:hint="eastAsia" w:ascii="宋体" w:hAnsi="宋体" w:cs="宋体"/>
                <w:bCs/>
                <w:color w:val="auto"/>
                <w:szCs w:val="21"/>
                <w:highlight w:val="none"/>
                <w:u w:val="single"/>
                <w:lang w:bidi="ar"/>
              </w:rPr>
              <w:t xml:space="preserve">      /                </w:t>
            </w:r>
          </w:p>
        </w:tc>
      </w:tr>
      <w:tr w14:paraId="6E2FD6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781A5FC">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23</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9EE68D3">
            <w:pPr>
              <w:spacing w:line="380" w:lineRule="exact"/>
              <w:rPr>
                <w:rFonts w:hint="eastAsia" w:ascii="宋体" w:hAnsi="宋体" w:cs="宋体"/>
                <w:color w:val="auto"/>
                <w:szCs w:val="21"/>
                <w:highlight w:val="none"/>
              </w:rPr>
            </w:pPr>
            <w:bookmarkStart w:id="29" w:name="_23"/>
            <w:bookmarkEnd w:id="29"/>
            <w:r>
              <w:rPr>
                <w:rFonts w:hint="eastAsia" w:ascii="宋体" w:hAnsi="宋体" w:cs="宋体"/>
                <w:color w:val="auto"/>
                <w:szCs w:val="21"/>
                <w:highlight w:val="none"/>
                <w:lang w:bidi="ar"/>
              </w:rPr>
              <w:t>开标时间、地点</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43A905FA">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 xml:space="preserve">详见招标公告 </w:t>
            </w:r>
          </w:p>
        </w:tc>
      </w:tr>
      <w:tr w14:paraId="50C10A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15B0D67">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25.3（2）</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5A2241E">
            <w:pPr>
              <w:spacing w:line="380" w:lineRule="exact"/>
              <w:rPr>
                <w:rFonts w:hint="eastAsia" w:ascii="宋体" w:hAnsi="宋体" w:cs="宋体"/>
                <w:color w:val="auto"/>
                <w:szCs w:val="21"/>
                <w:highlight w:val="none"/>
              </w:rPr>
            </w:pPr>
            <w:bookmarkStart w:id="30" w:name="_25.3"/>
            <w:bookmarkEnd w:id="30"/>
            <w:r>
              <w:rPr>
                <w:rFonts w:hint="eastAsia" w:ascii="宋体" w:hAnsi="宋体" w:cs="宋体"/>
                <w:color w:val="auto"/>
                <w:szCs w:val="21"/>
                <w:highlight w:val="none"/>
                <w:lang w:bidi="ar"/>
              </w:rPr>
              <w:t>投标人信用查询渠道</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3922F818">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采购人或者采购代理机构在资格审查结束前，对投标人进行信用查询。</w:t>
            </w:r>
          </w:p>
          <w:p w14:paraId="35C3BE5B">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查询渠道：“信用中国”网站(www.creditchina.gov.cn) 、中国政府采购网(www.ccgp.gov.cn)。</w:t>
            </w:r>
          </w:p>
        </w:tc>
      </w:tr>
      <w:tr w14:paraId="780616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B1DDE72">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ACD0F5F">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信用查询截止时点</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67EAD824">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资格审查结束前</w:t>
            </w:r>
          </w:p>
        </w:tc>
      </w:tr>
      <w:tr w14:paraId="5B60F8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1C04C3C">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447652B">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查询记录和证据留存方式</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4F2A4EFD">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在查询网站中直接截图查询记录，截图作为在“广西政府采购云”平台作为附件上传保存。</w:t>
            </w:r>
          </w:p>
        </w:tc>
      </w:tr>
      <w:tr w14:paraId="2370CF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D777CF7">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44774B4">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信用信息使用规则</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5B1556CA">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C89A9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3392927">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29.1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2FCCC7C">
            <w:pPr>
              <w:spacing w:line="380" w:lineRule="exact"/>
              <w:rPr>
                <w:rFonts w:hint="eastAsia" w:ascii="宋体" w:hAnsi="宋体" w:cs="宋体"/>
                <w:color w:val="auto"/>
                <w:szCs w:val="21"/>
                <w:highlight w:val="none"/>
              </w:rPr>
            </w:pPr>
            <w:bookmarkStart w:id="31" w:name="_28.3"/>
            <w:bookmarkEnd w:id="31"/>
            <w:bookmarkStart w:id="32" w:name="_26"/>
            <w:bookmarkEnd w:id="32"/>
            <w:r>
              <w:rPr>
                <w:rFonts w:hint="eastAsia" w:ascii="宋体" w:hAnsi="宋体" w:cs="宋体"/>
                <w:color w:val="auto"/>
                <w:szCs w:val="21"/>
                <w:highlight w:val="none"/>
                <w:lang w:bidi="ar"/>
              </w:rPr>
              <w:t>评标方法</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67F60232">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☑综合评分法</w:t>
            </w:r>
          </w:p>
          <w:p w14:paraId="6974C4DE">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□最低评标价法</w:t>
            </w:r>
          </w:p>
        </w:tc>
      </w:tr>
      <w:tr w14:paraId="2AB74B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05" w:hRule="atLeast"/>
        </w:trPr>
        <w:tc>
          <w:tcPr>
            <w:tcW w:w="675" w:type="dxa"/>
            <w:tcBorders>
              <w:top w:val="single" w:color="auto" w:sz="4" w:space="0"/>
              <w:left w:val="single" w:color="auto" w:sz="4" w:space="0"/>
              <w:bottom w:val="nil"/>
              <w:right w:val="single" w:color="auto" w:sz="4" w:space="0"/>
            </w:tcBorders>
            <w:noWrap w:val="0"/>
            <w:vAlign w:val="center"/>
          </w:tcPr>
          <w:p w14:paraId="0AC1BCC4">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29.2</w:t>
            </w:r>
          </w:p>
        </w:tc>
        <w:tc>
          <w:tcPr>
            <w:tcW w:w="2271" w:type="dxa"/>
            <w:tcBorders>
              <w:top w:val="single" w:color="auto" w:sz="4" w:space="0"/>
              <w:left w:val="single" w:color="auto" w:sz="4" w:space="0"/>
              <w:bottom w:val="nil"/>
              <w:right w:val="single" w:color="auto" w:sz="4" w:space="0"/>
            </w:tcBorders>
            <w:noWrap w:val="0"/>
            <w:vAlign w:val="center"/>
          </w:tcPr>
          <w:p w14:paraId="3D3A8364">
            <w:pPr>
              <w:spacing w:line="380" w:lineRule="exact"/>
              <w:rPr>
                <w:rFonts w:hint="eastAsia" w:ascii="宋体" w:hAnsi="宋体" w:cs="宋体"/>
                <w:color w:val="auto"/>
                <w:szCs w:val="21"/>
                <w:highlight w:val="none"/>
              </w:rPr>
            </w:pPr>
            <w:bookmarkStart w:id="33" w:name="_29.2.2（2）"/>
            <w:bookmarkEnd w:id="33"/>
            <w:r>
              <w:rPr>
                <w:rFonts w:hint="eastAsia" w:ascii="宋体" w:hAnsi="宋体" w:cs="宋体"/>
                <w:color w:val="auto"/>
                <w:szCs w:val="21"/>
                <w:highlight w:val="none"/>
                <w:lang w:bidi="ar"/>
              </w:rPr>
              <w:t>允许负偏离项</w:t>
            </w:r>
          </w:p>
        </w:tc>
        <w:tc>
          <w:tcPr>
            <w:tcW w:w="7299" w:type="dxa"/>
            <w:tcBorders>
              <w:top w:val="single" w:color="auto" w:sz="4" w:space="0"/>
              <w:left w:val="single" w:color="auto" w:sz="4" w:space="0"/>
              <w:bottom w:val="nil"/>
              <w:right w:val="single" w:color="auto" w:sz="4" w:space="0"/>
            </w:tcBorders>
            <w:noWrap w:val="0"/>
            <w:vAlign w:val="center"/>
          </w:tcPr>
          <w:p w14:paraId="2730D439">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商务条款评审中允许负偏离的条款数为</w:t>
            </w:r>
            <w:r>
              <w:rPr>
                <w:rFonts w:hint="eastAsia"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项。</w:t>
            </w:r>
          </w:p>
          <w:p w14:paraId="68027FCC">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技术需求评审中允许负偏离的条款数为</w:t>
            </w:r>
            <w:r>
              <w:rPr>
                <w:rFonts w:hint="eastAsia" w:ascii="宋体" w:hAnsi="宋体" w:cs="宋体"/>
                <w:color w:val="auto"/>
                <w:szCs w:val="21"/>
                <w:highlight w:val="none"/>
                <w:u w:val="single"/>
                <w:lang w:bidi="ar"/>
              </w:rPr>
              <w:t xml:space="preserve"> / </w:t>
            </w:r>
            <w:r>
              <w:rPr>
                <w:rFonts w:hint="eastAsia" w:ascii="宋体" w:hAnsi="宋体" w:cs="宋体"/>
                <w:color w:val="auto"/>
                <w:szCs w:val="21"/>
                <w:highlight w:val="none"/>
                <w:lang w:bidi="ar"/>
              </w:rPr>
              <w:t>项。</w:t>
            </w:r>
          </w:p>
        </w:tc>
      </w:tr>
      <w:tr w14:paraId="35EFC2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C8B4689">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30.1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AB2FB90">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 xml:space="preserve">确定中标供应商时，出现中标候选人分数并列的情形，确定中标供应商方式 </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7D42C0F5">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 xml:space="preserve">□采用最低评标价法的，投标文件满足招标文件全部实质性要求且投标报价最低的投标人为排名第一的中标候选人； </w:t>
            </w:r>
          </w:p>
          <w:p w14:paraId="45C456AF">
            <w:pPr>
              <w:autoSpaceDE w:val="0"/>
              <w:autoSpaceDN w:val="0"/>
              <w:snapToGrid w:val="0"/>
              <w:spacing w:line="380" w:lineRule="exact"/>
              <w:textAlignment w:val="bottom"/>
              <w:rPr>
                <w:rFonts w:hint="eastAsia" w:ascii="宋体" w:hAnsi="宋体" w:cs="宋体"/>
                <w:b/>
                <w:color w:val="auto"/>
                <w:szCs w:val="21"/>
                <w:highlight w:val="none"/>
              </w:rPr>
            </w:pPr>
            <w:r>
              <w:rPr>
                <w:rFonts w:hint="eastAsia" w:ascii="宋体" w:hAnsi="宋体" w:cs="宋体"/>
                <w:color w:val="auto"/>
                <w:szCs w:val="21"/>
                <w:highlight w:val="none"/>
                <w:lang w:bidi="ar"/>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BB93A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7A5220D">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35</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CCB2F78">
            <w:pPr>
              <w:spacing w:line="380" w:lineRule="exact"/>
              <w:rPr>
                <w:rFonts w:hint="eastAsia" w:ascii="宋体" w:hAnsi="宋体" w:cs="宋体"/>
                <w:color w:val="auto"/>
                <w:szCs w:val="21"/>
                <w:highlight w:val="none"/>
              </w:rPr>
            </w:pPr>
            <w:bookmarkStart w:id="34" w:name="_39.1"/>
            <w:bookmarkEnd w:id="34"/>
            <w:r>
              <w:rPr>
                <w:rFonts w:hint="eastAsia" w:ascii="宋体" w:hAnsi="宋体" w:cs="宋体"/>
                <w:color w:val="auto"/>
                <w:szCs w:val="21"/>
                <w:highlight w:val="none"/>
                <w:lang w:bidi="ar"/>
              </w:rPr>
              <w:t>履约保证金金额</w:t>
            </w:r>
          </w:p>
        </w:tc>
        <w:tc>
          <w:tcPr>
            <w:tcW w:w="7299" w:type="dxa"/>
            <w:tcBorders>
              <w:top w:val="single" w:color="auto" w:sz="4" w:space="0"/>
              <w:left w:val="single" w:color="auto" w:sz="4" w:space="0"/>
              <w:bottom w:val="single" w:color="auto" w:sz="4" w:space="0"/>
              <w:right w:val="single" w:color="auto" w:sz="4" w:space="0"/>
            </w:tcBorders>
            <w:noWrap w:val="0"/>
            <w:vAlign w:val="bottom"/>
          </w:tcPr>
          <w:p w14:paraId="64F6F96B">
            <w:pPr>
              <w:autoSpaceDE w:val="0"/>
              <w:autoSpaceDN w:val="0"/>
              <w:snapToGrid w:val="0"/>
              <w:spacing w:line="380" w:lineRule="exact"/>
              <w:jc w:val="left"/>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本项目不收取履约保证金。</w:t>
            </w:r>
          </w:p>
        </w:tc>
      </w:tr>
      <w:tr w14:paraId="649933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15AA660">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36.1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88289B8">
            <w:pPr>
              <w:spacing w:line="380" w:lineRule="exact"/>
              <w:rPr>
                <w:rFonts w:hint="eastAsia" w:ascii="宋体" w:hAnsi="宋体" w:cs="宋体"/>
                <w:color w:val="auto"/>
                <w:szCs w:val="21"/>
                <w:highlight w:val="none"/>
                <w:lang w:bidi="ar"/>
              </w:rPr>
            </w:pPr>
            <w:bookmarkStart w:id="35" w:name="_40.1"/>
            <w:bookmarkEnd w:id="35"/>
            <w:r>
              <w:rPr>
                <w:rFonts w:hint="eastAsia" w:ascii="宋体" w:hAnsi="宋体" w:cs="宋体"/>
                <w:color w:val="auto"/>
                <w:szCs w:val="21"/>
                <w:highlight w:val="none"/>
                <w:lang w:bidi="ar"/>
              </w:rPr>
              <w:t>签订电子合同携带的材料</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3DB966D3">
            <w:pPr>
              <w:spacing w:line="38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电子采购合同需要供应商通过有效CA证书进行电子签名与签章</w:t>
            </w:r>
          </w:p>
        </w:tc>
      </w:tr>
      <w:tr w14:paraId="422388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33B4B6FE">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38.2.1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16FDB919">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接收质疑函方式</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1F879D8E">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以书面形式</w:t>
            </w:r>
          </w:p>
        </w:tc>
      </w:tr>
      <w:tr w14:paraId="128ECA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91BCC21">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8B841CF">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质疑联系部门及联系方式</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2C96BCDD">
            <w:pPr>
              <w:wordWrap w:val="0"/>
              <w:snapToGrid w:val="0"/>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eastAsia="zh-CN"/>
              </w:rPr>
              <w:t>北京</w:t>
            </w:r>
            <w:r>
              <w:rPr>
                <w:rFonts w:hint="eastAsia" w:ascii="宋体" w:hAnsi="宋体" w:eastAsia="宋体" w:cs="宋体"/>
                <w:color w:val="auto"/>
                <w:szCs w:val="21"/>
                <w:highlight w:val="none"/>
                <w:u w:val="single"/>
                <w:lang w:eastAsia="zh-CN"/>
              </w:rPr>
              <w:t>诚佳信工程管理有限公司 部门；</w:t>
            </w:r>
          </w:p>
          <w:p w14:paraId="40467547">
            <w:pPr>
              <w:wordWrap w:val="0"/>
              <w:snapToGrid w:val="0"/>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联系电话：0771-2867147，</w:t>
            </w:r>
          </w:p>
          <w:p w14:paraId="791E9279">
            <w:pPr>
              <w:wordWrap w:val="0"/>
              <w:snapToGrid w:val="0"/>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 xml:space="preserve">通讯地址：南宁市良庆区宋厢路21号永恒智慧广场B座8楼 </w:t>
            </w:r>
          </w:p>
          <w:p w14:paraId="7D1FD6BD">
            <w:pPr>
              <w:wordWrap w:val="0"/>
              <w:snapToGrid w:val="0"/>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（2）南宁市社会体育发展服务中心 部门；</w:t>
            </w:r>
          </w:p>
          <w:p w14:paraId="28559DF3">
            <w:pPr>
              <w:wordWrap w:val="0"/>
              <w:snapToGrid w:val="0"/>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联系电话：0771-2191563</w:t>
            </w:r>
          </w:p>
          <w:p w14:paraId="48C72E8D">
            <w:pPr>
              <w:wordWrap w:val="0"/>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u w:val="single"/>
                <w:lang w:eastAsia="zh-CN"/>
              </w:rPr>
              <w:t>通讯地址：南宁市桃源路62号</w:t>
            </w:r>
          </w:p>
        </w:tc>
      </w:tr>
      <w:tr w14:paraId="279563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A22A6B5">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DC07007">
            <w:pPr>
              <w:spacing w:line="380" w:lineRule="exact"/>
              <w:rPr>
                <w:rFonts w:hint="eastAsia" w:ascii="宋体" w:hAnsi="宋体" w:cs="宋体"/>
                <w:color w:val="auto"/>
                <w:szCs w:val="21"/>
                <w:highlight w:val="none"/>
              </w:rPr>
            </w:pPr>
            <w:r>
              <w:rPr>
                <w:rFonts w:hint="eastAsia" w:ascii="宋体" w:hAnsi="宋体" w:cs="宋体"/>
                <w:color w:val="auto"/>
                <w:highlight w:val="none"/>
                <w:lang w:bidi="ar"/>
              </w:rPr>
              <w:t>现场提交质疑办理业务时间</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5B26761F">
            <w:pPr>
              <w:snapToGrid w:val="0"/>
              <w:spacing w:line="380" w:lineRule="exact"/>
              <w:rPr>
                <w:rFonts w:hint="eastAsia" w:ascii="宋体" w:hAnsi="宋体" w:cs="宋体"/>
                <w:color w:val="auto"/>
                <w:szCs w:val="21"/>
                <w:highlight w:val="none"/>
              </w:rPr>
            </w:pPr>
            <w:r>
              <w:rPr>
                <w:rFonts w:hint="eastAsia" w:ascii="宋体" w:hAnsi="宋体" w:cs="宋体"/>
                <w:color w:val="auto"/>
                <w:highlight w:val="none"/>
                <w:u w:val="single"/>
                <w:lang w:bidi="ar"/>
              </w:rPr>
              <w:t>质疑期内每个工作日 09  时 30分到  12 时  00 分， 15 时 00 分到 18  时  00 分</w:t>
            </w:r>
          </w:p>
        </w:tc>
      </w:tr>
      <w:tr w14:paraId="557484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3445D849">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38.3.1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FE3CCB4">
            <w:pPr>
              <w:spacing w:line="380" w:lineRule="exact"/>
              <w:rPr>
                <w:rFonts w:hint="eastAsia" w:ascii="宋体" w:hAnsi="宋体" w:cs="宋体"/>
                <w:color w:val="auto"/>
                <w:highlight w:val="none"/>
              </w:rPr>
            </w:pPr>
            <w:r>
              <w:rPr>
                <w:rFonts w:hint="eastAsia" w:ascii="宋体" w:hAnsi="宋体" w:cs="宋体"/>
                <w:color w:val="auto"/>
                <w:highlight w:val="none"/>
                <w:lang w:bidi="ar"/>
              </w:rPr>
              <w:t>投诉受理方式</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35225D4E">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1、受理方式：纸质方式受理，投诉书正、副本（经过质疑的事项才可投诉）。</w:t>
            </w:r>
          </w:p>
          <w:p w14:paraId="326FF42A">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2、邮寄地址：</w:t>
            </w:r>
          </w:p>
          <w:p w14:paraId="2B0BADD9">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名称：</w:t>
            </w:r>
            <w:bookmarkStart w:id="36" w:name="PO_3000001867_PM036"/>
            <w:r>
              <w:rPr>
                <w:rFonts w:hint="eastAsia" w:ascii="宋体" w:hAnsi="宋体" w:cs="宋体"/>
                <w:color w:val="auto"/>
                <w:highlight w:val="none"/>
                <w:lang w:bidi="ar"/>
              </w:rPr>
              <w:t>南宁市财政局政府采购监督管理科</w:t>
            </w:r>
            <w:bookmarkEnd w:id="36"/>
            <w:r>
              <w:rPr>
                <w:rFonts w:hint="eastAsia" w:ascii="宋体" w:hAnsi="宋体" w:cs="宋体"/>
                <w:color w:val="auto"/>
                <w:highlight w:val="none"/>
                <w:lang w:bidi="ar"/>
              </w:rPr>
              <w:t xml:space="preserve"> </w:t>
            </w:r>
          </w:p>
          <w:p w14:paraId="0675CD2C">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地址：</w:t>
            </w:r>
            <w:bookmarkStart w:id="37" w:name="PO_3000001867_PM039"/>
            <w:r>
              <w:rPr>
                <w:rFonts w:hint="eastAsia" w:ascii="宋体" w:hAnsi="宋体" w:cs="宋体"/>
                <w:color w:val="auto"/>
                <w:highlight w:val="none"/>
                <w:lang w:bidi="ar"/>
              </w:rPr>
              <w:t xml:space="preserve">南宁市东葛路129号 </w:t>
            </w:r>
            <w:bookmarkStart w:id="38" w:name="PO_3000001866_PM039"/>
            <w:r>
              <w:rPr>
                <w:rFonts w:hint="eastAsia" w:ascii="宋体" w:hAnsi="宋体" w:cs="宋体"/>
                <w:color w:val="auto"/>
                <w:highlight w:val="none"/>
                <w:lang w:bidi="ar"/>
              </w:rPr>
              <w:t xml:space="preserve"> </w:t>
            </w:r>
            <w:bookmarkEnd w:id="38"/>
            <w:r>
              <w:rPr>
                <w:rFonts w:hint="eastAsia" w:ascii="宋体" w:hAnsi="宋体" w:cs="宋体"/>
                <w:color w:val="auto"/>
                <w:highlight w:val="none"/>
                <w:lang w:bidi="ar"/>
              </w:rPr>
              <w:t xml:space="preserve"> </w:t>
            </w:r>
            <w:bookmarkEnd w:id="37"/>
            <w:r>
              <w:rPr>
                <w:rFonts w:hint="eastAsia" w:ascii="宋体" w:hAnsi="宋体" w:cs="宋体"/>
                <w:color w:val="auto"/>
                <w:highlight w:val="none"/>
                <w:lang w:bidi="ar"/>
              </w:rPr>
              <w:t xml:space="preserve"> </w:t>
            </w:r>
          </w:p>
          <w:p w14:paraId="21EF2D70">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联系电话：</w:t>
            </w:r>
            <w:bookmarkStart w:id="39" w:name="PO_3000001867_PM038"/>
            <w:r>
              <w:rPr>
                <w:rFonts w:hint="eastAsia" w:ascii="宋体" w:hAnsi="宋体" w:cs="宋体"/>
                <w:color w:val="auto"/>
                <w:highlight w:val="none"/>
                <w:lang w:bidi="ar"/>
              </w:rPr>
              <w:t>0771-2189091</w:t>
            </w:r>
            <w:bookmarkEnd w:id="39"/>
          </w:p>
        </w:tc>
      </w:tr>
      <w:tr w14:paraId="392CF3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2982F0DF">
            <w:pPr>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40</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36552C8">
            <w:pPr>
              <w:spacing w:line="380" w:lineRule="exact"/>
              <w:rPr>
                <w:rFonts w:hint="eastAsia" w:ascii="宋体" w:hAnsi="宋体" w:cs="宋体"/>
                <w:color w:val="auto"/>
                <w:szCs w:val="21"/>
                <w:highlight w:val="none"/>
              </w:rPr>
            </w:pPr>
            <w:bookmarkStart w:id="40" w:name="_41"/>
            <w:bookmarkEnd w:id="40"/>
            <w:bookmarkStart w:id="41" w:name="_42"/>
            <w:bookmarkEnd w:id="41"/>
            <w:r>
              <w:rPr>
                <w:rFonts w:hint="eastAsia" w:ascii="宋体" w:hAnsi="宋体" w:cs="宋体"/>
                <w:color w:val="auto"/>
                <w:highlight w:val="none"/>
                <w:lang w:bidi="ar"/>
              </w:rPr>
              <w:t>采购代理费支付方式</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145423C1">
            <w:pPr>
              <w:pStyle w:val="12"/>
              <w:widowControl/>
              <w:snapToGrid w:val="0"/>
              <w:spacing w:line="380" w:lineRule="exact"/>
              <w:rPr>
                <w:rFonts w:hAnsi="宋体" w:cs="宋体"/>
                <w:color w:val="auto"/>
                <w:highlight w:val="none"/>
              </w:rPr>
            </w:pPr>
            <w:r>
              <w:rPr>
                <w:rFonts w:hAnsi="宋体" w:cs="宋体"/>
                <w:color w:val="auto"/>
                <w:highlight w:val="none"/>
              </w:rPr>
              <w:t>☑本项目</w:t>
            </w:r>
            <w:r>
              <w:rPr>
                <w:rFonts w:hint="eastAsia" w:hAnsi="宋体" w:cs="宋体"/>
                <w:color w:val="auto"/>
                <w:highlight w:val="none"/>
              </w:rPr>
              <w:t>代理服务费</w:t>
            </w:r>
            <w:r>
              <w:rPr>
                <w:rFonts w:hAnsi="宋体" w:cs="宋体"/>
                <w:color w:val="auto"/>
                <w:highlight w:val="none"/>
              </w:rPr>
              <w:t>由</w:t>
            </w:r>
            <w:r>
              <w:rPr>
                <w:rFonts w:hAnsi="宋体" w:cs="宋体"/>
                <w:color w:val="auto"/>
                <w:highlight w:val="none"/>
                <w:u w:val="single"/>
              </w:rPr>
              <w:t>中标供应商</w:t>
            </w:r>
            <w:r>
              <w:rPr>
                <w:rFonts w:hAnsi="宋体" w:cs="宋体"/>
                <w:color w:val="auto"/>
                <w:highlight w:val="none"/>
              </w:rPr>
              <w:t>在领取中标通知书</w:t>
            </w:r>
            <w:r>
              <w:rPr>
                <w:rFonts w:hint="eastAsia" w:hAnsi="宋体" w:cs="宋体"/>
                <w:color w:val="auto"/>
                <w:highlight w:val="none"/>
              </w:rPr>
              <w:t>时</w:t>
            </w:r>
            <w:r>
              <w:rPr>
                <w:rFonts w:hAnsi="宋体" w:cs="宋体"/>
                <w:color w:val="auto"/>
                <w:highlight w:val="none"/>
              </w:rPr>
              <w:t>，一次性向采购代理机构支付。</w:t>
            </w:r>
          </w:p>
          <w:p w14:paraId="3CD79070">
            <w:pPr>
              <w:pStyle w:val="12"/>
              <w:widowControl/>
              <w:snapToGrid w:val="0"/>
              <w:spacing w:line="380" w:lineRule="exact"/>
              <w:rPr>
                <w:rFonts w:hAnsi="宋体" w:cs="宋体"/>
                <w:color w:val="auto"/>
                <w:highlight w:val="none"/>
              </w:rPr>
            </w:pPr>
            <w:r>
              <w:rPr>
                <w:rFonts w:hAnsi="宋体" w:cs="宋体"/>
                <w:color w:val="auto"/>
                <w:highlight w:val="none"/>
              </w:rPr>
              <w:t>□采购人支付。</w:t>
            </w:r>
          </w:p>
          <w:p w14:paraId="51A03D4E">
            <w:pPr>
              <w:pStyle w:val="12"/>
              <w:widowControl/>
              <w:snapToGrid w:val="0"/>
              <w:spacing w:line="380" w:lineRule="exact"/>
              <w:rPr>
                <w:rFonts w:hAnsi="宋体" w:cs="宋体"/>
                <w:color w:val="auto"/>
                <w:highlight w:val="none"/>
              </w:rPr>
            </w:pPr>
            <w:r>
              <w:rPr>
                <w:rFonts w:hAnsi="宋体" w:cs="宋体"/>
                <w:color w:val="auto"/>
                <w:highlight w:val="none"/>
              </w:rPr>
              <w:t>□本项目不收取</w:t>
            </w:r>
            <w:r>
              <w:rPr>
                <w:rFonts w:hint="eastAsia" w:hAnsi="宋体" w:cs="宋体"/>
                <w:color w:val="auto"/>
                <w:highlight w:val="none"/>
              </w:rPr>
              <w:t>代理服务费</w:t>
            </w:r>
            <w:r>
              <w:rPr>
                <w:rFonts w:hAnsi="宋体" w:cs="宋体"/>
                <w:color w:val="auto"/>
                <w:highlight w:val="none"/>
              </w:rPr>
              <w:t>。</w:t>
            </w:r>
          </w:p>
        </w:tc>
      </w:tr>
      <w:tr w14:paraId="02572F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1"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D6A9A23">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1199E57">
            <w:pPr>
              <w:spacing w:line="380" w:lineRule="exact"/>
              <w:rPr>
                <w:rFonts w:hint="eastAsia" w:ascii="宋体" w:hAnsi="宋体" w:cs="宋体"/>
                <w:color w:val="auto"/>
                <w:szCs w:val="21"/>
                <w:highlight w:val="none"/>
              </w:rPr>
            </w:pPr>
            <w:r>
              <w:rPr>
                <w:rFonts w:hint="eastAsia" w:ascii="宋体" w:hAnsi="宋体" w:cs="宋体"/>
                <w:color w:val="auto"/>
                <w:highlight w:val="none"/>
                <w:lang w:bidi="ar"/>
              </w:rPr>
              <w:t>采购代理费收取标准</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3F694C5A">
            <w:pPr>
              <w:pStyle w:val="12"/>
              <w:keepNext w:val="0"/>
              <w:keepLines w:val="0"/>
              <w:pageBreakBefore w:val="0"/>
              <w:kinsoku/>
              <w:wordWrap w:val="0"/>
              <w:overflowPunct/>
              <w:topLinePunct w:val="0"/>
              <w:bidi w:val="0"/>
              <w:adjustRightInd/>
              <w:snapToGrid w:val="0"/>
              <w:spacing w:line="460" w:lineRule="exact"/>
              <w:rPr>
                <w:rFonts w:hAnsi="宋体" w:cs="宋体"/>
                <w:color w:val="auto"/>
                <w:szCs w:val="21"/>
                <w:highlight w:val="none"/>
              </w:rPr>
            </w:pPr>
            <w:r>
              <w:rPr>
                <w:rFonts w:hint="eastAsia" w:hAnsi="宋体" w:cs="宋体"/>
                <w:color w:val="auto"/>
                <w:szCs w:val="21"/>
                <w:highlight w:val="none"/>
              </w:rPr>
              <w:t>□以分标（□中标金额/□采购预算/□暂定中标金额/□其他</w:t>
            </w:r>
            <w:r>
              <w:rPr>
                <w:rFonts w:hint="eastAsia" w:hAnsi="宋体" w:cs="宋体"/>
                <w:color w:val="auto"/>
                <w:szCs w:val="21"/>
                <w:highlight w:val="none"/>
                <w:u w:val="single"/>
              </w:rPr>
              <w:t xml:space="preserve">   </w:t>
            </w:r>
            <w:r>
              <w:rPr>
                <w:rFonts w:hint="eastAsia" w:hAnsi="宋体" w:cs="宋体"/>
                <w:color w:val="auto"/>
                <w:szCs w:val="21"/>
                <w:highlight w:val="none"/>
              </w:rPr>
              <w:t>）为计费额，按国家发改委（计价格[2002]1980号）规定的收费标准计取，采购代理收费以（□收费基准价格/□收费基准价格下浮</w:t>
            </w:r>
            <w:r>
              <w:rPr>
                <w:rFonts w:hint="eastAsia" w:hAnsi="宋体" w:cs="宋体"/>
                <w:color w:val="auto"/>
                <w:szCs w:val="21"/>
                <w:highlight w:val="none"/>
                <w:u w:val="single"/>
              </w:rPr>
              <w:t xml:space="preserve">  %</w:t>
            </w:r>
            <w:r>
              <w:rPr>
                <w:rFonts w:hint="eastAsia" w:hAnsi="宋体" w:cs="宋体"/>
                <w:color w:val="auto"/>
                <w:szCs w:val="21"/>
                <w:highlight w:val="none"/>
              </w:rPr>
              <w:t>/□收费基准价格上浮</w:t>
            </w:r>
            <w:r>
              <w:rPr>
                <w:rFonts w:hint="eastAsia" w:hAnsi="宋体" w:cs="宋体"/>
                <w:color w:val="auto"/>
                <w:szCs w:val="21"/>
                <w:highlight w:val="none"/>
                <w:u w:val="single"/>
              </w:rPr>
              <w:t xml:space="preserve">   %</w:t>
            </w:r>
            <w:r>
              <w:rPr>
                <w:rFonts w:hint="eastAsia" w:hAnsi="宋体" w:cs="宋体"/>
                <w:color w:val="auto"/>
                <w:szCs w:val="21"/>
                <w:highlight w:val="none"/>
              </w:rPr>
              <w:t>）收取。</w:t>
            </w:r>
          </w:p>
          <w:p w14:paraId="724EC44E">
            <w:pPr>
              <w:spacing w:line="380" w:lineRule="exact"/>
              <w:rPr>
                <w:rFonts w:ascii="宋体" w:hAnsi="宋体" w:cs="宋体"/>
                <w:color w:val="auto"/>
                <w:highlight w:val="none"/>
                <w:u w:val="single"/>
              </w:rPr>
            </w:pPr>
            <w:r>
              <w:rPr>
                <w:rFonts w:hint="eastAsia" w:hAnsi="宋体" w:cs="宋体"/>
                <w:b/>
                <w:bCs/>
                <w:color w:val="auto"/>
                <w:szCs w:val="21"/>
                <w:highlight w:val="none"/>
              </w:rPr>
              <w:sym w:font="Wingdings 2" w:char="0052"/>
            </w:r>
            <w:r>
              <w:rPr>
                <w:rFonts w:hint="eastAsia" w:hAnsi="宋体" w:cs="宋体"/>
                <w:b/>
                <w:bCs/>
                <w:color w:val="auto"/>
                <w:szCs w:val="21"/>
                <w:highlight w:val="none"/>
              </w:rPr>
              <w:t>固定采购代理收费</w:t>
            </w:r>
            <w:r>
              <w:rPr>
                <w:rFonts w:hint="eastAsia" w:hAnsi="宋体" w:cs="宋体"/>
                <w:b/>
                <w:bCs/>
                <w:color w:val="auto"/>
                <w:szCs w:val="21"/>
                <w:highlight w:val="none"/>
                <w:u w:val="single"/>
              </w:rPr>
              <w:t xml:space="preserve"> </w:t>
            </w:r>
            <w:r>
              <w:rPr>
                <w:rFonts w:hint="eastAsia" w:hAnsi="宋体" w:cs="宋体"/>
                <w:b/>
                <w:bCs/>
                <w:color w:val="auto"/>
                <w:szCs w:val="21"/>
                <w:highlight w:val="none"/>
                <w:u w:val="single"/>
                <w:lang w:val="en-US" w:eastAsia="zh-CN"/>
              </w:rPr>
              <w:t>10</w:t>
            </w:r>
            <w:r>
              <w:rPr>
                <w:rFonts w:hint="eastAsia" w:hAnsi="宋体" w:cs="宋体"/>
                <w:b/>
                <w:bCs/>
                <w:color w:val="auto"/>
                <w:szCs w:val="21"/>
                <w:highlight w:val="none"/>
                <w:u w:val="single"/>
              </w:rPr>
              <w:t>000.00元。</w:t>
            </w:r>
          </w:p>
        </w:tc>
      </w:tr>
      <w:tr w14:paraId="77A616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71C72A9">
            <w:pPr>
              <w:rPr>
                <w:rFonts w:hint="eastAsia" w:ascii="宋体" w:hAnsi="宋体" w:cs="宋体"/>
                <w:color w:val="auto"/>
                <w:sz w:val="20"/>
                <w:szCs w:val="20"/>
                <w:highlight w:val="none"/>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AA8508A">
            <w:pPr>
              <w:spacing w:line="380" w:lineRule="exact"/>
              <w:rPr>
                <w:rFonts w:hint="eastAsia" w:ascii="宋体" w:hAnsi="宋体" w:cs="宋体"/>
                <w:color w:val="auto"/>
                <w:szCs w:val="21"/>
                <w:highlight w:val="none"/>
              </w:rPr>
            </w:pPr>
            <w:r>
              <w:rPr>
                <w:rFonts w:hint="eastAsia" w:ascii="宋体" w:hAnsi="宋体" w:cs="宋体"/>
                <w:color w:val="auto"/>
                <w:highlight w:val="none"/>
                <w:lang w:bidi="ar"/>
              </w:rPr>
              <w:t>代理服务费收款账户信息</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15E56DBD">
            <w:pPr>
              <w:pStyle w:val="12"/>
              <w:wordWrap w:val="0"/>
              <w:snapToGrid w:val="0"/>
              <w:spacing w:line="360" w:lineRule="auto"/>
              <w:rPr>
                <w:rFonts w:hint="eastAsia" w:hAnsi="宋体" w:eastAsia="宋体" w:cs="宋体"/>
                <w:color w:val="auto"/>
                <w:szCs w:val="21"/>
                <w:highlight w:val="none"/>
                <w:lang w:eastAsia="zh-CN"/>
              </w:rPr>
            </w:pPr>
            <w:r>
              <w:rPr>
                <w:rFonts w:hint="eastAsia" w:hAnsi="宋体" w:cs="宋体"/>
                <w:color w:val="auto"/>
                <w:szCs w:val="21"/>
                <w:highlight w:val="none"/>
              </w:rPr>
              <w:t>账户名称：</w:t>
            </w:r>
            <w:r>
              <w:rPr>
                <w:rFonts w:hint="eastAsia" w:hAnsi="宋体" w:cs="宋体"/>
                <w:color w:val="auto"/>
                <w:szCs w:val="21"/>
                <w:highlight w:val="none"/>
                <w:lang w:eastAsia="zh-CN"/>
              </w:rPr>
              <w:t>北京诚佳信工程管理有限公司广西分公司</w:t>
            </w:r>
          </w:p>
          <w:p w14:paraId="7470F982">
            <w:pPr>
              <w:pStyle w:val="12"/>
              <w:wordWrap w:val="0"/>
              <w:snapToGrid w:val="0"/>
              <w:spacing w:line="360" w:lineRule="auto"/>
              <w:rPr>
                <w:rFonts w:hint="eastAsia" w:ascii="宋体" w:hAnsi="宋体" w:eastAsia="宋体" w:cs="宋体"/>
                <w:color w:val="auto"/>
                <w:szCs w:val="21"/>
                <w:highlight w:val="none"/>
                <w:lang w:eastAsia="zh-CN"/>
              </w:rPr>
            </w:pPr>
            <w:r>
              <w:rPr>
                <w:rFonts w:hint="eastAsia" w:hAnsi="宋体" w:cs="宋体"/>
                <w:color w:val="auto"/>
                <w:szCs w:val="21"/>
                <w:highlight w:val="none"/>
              </w:rPr>
              <w:t>开户</w:t>
            </w:r>
            <w:r>
              <w:rPr>
                <w:rFonts w:hint="eastAsia" w:ascii="宋体" w:hAnsi="宋体" w:eastAsia="宋体" w:cs="宋体"/>
                <w:color w:val="auto"/>
                <w:szCs w:val="21"/>
                <w:highlight w:val="none"/>
                <w:lang w:eastAsia="zh-CN"/>
              </w:rPr>
              <w:t>银行：建设银行南宁嘉宾路支行</w:t>
            </w:r>
          </w:p>
          <w:p w14:paraId="2E37A24F">
            <w:pPr>
              <w:pStyle w:val="12"/>
              <w:wordWrap w:val="0"/>
              <w:snapToGrid w:val="0"/>
              <w:spacing w:line="360" w:lineRule="auto"/>
              <w:rPr>
                <w:rFonts w:hint="eastAsia" w:ascii="宋体" w:hAnsi="宋体" w:cs="宋体"/>
                <w:color w:val="auto"/>
                <w:highlight w:val="none"/>
              </w:rPr>
            </w:pPr>
            <w:r>
              <w:rPr>
                <w:rFonts w:hint="eastAsia" w:ascii="宋体" w:hAnsi="宋体" w:eastAsia="宋体" w:cs="宋体"/>
                <w:color w:val="auto"/>
                <w:szCs w:val="21"/>
                <w:highlight w:val="none"/>
                <w:lang w:eastAsia="zh-CN"/>
              </w:rPr>
              <w:t xml:space="preserve">银行账号：4500 1604 6670 5071 8563 </w:t>
            </w:r>
          </w:p>
        </w:tc>
      </w:tr>
      <w:tr w14:paraId="080AE0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D7032CD">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41.1</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84CE5F7">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解释</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12B9BE9F">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473F7FEE">
            <w:pPr>
              <w:wordWrap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法律责任：</w:t>
            </w:r>
          </w:p>
          <w:p w14:paraId="27A009B1">
            <w:pPr>
              <w:wordWrap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等有关法律、法规编制，参与本项目的各政府采购当事人依法享有上述法律法规所赋予的权利与义务。</w:t>
            </w:r>
          </w:p>
          <w:p w14:paraId="3A39CF2A">
            <w:pPr>
              <w:spacing w:line="380" w:lineRule="exact"/>
              <w:rPr>
                <w:rFonts w:hint="eastAsia" w:ascii="宋体" w:hAnsi="宋体" w:cs="宋体"/>
                <w:color w:val="auto"/>
                <w:highlight w:val="none"/>
              </w:rPr>
            </w:pPr>
            <w:r>
              <w:rPr>
                <w:rFonts w:hint="eastAsia" w:ascii="宋体" w:hAnsi="宋体" w:cs="宋体"/>
                <w:b/>
                <w:color w:val="auto"/>
                <w:szCs w:val="21"/>
                <w:highlight w:val="none"/>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15FCC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0214FBDF">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41.2</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12FC255">
            <w:pP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其他释义</w:t>
            </w:r>
          </w:p>
        </w:tc>
        <w:tc>
          <w:tcPr>
            <w:tcW w:w="7299" w:type="dxa"/>
            <w:tcBorders>
              <w:top w:val="single" w:color="auto" w:sz="4" w:space="0"/>
              <w:left w:val="single" w:color="auto" w:sz="4" w:space="0"/>
              <w:bottom w:val="single" w:color="auto" w:sz="4" w:space="0"/>
              <w:right w:val="single" w:color="auto" w:sz="4" w:space="0"/>
            </w:tcBorders>
            <w:noWrap w:val="0"/>
            <w:vAlign w:val="center"/>
          </w:tcPr>
          <w:p w14:paraId="3BDF3D7B">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8DF0E85">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CD8878F">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297D18C">
            <w:pPr>
              <w:pStyle w:val="12"/>
              <w:wordWrap w:val="0"/>
              <w:snapToGrid w:val="0"/>
              <w:spacing w:line="360" w:lineRule="auto"/>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2626D349">
            <w:pPr>
              <w:spacing w:line="38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61674816">
      <w:pPr>
        <w:pStyle w:val="27"/>
        <w:rPr>
          <w:color w:val="auto"/>
          <w:highlight w:val="none"/>
        </w:rPr>
        <w:sectPr>
          <w:footerReference r:id="rId5" w:type="default"/>
          <w:pgSz w:w="11906" w:h="16838"/>
          <w:pgMar w:top="1440" w:right="1080" w:bottom="1440" w:left="1080" w:header="720" w:footer="720" w:gutter="0"/>
          <w:pgNumType w:fmt="decimal"/>
          <w:cols w:space="720" w:num="1"/>
          <w:docGrid w:type="lines" w:linePitch="331" w:charSpace="0"/>
        </w:sectPr>
      </w:pPr>
    </w:p>
    <w:p w14:paraId="722D76C7">
      <w:pPr>
        <w:wordWrap w:val="0"/>
        <w:spacing w:line="360" w:lineRule="auto"/>
        <w:rPr>
          <w:rFonts w:ascii="宋体" w:hAnsi="宋体" w:cs="宋体"/>
          <w:color w:val="auto"/>
          <w:highlight w:val="none"/>
        </w:rPr>
      </w:pPr>
    </w:p>
    <w:p w14:paraId="297815E6">
      <w:pPr>
        <w:pStyle w:val="3"/>
        <w:wordWrap w:val="0"/>
        <w:spacing w:before="0" w:after="0" w:line="360" w:lineRule="auto"/>
        <w:jc w:val="center"/>
        <w:outlineLvl w:val="1"/>
        <w:rPr>
          <w:rFonts w:ascii="宋体" w:hAnsi="宋体" w:eastAsia="宋体" w:cs="宋体"/>
          <w:color w:val="auto"/>
          <w:highlight w:val="none"/>
        </w:rPr>
      </w:pPr>
      <w:bookmarkStart w:id="42" w:name="_Toc2882"/>
      <w:r>
        <w:rPr>
          <w:rFonts w:hint="eastAsia" w:ascii="宋体" w:hAnsi="宋体" w:eastAsia="宋体" w:cs="宋体"/>
          <w:color w:val="auto"/>
          <w:highlight w:val="none"/>
        </w:rPr>
        <w:t>第二节 投标人须知正文</w:t>
      </w:r>
      <w:bookmarkEnd w:id="42"/>
    </w:p>
    <w:p w14:paraId="194E877C">
      <w:pPr>
        <w:pStyle w:val="4"/>
        <w:keepNext w:val="0"/>
        <w:keepLines w:val="0"/>
        <w:wordWrap w:val="0"/>
        <w:spacing w:line="360" w:lineRule="auto"/>
        <w:jc w:val="center"/>
        <w:outlineLvl w:val="2"/>
        <w:rPr>
          <w:rFonts w:ascii="宋体" w:hAnsi="宋体" w:cs="宋体"/>
          <w:color w:val="auto"/>
          <w:highlight w:val="none"/>
        </w:rPr>
      </w:pPr>
      <w:bookmarkStart w:id="43" w:name="_Toc30179"/>
      <w:r>
        <w:rPr>
          <w:rFonts w:hint="eastAsia" w:ascii="宋体" w:hAnsi="宋体" w:cs="宋体"/>
          <w:color w:val="auto"/>
          <w:highlight w:val="none"/>
        </w:rPr>
        <w:t>一、总  则</w:t>
      </w:r>
      <w:bookmarkEnd w:id="43"/>
    </w:p>
    <w:p w14:paraId="2D01E97C">
      <w:pPr>
        <w:spacing w:line="360" w:lineRule="auto"/>
        <w:ind w:firstLine="480" w:firstLineChars="200"/>
        <w:rPr>
          <w:rFonts w:hint="eastAsia" w:ascii="宋体" w:hAnsi="宋体" w:cs="宋体"/>
          <w:color w:val="auto"/>
          <w:sz w:val="24"/>
          <w:highlight w:val="none"/>
        </w:rPr>
      </w:pPr>
      <w:bookmarkStart w:id="44" w:name="_Toc254970668"/>
      <w:bookmarkStart w:id="45" w:name="_Toc254970527"/>
      <w:bookmarkStart w:id="46" w:name="_Toc532545043"/>
      <w:r>
        <w:rPr>
          <w:rFonts w:hint="eastAsia" w:ascii="宋体" w:hAnsi="宋体" w:cs="宋体"/>
          <w:color w:val="auto"/>
          <w:sz w:val="24"/>
          <w:highlight w:val="none"/>
          <w:lang w:bidi="ar"/>
        </w:rPr>
        <w:t>1.适用范围</w:t>
      </w:r>
      <w:bookmarkEnd w:id="44"/>
      <w:bookmarkEnd w:id="45"/>
    </w:p>
    <w:p w14:paraId="2636AD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0B1632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1.2本招标文件</w:t>
      </w:r>
      <w:r>
        <w:rPr>
          <w:rFonts w:hint="eastAsia" w:ascii="宋体" w:hAnsi="宋体" w:cs="宋体"/>
          <w:color w:val="auto"/>
          <w:spacing w:val="-6"/>
          <w:szCs w:val="21"/>
          <w:highlight w:val="none"/>
          <w:lang w:bidi="ar"/>
        </w:rPr>
        <w:t>适用于本项目的所有采购程序和环节（法律、法规另有规定的，从其规定）。</w:t>
      </w:r>
    </w:p>
    <w:p w14:paraId="4A2E2156">
      <w:pPr>
        <w:spacing w:line="360" w:lineRule="auto"/>
        <w:ind w:firstLine="480" w:firstLineChars="200"/>
        <w:rPr>
          <w:rFonts w:hint="eastAsia" w:ascii="宋体" w:hAnsi="宋体" w:cs="宋体"/>
          <w:color w:val="auto"/>
          <w:sz w:val="24"/>
          <w:highlight w:val="none"/>
        </w:rPr>
      </w:pPr>
      <w:bookmarkStart w:id="47" w:name="_Toc254970528"/>
      <w:bookmarkStart w:id="48" w:name="_Toc254970669"/>
      <w:r>
        <w:rPr>
          <w:rFonts w:hint="eastAsia" w:ascii="宋体" w:hAnsi="宋体" w:cs="宋体"/>
          <w:color w:val="auto"/>
          <w:sz w:val="24"/>
          <w:highlight w:val="none"/>
          <w:lang w:bidi="ar"/>
        </w:rPr>
        <w:t>2.定义</w:t>
      </w:r>
      <w:bookmarkEnd w:id="47"/>
      <w:bookmarkEnd w:id="48"/>
    </w:p>
    <w:p w14:paraId="71B3D65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2.1“采购人”是指依法进行政府采购的国家机关、事业单位、团体组织。</w:t>
      </w:r>
    </w:p>
    <w:p w14:paraId="63ED8F3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2.2“采购代理机构” 指政府采购集中采购机构和集中采购机构以外的采购代理机构。</w:t>
      </w:r>
    </w:p>
    <w:p w14:paraId="4499B0E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2.3“供应商”是指向采购人提供货物、工程或者服务的法人、其他组织或者自然人。</w:t>
      </w:r>
    </w:p>
    <w:p w14:paraId="278178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2.4“投标人”是指响应招标、参加投标竞争的法人、非法人组织或者自然人。</w:t>
      </w:r>
    </w:p>
    <w:p w14:paraId="4BF6C0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2.5“货物”是指各种形态和种类的物品，包括原材料、燃料、设备、产品等。</w:t>
      </w:r>
    </w:p>
    <w:p w14:paraId="064BAE2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2.6“售后服务” 是指商品出售以后所提供的各种服务，包含但不限于投标人须承担的备品备件、包装、运输、装卸、保险、货到就位以及安装、调试、培训、保修以及其他各种服务。</w:t>
      </w:r>
    </w:p>
    <w:p w14:paraId="541CE6AE">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2.7“书面形式”是指合同书、信件和数据电文（包括电报、电传、传真、电子数据交换和电子邮件）等可以有形地表现所载内容的形式。</w:t>
      </w:r>
    </w:p>
    <w:p w14:paraId="35E0A53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2.8“实质性要求”是指招标文件中已经指明不满足则投标无效的条款，或者不能负偏离的条款，或者采购需求中带“▲”的条款。</w:t>
      </w:r>
    </w:p>
    <w:p w14:paraId="7095516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2.9 “正偏离”，是指投标文件对招标文件“采购需求”中有关条款作出的响应优于条款要求并有利于采购人的情形。</w:t>
      </w:r>
    </w:p>
    <w:p w14:paraId="77236A6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2.10“负偏离”，是指投标文件对招标文件“采购需求”中有关条款作出的响应不满足条款要求，导致采购人要求不能得到满足的情形。</w:t>
      </w:r>
    </w:p>
    <w:p w14:paraId="10F6BB5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2.11“允许负偏离的条款”是指采购需求中的不属于“实质性要求”的条款。</w:t>
      </w:r>
    </w:p>
    <w:p w14:paraId="34FBA358">
      <w:pPr>
        <w:spacing w:line="360" w:lineRule="auto"/>
        <w:ind w:firstLine="480" w:firstLineChars="200"/>
        <w:rPr>
          <w:rFonts w:hint="eastAsia" w:ascii="宋体" w:hAnsi="宋体" w:cs="宋体"/>
          <w:color w:val="auto"/>
          <w:sz w:val="24"/>
          <w:highlight w:val="none"/>
        </w:rPr>
      </w:pPr>
      <w:bookmarkStart w:id="49" w:name="_Toc254970670"/>
      <w:bookmarkStart w:id="50" w:name="_Toc254970529"/>
      <w:r>
        <w:rPr>
          <w:rFonts w:hint="eastAsia" w:ascii="宋体" w:hAnsi="宋体" w:cs="宋体"/>
          <w:color w:val="auto"/>
          <w:sz w:val="24"/>
          <w:highlight w:val="none"/>
          <w:lang w:bidi="ar"/>
        </w:rPr>
        <w:t>3.</w:t>
      </w:r>
      <w:bookmarkEnd w:id="49"/>
      <w:bookmarkEnd w:id="50"/>
      <w:r>
        <w:rPr>
          <w:rFonts w:hint="eastAsia" w:ascii="宋体" w:hAnsi="宋体" w:cs="宋体"/>
          <w:color w:val="auto"/>
          <w:sz w:val="24"/>
          <w:highlight w:val="none"/>
          <w:lang w:bidi="ar"/>
        </w:rPr>
        <w:t>投标人的资格要求</w:t>
      </w:r>
    </w:p>
    <w:p w14:paraId="39A534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投标人的资格要求详见“招标公告”。</w:t>
      </w:r>
    </w:p>
    <w:p w14:paraId="2204F167">
      <w:pPr>
        <w:spacing w:line="360" w:lineRule="auto"/>
        <w:ind w:firstLine="480" w:firstLineChars="200"/>
        <w:rPr>
          <w:rFonts w:hint="eastAsia" w:ascii="宋体" w:hAnsi="宋体" w:cs="宋体"/>
          <w:color w:val="auto"/>
          <w:sz w:val="24"/>
          <w:highlight w:val="none"/>
        </w:rPr>
      </w:pPr>
      <w:bookmarkStart w:id="51" w:name="_Toc254970671"/>
      <w:bookmarkStart w:id="52" w:name="_Toc254970530"/>
      <w:r>
        <w:rPr>
          <w:rFonts w:hint="eastAsia" w:ascii="宋体" w:hAnsi="宋体" w:cs="宋体"/>
          <w:color w:val="auto"/>
          <w:sz w:val="24"/>
          <w:highlight w:val="none"/>
          <w:lang w:bidi="ar"/>
        </w:rPr>
        <w:t>4.投标委托</w:t>
      </w:r>
      <w:bookmarkEnd w:id="51"/>
      <w:bookmarkEnd w:id="52"/>
    </w:p>
    <w:p w14:paraId="3D44DB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投标人代表参加投标活动过程中必须携带个人有效身份证件。如投标人代表不是法定代表人，须持有法定代表人授权委托书（正本用原件，副本用复印件，按第六章要求格式填写）。</w:t>
      </w:r>
    </w:p>
    <w:p w14:paraId="714848E6">
      <w:pPr>
        <w:spacing w:line="360" w:lineRule="auto"/>
        <w:ind w:firstLine="480" w:firstLineChars="200"/>
        <w:rPr>
          <w:rFonts w:hint="eastAsia" w:ascii="宋体" w:hAnsi="宋体" w:cs="宋体"/>
          <w:color w:val="auto"/>
          <w:sz w:val="24"/>
          <w:highlight w:val="none"/>
        </w:rPr>
      </w:pPr>
      <w:bookmarkStart w:id="53" w:name="_5.投标费用"/>
      <w:bookmarkEnd w:id="53"/>
      <w:bookmarkStart w:id="54" w:name="_Toc254970531"/>
      <w:bookmarkStart w:id="55" w:name="_Toc254970672"/>
      <w:r>
        <w:rPr>
          <w:rFonts w:hint="eastAsia" w:ascii="宋体" w:hAnsi="宋体" w:cs="宋体"/>
          <w:color w:val="auto"/>
          <w:sz w:val="24"/>
          <w:highlight w:val="none"/>
          <w:lang w:bidi="ar"/>
        </w:rPr>
        <w:t>5.投标费用</w:t>
      </w:r>
      <w:bookmarkEnd w:id="54"/>
      <w:bookmarkEnd w:id="55"/>
    </w:p>
    <w:p w14:paraId="0CFA8B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投标费用：投标人应承担参与本次采购活动有关的所有费用，包括但不限于勘查现场、编制投标文件、参加澄清说明、签订合同等，不论投标结果如何，均应自行承担。</w:t>
      </w:r>
    </w:p>
    <w:p w14:paraId="5E51C3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6.联合体投标</w:t>
      </w:r>
    </w:p>
    <w:p w14:paraId="54371F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6.1本项目是否接受联合体投标，详见“投标人须知前附表”。</w:t>
      </w:r>
    </w:p>
    <w:p w14:paraId="4BC37D3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6.2如接受联合体投标，联合体投标要求详见“投标人须知前附表”。</w:t>
      </w:r>
    </w:p>
    <w:p w14:paraId="3407EF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6.3根据《政府采购促进中小企业发展管理办法》（财库[2020]46号）第九条、《广西壮族自治区财政厅关于进一步发挥政府采购政策功能促进企业发展的通知》（桂财采〔2022〕30号）、《广西壮族自治区财政厅关于贯彻落实政府采购支持中小企业发展政策的通知》（桂财采〔2022〕31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09AB84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7.转包与分包             </w:t>
      </w:r>
    </w:p>
    <w:p w14:paraId="3789558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FF4BB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highlight w:val="none"/>
          <w:lang w:bidi="ar"/>
        </w:rPr>
        <w:t>《广西壮族自治区财政厅关于贯彻落实政府采购支持中小企业发展政策的通知》（桂财采〔2022〕31号）</w:t>
      </w:r>
      <w:r>
        <w:rPr>
          <w:rFonts w:hint="eastAsia" w:ascii="宋体" w:hAnsi="宋体" w:cs="宋体"/>
          <w:bCs/>
          <w:color w:val="auto"/>
          <w:szCs w:val="21"/>
          <w:highlight w:val="none"/>
          <w:lang w:bidi="ar"/>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E12E43B">
      <w:pPr>
        <w:spacing w:line="360" w:lineRule="auto"/>
        <w:ind w:firstLine="480" w:firstLineChars="200"/>
        <w:rPr>
          <w:rFonts w:hint="eastAsia" w:ascii="宋体" w:hAnsi="宋体" w:cs="宋体"/>
          <w:color w:val="auto"/>
          <w:sz w:val="24"/>
          <w:highlight w:val="none"/>
        </w:rPr>
      </w:pPr>
      <w:bookmarkStart w:id="56" w:name="_Toc254970532"/>
      <w:bookmarkStart w:id="57" w:name="_Toc254970673"/>
      <w:r>
        <w:rPr>
          <w:rFonts w:hint="eastAsia" w:ascii="宋体" w:hAnsi="宋体" w:cs="宋体"/>
          <w:color w:val="auto"/>
          <w:sz w:val="24"/>
          <w:highlight w:val="none"/>
          <w:lang w:bidi="ar"/>
        </w:rPr>
        <w:t>8.特别说明：</w:t>
      </w:r>
      <w:bookmarkEnd w:id="56"/>
      <w:bookmarkEnd w:id="57"/>
      <w:bookmarkStart w:id="58" w:name="_8.1提供相同品牌产品且通过资格审查、符合性审查的不同投标人参加同一合"/>
      <w:bookmarkEnd w:id="58"/>
    </w:p>
    <w:p w14:paraId="335C7CC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8.1如果本招标文件要求投标人提供资格、信誉、荣誉、业绩与企业认证等材料的，则投标人所提供的以上材料必须为投标人所拥有。</w:t>
      </w:r>
    </w:p>
    <w:p w14:paraId="133F72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8.2投标人应仔细阅读招标文件的所有内容，按照招标文件的要求提交投标文件，并对所提供的全部资料的真实性承担法律责任。</w:t>
      </w:r>
    </w:p>
    <w:p w14:paraId="0E064D4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8.3投标人在投标活动中提供任何虚假材料，将报监管部门查处；中标后发现的，中标供应商须依照《中华人民共和国消费者权益保护法》规定赔偿采购人，且民事赔偿并不免除违法投标人的行政与刑事责任。</w:t>
      </w:r>
    </w:p>
    <w:p w14:paraId="29C296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9.回避与串通投标</w:t>
      </w:r>
    </w:p>
    <w:p w14:paraId="28E8123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9.1在政府采购活动中，采购人员及相关人员与供应商有下列利害关系之一的，应当回避：</w:t>
      </w:r>
    </w:p>
    <w:p w14:paraId="3C8A8FB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（1）参加采购活动前3年内与供应商存在劳动关系；</w:t>
      </w:r>
    </w:p>
    <w:p w14:paraId="4068773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（2）参加采购活动前3年内担任供应商的董事、监事；</w:t>
      </w:r>
    </w:p>
    <w:p w14:paraId="4F16CE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（3）参加采购活动前3年内是供应商的控股股东或者实际控制人；</w:t>
      </w:r>
    </w:p>
    <w:p w14:paraId="08E181B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（4）与供应商的法定代表人或者负责人有夫妻、直系血亲、三代以内旁系血亲或者近姻亲关系；</w:t>
      </w:r>
    </w:p>
    <w:p w14:paraId="5438B26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（5）与供应商有其他可能影响政府采购活动公平、公正进行的关系。</w:t>
      </w:r>
    </w:p>
    <w:p w14:paraId="5E15D64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2DB55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9.2有下列情形之一的视为投标人相互串通投标，投标文件将被视为无效：</w:t>
      </w:r>
    </w:p>
    <w:p w14:paraId="1E144862">
      <w:pPr>
        <w:wordWrap w:val="0"/>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（1）不同投标人的投标文件由同一单位或者个人编制；或者不同投标人报名的IP地址一致的；或者编制标书硬件设备CPU编号、硬盘编号、网卡地址一致的情况。</w:t>
      </w:r>
    </w:p>
    <w:p w14:paraId="5A28D650">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lang w:bidi="ar"/>
        </w:rPr>
        <w:t>（2）不同投标人委托同一单位或者个人办理投标事宜；</w:t>
      </w:r>
    </w:p>
    <w:p w14:paraId="19E4F731">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lang w:bidi="ar"/>
        </w:rPr>
        <w:t>（3）不同的投标人的投标文件载明的项目管理员为同一个人；</w:t>
      </w:r>
    </w:p>
    <w:p w14:paraId="7C40D7FC">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lang w:bidi="ar"/>
        </w:rPr>
        <w:t>（4）不同投标人的电子或纸质投标文件异常一致或者投标报价呈规律性差异；</w:t>
      </w:r>
    </w:p>
    <w:p w14:paraId="59BCB1B3">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lang w:bidi="ar"/>
        </w:rPr>
        <w:t>（5）不同投标人的纸质投标文件相互混装；</w:t>
      </w:r>
    </w:p>
    <w:p w14:paraId="1C948F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9.3供应商有下列情形之一的，属于恶意串通行为，将报同级监督管理部门：</w:t>
      </w:r>
    </w:p>
    <w:p w14:paraId="576C48E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（1）供应商直接或者间接从采购人或者采购代理机构处获得其他供应商的相关信息并修改其投标文件或者投标文件；</w:t>
      </w:r>
    </w:p>
    <w:p w14:paraId="3B468D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（2）供应商按照采购人或者采购代理机构的授意撤换、修改投标文件或者投标文件；</w:t>
      </w:r>
    </w:p>
    <w:p w14:paraId="340DCE9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（3）供应商之间协商报价、技术方案等投标文件或者投标文件的实质性内容；</w:t>
      </w:r>
    </w:p>
    <w:p w14:paraId="38F6B92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（4）属于同一集团、协会、商会等组织成员的供应商按照该组织要求协同参加政府采购活动；</w:t>
      </w:r>
    </w:p>
    <w:p w14:paraId="7BC28AE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（5）供应商之间事先约定一致抬高或者压低投标报价，或者在招标项目中事先约定轮流以高价位或者低价位中标，或者事先约定由某一特定供应商中标，然后再参加投标；</w:t>
      </w:r>
    </w:p>
    <w:p w14:paraId="192795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（6）供应商之间商定部分供应商放弃参加政府采购活动或者放弃中标；</w:t>
      </w:r>
    </w:p>
    <w:p w14:paraId="0E9AA3F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（7）供应商与采购人或者采购代理机构之间、供应商相互之间，为谋求特定供应商中标或者排斥其他供应商的其他串通行为。</w:t>
      </w:r>
    </w:p>
    <w:p w14:paraId="27594981">
      <w:pPr>
        <w:pStyle w:val="12"/>
        <w:widowControl/>
        <w:snapToGrid w:val="0"/>
        <w:spacing w:line="360" w:lineRule="auto"/>
        <w:ind w:left="2" w:leftChars="1" w:firstLine="422" w:firstLineChars="200"/>
        <w:rPr>
          <w:rFonts w:hAnsi="宋体" w:cs="宋体"/>
          <w:b/>
          <w:color w:val="auto"/>
          <w:highlight w:val="none"/>
        </w:rPr>
      </w:pPr>
    </w:p>
    <w:p w14:paraId="55EAC154">
      <w:pPr>
        <w:pStyle w:val="4"/>
        <w:keepNext w:val="0"/>
        <w:keepLines w:val="0"/>
        <w:spacing w:line="400" w:lineRule="exact"/>
        <w:jc w:val="center"/>
        <w:rPr>
          <w:rFonts w:hint="eastAsia" w:ascii="宋体" w:hAnsi="宋体" w:cs="宋体"/>
          <w:color w:val="auto"/>
          <w:highlight w:val="none"/>
        </w:rPr>
      </w:pPr>
      <w:bookmarkStart w:id="59" w:name="_Toc3419"/>
      <w:bookmarkStart w:id="60" w:name="_Toc254970534"/>
      <w:bookmarkStart w:id="61" w:name="_Toc322"/>
      <w:bookmarkStart w:id="62" w:name="_Toc254970675"/>
      <w:r>
        <w:rPr>
          <w:rFonts w:hint="eastAsia" w:ascii="宋体" w:hAnsi="宋体" w:cs="宋体"/>
          <w:color w:val="auto"/>
          <w:highlight w:val="none"/>
        </w:rPr>
        <w:t>二、招标文件</w:t>
      </w:r>
      <w:bookmarkEnd w:id="59"/>
      <w:bookmarkEnd w:id="60"/>
      <w:bookmarkEnd w:id="61"/>
      <w:bookmarkEnd w:id="62"/>
    </w:p>
    <w:p w14:paraId="15CF9A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10.招标文件的组成</w:t>
      </w:r>
    </w:p>
    <w:p w14:paraId="4B33E2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第一章 招标公告；</w:t>
      </w:r>
    </w:p>
    <w:p w14:paraId="5AA58F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 xml:space="preserve">第二章 采购需求； </w:t>
      </w:r>
    </w:p>
    <w:p w14:paraId="4AB891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第三章 投标人须知；</w:t>
      </w:r>
    </w:p>
    <w:p w14:paraId="0AE2C7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第四章 评标方法及评标标准；</w:t>
      </w:r>
    </w:p>
    <w:p w14:paraId="6B3DE2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第五章 拟签订的合同文本；</w:t>
      </w:r>
    </w:p>
    <w:p w14:paraId="0158AA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第六章 投标文件格式；</w:t>
      </w:r>
    </w:p>
    <w:p w14:paraId="5E5B25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第七章 质疑、投诉材料格式</w:t>
      </w:r>
    </w:p>
    <w:p w14:paraId="0845BC1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根据本章第11.1项的规定对公开招标文件所做的澄清、修改，构成招标文件的组成部分。当公开招标文件与招标文件的澄清和修改就同一内容的表述不一致时，以最后澄清或修改公告为准。</w:t>
      </w:r>
    </w:p>
    <w:p w14:paraId="5150CA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11.招标文件的澄清、修改 、现场考察和答疑会</w:t>
      </w:r>
    </w:p>
    <w:p w14:paraId="6F9E15E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A739A2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lang w:bidi="ar"/>
        </w:rPr>
        <w:t>投标截止时间</w:t>
      </w:r>
      <w:r>
        <w:rPr>
          <w:rFonts w:hint="eastAsia" w:ascii="宋体" w:hAnsi="宋体" w:cs="宋体"/>
          <w:color w:val="auto"/>
          <w:highlight w:val="none"/>
          <w:lang w:bidi="ar"/>
        </w:rPr>
        <w:t>前以书面形式要求采购人或采购代理机构对招标文件予以澄清；否则，由此产生的后果由投标人自行负责。</w:t>
      </w:r>
    </w:p>
    <w:p w14:paraId="5092E03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lang w:bidi="ar"/>
        </w:rPr>
        <w:t>投标人须知前附表”</w:t>
      </w:r>
      <w:r>
        <w:rPr>
          <w:rFonts w:hint="eastAsia" w:ascii="宋体" w:hAnsi="宋体" w:cs="宋体"/>
          <w:color w:val="auto"/>
          <w:highlight w:val="none"/>
          <w:lang w:bidi="ar"/>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45279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11.4 采购人和采购代理机构可以视采购具体情况，变更投标截止时间和开标时间，将变更时间将在“</w:t>
      </w:r>
      <w:r>
        <w:rPr>
          <w:rFonts w:hint="eastAsia" w:ascii="宋体" w:hAnsi="宋体" w:cs="宋体"/>
          <w:color w:val="auto"/>
          <w:szCs w:val="21"/>
          <w:highlight w:val="none"/>
          <w:lang w:bidi="ar"/>
        </w:rPr>
        <w:t>投标人须知前附表”</w:t>
      </w:r>
      <w:r>
        <w:rPr>
          <w:rFonts w:hint="eastAsia" w:ascii="宋体" w:hAnsi="宋体" w:cs="宋体"/>
          <w:color w:val="auto"/>
          <w:kern w:val="0"/>
          <w:szCs w:val="21"/>
          <w:highlight w:val="none"/>
          <w:lang w:bidi="ar"/>
        </w:rPr>
        <w:t>规定的政府采购信息发布媒体上</w:t>
      </w:r>
      <w:r>
        <w:rPr>
          <w:rFonts w:hint="eastAsia" w:ascii="宋体" w:hAnsi="宋体" w:cs="宋体"/>
          <w:color w:val="auto"/>
          <w:highlight w:val="none"/>
          <w:lang w:bidi="ar"/>
        </w:rPr>
        <w:t>发布更正公告。</w:t>
      </w:r>
    </w:p>
    <w:p w14:paraId="4421181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11.</w:t>
      </w:r>
      <w:bookmarkStart w:id="63" w:name="_Hlk53134511"/>
      <w:r>
        <w:rPr>
          <w:rFonts w:hint="eastAsia" w:ascii="宋体" w:hAnsi="宋体" w:cs="宋体"/>
          <w:color w:val="auto"/>
          <w:highlight w:val="none"/>
          <w:lang w:bidi="ar"/>
        </w:rPr>
        <w:t>5采购人或者采购代理机构可以在招标文件提供期限截止后，组织已获取招标文件的潜在投标人现场考察或者召开开标前答疑会，具体详见“投标人须知前附表”。</w:t>
      </w:r>
    </w:p>
    <w:bookmarkEnd w:id="63"/>
    <w:p w14:paraId="5357EED7">
      <w:pPr>
        <w:pStyle w:val="4"/>
        <w:keepNext w:val="0"/>
        <w:keepLines w:val="0"/>
        <w:spacing w:line="400" w:lineRule="exact"/>
        <w:jc w:val="center"/>
        <w:rPr>
          <w:rFonts w:hint="eastAsia" w:ascii="宋体" w:hAnsi="宋体" w:cs="宋体"/>
          <w:color w:val="auto"/>
          <w:highlight w:val="none"/>
        </w:rPr>
      </w:pPr>
      <w:bookmarkStart w:id="64" w:name="_Toc254970535"/>
      <w:bookmarkStart w:id="65" w:name="_Toc26108"/>
      <w:bookmarkStart w:id="66" w:name="_Toc15379"/>
      <w:bookmarkStart w:id="67" w:name="_Toc254970676"/>
      <w:r>
        <w:rPr>
          <w:rFonts w:hint="eastAsia" w:ascii="宋体" w:hAnsi="宋体" w:cs="宋体"/>
          <w:color w:val="auto"/>
          <w:highlight w:val="none"/>
        </w:rPr>
        <w:t>三、投标文件的编制</w:t>
      </w:r>
      <w:bookmarkEnd w:id="64"/>
      <w:bookmarkEnd w:id="65"/>
      <w:bookmarkEnd w:id="66"/>
      <w:bookmarkEnd w:id="67"/>
    </w:p>
    <w:p w14:paraId="08C4A436">
      <w:pPr>
        <w:spacing w:line="360" w:lineRule="auto"/>
        <w:ind w:firstLine="480" w:firstLineChars="200"/>
        <w:rPr>
          <w:rFonts w:hint="eastAsia" w:ascii="宋体" w:hAnsi="宋体" w:cs="宋体"/>
          <w:color w:val="auto"/>
          <w:sz w:val="24"/>
          <w:highlight w:val="none"/>
        </w:rPr>
      </w:pPr>
      <w:bookmarkStart w:id="68" w:name="_Toc254970536"/>
      <w:bookmarkStart w:id="69" w:name="_Toc254970677"/>
      <w:r>
        <w:rPr>
          <w:rFonts w:hint="eastAsia" w:ascii="宋体" w:hAnsi="宋体" w:cs="宋体"/>
          <w:color w:val="auto"/>
          <w:sz w:val="24"/>
          <w:highlight w:val="none"/>
          <w:lang w:bidi="ar"/>
        </w:rPr>
        <w:t>12.投标文件的编制原则</w:t>
      </w:r>
    </w:p>
    <w:p w14:paraId="6317A4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12.1投标人必须按照招标文件的要求编制投标文件。投标文件必须对招标文件提出的要求和条件作出明确响应。</w:t>
      </w:r>
    </w:p>
    <w:p w14:paraId="0C2869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6640F4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13.投标文件的组成</w:t>
      </w:r>
      <w:bookmarkEnd w:id="68"/>
      <w:bookmarkEnd w:id="69"/>
    </w:p>
    <w:p w14:paraId="4455AB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13.1投标文件由报价文件、资格证明文件、商务文件、技术文件四部分组成。</w:t>
      </w:r>
    </w:p>
    <w:p w14:paraId="75DED253">
      <w:pPr>
        <w:spacing w:line="360" w:lineRule="auto"/>
        <w:ind w:firstLine="420" w:firstLineChars="200"/>
        <w:rPr>
          <w:rFonts w:hint="eastAsia" w:ascii="宋体" w:hAnsi="宋体" w:cs="宋体"/>
          <w:bCs/>
          <w:color w:val="auto"/>
          <w:szCs w:val="21"/>
          <w:highlight w:val="none"/>
        </w:rPr>
      </w:pPr>
      <w:bookmarkStart w:id="70" w:name="_13.1报价文件:_具体材料见“投标人须知前附表”。"/>
      <w:bookmarkEnd w:id="70"/>
      <w:bookmarkStart w:id="71" w:name="_13.2资格证明文件：具体材料见“投标人须知前附表”。"/>
      <w:bookmarkEnd w:id="71"/>
      <w:r>
        <w:rPr>
          <w:rFonts w:hint="eastAsia" w:ascii="宋体" w:hAnsi="宋体" w:cs="宋体"/>
          <w:bCs/>
          <w:color w:val="auto"/>
          <w:szCs w:val="21"/>
          <w:highlight w:val="none"/>
          <w:lang w:bidi="ar"/>
        </w:rPr>
        <w:t>（1）资格证明文件：具体材料见“投标人须知前附表”。</w:t>
      </w:r>
    </w:p>
    <w:p w14:paraId="7EC102D9">
      <w:pPr>
        <w:spacing w:line="360" w:lineRule="auto"/>
        <w:ind w:firstLine="420" w:firstLineChars="200"/>
        <w:rPr>
          <w:rFonts w:hint="eastAsia" w:ascii="宋体" w:hAnsi="宋体" w:cs="宋体"/>
          <w:bCs/>
          <w:color w:val="auto"/>
          <w:szCs w:val="21"/>
          <w:highlight w:val="none"/>
        </w:rPr>
      </w:pPr>
      <w:bookmarkStart w:id="72" w:name="_13.3商务文件:_具体材料见“投标人须知前附表”。"/>
      <w:bookmarkEnd w:id="72"/>
      <w:r>
        <w:rPr>
          <w:rFonts w:hint="eastAsia" w:ascii="宋体" w:hAnsi="宋体" w:cs="宋体"/>
          <w:bCs/>
          <w:color w:val="auto"/>
          <w:szCs w:val="21"/>
          <w:highlight w:val="none"/>
          <w:lang w:bidi="ar"/>
        </w:rPr>
        <w:t>（2）商务文件：具体材料见“投标人须知前附表”。</w:t>
      </w:r>
    </w:p>
    <w:p w14:paraId="7D09CCD2">
      <w:pPr>
        <w:spacing w:line="360" w:lineRule="auto"/>
        <w:ind w:firstLine="420" w:firstLineChars="200"/>
        <w:rPr>
          <w:rFonts w:hint="eastAsia" w:ascii="宋体" w:hAnsi="宋体" w:cs="宋体"/>
          <w:bCs/>
          <w:color w:val="auto"/>
          <w:szCs w:val="21"/>
          <w:highlight w:val="none"/>
        </w:rPr>
      </w:pPr>
      <w:bookmarkStart w:id="73" w:name="_13.4技术文件：具体材料见“投标人须知前附表”。"/>
      <w:bookmarkEnd w:id="73"/>
      <w:r>
        <w:rPr>
          <w:rFonts w:hint="eastAsia" w:ascii="宋体" w:hAnsi="宋体" w:cs="宋体"/>
          <w:bCs/>
          <w:color w:val="auto"/>
          <w:szCs w:val="21"/>
          <w:highlight w:val="none"/>
          <w:lang w:bidi="ar"/>
        </w:rPr>
        <w:t xml:space="preserve">（3）技术文件：具体材料见“投标人须知前附表”。 </w:t>
      </w:r>
    </w:p>
    <w:p w14:paraId="30A689B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（4）报价文件： 具体材料见“投标人须知前附表”。</w:t>
      </w:r>
    </w:p>
    <w:p w14:paraId="48365D6C">
      <w:pPr>
        <w:spacing w:line="360" w:lineRule="auto"/>
        <w:ind w:firstLine="420" w:firstLineChars="200"/>
        <w:rPr>
          <w:rFonts w:hint="eastAsia" w:ascii="宋体" w:hAnsi="宋体" w:cs="宋体"/>
          <w:bCs/>
          <w:color w:val="auto"/>
          <w:szCs w:val="21"/>
          <w:highlight w:val="none"/>
        </w:rPr>
      </w:pPr>
      <w:bookmarkStart w:id="74" w:name="_13.5投标文件电子版：具体材料见“投标人须知前附表”。"/>
      <w:bookmarkEnd w:id="74"/>
      <w:r>
        <w:rPr>
          <w:rFonts w:hint="eastAsia" w:ascii="宋体" w:hAnsi="宋体" w:cs="宋体"/>
          <w:bCs/>
          <w:color w:val="auto"/>
          <w:szCs w:val="21"/>
          <w:highlight w:val="none"/>
          <w:lang w:bidi="ar"/>
        </w:rPr>
        <w:t>13.2投标文件电子版：具体要求见本节19.投标文件编制。</w:t>
      </w:r>
    </w:p>
    <w:p w14:paraId="4843C2CB">
      <w:pPr>
        <w:spacing w:line="360" w:lineRule="auto"/>
        <w:ind w:firstLine="480" w:firstLineChars="200"/>
        <w:rPr>
          <w:rFonts w:hint="eastAsia" w:ascii="宋体" w:hAnsi="宋体" w:cs="宋体"/>
          <w:color w:val="auto"/>
          <w:sz w:val="24"/>
          <w:highlight w:val="none"/>
        </w:rPr>
      </w:pPr>
      <w:bookmarkStart w:id="75" w:name="_Toc254970678"/>
      <w:bookmarkStart w:id="76" w:name="_Toc254970537"/>
      <w:r>
        <w:rPr>
          <w:rFonts w:hint="eastAsia" w:ascii="宋体" w:hAnsi="宋体" w:cs="宋体"/>
          <w:color w:val="auto"/>
          <w:sz w:val="24"/>
          <w:highlight w:val="none"/>
          <w:lang w:bidi="ar"/>
        </w:rPr>
        <w:t>14.投标文件的语言及计量</w:t>
      </w:r>
      <w:bookmarkEnd w:id="75"/>
      <w:bookmarkEnd w:id="76"/>
    </w:p>
    <w:p w14:paraId="7DA02F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14.1语言文字</w:t>
      </w:r>
    </w:p>
    <w:p w14:paraId="54EBD5C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F2EAC4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14.2投标计量单位</w:t>
      </w:r>
    </w:p>
    <w:p w14:paraId="64F468B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招标文件已有明确规定的，使用招标文件规定的计量单位；招标文件没有规定的，应采用中华人民共和国法定计量单位，货币种类为人民币，否则视同未响应。</w:t>
      </w:r>
    </w:p>
    <w:p w14:paraId="105888B3">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15.投标文件提交的风险</w:t>
      </w:r>
    </w:p>
    <w:p w14:paraId="44D1911C">
      <w:pPr>
        <w:spacing w:line="360" w:lineRule="auto"/>
        <w:ind w:firstLine="420" w:firstLineChars="200"/>
        <w:rPr>
          <w:rFonts w:hint="eastAsia" w:ascii="宋体" w:hAnsi="宋体" w:cs="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color w:val="auto"/>
          <w:highlight w:val="none"/>
        </w:rPr>
        <w:t>▲投标文件内容不齐全、未按规定的文件格式编制的、没有对招标文件作出实质性响应，投标无效；</w:t>
      </w:r>
    </w:p>
    <w:p w14:paraId="46BAF18D">
      <w:pPr>
        <w:spacing w:line="360" w:lineRule="auto"/>
        <w:ind w:firstLine="480" w:firstLineChars="200"/>
        <w:rPr>
          <w:rFonts w:hint="eastAsia" w:ascii="宋体" w:hAnsi="宋体" w:cs="宋体"/>
          <w:color w:val="auto"/>
          <w:sz w:val="24"/>
          <w:highlight w:val="none"/>
        </w:rPr>
      </w:pPr>
      <w:bookmarkStart w:id="77" w:name="_Toc254970679"/>
      <w:bookmarkStart w:id="78" w:name="_Toc254970538"/>
      <w:r>
        <w:rPr>
          <w:rFonts w:hint="eastAsia" w:ascii="宋体" w:hAnsi="宋体" w:cs="宋体"/>
          <w:color w:val="auto"/>
          <w:sz w:val="24"/>
          <w:highlight w:val="none"/>
          <w:lang w:bidi="ar"/>
        </w:rPr>
        <w:t>16.投标报价</w:t>
      </w:r>
      <w:bookmarkEnd w:id="77"/>
      <w:bookmarkEnd w:id="78"/>
    </w:p>
    <w:p w14:paraId="100025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16.1投标报价应</w:t>
      </w:r>
      <w:r>
        <w:rPr>
          <w:rFonts w:hint="eastAsia" w:ascii="宋体" w:hAnsi="宋体" w:cs="宋体"/>
          <w:bCs/>
          <w:color w:val="auto"/>
          <w:szCs w:val="20"/>
          <w:highlight w:val="none"/>
          <w:lang w:bidi="ar"/>
        </w:rPr>
        <w:t>按“第六章　投标文件格式”中“开标一览表”格式填写。</w:t>
      </w:r>
    </w:p>
    <w:p w14:paraId="6D5EFF4D">
      <w:pPr>
        <w:spacing w:line="360" w:lineRule="auto"/>
        <w:ind w:firstLine="420" w:firstLineChars="200"/>
        <w:rPr>
          <w:rFonts w:hint="eastAsia" w:ascii="宋体" w:hAnsi="宋体" w:cs="宋体"/>
          <w:bCs/>
          <w:color w:val="auto"/>
          <w:szCs w:val="21"/>
          <w:highlight w:val="none"/>
        </w:rPr>
      </w:pPr>
      <w:bookmarkStart w:id="79" w:name="_16.2投标报价具体定义见投标人须知前附表。"/>
      <w:bookmarkEnd w:id="79"/>
      <w:r>
        <w:rPr>
          <w:rFonts w:hint="eastAsia" w:ascii="宋体" w:hAnsi="宋体" w:cs="宋体"/>
          <w:bCs/>
          <w:color w:val="auto"/>
          <w:szCs w:val="21"/>
          <w:highlight w:val="none"/>
          <w:lang w:bidi="ar"/>
        </w:rPr>
        <w:t>16.2投标报价具体包括内容详见“投标人须知前附表”。</w:t>
      </w:r>
    </w:p>
    <w:p w14:paraId="523E15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16.3投标人必须就所投每个分标的全部内容分别作完整唯一总价报价，不得存在漏项报价；投标人必须就所投分标的单项内容作唯一报价。</w:t>
      </w:r>
    </w:p>
    <w:p w14:paraId="0DAC4E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17.投标有效期</w:t>
      </w:r>
    </w:p>
    <w:p w14:paraId="699A3520">
      <w:pPr>
        <w:spacing w:line="360" w:lineRule="auto"/>
        <w:ind w:firstLine="420" w:firstLineChars="200"/>
        <w:rPr>
          <w:rFonts w:hint="eastAsia" w:ascii="宋体" w:hAnsi="宋体" w:cs="宋体"/>
          <w:bCs/>
          <w:color w:val="auto"/>
          <w:szCs w:val="21"/>
          <w:highlight w:val="none"/>
        </w:rPr>
      </w:pPr>
      <w:bookmarkStart w:id="80" w:name="_17.1投标有效期应按“投标人须知中的前附表”规定的期限。"/>
      <w:bookmarkEnd w:id="80"/>
      <w:r>
        <w:rPr>
          <w:rFonts w:hint="eastAsia" w:ascii="宋体" w:hAnsi="宋体" w:cs="宋体"/>
          <w:bCs/>
          <w:color w:val="auto"/>
          <w:szCs w:val="21"/>
          <w:highlight w:val="none"/>
          <w:lang w:bidi="ar"/>
        </w:rPr>
        <w:t>17.1投标有效期是指为保证采购人有足够的时间在开标后完成评标、定标、合同签订等工作而要求投标人提交的投标文件在一定时间内保持有效的期限。</w:t>
      </w:r>
    </w:p>
    <w:p w14:paraId="1D9EDE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17.2</w:t>
      </w:r>
      <w:bookmarkStart w:id="81" w:name="_Toc254970540"/>
      <w:bookmarkStart w:id="82" w:name="_Toc254970681"/>
      <w:r>
        <w:rPr>
          <w:rFonts w:hint="eastAsia" w:ascii="宋体" w:hAnsi="宋体" w:cs="宋体"/>
          <w:bCs/>
          <w:color w:val="auto"/>
          <w:szCs w:val="21"/>
          <w:highlight w:val="none"/>
          <w:lang w:bidi="ar"/>
        </w:rPr>
        <w:t xml:space="preserve"> 投标有效期应按规定的期限作出承诺，具体详见“投标人须知前附表”。</w:t>
      </w:r>
    </w:p>
    <w:p w14:paraId="3E24D24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17.3投标人的投标文件在投标有效期内均保持有效。</w:t>
      </w:r>
      <w:bookmarkEnd w:id="81"/>
      <w:bookmarkEnd w:id="82"/>
    </w:p>
    <w:p w14:paraId="49490D6D">
      <w:pPr>
        <w:spacing w:line="360" w:lineRule="auto"/>
        <w:ind w:firstLine="480" w:firstLineChars="200"/>
        <w:rPr>
          <w:rFonts w:hint="eastAsia" w:ascii="宋体" w:hAnsi="宋体" w:cs="宋体"/>
          <w:color w:val="auto"/>
          <w:sz w:val="24"/>
          <w:highlight w:val="none"/>
        </w:rPr>
      </w:pPr>
      <w:bookmarkStart w:id="83" w:name="_18.投标保证金"/>
      <w:bookmarkEnd w:id="83"/>
      <w:bookmarkStart w:id="84" w:name="_Toc254970682"/>
      <w:bookmarkStart w:id="85" w:name="_Toc254970541"/>
      <w:r>
        <w:rPr>
          <w:rFonts w:hint="eastAsia" w:ascii="宋体" w:hAnsi="宋体" w:cs="宋体"/>
          <w:color w:val="auto"/>
          <w:sz w:val="24"/>
          <w:highlight w:val="none"/>
          <w:lang w:bidi="ar"/>
        </w:rPr>
        <w:t>18.投标保证金</w:t>
      </w:r>
      <w:bookmarkEnd w:id="84"/>
      <w:bookmarkEnd w:id="85"/>
    </w:p>
    <w:p w14:paraId="1603294E">
      <w:pPr>
        <w:spacing w:line="360" w:lineRule="auto"/>
        <w:ind w:firstLine="420" w:firstLineChars="200"/>
        <w:rPr>
          <w:rFonts w:hint="eastAsia" w:ascii="宋体" w:hAnsi="宋体" w:cs="宋体"/>
          <w:bCs/>
          <w:color w:val="auto"/>
          <w:szCs w:val="21"/>
          <w:highlight w:val="none"/>
        </w:rPr>
      </w:pPr>
      <w:bookmarkStart w:id="86" w:name="_Toc254970542"/>
      <w:bookmarkStart w:id="87" w:name="_Toc254970683"/>
      <w:r>
        <w:rPr>
          <w:rFonts w:hint="eastAsia" w:ascii="宋体" w:hAnsi="宋体" w:cs="宋体"/>
          <w:bCs/>
          <w:color w:val="auto"/>
          <w:szCs w:val="21"/>
          <w:highlight w:val="none"/>
          <w:lang w:bidi="ar"/>
        </w:rPr>
        <w:t>见“投标人须知前附表”。</w:t>
      </w:r>
    </w:p>
    <w:p w14:paraId="2D6162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19.投标文件的</w:t>
      </w:r>
      <w:bookmarkEnd w:id="86"/>
      <w:bookmarkEnd w:id="87"/>
      <w:r>
        <w:rPr>
          <w:rFonts w:hint="eastAsia" w:ascii="宋体" w:hAnsi="宋体" w:cs="宋体"/>
          <w:color w:val="auto"/>
          <w:sz w:val="24"/>
          <w:highlight w:val="none"/>
          <w:lang w:bidi="ar"/>
        </w:rPr>
        <w:t>编制</w:t>
      </w:r>
    </w:p>
    <w:p w14:paraId="0883374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 xml:space="preserve"> </w:t>
      </w:r>
      <w:r>
        <w:rPr>
          <w:rFonts w:hint="eastAsia" w:ascii="宋体" w:hAnsi="宋体" w:cs="宋体"/>
          <w:color w:val="auto"/>
          <w:szCs w:val="21"/>
          <w:highlight w:val="none"/>
          <w:lang w:bidi="ar"/>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8" w:name="_19.2投标文件应按报价文件、资格证明文件、商务文件、技术文件分别编制"/>
      <w:bookmarkEnd w:id="88"/>
      <w:r>
        <w:rPr>
          <w:rFonts w:hint="eastAsia" w:ascii="宋体" w:hAnsi="宋体" w:cs="宋体"/>
          <w:color w:val="auto"/>
          <w:szCs w:val="21"/>
          <w:highlight w:val="none"/>
          <w:lang w:bidi="ar"/>
        </w:rPr>
        <w:t xml:space="preserve"> </w:t>
      </w:r>
    </w:p>
    <w:p w14:paraId="7EE1BDA9">
      <w:pPr>
        <w:pStyle w:val="31"/>
        <w:widowControl/>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 w:val="21"/>
          <w:szCs w:val="21"/>
          <w:highlight w:val="none"/>
        </w:rPr>
        <w:t>其投标无效。</w:t>
      </w:r>
      <w:r>
        <w:rPr>
          <w:rFonts w:hint="eastAsia" w:ascii="宋体" w:hAnsi="宋体" w:cs="宋体"/>
          <w:color w:val="auto"/>
          <w:sz w:val="21"/>
          <w:szCs w:val="21"/>
          <w:highlight w:val="none"/>
        </w:rPr>
        <w:t>骑缝盖公章不视为在规定位置盖章。</w:t>
      </w:r>
    </w:p>
    <w:p w14:paraId="24B0C512">
      <w:pPr>
        <w:pStyle w:val="31"/>
        <w:widowControl/>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0F6978B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lang w:bidi="ar"/>
        </w:rPr>
        <w:t>否则作无效投标处理</w:t>
      </w:r>
      <w:r>
        <w:rPr>
          <w:rFonts w:hint="eastAsia" w:ascii="宋体" w:hAnsi="宋体" w:cs="宋体"/>
          <w:b/>
          <w:color w:val="auto"/>
          <w:szCs w:val="21"/>
          <w:highlight w:val="none"/>
          <w:lang w:bidi="ar"/>
        </w:rPr>
        <w:t>。</w:t>
      </w:r>
    </w:p>
    <w:p w14:paraId="0ADEE23A">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bidi="ar"/>
        </w:rPr>
        <w:t xml:space="preserve"> 19.5投标文件应避免涂改、行间插字或者删除，</w:t>
      </w:r>
      <w:r>
        <w:rPr>
          <w:rFonts w:hint="eastAsia" w:ascii="宋体" w:hAnsi="宋体" w:cs="宋体"/>
          <w:b/>
          <w:color w:val="auto"/>
          <w:szCs w:val="21"/>
          <w:highlight w:val="none"/>
          <w:lang w:bidi="ar"/>
        </w:rPr>
        <w:t>否则其投标无效。</w:t>
      </w:r>
    </w:p>
    <w:p w14:paraId="54AC59B6">
      <w:pPr>
        <w:spacing w:line="360" w:lineRule="auto"/>
        <w:ind w:firstLine="520" w:firstLineChars="248"/>
        <w:rPr>
          <w:rFonts w:hint="eastAsia" w:ascii="宋体" w:hAnsi="宋体" w:cs="宋体"/>
          <w:color w:val="auto"/>
          <w:highlight w:val="none"/>
        </w:rPr>
      </w:pPr>
      <w:r>
        <w:rPr>
          <w:rFonts w:hint="eastAsia" w:ascii="宋体" w:hAnsi="宋体" w:cs="宋体"/>
          <w:color w:val="auto"/>
          <w:highlight w:val="none"/>
          <w:lang w:bidi="ar"/>
        </w:rPr>
        <w:t>19.6 对招标文件的实质性要求和条件作出响应是指投标人必须对招标文件中标注为实质性要求和条件的</w:t>
      </w:r>
      <w:r>
        <w:rPr>
          <w:rFonts w:hint="eastAsia" w:ascii="宋体" w:hAnsi="宋体" w:cs="宋体"/>
          <w:color w:val="auto"/>
          <w:szCs w:val="21"/>
          <w:highlight w:val="none"/>
          <w:lang w:bidi="ar"/>
        </w:rPr>
        <w:t>货物内容及要求</w:t>
      </w:r>
      <w:r>
        <w:rPr>
          <w:rFonts w:hint="eastAsia" w:ascii="宋体" w:hAnsi="宋体" w:cs="宋体"/>
          <w:color w:val="auto"/>
          <w:highlight w:val="none"/>
          <w:lang w:bidi="ar"/>
        </w:rPr>
        <w:t>、商务条款及其它内容</w:t>
      </w:r>
      <w:r>
        <w:rPr>
          <w:rFonts w:hint="eastAsia" w:ascii="宋体" w:hAnsi="宋体" w:cs="宋体"/>
          <w:b/>
          <w:color w:val="auto"/>
          <w:highlight w:val="none"/>
          <w:lang w:bidi="ar"/>
        </w:rPr>
        <w:t>作出满足或者优于原要求和条件的承诺</w:t>
      </w:r>
      <w:r>
        <w:rPr>
          <w:rFonts w:hint="eastAsia" w:ascii="宋体" w:hAnsi="宋体" w:cs="宋体"/>
          <w:color w:val="auto"/>
          <w:highlight w:val="none"/>
          <w:lang w:bidi="ar"/>
        </w:rPr>
        <w:t>。</w:t>
      </w:r>
    </w:p>
    <w:p w14:paraId="78986180">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lang w:bidi="ar"/>
        </w:rPr>
        <w:t>19.7本项目为南宁市全流程电子化项目，异常情况见“第二节 投标人须知正文”中“四、24.2开标程序。</w:t>
      </w:r>
    </w:p>
    <w:p w14:paraId="594849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20.备份投标文件</w:t>
      </w:r>
    </w:p>
    <w:p w14:paraId="25DE14D5">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lang w:bidi="ar"/>
        </w:rPr>
        <w:t>详见在“投标人须知前附表”。</w:t>
      </w:r>
    </w:p>
    <w:p w14:paraId="63544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21.投标文件的提交</w:t>
      </w:r>
    </w:p>
    <w:p w14:paraId="73F0327C">
      <w:pPr>
        <w:spacing w:line="360" w:lineRule="auto"/>
        <w:ind w:firstLine="420" w:firstLineChars="200"/>
        <w:rPr>
          <w:rFonts w:hint="eastAsia" w:ascii="宋体" w:hAnsi="宋体" w:cs="宋体"/>
          <w:b/>
          <w:color w:val="auto"/>
          <w:highlight w:val="none"/>
        </w:rPr>
      </w:pPr>
      <w:bookmarkStart w:id="89" w:name="_21.1投标人必须在“投标人须知中的前附表”规定的投标文件接收时间和投"/>
      <w:bookmarkEnd w:id="89"/>
      <w:r>
        <w:rPr>
          <w:rFonts w:hint="eastAsia" w:ascii="宋体" w:hAnsi="宋体" w:cs="宋体"/>
          <w:bCs/>
          <w:color w:val="auto"/>
          <w:szCs w:val="21"/>
          <w:highlight w:val="none"/>
          <w:lang w:bidi="ar"/>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广西政府采购云平台”。 </w:t>
      </w:r>
      <w:r>
        <w:rPr>
          <w:rFonts w:hint="eastAsia" w:ascii="宋体" w:hAnsi="宋体" w:cs="宋体"/>
          <w:b/>
          <w:color w:val="auto"/>
          <w:highlight w:val="none"/>
          <w:lang w:bidi="ar"/>
        </w:rPr>
        <w:t xml:space="preserve"> </w:t>
      </w:r>
    </w:p>
    <w:p w14:paraId="113DCC9A">
      <w:pPr>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1"/>
          <w:highlight w:val="none"/>
          <w:lang w:bidi="ar"/>
        </w:rPr>
        <w:t>21.2未在规定时间内提交或者未按照招标文件要求密封或者标记的电子投标文件，“广西政府采购云”平台将拒收。</w:t>
      </w:r>
    </w:p>
    <w:p w14:paraId="64AE53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21.3电子版投标文件提交方式见“招标公告”中“四、提交投标文件截止时间、开标时间和地点”</w:t>
      </w:r>
      <w:r>
        <w:rPr>
          <w:rFonts w:hint="eastAsia" w:ascii="宋体" w:hAnsi="宋体" w:cs="宋体"/>
          <w:b/>
          <w:color w:val="auto"/>
          <w:szCs w:val="21"/>
          <w:highlight w:val="none"/>
          <w:lang w:bidi="ar"/>
        </w:rPr>
        <w:t xml:space="preserve"> 。</w:t>
      </w:r>
    </w:p>
    <w:p w14:paraId="350FFB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22. 投标文件的补充、修改、撤回与退回</w:t>
      </w:r>
      <w:bookmarkStart w:id="90" w:name="_Toc254970684"/>
      <w:bookmarkStart w:id="91" w:name="_Toc254970543"/>
    </w:p>
    <w:p w14:paraId="344F7A00">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lang w:bidi="ar"/>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28CF2913">
      <w:pPr>
        <w:pStyle w:val="31"/>
        <w:widowControl/>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90"/>
    <w:bookmarkEnd w:id="91"/>
    <w:p w14:paraId="24B635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22.3在投标截止时间止提交电子版投标文件的投标人不足3家时，电子版投标文件由代理机构在“广西政府采购云”平台操作退回，除此之外采购人和采购代理机构对已提交的投标文件概不退回。</w:t>
      </w:r>
    </w:p>
    <w:p w14:paraId="3A9FD8A0">
      <w:pPr>
        <w:pStyle w:val="10"/>
        <w:widowControl/>
        <w:snapToGrid w:val="0"/>
        <w:spacing w:line="400" w:lineRule="exact"/>
        <w:ind w:firstLine="739"/>
        <w:rPr>
          <w:rFonts w:hAnsi="宋体" w:cs="宋体"/>
          <w:snapToGrid w:val="0"/>
          <w:color w:val="auto"/>
          <w:sz w:val="21"/>
          <w:szCs w:val="21"/>
          <w:highlight w:val="none"/>
        </w:rPr>
      </w:pPr>
    </w:p>
    <w:p w14:paraId="3BDC9057">
      <w:pPr>
        <w:pStyle w:val="4"/>
        <w:keepNext w:val="0"/>
        <w:keepLines w:val="0"/>
        <w:spacing w:line="400" w:lineRule="exact"/>
        <w:jc w:val="center"/>
        <w:rPr>
          <w:rFonts w:hint="eastAsia" w:ascii="宋体" w:hAnsi="宋体" w:cs="宋体"/>
          <w:color w:val="auto"/>
          <w:highlight w:val="none"/>
        </w:rPr>
      </w:pPr>
      <w:bookmarkStart w:id="92" w:name="_Toc254970544"/>
      <w:bookmarkStart w:id="93" w:name="_Toc28683"/>
      <w:bookmarkStart w:id="94" w:name="_Toc254970685"/>
      <w:bookmarkStart w:id="95" w:name="_Toc30911"/>
      <w:r>
        <w:rPr>
          <w:rFonts w:hint="eastAsia" w:ascii="宋体" w:hAnsi="宋体" w:cs="宋体"/>
          <w:color w:val="auto"/>
          <w:highlight w:val="none"/>
        </w:rPr>
        <w:t>四、开    标</w:t>
      </w:r>
      <w:bookmarkEnd w:id="92"/>
      <w:bookmarkEnd w:id="93"/>
      <w:bookmarkEnd w:id="94"/>
      <w:bookmarkEnd w:id="95"/>
    </w:p>
    <w:p w14:paraId="33753CA0">
      <w:pPr>
        <w:spacing w:line="360" w:lineRule="auto"/>
        <w:ind w:firstLine="480" w:firstLineChars="200"/>
        <w:rPr>
          <w:rFonts w:hint="eastAsia" w:ascii="宋体" w:hAnsi="宋体" w:cs="宋体"/>
          <w:color w:val="auto"/>
          <w:sz w:val="24"/>
          <w:highlight w:val="none"/>
        </w:rPr>
      </w:pPr>
      <w:bookmarkStart w:id="96" w:name="_23.开标时间和地点"/>
      <w:bookmarkEnd w:id="96"/>
      <w:r>
        <w:rPr>
          <w:rFonts w:hint="eastAsia" w:ascii="宋体" w:hAnsi="宋体" w:cs="宋体"/>
          <w:color w:val="auto"/>
          <w:sz w:val="24"/>
          <w:highlight w:val="none"/>
          <w:lang w:bidi="ar"/>
        </w:rPr>
        <w:t>23.开标时间和地点</w:t>
      </w:r>
    </w:p>
    <w:p w14:paraId="33B322A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23.1开标时间及地点详见“投标人须知前附表”</w:t>
      </w:r>
    </w:p>
    <w:p w14:paraId="7594791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23.2如</w:t>
      </w:r>
      <w:r>
        <w:rPr>
          <w:rFonts w:hint="eastAsia" w:ascii="宋体" w:hAnsi="宋体" w:cs="宋体"/>
          <w:bCs/>
          <w:color w:val="auto"/>
          <w:highlight w:val="none"/>
          <w:lang w:bidi="ar"/>
        </w:rPr>
        <w:t>投标人成功解密投标文件，但未在“广西政府采购云”电子开标大厅参加开标的，视同认可开标过程和结果，</w:t>
      </w:r>
      <w:r>
        <w:rPr>
          <w:rFonts w:hint="eastAsia" w:ascii="宋体" w:hAnsi="宋体" w:cs="宋体"/>
          <w:color w:val="auto"/>
          <w:highlight w:val="none"/>
          <w:lang w:bidi="ar"/>
        </w:rPr>
        <w:t>由此产生的后果由投标人自行负责。 投标人不足3家的，不得开标。</w:t>
      </w:r>
    </w:p>
    <w:p w14:paraId="41130B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24.开标程序</w:t>
      </w:r>
    </w:p>
    <w:p w14:paraId="2B7E50EC">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lang w:bidi="ar"/>
        </w:rPr>
        <w:t>24.1</w:t>
      </w:r>
      <w:r>
        <w:rPr>
          <w:rFonts w:hint="eastAsia" w:ascii="宋体" w:hAnsi="宋体" w:cs="宋体"/>
          <w:color w:val="auto"/>
          <w:kern w:val="0"/>
          <w:szCs w:val="21"/>
          <w:highlight w:val="none"/>
          <w:lang w:bidi="ar"/>
        </w:rPr>
        <w:t>开标形式：</w:t>
      </w:r>
    </w:p>
    <w:p w14:paraId="03E0FA00">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bCs/>
          <w:color w:val="auto"/>
          <w:szCs w:val="21"/>
          <w:highlight w:val="none"/>
          <w:lang w:bidi="ar"/>
        </w:rPr>
        <w:t>开标的准备工作由采购代理机构负责落实，采购代理机构必须基于“广西政府采购云”平台选取评审专家，如采购代理机构未按规定选取专家的，视为本次开评标无效，应当重新采购；</w:t>
      </w:r>
    </w:p>
    <w:p w14:paraId="42DBFECE">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AD9FE48">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24.2开标程序：</w:t>
      </w:r>
    </w:p>
    <w:p w14:paraId="4FE225B7">
      <w:pPr>
        <w:pStyle w:val="12"/>
        <w:widowControl/>
        <w:snapToGrid w:val="0"/>
        <w:spacing w:line="440" w:lineRule="exact"/>
        <w:ind w:firstLine="422" w:firstLineChars="200"/>
        <w:rPr>
          <w:rFonts w:hAnsi="宋体" w:cs="宋体"/>
          <w:color w:val="auto"/>
          <w:szCs w:val="21"/>
          <w:highlight w:val="none"/>
        </w:rPr>
      </w:pPr>
      <w:r>
        <w:rPr>
          <w:rFonts w:hAnsi="宋体" w:cs="宋体"/>
          <w:b/>
          <w:color w:val="auto"/>
          <w:szCs w:val="21"/>
          <w:highlight w:val="none"/>
        </w:rPr>
        <w:t>（1）解密电子投标文件。“</w:t>
      </w:r>
      <w:r>
        <w:rPr>
          <w:rFonts w:hint="eastAsia" w:hAnsi="宋体" w:cs="宋体"/>
          <w:color w:val="auto"/>
          <w:szCs w:val="21"/>
          <w:highlight w:val="none"/>
        </w:rPr>
        <w:t>广西政府采购云</w:t>
      </w:r>
      <w:r>
        <w:rPr>
          <w:rFonts w:hAnsi="宋体" w:cs="宋体"/>
          <w:color w:val="auto"/>
          <w:szCs w:val="21"/>
          <w:highlight w:val="none"/>
        </w:rPr>
        <w:t>”平台按开标时间自动提取所有投标文件。采购代理机构依托“</w:t>
      </w:r>
      <w:r>
        <w:rPr>
          <w:rFonts w:hint="eastAsia" w:hAnsi="宋体" w:cs="宋体"/>
          <w:color w:val="auto"/>
          <w:szCs w:val="21"/>
          <w:highlight w:val="none"/>
        </w:rPr>
        <w:t>广西政府采购云</w:t>
      </w:r>
      <w:r>
        <w:rPr>
          <w:rFonts w:hAnsi="宋体" w:cs="宋体"/>
          <w:color w:val="auto"/>
          <w:szCs w:val="21"/>
          <w:highlight w:val="none"/>
        </w:rPr>
        <w:t>”平台向各投标人发出电子加密投标文件【开始解密】通知，由投标人按招标文件规定的时间内自行进行投标文件解密。投标人的法定代表人或其委托代理人</w:t>
      </w:r>
      <w:r>
        <w:rPr>
          <w:rFonts w:hAnsi="宋体" w:cs="宋体"/>
          <w:b/>
          <w:color w:val="auto"/>
          <w:szCs w:val="21"/>
          <w:highlight w:val="none"/>
        </w:rPr>
        <w:t>须携带加密时所用的CA锁准时登录到“</w:t>
      </w:r>
      <w:r>
        <w:rPr>
          <w:rFonts w:hint="eastAsia" w:hAnsi="宋体" w:cs="宋体"/>
          <w:b/>
          <w:color w:val="auto"/>
          <w:szCs w:val="21"/>
          <w:highlight w:val="none"/>
        </w:rPr>
        <w:t>广西政府采购云</w:t>
      </w:r>
      <w:r>
        <w:rPr>
          <w:rFonts w:hAnsi="宋体" w:cs="宋体"/>
          <w:b/>
          <w:color w:val="auto"/>
          <w:szCs w:val="21"/>
          <w:highlight w:val="none"/>
        </w:rPr>
        <w:t>”平台电子开标大厅签到并对电子投标文件解密</w:t>
      </w:r>
      <w:r>
        <w:rPr>
          <w:rFonts w:hAnsi="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Ansi="宋体" w:cs="宋体"/>
          <w:b/>
          <w:color w:val="auto"/>
          <w:szCs w:val="21"/>
          <w:highlight w:val="none"/>
        </w:rPr>
        <w:t>均视为无效投标。</w:t>
      </w:r>
    </w:p>
    <w:p w14:paraId="5BA218A0">
      <w:pPr>
        <w:pStyle w:val="12"/>
        <w:widowControl/>
        <w:snapToGrid w:val="0"/>
        <w:spacing w:line="440" w:lineRule="exact"/>
        <w:ind w:firstLine="420" w:firstLineChars="200"/>
        <w:rPr>
          <w:rFonts w:hAnsi="宋体" w:cs="宋体"/>
          <w:color w:val="auto"/>
          <w:szCs w:val="21"/>
          <w:highlight w:val="none"/>
        </w:rPr>
      </w:pPr>
      <w:r>
        <w:rPr>
          <w:rFonts w:hAnsi="宋体" w:cs="宋体"/>
          <w:color w:val="auto"/>
          <w:szCs w:val="21"/>
          <w:highlight w:val="none"/>
        </w:rPr>
        <w:t>（解密</w:t>
      </w:r>
      <w:r>
        <w:rPr>
          <w:rFonts w:hAnsi="宋体" w:cs="宋体"/>
          <w:bCs/>
          <w:color w:val="auto"/>
          <w:szCs w:val="21"/>
          <w:highlight w:val="none"/>
        </w:rPr>
        <w:t>异常情况处理：详见本章</w:t>
      </w:r>
      <w:r>
        <w:rPr>
          <w:rFonts w:hAnsi="宋体" w:cs="宋体"/>
          <w:color w:val="auto"/>
          <w:highlight w:val="none"/>
        </w:rPr>
        <w:t>29.3 电子交易活动的中止。</w:t>
      </w:r>
      <w:r>
        <w:rPr>
          <w:rFonts w:hAnsi="宋体" w:cs="宋体"/>
          <w:color w:val="auto"/>
          <w:szCs w:val="21"/>
          <w:highlight w:val="none"/>
        </w:rPr>
        <w:t>）</w:t>
      </w:r>
    </w:p>
    <w:p w14:paraId="3954A8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w:t>
      </w:r>
      <w:r>
        <w:rPr>
          <w:rFonts w:hint="eastAsia" w:ascii="宋体" w:hAnsi="宋体" w:cs="宋体"/>
          <w:b/>
          <w:color w:val="auto"/>
          <w:szCs w:val="21"/>
          <w:highlight w:val="none"/>
          <w:lang w:bidi="ar"/>
        </w:rPr>
        <w:t>电子唱标。</w:t>
      </w:r>
      <w:r>
        <w:rPr>
          <w:rFonts w:hint="eastAsia" w:ascii="宋体" w:hAnsi="宋体" w:cs="宋体"/>
          <w:color w:val="auto"/>
          <w:szCs w:val="21"/>
          <w:highlight w:val="none"/>
          <w:lang w:bidi="ar"/>
        </w:rPr>
        <w:t>投标文件解密结束，各投标供应商报价均在“广西政府采购云”平台远程不见面开标大厅展示；</w:t>
      </w:r>
    </w:p>
    <w:p w14:paraId="0F600B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w:t>
      </w:r>
      <w:r>
        <w:rPr>
          <w:rFonts w:hint="eastAsia" w:ascii="宋体" w:hAnsi="宋体" w:cs="宋体"/>
          <w:b/>
          <w:color w:val="auto"/>
          <w:szCs w:val="21"/>
          <w:highlight w:val="none"/>
          <w:lang w:bidi="ar"/>
        </w:rPr>
        <w:t>签署电子《政府采购活动现场确认声明书》。</w:t>
      </w:r>
      <w:r>
        <w:rPr>
          <w:rFonts w:hint="eastAsia" w:ascii="宋体" w:hAnsi="宋体" w:cs="宋体"/>
          <w:color w:val="auto"/>
          <w:szCs w:val="21"/>
          <w:highlight w:val="none"/>
          <w:lang w:bidi="ar"/>
        </w:rPr>
        <w:t>通过邮件形式在远程不见面开标大厅发送各投标人签署电子《政府采购活动现场确认声明书》。</w:t>
      </w:r>
    </w:p>
    <w:p w14:paraId="36BB37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（4）开标过程由采购代理机构如实记录，并电子留痕，由参加电子开标的各投标人代表对电子开标记录在开标记录公布后15分钟内进行当场校核及勘误，并线上确认，未确认的视同认可开标结果。</w:t>
      </w:r>
    </w:p>
    <w:p w14:paraId="6F638A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C6708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（6）开标结束。</w:t>
      </w:r>
    </w:p>
    <w:p w14:paraId="1695C4D4">
      <w:pPr>
        <w:pStyle w:val="12"/>
        <w:widowControl/>
        <w:snapToGrid w:val="0"/>
        <w:spacing w:line="440" w:lineRule="exact"/>
        <w:ind w:firstLine="422" w:firstLineChars="200"/>
        <w:rPr>
          <w:rFonts w:hAnsi="宋体" w:cs="宋体"/>
          <w:color w:val="auto"/>
          <w:szCs w:val="21"/>
          <w:highlight w:val="none"/>
        </w:rPr>
      </w:pPr>
      <w:r>
        <w:rPr>
          <w:rFonts w:hAnsi="宋体" w:cs="宋体"/>
          <w:b/>
          <w:bCs/>
          <w:color w:val="auto"/>
          <w:szCs w:val="21"/>
          <w:highlight w:val="none"/>
        </w:rPr>
        <w:t>特别说明：</w:t>
      </w:r>
      <w:r>
        <w:rPr>
          <w:rFonts w:hAnsi="宋体" w:cs="宋体"/>
          <w:color w:val="auto"/>
          <w:szCs w:val="21"/>
          <w:highlight w:val="none"/>
        </w:rPr>
        <w:t>如遇“</w:t>
      </w:r>
      <w:r>
        <w:rPr>
          <w:rFonts w:hint="eastAsia" w:hAnsi="宋体" w:cs="宋体"/>
          <w:color w:val="auto"/>
          <w:szCs w:val="21"/>
          <w:highlight w:val="none"/>
        </w:rPr>
        <w:t>广西政府采购云</w:t>
      </w:r>
      <w:r>
        <w:rPr>
          <w:rFonts w:hAnsi="宋体" w:cs="宋体"/>
          <w:color w:val="auto"/>
          <w:szCs w:val="21"/>
          <w:highlight w:val="none"/>
        </w:rPr>
        <w:t>”平台电子化开标或评审程序调整的，按调整后执行。</w:t>
      </w:r>
    </w:p>
    <w:p w14:paraId="3FCEC7B4">
      <w:pPr>
        <w:pStyle w:val="12"/>
        <w:widowControl/>
        <w:snapToGrid w:val="0"/>
        <w:spacing w:line="400" w:lineRule="exact"/>
        <w:ind w:left="687" w:leftChars="227" w:hanging="210" w:hangingChars="100"/>
        <w:rPr>
          <w:rFonts w:hAnsi="宋体" w:cs="宋体"/>
          <w:color w:val="auto"/>
          <w:highlight w:val="none"/>
        </w:rPr>
      </w:pPr>
    </w:p>
    <w:p w14:paraId="2154D908">
      <w:pPr>
        <w:pStyle w:val="4"/>
        <w:keepNext w:val="0"/>
        <w:keepLines w:val="0"/>
        <w:spacing w:line="400" w:lineRule="exact"/>
        <w:jc w:val="center"/>
        <w:rPr>
          <w:rFonts w:hint="eastAsia" w:ascii="宋体" w:hAnsi="宋体" w:cs="宋体"/>
          <w:color w:val="auto"/>
          <w:highlight w:val="none"/>
        </w:rPr>
      </w:pPr>
      <w:bookmarkStart w:id="97" w:name="_Toc19386"/>
      <w:bookmarkStart w:id="98" w:name="_Toc12175"/>
      <w:r>
        <w:rPr>
          <w:rFonts w:hint="eastAsia" w:ascii="宋体" w:hAnsi="宋体" w:cs="宋体"/>
          <w:color w:val="auto"/>
          <w:highlight w:val="none"/>
        </w:rPr>
        <w:t>五、资格审查</w:t>
      </w:r>
      <w:bookmarkEnd w:id="97"/>
      <w:bookmarkEnd w:id="98"/>
    </w:p>
    <w:p w14:paraId="0FC318E7">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25.资格审查</w:t>
      </w:r>
    </w:p>
    <w:p w14:paraId="6DC90C25">
      <w:pPr>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lang w:bidi="ar"/>
        </w:rPr>
        <w:t xml:space="preserve"> 25.1开标结束后，采购人或采购机构依法通过电子投标文件对投标人的资格进行线上审查。</w:t>
      </w:r>
    </w:p>
    <w:p w14:paraId="7396EAF1">
      <w:pPr>
        <w:spacing w:line="360" w:lineRule="auto"/>
        <w:ind w:firstLine="422" w:firstLineChars="200"/>
        <w:rPr>
          <w:rFonts w:hint="eastAsia" w:ascii="宋体" w:hAnsi="宋体" w:cs="宋体"/>
          <w:b/>
          <w:bCs/>
          <w:color w:val="auto"/>
          <w:szCs w:val="20"/>
          <w:highlight w:val="none"/>
        </w:rPr>
      </w:pPr>
      <w:r>
        <w:rPr>
          <w:rFonts w:hint="eastAsia" w:ascii="宋体" w:hAnsi="宋体" w:cs="宋体"/>
          <w:b/>
          <w:bCs/>
          <w:color w:val="auto"/>
          <w:szCs w:val="20"/>
          <w:highlight w:val="none"/>
          <w:lang w:bidi="ar"/>
        </w:rPr>
        <w:t xml:space="preserve"> 25.2采购人或采购机构依据法律法规和招标文件的规定，对投标人的基本资格条件、特定资格条件进行审查。</w:t>
      </w:r>
    </w:p>
    <w:p w14:paraId="0C31243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25.3资格审查标准为本“招标文件”中“投标人须知前附表”13.1点载明对投标人资格要求的条件。本项目资格审查采用合格制，凡符合招标文件规定的投标人资格要求的投标人均通过资格审查。</w:t>
      </w:r>
    </w:p>
    <w:p w14:paraId="4A003CFE">
      <w:pPr>
        <w:spacing w:line="360" w:lineRule="auto"/>
        <w:ind w:firstLine="422" w:firstLineChars="200"/>
        <w:rPr>
          <w:rFonts w:hint="eastAsia" w:ascii="宋体" w:hAnsi="宋体" w:cs="宋体"/>
          <w:b/>
          <w:bCs/>
          <w:color w:val="auto"/>
          <w:szCs w:val="20"/>
          <w:highlight w:val="none"/>
        </w:rPr>
      </w:pPr>
      <w:bookmarkStart w:id="99" w:name="_25.3_投标人有下列情形之一的，资格审查不通过而导致其投标无效："/>
      <w:bookmarkEnd w:id="99"/>
      <w:r>
        <w:rPr>
          <w:rFonts w:hint="eastAsia" w:ascii="宋体" w:hAnsi="宋体" w:cs="宋体"/>
          <w:b/>
          <w:bCs/>
          <w:color w:val="auto"/>
          <w:szCs w:val="20"/>
          <w:highlight w:val="none"/>
          <w:lang w:bidi="ar"/>
        </w:rPr>
        <w:t>25.4投标人有下列情形之一的，资格审查不通过，作无效投标处理：</w:t>
      </w:r>
    </w:p>
    <w:p w14:paraId="0B6A630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（1）不具备招标文件中规定的资格要求的；（注：其中信用查询规则见“投标人须知前附表”，“广西政府采购云”平台已与“信用中国”平台做接口，审查专家可直接在线查询）</w:t>
      </w:r>
    </w:p>
    <w:p w14:paraId="140F8AC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（2）投标文件未提供任一项“投标人须知前附表”资格证明文件规定的“必须提供”的文件资料的；</w:t>
      </w:r>
    </w:p>
    <w:p w14:paraId="4EFA2D0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（3）投标文件提供的资格证明文件出现任一项不符合“投标人须知前附表”资格证明文件规定的“必须提供”的文件资料要求或者无效的。</w:t>
      </w:r>
    </w:p>
    <w:p w14:paraId="4F49513D">
      <w:pPr>
        <w:spacing w:line="360" w:lineRule="auto"/>
        <w:ind w:firstLine="420" w:firstLineChars="200"/>
        <w:rPr>
          <w:rFonts w:hint="eastAsia" w:ascii="宋体" w:hAnsi="宋体" w:cs="宋体"/>
          <w:color w:val="auto"/>
          <w:szCs w:val="20"/>
          <w:highlight w:val="none"/>
        </w:rPr>
      </w:pPr>
      <w:r>
        <w:rPr>
          <w:rFonts w:hint="eastAsia" w:ascii="宋体" w:hAnsi="宋体" w:cs="宋体"/>
          <w:color w:val="auto"/>
          <w:szCs w:val="20"/>
          <w:highlight w:val="none"/>
        </w:rPr>
        <w:t>25.5资格审查的合格投标人不足3家的，不得评标。</w:t>
      </w:r>
    </w:p>
    <w:p w14:paraId="2016694F">
      <w:pPr>
        <w:pStyle w:val="4"/>
        <w:keepNext w:val="0"/>
        <w:keepLines w:val="0"/>
        <w:spacing w:line="360" w:lineRule="auto"/>
        <w:jc w:val="center"/>
        <w:rPr>
          <w:rFonts w:hint="eastAsia" w:ascii="宋体" w:hAnsi="宋体" w:cs="宋体"/>
          <w:color w:val="auto"/>
          <w:highlight w:val="none"/>
        </w:rPr>
      </w:pPr>
      <w:bookmarkStart w:id="100" w:name="_Toc27146"/>
      <w:bookmarkStart w:id="101" w:name="_Toc26649"/>
      <w:r>
        <w:rPr>
          <w:rFonts w:hint="eastAsia" w:ascii="宋体" w:hAnsi="宋体" w:cs="宋体"/>
          <w:color w:val="auto"/>
          <w:highlight w:val="none"/>
        </w:rPr>
        <w:t>六、评   标</w:t>
      </w:r>
      <w:bookmarkEnd w:id="100"/>
      <w:bookmarkEnd w:id="101"/>
    </w:p>
    <w:p w14:paraId="15B723B3">
      <w:pPr>
        <w:spacing w:line="360" w:lineRule="auto"/>
        <w:ind w:firstLine="480" w:firstLineChars="200"/>
        <w:rPr>
          <w:rFonts w:hint="eastAsia" w:ascii="宋体" w:hAnsi="宋体" w:cs="宋体"/>
          <w:color w:val="auto"/>
          <w:sz w:val="24"/>
          <w:highlight w:val="none"/>
        </w:rPr>
      </w:pPr>
      <w:bookmarkStart w:id="102" w:name="_26.组建评标委员会"/>
      <w:bookmarkEnd w:id="102"/>
      <w:r>
        <w:rPr>
          <w:rFonts w:hint="eastAsia" w:ascii="宋体" w:hAnsi="宋体" w:cs="宋体"/>
          <w:color w:val="auto"/>
          <w:sz w:val="24"/>
          <w:highlight w:val="none"/>
          <w:lang w:bidi="ar"/>
        </w:rPr>
        <w:t>26.组建评标委员会</w:t>
      </w:r>
    </w:p>
    <w:p w14:paraId="4EAF2C2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评标委员会由采购人代表和评审专家组成，人数为5人以上单数，其中评审专家不得少于成员总数的三分之二。</w:t>
      </w:r>
    </w:p>
    <w:p w14:paraId="4D850AC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参加过采购项目前期咨询论证的专家，不得参加该采购项目的评审活动。</w:t>
      </w:r>
    </w:p>
    <w:p w14:paraId="2A0EC0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27.评标的依据</w:t>
      </w:r>
    </w:p>
    <w:p w14:paraId="18B744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评标委员会以招标文件为依据对投标文件进行评审，“第四章 评标方法和评标标准”没有规定的方法、评审因素和标准，不作为评标依据。</w:t>
      </w:r>
    </w:p>
    <w:p w14:paraId="4EBF91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28.评标原则</w:t>
      </w:r>
    </w:p>
    <w:p w14:paraId="75E6D32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F93F29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03" w:name="_28.3评标方法。本项目将按须知前附表规定的评标办法进行评标，具体评标"/>
      <w:bookmarkEnd w:id="103"/>
    </w:p>
    <w:p w14:paraId="6115219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1B7895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28.4评标过程的监控。本项目电子评标过程实行网上留痕、全程录音、录像监控，投标人在评标过程中所进行的试图影响评标结果的不公正活动，可能导致其投标按无效处理。</w:t>
      </w:r>
    </w:p>
    <w:p w14:paraId="1300FDAE">
      <w:pPr>
        <w:widowControl/>
        <w:spacing w:line="560" w:lineRule="exact"/>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lang w:bidi="ar"/>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3B7A9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29.评标方法及评标标准</w:t>
      </w:r>
    </w:p>
    <w:p w14:paraId="01395E8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29.1本项目的评标方法详见“投标人须知前附表”。</w:t>
      </w:r>
    </w:p>
    <w:p w14:paraId="20D1DCE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29.2 评标委员会按照</w:t>
      </w:r>
      <w:r>
        <w:rPr>
          <w:rFonts w:hint="eastAsia" w:ascii="宋体" w:hAnsi="宋体" w:cs="宋体"/>
          <w:b/>
          <w:color w:val="auto"/>
          <w:highlight w:val="none"/>
          <w:lang w:bidi="ar"/>
        </w:rPr>
        <w:t>“第四章 评标方法和评标标准”</w:t>
      </w:r>
      <w:r>
        <w:rPr>
          <w:rFonts w:hint="eastAsia" w:ascii="宋体" w:hAnsi="宋体" w:cs="宋体"/>
          <w:color w:val="auto"/>
          <w:highlight w:val="none"/>
          <w:lang w:bidi="ar"/>
        </w:rPr>
        <w:t>规定的方法、评审因素、标准和程序对投标文件进行评审。</w:t>
      </w:r>
    </w:p>
    <w:p w14:paraId="36DBDFB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29.3 电子交易活动的中止。采购过程中出现以下情形，导致电子交易平台无法正常运行，或者无法保证电子交易的公平、公正和安全时，采购机构可中止电子交易活动：</w:t>
      </w:r>
    </w:p>
    <w:p w14:paraId="390A44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 xml:space="preserve">（1）电子交易平台发生故障而无法登录访问的； </w:t>
      </w:r>
    </w:p>
    <w:p w14:paraId="25357C4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（2）电子交易平台应用或数据库出现错误，不能进行正常操作的；</w:t>
      </w:r>
    </w:p>
    <w:p w14:paraId="216FEEA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（3）电子交易平台发现严重安全漏洞，有潜在泄密危险的；</w:t>
      </w:r>
    </w:p>
    <w:p w14:paraId="40D88C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 xml:space="preserve">（4）病毒发作导致不能进行正常操作的； </w:t>
      </w:r>
    </w:p>
    <w:p w14:paraId="66228F1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（4）其他无法保证电子交易的公平、公正和安全的情况。</w:t>
      </w:r>
    </w:p>
    <w:p w14:paraId="42CC017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3B5BF1B">
      <w:pPr>
        <w:pStyle w:val="12"/>
        <w:widowControl/>
        <w:snapToGrid w:val="0"/>
        <w:spacing w:line="400" w:lineRule="exact"/>
        <w:ind w:firstLine="420" w:firstLineChars="200"/>
        <w:rPr>
          <w:rFonts w:hAnsi="宋体" w:cs="宋体"/>
          <w:color w:val="auto"/>
          <w:highlight w:val="none"/>
        </w:rPr>
      </w:pPr>
    </w:p>
    <w:p w14:paraId="430773EE">
      <w:pPr>
        <w:pStyle w:val="4"/>
        <w:keepNext w:val="0"/>
        <w:keepLines w:val="0"/>
        <w:spacing w:line="400" w:lineRule="exact"/>
        <w:jc w:val="center"/>
        <w:rPr>
          <w:rFonts w:hint="eastAsia" w:ascii="宋体" w:hAnsi="宋体" w:cs="宋体"/>
          <w:color w:val="auto"/>
          <w:highlight w:val="none"/>
        </w:rPr>
      </w:pPr>
      <w:bookmarkStart w:id="104" w:name="_Toc254970687"/>
      <w:bookmarkStart w:id="105" w:name="_Toc254970546"/>
      <w:bookmarkStart w:id="106" w:name="_Toc32061"/>
      <w:bookmarkStart w:id="107" w:name="_Toc24110"/>
      <w:r>
        <w:rPr>
          <w:rFonts w:hint="eastAsia" w:ascii="宋体" w:hAnsi="宋体" w:cs="宋体"/>
          <w:color w:val="auto"/>
          <w:highlight w:val="none"/>
        </w:rPr>
        <w:t>七、</w:t>
      </w:r>
      <w:bookmarkEnd w:id="104"/>
      <w:bookmarkEnd w:id="105"/>
      <w:r>
        <w:rPr>
          <w:rFonts w:hint="eastAsia" w:ascii="宋体" w:hAnsi="宋体" w:cs="宋体"/>
          <w:color w:val="auto"/>
          <w:highlight w:val="none"/>
        </w:rPr>
        <w:t>中标和合同</w:t>
      </w:r>
      <w:bookmarkEnd w:id="106"/>
      <w:bookmarkEnd w:id="107"/>
    </w:p>
    <w:p w14:paraId="44C233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30.确定中标供应商</w:t>
      </w:r>
    </w:p>
    <w:p w14:paraId="73681CB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30.1本项目授权评标委员会直接按第四章“评标方法及标准”的规定排列中标候选人顺序，并依照次序确定中标供应商。</w:t>
      </w:r>
    </w:p>
    <w:p w14:paraId="0BC72A5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bidi="ar"/>
        </w:rPr>
        <w:t>30.2提供相同品牌产品且通过资格审查、符合性审查的不同投标人参加同一合同项下投标的，按一家投标人计算，采用最低评标价法则以报价最低者参与评标，采用综合评分法则以评审得分最高者获得中标供应商推荐资格，采用最低评标价法报价相同的或者采用综合评分法评审得分相同的，按“投标人须知前附表”规定方式确定，确定后其他同品牌投标人投标无效或不作为中标候选人。</w:t>
      </w:r>
    </w:p>
    <w:p w14:paraId="2E8657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30.3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14:paraId="1E0EE0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30.4中标供应商无正当理由拒签合同的，根据《中华人民共和国政府采购法》第七十七条第一款规定处理。</w:t>
      </w:r>
    </w:p>
    <w:p w14:paraId="2F8763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30.5根据《中华人民共和国民法典》</w:t>
      </w:r>
      <w:r>
        <w:rPr>
          <w:rFonts w:hint="eastAsia" w:ascii="宋体" w:hAnsi="宋体" w:cs="宋体"/>
          <w:color w:val="auto"/>
          <w:sz w:val="19"/>
          <w:szCs w:val="19"/>
          <w:highlight w:val="none"/>
          <w:lang w:bidi="ar"/>
        </w:rPr>
        <w:t>第五百六十三条</w:t>
      </w:r>
      <w:r>
        <w:rPr>
          <w:rFonts w:hint="eastAsia" w:ascii="宋体" w:hAnsi="宋体" w:cs="宋体"/>
          <w:color w:val="auto"/>
          <w:szCs w:val="21"/>
          <w:highlight w:val="none"/>
          <w:lang w:bidi="ar"/>
        </w:rPr>
        <w:t>，因不可抗力致使不能实现合同目的的，当事人可以解除合同。</w:t>
      </w:r>
    </w:p>
    <w:p w14:paraId="4FD866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31. 结果公告</w:t>
      </w:r>
    </w:p>
    <w:p w14:paraId="7ABC0B59">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lang w:bidi="ar"/>
        </w:rPr>
        <w:t>31.1</w:t>
      </w:r>
      <w:r>
        <w:rPr>
          <w:rFonts w:hint="eastAsia" w:ascii="宋体" w:hAnsi="宋体" w:cs="宋体"/>
          <w:color w:val="auto"/>
          <w:highlight w:val="none"/>
          <w:lang w:bidi="ar"/>
        </w:rPr>
        <w:t>在中标供应商确定之日起2个工作日内，由采购代理机构</w:t>
      </w:r>
      <w:r>
        <w:rPr>
          <w:rFonts w:hint="eastAsia" w:ascii="宋体" w:hAnsi="宋体" w:cs="宋体"/>
          <w:b/>
          <w:color w:val="auto"/>
          <w:szCs w:val="21"/>
          <w:highlight w:val="none"/>
          <w:lang w:bidi="ar"/>
        </w:rPr>
        <w:t>在招标公告发布媒体上</w:t>
      </w:r>
      <w:r>
        <w:rPr>
          <w:rFonts w:hint="eastAsia" w:ascii="宋体" w:hAnsi="宋体" w:cs="宋体"/>
          <w:color w:val="auto"/>
          <w:highlight w:val="none"/>
          <w:lang w:bidi="ar"/>
        </w:rPr>
        <w:t>发布中标结果公告，中标结果公告期限为1个工作日，发布中标结果公告的同时向中标供应商发出中标通知书。</w:t>
      </w:r>
      <w:r>
        <w:rPr>
          <w:rFonts w:hint="eastAsia" w:ascii="宋体" w:hAnsi="宋体" w:cs="宋体"/>
          <w:b/>
          <w:color w:val="auto"/>
          <w:szCs w:val="21"/>
          <w:highlight w:val="none"/>
          <w:lang w:bidi="ar"/>
        </w:rPr>
        <w:t>采购代理机构发出中标通知书前，应当对中标供应商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供应商。</w:t>
      </w:r>
      <w:r>
        <w:rPr>
          <w:rFonts w:hint="eastAsia" w:ascii="宋体" w:hAnsi="宋体" w:cs="宋体"/>
          <w:color w:val="auto"/>
          <w:szCs w:val="21"/>
          <w:highlight w:val="none"/>
          <w:lang w:bidi="ar"/>
        </w:rPr>
        <w:t>排名第二的中标候选人因前款规定的同样原因被取消中标资格的，授权的评标委员会可以确定排名第三的中标候选人为中标供应商，以此类推。</w:t>
      </w:r>
    </w:p>
    <w:p w14:paraId="7CCF14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以上信息查询记录及相关证据与采购文件一并保存。</w:t>
      </w:r>
    </w:p>
    <w:p w14:paraId="1EF176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31.2小微企业在政府采购活动过程中，请根据企业的真实情况出具《</w:t>
      </w:r>
      <w:r>
        <w:rPr>
          <w:rFonts w:hint="eastAsia" w:ascii="宋体" w:hAnsi="宋体" w:cs="宋体"/>
          <w:color w:val="auto"/>
          <w:szCs w:val="21"/>
          <w:highlight w:val="none"/>
          <w:lang w:eastAsia="zh-CN" w:bidi="ar"/>
        </w:rPr>
        <w:t>小微</w:t>
      </w:r>
      <w:r>
        <w:rPr>
          <w:rFonts w:hint="eastAsia" w:ascii="宋体" w:hAnsi="宋体" w:cs="宋体"/>
          <w:color w:val="auto"/>
          <w:szCs w:val="21"/>
          <w:highlight w:val="none"/>
          <w:lang w:bidi="ar"/>
        </w:rPr>
        <w:t>企业声明函》。依法享受中小企业优惠政策的，采购人或者采购代理机构在公告中标结果时，同时公告其《</w:t>
      </w:r>
      <w:r>
        <w:rPr>
          <w:rFonts w:hint="eastAsia" w:ascii="宋体" w:hAnsi="宋体" w:cs="宋体"/>
          <w:color w:val="auto"/>
          <w:szCs w:val="21"/>
          <w:highlight w:val="none"/>
          <w:lang w:eastAsia="zh-CN" w:bidi="ar"/>
        </w:rPr>
        <w:t>小微</w:t>
      </w:r>
      <w:r>
        <w:rPr>
          <w:rFonts w:hint="eastAsia" w:ascii="宋体" w:hAnsi="宋体" w:cs="宋体"/>
          <w:color w:val="auto"/>
          <w:szCs w:val="21"/>
          <w:highlight w:val="none"/>
          <w:lang w:bidi="ar"/>
        </w:rPr>
        <w:t>企业声明函》，接受社会监督。</w:t>
      </w:r>
    </w:p>
    <w:p w14:paraId="2B490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32.发出中标通知书</w:t>
      </w:r>
    </w:p>
    <w:p w14:paraId="003926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32.1在发布中标公告的同时，采购代理机构向中标供应商通过“广西政府采购云”平台发出电子中标通知书。</w:t>
      </w:r>
    </w:p>
    <w:p w14:paraId="66AA832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32.2对未通过资格审查的投标人，采购人或采购机构应当告知其未通过的原因；采用综合评分办法评审的，采购人或采购机构还应当告知未中标供应商本人的评审得分与排序。</w:t>
      </w:r>
    </w:p>
    <w:p w14:paraId="2318F1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33. 无义务解释未中标原因</w:t>
      </w:r>
    </w:p>
    <w:p w14:paraId="7EF247B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采购代理机构无义务向未中标的投标人解释未中标原因和退还投标文件。</w:t>
      </w:r>
    </w:p>
    <w:p w14:paraId="0B4699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34.合同授予标准</w:t>
      </w:r>
    </w:p>
    <w:p w14:paraId="7575D4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合同将授予被确定实质上响应招标文件要求，具备履行合同能力的中标供应商（招标文件另有约定多名中标供应商的除外）。</w:t>
      </w:r>
    </w:p>
    <w:p w14:paraId="2C286E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35.履约保证金</w:t>
      </w:r>
    </w:p>
    <w:p w14:paraId="567FD865">
      <w:pPr>
        <w:pStyle w:val="31"/>
        <w:widowControl/>
        <w:snapToGrid w:val="0"/>
        <w:spacing w:before="0"/>
        <w:ind w:firstLine="420"/>
        <w:rPr>
          <w:rFonts w:hint="eastAsia" w:ascii="宋体" w:hAnsi="宋体" w:cs="宋体"/>
          <w:color w:val="auto"/>
          <w:kern w:val="0"/>
          <w:sz w:val="21"/>
          <w:szCs w:val="21"/>
          <w:highlight w:val="none"/>
          <w:lang w:val="zh-CN"/>
        </w:rPr>
      </w:pPr>
      <w:bookmarkStart w:id="108" w:name="_39.1中标人须于签订合同前按本须知前附表规定的金额转账或电汇到指定账"/>
      <w:bookmarkEnd w:id="108"/>
      <w:r>
        <w:rPr>
          <w:rFonts w:hint="eastAsia" w:ascii="宋体" w:hAnsi="宋体" w:cs="宋体"/>
          <w:color w:val="auto"/>
          <w:kern w:val="0"/>
          <w:sz w:val="21"/>
          <w:szCs w:val="21"/>
          <w:highlight w:val="none"/>
          <w:lang w:val="zh-CN"/>
        </w:rPr>
        <w:t>见“投标人须知前附表”。</w:t>
      </w:r>
    </w:p>
    <w:p w14:paraId="7A3EC0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36.签订合同</w:t>
      </w:r>
    </w:p>
    <w:p w14:paraId="6D09185B">
      <w:pPr>
        <w:pStyle w:val="31"/>
        <w:widowControl/>
        <w:snapToGrid w:val="0"/>
        <w:spacing w:before="0"/>
        <w:ind w:firstLine="422"/>
        <w:rPr>
          <w:rFonts w:hint="eastAsia" w:ascii="宋体" w:hAnsi="宋体" w:cs="宋体"/>
          <w:color w:val="auto"/>
          <w:kern w:val="0"/>
          <w:sz w:val="21"/>
          <w:szCs w:val="21"/>
          <w:highlight w:val="none"/>
          <w:lang w:val="zh-CN"/>
        </w:rPr>
      </w:pPr>
      <w:bookmarkStart w:id="109" w:name="_40.1投标人接到中标通知书后，按须知前附表规定向采购人出示相关资格证"/>
      <w:bookmarkEnd w:id="109"/>
      <w:r>
        <w:rPr>
          <w:rFonts w:hint="eastAsia" w:ascii="宋体" w:hAnsi="宋体" w:cs="宋体"/>
          <w:b/>
          <w:color w:val="auto"/>
          <w:sz w:val="21"/>
          <w:szCs w:val="21"/>
          <w:highlight w:val="none"/>
        </w:rPr>
        <w:t xml:space="preserve"> 36.1中标供应商领取电子中标通知书后，</w:t>
      </w:r>
      <w:r>
        <w:rPr>
          <w:rFonts w:hint="eastAsia" w:ascii="宋体" w:hAnsi="宋体" w:cs="宋体"/>
          <w:color w:val="auto"/>
          <w:kern w:val="0"/>
          <w:sz w:val="21"/>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14:paraId="7A325F3F">
      <w:pPr>
        <w:pStyle w:val="31"/>
        <w:widowControl/>
        <w:snapToGrid w:val="0"/>
        <w:spacing w:before="0"/>
        <w:ind w:firstLine="42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36.2</w:t>
      </w:r>
      <w:r>
        <w:rPr>
          <w:rFonts w:hint="eastAsia" w:ascii="宋体" w:hAnsi="宋体" w:cs="宋体"/>
          <w:color w:val="auto"/>
          <w:sz w:val="21"/>
          <w:szCs w:val="21"/>
          <w:highlight w:val="none"/>
        </w:rPr>
        <w:t>采购合同由采购人与中标供应商根据招标文件、投标文件等内容通过政府采购电子交易平台在线签订，自动备案。</w:t>
      </w:r>
    </w:p>
    <w:p w14:paraId="6FB2361A">
      <w:pPr>
        <w:pStyle w:val="31"/>
        <w:widowControl/>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36.3签订合同时间：按中标通知书规定的时间与采购人签订合同（最长不能超过25日）。</w:t>
      </w:r>
    </w:p>
    <w:p w14:paraId="0A3102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1B106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13229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36.6采购人或中标供应商不得单方面向合同另一方提出任何招标文件没有约定的条件或不合理的要求，作为签订合同的条件；也不得协商另行订立背离招标文件和合同实质性内容的协议。</w:t>
      </w:r>
    </w:p>
    <w:p w14:paraId="7C18C5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36.7如签订合同并生效后，供应商无故拒绝或延期，除按照合同条款处理外，将承担相应的法律责任。</w:t>
      </w:r>
    </w:p>
    <w:p w14:paraId="49855F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36.8采购人需追加与合同标的相同的服务或者货物的，在不改变原合同条款且已报财政部门批准落实资金的前提下，可从原中标供应商处添购，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3B98FA8E">
      <w:pPr>
        <w:spacing w:line="360" w:lineRule="auto"/>
        <w:ind w:firstLine="480" w:firstLineChars="200"/>
        <w:rPr>
          <w:rFonts w:hint="eastAsia" w:ascii="宋体" w:hAnsi="宋体" w:cs="宋体"/>
          <w:color w:val="auto"/>
          <w:sz w:val="24"/>
          <w:highlight w:val="none"/>
        </w:rPr>
      </w:pPr>
      <w:bookmarkStart w:id="110" w:name="_41.政府采购合同公告"/>
      <w:bookmarkEnd w:id="110"/>
      <w:r>
        <w:rPr>
          <w:rFonts w:hint="eastAsia" w:ascii="宋体" w:hAnsi="宋体" w:cs="宋体"/>
          <w:color w:val="auto"/>
          <w:sz w:val="24"/>
          <w:highlight w:val="none"/>
          <w:lang w:bidi="ar"/>
        </w:rPr>
        <w:t>37.政府采购合同公告</w:t>
      </w:r>
    </w:p>
    <w:p w14:paraId="3807302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采购人或者受托采购代理机构应当自政府采购合同签订之日起2个工作日内，将政府采购合同</w:t>
      </w:r>
      <w:r>
        <w:rPr>
          <w:rFonts w:hint="eastAsia" w:ascii="宋体" w:hAnsi="宋体" w:cs="宋体"/>
          <w:bCs/>
          <w:color w:val="auto"/>
          <w:highlight w:val="none"/>
          <w:lang w:bidi="ar"/>
        </w:rPr>
        <w:t>在以下媒体上发布</w:t>
      </w:r>
      <w:r>
        <w:rPr>
          <w:rFonts w:hint="eastAsia" w:ascii="宋体" w:hAnsi="宋体" w:cs="宋体"/>
          <w:color w:val="auto"/>
          <w:kern w:val="0"/>
          <w:szCs w:val="21"/>
          <w:highlight w:val="none"/>
          <w:lang w:bidi="ar"/>
        </w:rPr>
        <w:t xml:space="preserve"> “广西政府采购网”（http://zfcg.gxzf.gov.cn）</w:t>
      </w:r>
      <w:r>
        <w:rPr>
          <w:rFonts w:hint="eastAsia" w:ascii="宋体" w:hAnsi="宋体" w:cs="宋体"/>
          <w:color w:val="auto"/>
          <w:highlight w:val="none"/>
          <w:lang w:bidi="ar"/>
        </w:rPr>
        <w:t>上公告，但政府采购合同中涉及国家秘密、商业秘密的内容除外。</w:t>
      </w:r>
    </w:p>
    <w:p w14:paraId="22EC84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38. 询问、质疑和投诉</w:t>
      </w:r>
    </w:p>
    <w:p w14:paraId="4C6C29B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38.1询问</w:t>
      </w:r>
    </w:p>
    <w:p w14:paraId="0CB68D4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38.1.1供应商在开标前对政府采购活动事项有疑问的，可以向采购人或采购代理机构项目负责人提出询问。</w:t>
      </w:r>
    </w:p>
    <w:p w14:paraId="1E9A7C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38.1.2采购人或采购人委托的采购代理机构自受理询问之日起3个工作日内对供应商依法提出的询问作出答复，</w:t>
      </w:r>
      <w:r>
        <w:rPr>
          <w:rFonts w:hint="eastAsia" w:ascii="宋体" w:hAnsi="宋体" w:cs="宋体"/>
          <w:color w:val="auto"/>
          <w:highlight w:val="none"/>
          <w:lang w:bidi="ar"/>
        </w:rPr>
        <w:t>但答复内容不得涉及商业秘密</w:t>
      </w:r>
      <w:r>
        <w:rPr>
          <w:rFonts w:hint="eastAsia" w:ascii="宋体" w:hAnsi="宋体" w:cs="宋体"/>
          <w:bCs/>
          <w:color w:val="auto"/>
          <w:szCs w:val="21"/>
          <w:highlight w:val="none"/>
          <w:lang w:bidi="ar"/>
        </w:rPr>
        <w:t>。</w:t>
      </w:r>
    </w:p>
    <w:p w14:paraId="46F2050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38.1.3 询问事项可能影响中标、成交结果的，采购人应当暂停签订合同，已经签订合同的，应当中止履行合同。</w:t>
      </w:r>
    </w:p>
    <w:p w14:paraId="005C2B8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 xml:space="preserve"> </w:t>
      </w:r>
      <w:r>
        <w:rPr>
          <w:rFonts w:hint="eastAsia" w:ascii="宋体" w:hAnsi="宋体" w:cs="宋体"/>
          <w:color w:val="auto"/>
          <w:szCs w:val="21"/>
          <w:highlight w:val="none"/>
          <w:lang w:bidi="ar"/>
        </w:rPr>
        <w:t>38.2质疑</w:t>
      </w:r>
    </w:p>
    <w:p w14:paraId="52C10340">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bidi="ar"/>
        </w:rPr>
        <w:t>38.2.1</w:t>
      </w:r>
      <w:r>
        <w:rPr>
          <w:rFonts w:hint="eastAsia" w:ascii="宋体" w:hAnsi="宋体" w:cs="宋体"/>
          <w:b/>
          <w:color w:val="auto"/>
          <w:szCs w:val="21"/>
          <w:highlight w:val="none"/>
          <w:lang w:bidi="ar"/>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EBFBDB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（1）潜在供应商依法获取公开招标文件后，认为采购文件使自己的权益受到损害的，应当在公开招标文件公告期限届满之日起7个工作日内提出质疑。</w:t>
      </w:r>
      <w:r>
        <w:rPr>
          <w:rFonts w:hint="eastAsia" w:ascii="宋体" w:hAnsi="宋体" w:cs="宋体"/>
          <w:color w:val="auto"/>
          <w:highlight w:val="none"/>
          <w:lang w:bidi="ar"/>
        </w:rPr>
        <w:t>委托代理协议无特殊约定的，</w:t>
      </w:r>
      <w:r>
        <w:rPr>
          <w:rFonts w:hint="eastAsia" w:ascii="宋体" w:hAnsi="宋体" w:cs="宋体"/>
          <w:bCs/>
          <w:color w:val="auto"/>
          <w:highlight w:val="none"/>
          <w:lang w:bidi="ar"/>
        </w:rPr>
        <w:t>对公开招标文件中采购需求（含资格要求、采购预算和评分办法）的质疑由采购人受理并负责答复；对公开招标文件中的采购执行程序的质疑由采购代理机构受理并负责答复。</w:t>
      </w:r>
    </w:p>
    <w:p w14:paraId="061E1C71">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4013289">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（3）供应商认为中标或者成交结果使自己的权益受到损害的，应当在中标或者成交结果公告期限届满之日起7个工作日内提出质疑，由采购人受理并负责答复。</w:t>
      </w:r>
    </w:p>
    <w:p w14:paraId="5FB4FB61">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lang w:bidi="ar"/>
        </w:rPr>
        <w:t>38.2.2</w:t>
      </w:r>
      <w:r>
        <w:rPr>
          <w:rFonts w:hint="eastAsia" w:ascii="宋体" w:hAnsi="宋体" w:cs="宋体"/>
          <w:bCs/>
          <w:color w:val="auto"/>
          <w:szCs w:val="21"/>
          <w:highlight w:val="none"/>
          <w:lang w:bidi="ar"/>
        </w:rPr>
        <w:t>供应商质疑实行实名制，其质疑应当有具体的质疑事项及事实根据，质疑应当坚持依法依规、诚实信用原则，不得进行虚假、恶意质疑。</w:t>
      </w:r>
    </w:p>
    <w:p w14:paraId="74E76411">
      <w:pPr>
        <w:spacing w:line="360" w:lineRule="auto"/>
        <w:ind w:firstLine="422" w:firstLineChars="200"/>
        <w:rPr>
          <w:rFonts w:hint="eastAsia" w:ascii="宋体" w:hAnsi="宋体" w:cs="宋体"/>
          <w:bCs/>
          <w:color w:val="auto"/>
          <w:highlight w:val="none"/>
        </w:rPr>
      </w:pPr>
      <w:r>
        <w:rPr>
          <w:rFonts w:hint="eastAsia" w:ascii="宋体" w:hAnsi="宋体" w:cs="宋体"/>
          <w:b/>
          <w:bCs/>
          <w:color w:val="auto"/>
          <w:highlight w:val="none"/>
          <w:lang w:bidi="ar"/>
        </w:rPr>
        <w:t>38.2.3</w:t>
      </w:r>
      <w:r>
        <w:rPr>
          <w:rFonts w:hint="eastAsia" w:ascii="宋体" w:hAnsi="宋体" w:cs="宋体"/>
          <w:bCs/>
          <w:color w:val="auto"/>
          <w:highlight w:val="none"/>
          <w:lang w:bidi="ar"/>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lang w:bidi="ar"/>
        </w:rPr>
        <w:t>。</w:t>
      </w:r>
    </w:p>
    <w:p w14:paraId="2433A761">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lang w:bidi="ar"/>
        </w:rPr>
        <w:t>38.2.4 质疑供应商提起质疑应当符合下列条件：</w:t>
      </w:r>
    </w:p>
    <w:p w14:paraId="1AB03F08">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（1）质疑供应商是参与所质疑</w:t>
      </w:r>
      <w:r>
        <w:rPr>
          <w:rFonts w:hint="eastAsia" w:ascii="宋体" w:hAnsi="宋体" w:cs="宋体"/>
          <w:bCs/>
          <w:color w:val="auto"/>
          <w:szCs w:val="21"/>
          <w:highlight w:val="none"/>
          <w:lang w:bidi="ar"/>
        </w:rPr>
        <w:t>项目</w:t>
      </w:r>
      <w:r>
        <w:rPr>
          <w:rFonts w:hint="eastAsia" w:ascii="宋体" w:hAnsi="宋体" w:cs="宋体"/>
          <w:bCs/>
          <w:color w:val="auto"/>
          <w:highlight w:val="none"/>
          <w:lang w:bidi="ar"/>
        </w:rPr>
        <w:t>采购活动的供应商（潜在供应商已依法获取可之一的采购文件的，可以对该采购文件质疑）；</w:t>
      </w:r>
    </w:p>
    <w:p w14:paraId="5CEB4282">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（2）质疑函内容符合本章第38.2.5项的规定；</w:t>
      </w:r>
    </w:p>
    <w:p w14:paraId="255FD5DC">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（3）在质疑有效期限内提起质疑；</w:t>
      </w:r>
    </w:p>
    <w:p w14:paraId="6B4AA65A">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（4）属于所质疑的采购人或采购人委托的采购代理机构组织的采购活动；</w:t>
      </w:r>
    </w:p>
    <w:p w14:paraId="6C20981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 xml:space="preserve">（5）同一质疑事项未经采购人或采购人委托的采购代理机构质疑处理； </w:t>
      </w:r>
    </w:p>
    <w:p w14:paraId="07BF2614">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（6）供应商对同一采购程序环节的质疑应当在质疑有效期内一次性提出；</w:t>
      </w:r>
    </w:p>
    <w:p w14:paraId="5BDB7797">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（7）供应商提交质疑应当提交必要的证明材料，证明材料应以合法手段取得；</w:t>
      </w:r>
    </w:p>
    <w:p w14:paraId="4DA785BC">
      <w:pPr>
        <w:spacing w:line="360" w:lineRule="auto"/>
        <w:ind w:firstLine="420" w:firstLineChars="200"/>
        <w:rPr>
          <w:rFonts w:hint="eastAsia" w:ascii="宋体" w:hAnsi="宋体" w:cs="宋体"/>
          <w:color w:val="auto"/>
          <w:highlight w:val="none"/>
        </w:rPr>
      </w:pPr>
      <w:r>
        <w:rPr>
          <w:rFonts w:hint="eastAsia" w:ascii="宋体" w:hAnsi="宋体" w:cs="宋体"/>
          <w:bCs/>
          <w:color w:val="auto"/>
          <w:highlight w:val="none"/>
          <w:lang w:bidi="ar"/>
        </w:rPr>
        <w:t>（8）财政部门规定的其他条件。</w:t>
      </w:r>
    </w:p>
    <w:p w14:paraId="4A0C0486">
      <w:pPr>
        <w:spacing w:line="360" w:lineRule="auto"/>
        <w:ind w:firstLine="420" w:firstLineChars="200"/>
        <w:rPr>
          <w:rFonts w:hint="eastAsia" w:ascii="宋体" w:hAnsi="宋体" w:cs="宋体"/>
          <w:b/>
          <w:color w:val="auto"/>
          <w:szCs w:val="21"/>
          <w:highlight w:val="none"/>
        </w:rPr>
      </w:pPr>
      <w:bookmarkStart w:id="111" w:name="_9.2质疑、投诉应当采用书面形式，质疑函、投诉书均应明确阐述招标文件、"/>
      <w:bookmarkEnd w:id="111"/>
      <w:r>
        <w:rPr>
          <w:rFonts w:hint="eastAsia" w:ascii="宋体" w:hAnsi="宋体" w:cs="宋体"/>
          <w:color w:val="auto"/>
          <w:szCs w:val="21"/>
          <w:highlight w:val="none"/>
          <w:lang w:bidi="ar"/>
        </w:rPr>
        <w:t xml:space="preserve"> 38.2.5 </w:t>
      </w:r>
      <w:r>
        <w:rPr>
          <w:rFonts w:hint="eastAsia" w:ascii="宋体" w:hAnsi="宋体" w:cs="宋体"/>
          <w:bCs/>
          <w:color w:val="auto"/>
          <w:highlight w:val="none"/>
          <w:lang w:bidi="ar"/>
        </w:rPr>
        <w:t>供应商提出质疑应当提交质疑函和必要的证明材料，针对同一采购程序环节的质疑必须在法定质疑期内一次性提出。质疑函应当包括下列内容（质疑函格式后附）：</w:t>
      </w:r>
    </w:p>
    <w:p w14:paraId="7490E1D8">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（1）供应商的姓名或者名称、地址、邮编、联系人及联系电话；</w:t>
      </w:r>
    </w:p>
    <w:p w14:paraId="4EB8D3C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（2）质疑项目的名称、编号；</w:t>
      </w:r>
    </w:p>
    <w:p w14:paraId="17F39BB1">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（3）具体、明确的质疑事项和与质疑事项相关的请求；</w:t>
      </w:r>
    </w:p>
    <w:p w14:paraId="2FDE8EA5">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（4）事实依据（列明权益受到损害的事实和理由）；</w:t>
      </w:r>
    </w:p>
    <w:p w14:paraId="3AC78052">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（5）必要的法律依据；</w:t>
      </w:r>
    </w:p>
    <w:p w14:paraId="067894CC">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（6）提出质疑的日期。</w:t>
      </w:r>
    </w:p>
    <w:p w14:paraId="0C693359">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供应商为自然人的，应当由本人签字；供应商为法人或者其他组织的，应当由法定代表人、主要负责人，或者其委托代理人签字或者盖章，并加盖公章。</w:t>
      </w:r>
    </w:p>
    <w:p w14:paraId="296B5D4D">
      <w:pPr>
        <w:spacing w:line="360" w:lineRule="auto"/>
        <w:ind w:firstLine="422" w:firstLineChars="200"/>
        <w:rPr>
          <w:rFonts w:hint="eastAsia" w:ascii="宋体" w:hAnsi="宋体" w:cs="宋体"/>
          <w:b/>
          <w:color w:val="auto"/>
          <w:szCs w:val="20"/>
          <w:highlight w:val="none"/>
        </w:rPr>
      </w:pPr>
      <w:r>
        <w:rPr>
          <w:rFonts w:hint="eastAsia" w:ascii="宋体" w:hAnsi="宋体" w:cs="宋体"/>
          <w:b/>
          <w:color w:val="auto"/>
          <w:szCs w:val="20"/>
          <w:highlight w:val="none"/>
          <w:lang w:bidi="ar"/>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4778F14F">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lang w:bidi="ar"/>
        </w:rPr>
        <w:t>3</w:t>
      </w:r>
      <w:r>
        <w:rPr>
          <w:rFonts w:hint="eastAsia" w:ascii="宋体" w:hAnsi="宋体" w:cs="宋体"/>
          <w:bCs/>
          <w:color w:val="auto"/>
          <w:szCs w:val="21"/>
          <w:highlight w:val="none"/>
          <w:lang w:bidi="ar"/>
        </w:rPr>
        <w:t>8.2.7采购人、采购代理机构认为供应商质疑不成立，或者成立但未对中标结果构成影响的，继续开展采购活动；认为供应商质疑成立且影响或者可能影响中标结果的，按照下列情况处理：</w:t>
      </w:r>
    </w:p>
    <w:p w14:paraId="67BDB823">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　　（一）对招标文件提出的质疑，依法通过澄清或者修改可以继续开展采购活动的，澄清或者修改招标文件后继续开展采购活动；否则应当修改招标文件后重新开展采购活动。</w:t>
      </w:r>
    </w:p>
    <w:p w14:paraId="3FB9A86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　　（二）对采购过程、中标结果提出的质疑，合格供应商符合法定数量时，可以从合格的中标候选人中另行确定中标供应商的，应当依法另行确定中标供应商；否则应当重新开展采购活动。</w:t>
      </w:r>
    </w:p>
    <w:p w14:paraId="3528457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bidi="ar"/>
        </w:rPr>
        <w:t>质疑答复导致中标结果改变的，采购人或者采购代理机构应当将有关情况书面报告本级财政部门。</w:t>
      </w:r>
    </w:p>
    <w:p w14:paraId="75DC15F3">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lang w:bidi="ar"/>
        </w:rPr>
        <w:t>38.3投诉</w:t>
      </w:r>
    </w:p>
    <w:p w14:paraId="21ADE606">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lang w:bidi="ar"/>
        </w:rPr>
        <w:t>38.3</w:t>
      </w:r>
      <w:r>
        <w:rPr>
          <w:rFonts w:hint="eastAsia" w:ascii="宋体" w:hAnsi="宋体" w:cs="宋体"/>
          <w:bCs/>
          <w:color w:val="auto"/>
          <w:highlight w:val="none"/>
          <w:lang w:bidi="ar"/>
        </w:rPr>
        <w:t>.</w:t>
      </w:r>
      <w:r>
        <w:rPr>
          <w:rFonts w:hint="eastAsia" w:ascii="宋体" w:hAnsi="宋体" w:cs="宋体"/>
          <w:b/>
          <w:bCs/>
          <w:color w:val="auto"/>
          <w:highlight w:val="none"/>
          <w:lang w:bidi="ar"/>
        </w:rPr>
        <w:t xml:space="preserve">1 </w:t>
      </w:r>
      <w:r>
        <w:rPr>
          <w:rFonts w:hint="eastAsia" w:ascii="宋体" w:hAnsi="宋体" w:cs="宋体"/>
          <w:bCs/>
          <w:color w:val="auto"/>
          <w:highlight w:val="none"/>
          <w:lang w:bidi="ar"/>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lang w:bidi="ar"/>
        </w:rPr>
        <w:t>采购代理机构</w:t>
      </w:r>
      <w:r>
        <w:rPr>
          <w:rFonts w:hint="eastAsia" w:ascii="宋体" w:hAnsi="宋体" w:cs="宋体"/>
          <w:bCs/>
          <w:color w:val="auto"/>
          <w:highlight w:val="none"/>
          <w:lang w:bidi="ar"/>
        </w:rPr>
        <w:t>提出质疑。对采购人、</w:t>
      </w:r>
      <w:r>
        <w:rPr>
          <w:rFonts w:hint="eastAsia" w:ascii="宋体" w:hAnsi="宋体" w:cs="宋体"/>
          <w:color w:val="auto"/>
          <w:highlight w:val="none"/>
          <w:lang w:bidi="ar"/>
        </w:rPr>
        <w:t>采购代理机构</w:t>
      </w:r>
      <w:r>
        <w:rPr>
          <w:rFonts w:hint="eastAsia" w:ascii="宋体" w:hAnsi="宋体" w:cs="宋体"/>
          <w:bCs/>
          <w:color w:val="auto"/>
          <w:highlight w:val="none"/>
          <w:lang w:bidi="ar"/>
        </w:rPr>
        <w:t>的答复不满意，或者采购人、</w:t>
      </w:r>
      <w:r>
        <w:rPr>
          <w:rFonts w:hint="eastAsia" w:ascii="宋体" w:hAnsi="宋体" w:cs="宋体"/>
          <w:color w:val="auto"/>
          <w:highlight w:val="none"/>
          <w:lang w:bidi="ar"/>
        </w:rPr>
        <w:t>采购代理机构</w:t>
      </w:r>
      <w:r>
        <w:rPr>
          <w:rFonts w:hint="eastAsia" w:ascii="宋体" w:hAnsi="宋体" w:cs="宋体"/>
          <w:bCs/>
          <w:color w:val="auto"/>
          <w:highlight w:val="none"/>
          <w:lang w:bidi="ar"/>
        </w:rPr>
        <w:t>未在规定期限内做出答复的，供应商可以在答复期满后15个工作日内向南宁市政府采购监督管理部门提起投诉，投诉方式见“投标人须知前附表”。</w:t>
      </w:r>
    </w:p>
    <w:p w14:paraId="10584738">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lang w:bidi="ar"/>
        </w:rPr>
        <w:t xml:space="preserve">38.3.2 </w:t>
      </w:r>
      <w:r>
        <w:rPr>
          <w:rFonts w:hint="eastAsia" w:ascii="宋体" w:hAnsi="宋体" w:cs="宋体"/>
          <w:color w:val="auto"/>
          <w:highlight w:val="none"/>
          <w:lang w:bidi="ar"/>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lang w:bidi="ar"/>
        </w:rPr>
        <w:t>应当包括下列主要内容</w:t>
      </w:r>
      <w:r>
        <w:rPr>
          <w:rFonts w:hint="eastAsia" w:ascii="宋体" w:hAnsi="宋体" w:cs="宋体"/>
          <w:color w:val="auto"/>
          <w:highlight w:val="none"/>
          <w:lang w:bidi="ar"/>
        </w:rPr>
        <w:t>（如材料中有外文资料应同时附上对应的中文译本）</w:t>
      </w:r>
      <w:r>
        <w:rPr>
          <w:rFonts w:hint="eastAsia" w:ascii="宋体" w:hAnsi="宋体" w:cs="宋体"/>
          <w:bCs/>
          <w:color w:val="auto"/>
          <w:highlight w:val="none"/>
          <w:lang w:bidi="ar"/>
        </w:rPr>
        <w:t>（投诉书格式后附）</w:t>
      </w:r>
      <w:r>
        <w:rPr>
          <w:rFonts w:hint="eastAsia" w:ascii="宋体" w:hAnsi="宋体" w:cs="宋体"/>
          <w:color w:val="auto"/>
          <w:szCs w:val="21"/>
          <w:highlight w:val="none"/>
          <w:lang w:bidi="ar"/>
        </w:rPr>
        <w:t>：</w:t>
      </w:r>
    </w:p>
    <w:p w14:paraId="06C4460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 xml:space="preserve">（1）投诉人和被投诉人的名称、地址、邮编、联系人及联系电话等； </w:t>
      </w:r>
    </w:p>
    <w:p w14:paraId="4173AC7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 xml:space="preserve">（2）质疑和质疑答复情况及相关证明材料； </w:t>
      </w:r>
    </w:p>
    <w:p w14:paraId="628F90D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（3）具体、明确的投诉事项和与投诉事项相关的投诉请求；</w:t>
      </w:r>
    </w:p>
    <w:p w14:paraId="78F4E10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（4）事实依据；</w:t>
      </w:r>
    </w:p>
    <w:p w14:paraId="73D13DA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（5）法律依据；</w:t>
      </w:r>
    </w:p>
    <w:p w14:paraId="066A64C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（6）提起投诉的日期。</w:t>
      </w:r>
    </w:p>
    <w:p w14:paraId="1AA698A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highlight w:val="none"/>
          <w:lang w:bidi="ar"/>
        </w:rPr>
        <w:tab/>
      </w:r>
    </w:p>
    <w:p w14:paraId="68891E19">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lang w:bidi="ar"/>
        </w:rPr>
        <w:t xml:space="preserve">38.3.3  </w:t>
      </w:r>
      <w:r>
        <w:rPr>
          <w:rFonts w:hint="eastAsia" w:ascii="宋体" w:hAnsi="宋体" w:cs="宋体"/>
          <w:color w:val="auto"/>
          <w:highlight w:val="none"/>
          <w:lang w:bidi="ar"/>
        </w:rPr>
        <w:t>投诉人可以委托代理人办理投诉事务。</w:t>
      </w:r>
      <w:r>
        <w:rPr>
          <w:rFonts w:hint="eastAsia" w:ascii="宋体" w:hAnsi="宋体" w:cs="宋体"/>
          <w:bCs/>
          <w:color w:val="auto"/>
          <w:highlight w:val="none"/>
          <w:lang w:bidi="ar"/>
        </w:rPr>
        <w:t>委托代理人应熟悉相关业务情况。</w:t>
      </w:r>
      <w:r>
        <w:rPr>
          <w:rFonts w:hint="eastAsia" w:ascii="宋体" w:hAnsi="宋体" w:cs="宋体"/>
          <w:color w:val="auto"/>
          <w:highlight w:val="none"/>
          <w:lang w:bidi="ar"/>
        </w:rPr>
        <w:t>代理人办理投诉事务时，除提交投诉书外，还应当提交投诉人的授权委托书和委托代理人身份证明复印件。</w:t>
      </w:r>
    </w:p>
    <w:p w14:paraId="7EF3E1D7">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lang w:bidi="ar"/>
        </w:rPr>
        <w:t>38.3.4</w:t>
      </w:r>
      <w:r>
        <w:rPr>
          <w:rFonts w:hint="eastAsia" w:ascii="宋体" w:hAnsi="宋体" w:cs="宋体"/>
          <w:color w:val="auto"/>
          <w:highlight w:val="none"/>
          <w:lang w:bidi="ar"/>
        </w:rPr>
        <w:t xml:space="preserve">  投诉人提起投诉应当符合下列条件：</w:t>
      </w:r>
    </w:p>
    <w:p w14:paraId="19BC603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（1）投诉人是参与所投诉政府采购活动的供应商；</w:t>
      </w:r>
    </w:p>
    <w:p w14:paraId="4FBFECF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（2）提起投诉前已依法进行质疑；</w:t>
      </w:r>
    </w:p>
    <w:p w14:paraId="5432E08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（3）投诉书内容符合本章第38.3.2项的规定；</w:t>
      </w:r>
    </w:p>
    <w:p w14:paraId="382B5E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（4）在投诉有效期限内提起投诉；</w:t>
      </w:r>
    </w:p>
    <w:p w14:paraId="321813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（5）属于南宁市政府采购监督管理部门管辖；</w:t>
      </w:r>
    </w:p>
    <w:p w14:paraId="1473268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（6）同一投诉事项未经</w:t>
      </w:r>
      <w:r>
        <w:rPr>
          <w:rFonts w:hint="eastAsia" w:ascii="宋体" w:hAnsi="宋体" w:cs="宋体"/>
          <w:bCs/>
          <w:color w:val="auto"/>
          <w:highlight w:val="none"/>
          <w:lang w:bidi="ar"/>
        </w:rPr>
        <w:t>南宁市政府采购监督管理部门</w:t>
      </w:r>
      <w:r>
        <w:rPr>
          <w:rFonts w:hint="eastAsia" w:ascii="宋体" w:hAnsi="宋体" w:cs="宋体"/>
          <w:color w:val="auto"/>
          <w:highlight w:val="none"/>
          <w:lang w:bidi="ar"/>
        </w:rPr>
        <w:t>投诉处理；</w:t>
      </w:r>
    </w:p>
    <w:p w14:paraId="1C056E0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（7）国务院财政部门规定的其他条件。</w:t>
      </w:r>
    </w:p>
    <w:p w14:paraId="648C4631">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lang w:bidi="ar"/>
        </w:rPr>
        <w:t>38.3.5</w:t>
      </w:r>
      <w:r>
        <w:rPr>
          <w:rFonts w:hint="eastAsia" w:ascii="宋体" w:hAnsi="宋体" w:cs="宋体"/>
          <w:color w:val="auto"/>
          <w:highlight w:val="none"/>
          <w:lang w:bidi="ar"/>
        </w:rPr>
        <w:t xml:space="preserve">  </w:t>
      </w:r>
      <w:r>
        <w:rPr>
          <w:rFonts w:hint="eastAsia" w:ascii="宋体" w:hAnsi="宋体" w:cs="宋体"/>
          <w:color w:val="auto"/>
          <w:highlight w:val="none"/>
        </w:rPr>
        <w:t>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highlight w:val="none"/>
        </w:rPr>
        <w:t>发布。</w:t>
      </w:r>
    </w:p>
    <w:p w14:paraId="49B8E2E7">
      <w:pPr>
        <w:spacing w:line="360" w:lineRule="auto"/>
        <w:ind w:firstLine="422" w:firstLineChars="200"/>
        <w:rPr>
          <w:rFonts w:hint="eastAsia" w:ascii="宋体" w:hAnsi="宋体" w:cs="宋体"/>
          <w:color w:val="auto"/>
          <w:highlight w:val="none"/>
        </w:rPr>
      </w:pPr>
      <w:r>
        <w:rPr>
          <w:rFonts w:hint="eastAsia" w:ascii="宋体" w:hAnsi="宋体" w:cs="宋体"/>
          <w:b/>
          <w:color w:val="auto"/>
          <w:highlight w:val="none"/>
          <w:lang w:bidi="ar"/>
        </w:rPr>
        <w:t>38.3.6</w:t>
      </w:r>
      <w:r>
        <w:rPr>
          <w:rFonts w:hint="eastAsia" w:ascii="宋体" w:hAnsi="宋体" w:cs="宋体"/>
          <w:color w:val="auto"/>
          <w:highlight w:val="none"/>
          <w:lang w:bidi="ar"/>
        </w:rPr>
        <w:t xml:space="preserve">  南宁市政府采购监督管理部门在处理投诉事项期间，可以视具体情况暂停采购活动。</w:t>
      </w:r>
    </w:p>
    <w:p w14:paraId="507CAECC">
      <w:pPr>
        <w:snapToGrid w:val="0"/>
        <w:spacing w:line="360" w:lineRule="auto"/>
        <w:ind w:left="118" w:leftChars="56" w:firstLine="482" w:firstLineChars="150"/>
        <w:jc w:val="center"/>
        <w:outlineLvl w:val="2"/>
        <w:rPr>
          <w:rFonts w:hint="eastAsia" w:ascii="宋体" w:hAnsi="宋体" w:cs="宋体"/>
          <w:b/>
          <w:bCs/>
          <w:color w:val="auto"/>
          <w:sz w:val="32"/>
          <w:szCs w:val="32"/>
          <w:highlight w:val="none"/>
        </w:rPr>
      </w:pPr>
      <w:bookmarkStart w:id="112" w:name="_Toc11001"/>
      <w:bookmarkStart w:id="113" w:name="_Toc16505"/>
      <w:r>
        <w:rPr>
          <w:rFonts w:hint="eastAsia" w:ascii="宋体" w:hAnsi="宋体" w:cs="宋体"/>
          <w:b/>
          <w:bCs/>
          <w:color w:val="auto"/>
          <w:sz w:val="32"/>
          <w:szCs w:val="32"/>
          <w:highlight w:val="none"/>
          <w:lang w:bidi="ar"/>
        </w:rPr>
        <w:t>八、验收</w:t>
      </w:r>
      <w:bookmarkEnd w:id="112"/>
      <w:bookmarkEnd w:id="113"/>
    </w:p>
    <w:p w14:paraId="0BD3E2EA">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lang w:bidi="ar"/>
        </w:rPr>
        <w:t>39.验收</w:t>
      </w:r>
    </w:p>
    <w:p w14:paraId="4AE419D7">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lang w:bidi="ar"/>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A25D81">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lang w:bidi="ar"/>
        </w:rPr>
        <w:t>39.2采购人可以邀请参加本项目的其他投标人或者第三方机构参与验收。参与验收的投标人或者第三方机构的意见作为验收书的参考资料一并存档。</w:t>
      </w:r>
    </w:p>
    <w:p w14:paraId="27852E3F">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lang w:bidi="ar"/>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AD826A">
      <w:pPr>
        <w:tabs>
          <w:tab w:val="left" w:pos="0"/>
        </w:tabs>
        <w:spacing w:line="360" w:lineRule="auto"/>
        <w:ind w:firstLine="480"/>
        <w:rPr>
          <w:rFonts w:hint="eastAsia" w:ascii="宋体" w:hAnsi="宋体" w:cs="宋体"/>
          <w:color w:val="auto"/>
          <w:highlight w:val="none"/>
        </w:rPr>
      </w:pPr>
      <w:r>
        <w:rPr>
          <w:rFonts w:hint="eastAsia" w:ascii="宋体" w:hAnsi="宋体" w:cs="宋体"/>
          <w:color w:val="auto"/>
          <w:highlight w:val="none"/>
          <w:lang w:bidi="ar"/>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2F9635">
      <w:pPr>
        <w:pStyle w:val="12"/>
        <w:widowControl/>
        <w:snapToGrid w:val="0"/>
        <w:spacing w:line="400" w:lineRule="exact"/>
        <w:rPr>
          <w:rFonts w:hAnsi="宋体" w:cs="宋体"/>
          <w:color w:val="auto"/>
          <w:highlight w:val="none"/>
        </w:rPr>
      </w:pPr>
    </w:p>
    <w:p w14:paraId="2AAC1498">
      <w:pPr>
        <w:pStyle w:val="4"/>
        <w:keepNext w:val="0"/>
        <w:keepLines w:val="0"/>
        <w:spacing w:line="360" w:lineRule="auto"/>
        <w:jc w:val="center"/>
        <w:rPr>
          <w:rFonts w:hint="eastAsia" w:ascii="宋体" w:hAnsi="宋体" w:cs="宋体"/>
          <w:color w:val="auto"/>
          <w:highlight w:val="none"/>
        </w:rPr>
      </w:pPr>
      <w:bookmarkStart w:id="114" w:name="_八、其他事项"/>
      <w:bookmarkEnd w:id="114"/>
      <w:bookmarkStart w:id="115" w:name="_Toc17826"/>
      <w:bookmarkStart w:id="116" w:name="_Toc29183"/>
      <w:r>
        <w:rPr>
          <w:rFonts w:hint="eastAsia" w:ascii="宋体" w:hAnsi="宋体" w:cs="宋体"/>
          <w:color w:val="auto"/>
          <w:highlight w:val="none"/>
        </w:rPr>
        <w:t>九、其他事项</w:t>
      </w:r>
      <w:bookmarkEnd w:id="115"/>
      <w:bookmarkEnd w:id="116"/>
    </w:p>
    <w:p w14:paraId="08529741">
      <w:pPr>
        <w:spacing w:line="360" w:lineRule="auto"/>
        <w:ind w:firstLine="480" w:firstLineChars="200"/>
        <w:rPr>
          <w:rFonts w:hint="eastAsia" w:ascii="宋体" w:hAnsi="宋体" w:cs="宋体"/>
          <w:color w:val="auto"/>
          <w:sz w:val="24"/>
          <w:highlight w:val="none"/>
        </w:rPr>
      </w:pPr>
      <w:bookmarkStart w:id="117" w:name="_42.代理服务费"/>
      <w:bookmarkEnd w:id="117"/>
      <w:r>
        <w:rPr>
          <w:rFonts w:hint="eastAsia" w:ascii="宋体" w:hAnsi="宋体" w:cs="宋体"/>
          <w:color w:val="auto"/>
          <w:sz w:val="24"/>
          <w:highlight w:val="none"/>
          <w:lang w:bidi="ar"/>
        </w:rPr>
        <w:t>40.代理服务费</w:t>
      </w:r>
    </w:p>
    <w:p w14:paraId="45AB5AF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代理服务收费标准及缴费账户详见“投标人须知前附表”，投标人为联合体的，可以由联合体中的一方或者多方共同交纳代理服务费。</w:t>
      </w:r>
    </w:p>
    <w:p w14:paraId="724E78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41. 需要补充的其他内容</w:t>
      </w:r>
    </w:p>
    <w:p w14:paraId="223CB32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41.1本招标文件解释规则详见“投标人须知前附表”。</w:t>
      </w:r>
    </w:p>
    <w:p w14:paraId="3764B71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41.2 其他事项详见“投标人须知前附表”。</w:t>
      </w:r>
    </w:p>
    <w:p w14:paraId="0DF1BBEB">
      <w:pPr>
        <w:pStyle w:val="12"/>
        <w:widowControl/>
        <w:spacing w:line="360" w:lineRule="auto"/>
        <w:ind w:firstLine="420" w:firstLineChars="200"/>
        <w:rPr>
          <w:rFonts w:hAnsi="宋体" w:cs="宋体"/>
          <w:color w:val="auto"/>
          <w:szCs w:val="21"/>
          <w:highlight w:val="none"/>
        </w:rPr>
      </w:pPr>
      <w:r>
        <w:rPr>
          <w:rFonts w:hAnsi="宋体" w:cs="宋体"/>
          <w:color w:val="auto"/>
          <w:highlight w:val="none"/>
        </w:rPr>
        <w:t>41.3</w:t>
      </w:r>
      <w:bookmarkStart w:id="118" w:name="_Hlk65857140"/>
      <w:r>
        <w:rPr>
          <w:rFonts w:hAnsi="宋体" w:cs="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w:t>
      </w:r>
      <w:r>
        <w:rPr>
          <w:rFonts w:hAnsi="宋体" w:cs="宋体"/>
          <w:color w:val="auto"/>
          <w:szCs w:val="21"/>
          <w:highlight w:val="none"/>
        </w:rPr>
        <w:t>其中涉及的工程承建商和服务的承接商作出要求的，享受本文件规定的中小企业扶持政策。</w:t>
      </w:r>
    </w:p>
    <w:p w14:paraId="5A0C7D14">
      <w:pPr>
        <w:pStyle w:val="18"/>
        <w:widowControl/>
        <w:spacing w:before="120" w:after="120"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9B66FA0">
      <w:pPr>
        <w:pStyle w:val="18"/>
        <w:widowControl/>
        <w:spacing w:before="120" w:after="120"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依据本文件规定享受扶持政策获得政府采购合同的，小微企业不得将合同分包给大中型企业，中型企业不得将合同分包给大型企业。</w:t>
      </w:r>
      <w:bookmarkEnd w:id="118"/>
    </w:p>
    <w:p w14:paraId="1F8C55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42.政采贷相关说明</w:t>
      </w:r>
    </w:p>
    <w:p w14:paraId="185FB3A1">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为优化政府采购营商环境，缓解供应商资金难题，南宁市政府采购试行政府采购信用融资制度，中标供应商如有融资需求，可凭政府采购合同通过以下方式申请政府采购信用融资贷款：</w:t>
      </w:r>
    </w:p>
    <w:p w14:paraId="5877B8D4">
      <w:pPr>
        <w:numPr>
          <w:ilvl w:val="0"/>
          <w:numId w:val="2"/>
        </w:num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线下渠道：在“南宁市公共资源交易中心”官网（网址：</w:t>
      </w:r>
      <w:r>
        <w:rPr>
          <w:rFonts w:hint="eastAsia" w:ascii="宋体" w:hAnsi="宋体" w:cs="宋体"/>
          <w:color w:val="auto"/>
          <w:highlight w:val="none"/>
          <w:lang w:bidi="ar"/>
        </w:rPr>
        <w:fldChar w:fldCharType="begin"/>
      </w:r>
      <w:r>
        <w:rPr>
          <w:rFonts w:hint="eastAsia" w:ascii="宋体" w:hAnsi="宋体" w:cs="宋体"/>
          <w:color w:val="auto"/>
          <w:highlight w:val="none"/>
          <w:lang w:bidi="ar"/>
        </w:rPr>
        <w:instrText xml:space="preserve"> HYPERLINK "http://www.nnggzy.org.cn）“交易信息-政府采购-政府采购信用融资”中融资银行和南宁市企业融资货物中心专栏信息申请政府采购信用融资。" </w:instrText>
      </w:r>
      <w:r>
        <w:rPr>
          <w:rFonts w:hint="eastAsia" w:ascii="宋体" w:hAnsi="宋体" w:cs="宋体"/>
          <w:color w:val="auto"/>
          <w:highlight w:val="none"/>
          <w:lang w:bidi="ar"/>
        </w:rPr>
        <w:fldChar w:fldCharType="separate"/>
      </w:r>
      <w:r>
        <w:rPr>
          <w:rStyle w:val="25"/>
          <w:rFonts w:hint="eastAsia" w:ascii="宋体" w:hAnsi="宋体" w:cs="宋体"/>
          <w:color w:val="auto"/>
          <w:highlight w:val="none"/>
        </w:rPr>
        <w:t>http://www.nnggzy.org.cn）“交易信息-政府采购-政府采购信用融资”中融资银行和南宁市企业融资货物中心专栏信息申请政府采购信用融资。</w:t>
      </w:r>
      <w:r>
        <w:rPr>
          <w:rFonts w:hint="eastAsia" w:ascii="宋体" w:hAnsi="宋体" w:cs="宋体"/>
          <w:color w:val="auto"/>
          <w:highlight w:val="none"/>
          <w:lang w:bidi="ar"/>
        </w:rPr>
        <w:fldChar w:fldCharType="end"/>
      </w:r>
    </w:p>
    <w:p w14:paraId="29DE81D5">
      <w:pPr>
        <w:numPr>
          <w:ilvl w:val="0"/>
          <w:numId w:val="2"/>
        </w:numPr>
        <w:wordWrap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highlight w:val="none"/>
          <w:lang w:bidi="ar"/>
        </w:rPr>
        <w:br w:type="page"/>
      </w:r>
    </w:p>
    <w:p w14:paraId="589EFAA9">
      <w:pPr>
        <w:pStyle w:val="12"/>
        <w:wordWrap w:val="0"/>
        <w:spacing w:line="360" w:lineRule="auto"/>
        <w:jc w:val="center"/>
        <w:outlineLvl w:val="0"/>
        <w:rPr>
          <w:rFonts w:hAnsi="宋体" w:cs="宋体"/>
          <w:b/>
          <w:color w:val="auto"/>
          <w:sz w:val="36"/>
          <w:highlight w:val="none"/>
        </w:rPr>
      </w:pPr>
      <w:bookmarkStart w:id="119" w:name="_Toc8750"/>
      <w:r>
        <w:rPr>
          <w:rFonts w:hint="eastAsia" w:hAnsi="宋体" w:cs="宋体"/>
          <w:b/>
          <w:color w:val="auto"/>
          <w:sz w:val="36"/>
          <w:highlight w:val="none"/>
        </w:rPr>
        <w:t>第四章  评标方法</w:t>
      </w:r>
      <w:bookmarkEnd w:id="46"/>
      <w:r>
        <w:rPr>
          <w:rFonts w:hint="eastAsia" w:hAnsi="宋体" w:cs="宋体"/>
          <w:b/>
          <w:color w:val="auto"/>
          <w:sz w:val="36"/>
          <w:highlight w:val="none"/>
        </w:rPr>
        <w:t>及评分标准</w:t>
      </w:r>
      <w:bookmarkEnd w:id="119"/>
    </w:p>
    <w:p w14:paraId="0DE35AB2">
      <w:pPr>
        <w:pStyle w:val="12"/>
        <w:widowControl/>
        <w:jc w:val="center"/>
        <w:outlineLvl w:val="1"/>
        <w:rPr>
          <w:rFonts w:hAnsi="宋体" w:cs="宋体"/>
          <w:b/>
          <w:bCs/>
          <w:color w:val="auto"/>
          <w:sz w:val="32"/>
          <w:szCs w:val="32"/>
          <w:highlight w:val="none"/>
        </w:rPr>
      </w:pPr>
      <w:bookmarkStart w:id="120" w:name="_Toc1670"/>
      <w:bookmarkStart w:id="121" w:name="_Toc26027"/>
      <w:bookmarkStart w:id="122" w:name="_Toc24594"/>
      <w:r>
        <w:rPr>
          <w:rFonts w:hAnsi="宋体" w:cs="宋体"/>
          <w:b/>
          <w:bCs/>
          <w:color w:val="auto"/>
          <w:sz w:val="32"/>
          <w:szCs w:val="32"/>
          <w:highlight w:val="none"/>
        </w:rPr>
        <w:t>第一节 评标方法</w:t>
      </w:r>
      <w:bookmarkEnd w:id="120"/>
      <w:bookmarkEnd w:id="121"/>
      <w:bookmarkEnd w:id="122"/>
    </w:p>
    <w:p w14:paraId="4BAA458A">
      <w:pPr>
        <w:pStyle w:val="12"/>
        <w:widowControl/>
        <w:tabs>
          <w:tab w:val="left" w:pos="2472"/>
        </w:tabs>
        <w:spacing w:line="460" w:lineRule="exact"/>
        <w:ind w:firstLine="420" w:firstLineChars="200"/>
        <w:rPr>
          <w:rFonts w:hAnsi="宋体" w:cs="宋体"/>
          <w:color w:val="auto"/>
          <w:szCs w:val="21"/>
          <w:highlight w:val="none"/>
        </w:rPr>
      </w:pPr>
      <w:r>
        <w:rPr>
          <w:rFonts w:hAnsi="宋体" w:cs="宋体"/>
          <w:color w:val="auto"/>
          <w:szCs w:val="21"/>
          <w:highlight w:val="none"/>
        </w:rPr>
        <w:t>本项目采用</w:t>
      </w:r>
      <w:r>
        <w:rPr>
          <w:rFonts w:hAnsi="宋体" w:cs="宋体"/>
          <w:color w:val="auto"/>
          <w:szCs w:val="21"/>
          <w:highlight w:val="none"/>
          <w:u w:val="single"/>
        </w:rPr>
        <w:t xml:space="preserve"> 以下勾选的方式</w:t>
      </w:r>
      <w:r>
        <w:rPr>
          <w:rFonts w:hAnsi="宋体" w:cs="宋体"/>
          <w:color w:val="auto"/>
          <w:szCs w:val="21"/>
          <w:highlight w:val="none"/>
        </w:rPr>
        <w:t>进行评审。</w:t>
      </w:r>
    </w:p>
    <w:p w14:paraId="5EF21CA3">
      <w:pPr>
        <w:pStyle w:val="12"/>
        <w:widowControl/>
        <w:spacing w:line="360" w:lineRule="auto"/>
        <w:ind w:firstLine="420"/>
        <w:rPr>
          <w:rFonts w:hAnsi="宋体" w:cs="宋体"/>
          <w:color w:val="auto"/>
          <w:highlight w:val="none"/>
        </w:rPr>
      </w:pPr>
      <w:r>
        <w:rPr>
          <w:rFonts w:hAnsi="宋体" w:cs="宋体"/>
          <w:color w:val="auto"/>
          <w:szCs w:val="21"/>
          <w:highlight w:val="none"/>
        </w:rPr>
        <w:t>□最低评标价法，是指投标文件满足招标文件</w:t>
      </w:r>
      <w:r>
        <w:rPr>
          <w:rFonts w:hAnsi="宋体" w:cs="宋体"/>
          <w:color w:val="auto"/>
          <w:highlight w:val="none"/>
        </w:rPr>
        <w:t>全部实质性要求，且投标报价最低的投标人为中标候选人的评标方法。</w:t>
      </w:r>
    </w:p>
    <w:p w14:paraId="3E88255C">
      <w:pPr>
        <w:autoSpaceDE w:val="0"/>
        <w:autoSpaceDN w:val="0"/>
        <w:adjustRightInd w:val="0"/>
        <w:spacing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lang w:bidi="ar"/>
        </w:rPr>
        <w:t>☑综合评分法，</w:t>
      </w:r>
      <w:r>
        <w:rPr>
          <w:rFonts w:hint="eastAsia" w:ascii="宋体" w:hAnsi="宋体" w:cs="宋体"/>
          <w:color w:val="auto"/>
          <w:szCs w:val="20"/>
          <w:highlight w:val="none"/>
          <w:lang w:bidi="ar"/>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5CDA9D56">
      <w:pPr>
        <w:pStyle w:val="12"/>
        <w:widowControl/>
        <w:spacing w:line="360" w:lineRule="auto"/>
        <w:ind w:firstLine="420"/>
        <w:rPr>
          <w:rFonts w:hAnsi="宋体" w:cs="宋体"/>
          <w:color w:val="auto"/>
          <w:highlight w:val="none"/>
        </w:rPr>
      </w:pPr>
    </w:p>
    <w:p w14:paraId="7E0151CD">
      <w:pPr>
        <w:pStyle w:val="12"/>
        <w:widowControl/>
        <w:tabs>
          <w:tab w:val="left" w:pos="2472"/>
        </w:tabs>
        <w:spacing w:line="460" w:lineRule="exact"/>
        <w:jc w:val="center"/>
        <w:outlineLvl w:val="1"/>
        <w:rPr>
          <w:rFonts w:hAnsi="宋体" w:cs="宋体"/>
          <w:b/>
          <w:bCs/>
          <w:color w:val="auto"/>
          <w:sz w:val="32"/>
          <w:szCs w:val="32"/>
          <w:highlight w:val="none"/>
        </w:rPr>
      </w:pPr>
      <w:bookmarkStart w:id="123" w:name="_Toc23136"/>
      <w:bookmarkStart w:id="124" w:name="_Toc9472"/>
      <w:bookmarkStart w:id="125" w:name="_Toc11116"/>
      <w:r>
        <w:rPr>
          <w:rFonts w:hAnsi="宋体" w:cs="宋体"/>
          <w:b/>
          <w:bCs/>
          <w:color w:val="auto"/>
          <w:sz w:val="32"/>
          <w:szCs w:val="32"/>
          <w:highlight w:val="none"/>
        </w:rPr>
        <w:t>第二节 评标程序</w:t>
      </w:r>
      <w:bookmarkEnd w:id="123"/>
      <w:bookmarkEnd w:id="124"/>
      <w:bookmarkEnd w:id="125"/>
    </w:p>
    <w:p w14:paraId="28833B0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1.符合性审查</w:t>
      </w:r>
    </w:p>
    <w:p w14:paraId="2E59919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评标委员会应当对符合资格的投标人的投标文件进行投标报价、商务、技术等实质性内容符合性审查，以确定其是否满足招标文件的实质性要求。</w:t>
      </w:r>
    </w:p>
    <w:p w14:paraId="3681144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2.符合性审查不通过而导致投标无效的情形</w:t>
      </w:r>
    </w:p>
    <w:p w14:paraId="7B3569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投标人的投标文件中存在对招标文件的任何实质性要求和条件的负偏离，将被视为投标无效。</w:t>
      </w:r>
    </w:p>
    <w:p w14:paraId="42EB6C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2.1在报价评审时，如发现下列情形之一的，将被视为投标无效：</w:t>
      </w:r>
    </w:p>
    <w:p w14:paraId="49B749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（1）投标文件未提供“投标人须知前附表”第13.1条规定中“必须提供”的文件资料的;</w:t>
      </w:r>
    </w:p>
    <w:p w14:paraId="00FDFD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（2）未采用人民币报价或者未按照招标文件标明的币种报价的；</w:t>
      </w:r>
    </w:p>
    <w:p w14:paraId="5060E0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（3）报价超出招标文件规定最高限价，或者超出采购预算金额（包括分项预算）的；</w:t>
      </w:r>
    </w:p>
    <w:p w14:paraId="5357F0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097ED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（5）修正后的报价，投标人不确认的；</w:t>
      </w:r>
    </w:p>
    <w:p w14:paraId="2EBECE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（6）投标人属于本章第5条第（2）项情形的。</w:t>
      </w:r>
    </w:p>
    <w:p w14:paraId="7F0042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2.2在商务评审时，如发现下列情形之一的，将被视为投标无效：</w:t>
      </w:r>
    </w:p>
    <w:p w14:paraId="579360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（1）投标文件未按招标文件要求签署、盖章的；</w:t>
      </w:r>
    </w:p>
    <w:p w14:paraId="6FA627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 xml:space="preserve">（2）委托代理人未能出具有效身份证明或者出具的身份证明与授权委托书中的信息不符的； </w:t>
      </w:r>
    </w:p>
    <w:p w14:paraId="472CF3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（3）投标文件未提供“投标人须知前附表”第13.1条规定中“必须提供”或者“委托时必须提供”的文件资料的;</w:t>
      </w:r>
    </w:p>
    <w:p w14:paraId="28E833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（4）投标有效期、项目完成时间（交货时间、货物完成时间或者货物期等）、质保期、售后服务等招标文件中标“▲”的商务条款发生负偏离的；</w:t>
      </w:r>
    </w:p>
    <w:p w14:paraId="47C357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（5）商务条款评审允许负偏离的条款数超过“投标人须知前附表”规定项数的。</w:t>
      </w:r>
    </w:p>
    <w:p w14:paraId="6C95B9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（6）投标文件的实质性内容未使用中文表述、使用计量单位不符合招标文件要求的；</w:t>
      </w:r>
    </w:p>
    <w:p w14:paraId="0CDDC6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（7）投标文件中的文件资料因填写不齐全或者内容虚假或者出现其他情形而导致被评标委员会认定无效的；</w:t>
      </w:r>
    </w:p>
    <w:p w14:paraId="1A55B5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（8）投标文件含有采购人不能接受的附加条件的；</w:t>
      </w:r>
    </w:p>
    <w:p w14:paraId="53A9E5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（9）未响应招标文件实质性要求的；</w:t>
      </w:r>
    </w:p>
    <w:p w14:paraId="0DB53F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（10）属于投标人须知正文第9.2条情形的；</w:t>
      </w:r>
    </w:p>
    <w:p w14:paraId="13E166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（11）法律、法规和招标文件规定的其他无效情形。</w:t>
      </w:r>
    </w:p>
    <w:p w14:paraId="4C4E4F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2.3在技术评审时，如发现下列情形之一的，将被视为投标无效：</w:t>
      </w:r>
    </w:p>
    <w:p w14:paraId="15F8B1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（1）不满足招标文件要求的货物内容、技术要求、安全、质量标准，或者与招标文件中标“▲”的技术需求发生负偏离的；</w:t>
      </w:r>
    </w:p>
    <w:p w14:paraId="75A17C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（2）技术需求评审允许负偏离的条款数超过“投标人须知前附表”规定项数的；</w:t>
      </w:r>
    </w:p>
    <w:p w14:paraId="006469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（3）投标文件未提供“投标人须知前附表”第13.1条规定中“必须提供”的文件资料的;</w:t>
      </w:r>
    </w:p>
    <w:p w14:paraId="28DCF6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（4）虚假投标，或者出现其他情形而导致被评标委员会认定无效的；</w:t>
      </w:r>
    </w:p>
    <w:p w14:paraId="62E79E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（5）招标文件要求提供技术方案的，投标技术方案不明确，招标文件未允许但存在一个或者一个以上备选（替代）投标方案的。</w:t>
      </w:r>
    </w:p>
    <w:p w14:paraId="71C7D7C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3.澄清补正、说明或者补正</w:t>
      </w:r>
    </w:p>
    <w:p w14:paraId="323169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AE78D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E188CB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4.投标文件修正</w:t>
      </w:r>
    </w:p>
    <w:p w14:paraId="73F0D4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 xml:space="preserve">4.1投标文件报价出现前后不一致的，按照下列规定修正： </w:t>
      </w:r>
    </w:p>
    <w:p w14:paraId="4C5616B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（1）报价文件中“开标一览表”内容与投标文件中相应内容不一致的，以“开标一览表”为准；</w:t>
      </w:r>
    </w:p>
    <w:p w14:paraId="3A41E5E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（2）大写金额和小写金额不一致的，以大写金额为准；</w:t>
      </w:r>
    </w:p>
    <w:p w14:paraId="620CD37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（3）单价金额小数点或者百分比有明显错位的，以开标一览表的总价为准，并修改单价；</w:t>
      </w:r>
    </w:p>
    <w:p w14:paraId="0555AC8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（4）总价金额与按单价汇总金额不一致的，以单价金额计算结果为准。</w:t>
      </w:r>
    </w:p>
    <w:p w14:paraId="6BF656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同时出现两种以上不一致的，按照以上（1）-（4）规定的顺序修正。修正后的报价经投标人确认后产生约束力，投标人不确认的，其投标无效。</w:t>
      </w:r>
    </w:p>
    <w:p w14:paraId="70313E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4.2经投标人确认修正后的报价若超过采购预算金额或者最高限价，投标人的投标文件作无效投标处理。</w:t>
      </w:r>
    </w:p>
    <w:p w14:paraId="5675D2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4.3经投标人确认修正后的报价作为签订合同的依据，并以此报价计算价格分。</w:t>
      </w:r>
    </w:p>
    <w:p w14:paraId="30EA4AFE">
      <w:pPr>
        <w:spacing w:line="360" w:lineRule="auto"/>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5.比较与评价</w:t>
      </w:r>
    </w:p>
    <w:p w14:paraId="5C95B18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5.1评标委员会按照招标文件中规定的评标方法和评标标准，对符合性审查合格的投标文件进行商务和技术评估，综合比较与评价。</w:t>
      </w:r>
    </w:p>
    <w:p w14:paraId="5C0C98E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5.2评标委员会独立对每个投标人的投标文件进行评价，并汇总每个投标人的得分。</w:t>
      </w:r>
    </w:p>
    <w:p w14:paraId="7C53A2B9">
      <w:pPr>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015B308A">
      <w:pPr>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7F56AF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5.3评标委员会按照招标文件中规定的评标方法和标准计算各投标人的报价得分。在计算过程中，不得去掉最高报价或者最低报价。</w:t>
      </w:r>
    </w:p>
    <w:p w14:paraId="51E9C92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5.4各投标人的得分为所有评委的有效评分的算术平均数。</w:t>
      </w:r>
    </w:p>
    <w:p w14:paraId="5B5F4F0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5.5评标委员会按照招标文件中的规定推荐中标候选人。</w:t>
      </w:r>
    </w:p>
    <w:p w14:paraId="1C0A5F6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7EFE4C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bidi="ar"/>
        </w:rPr>
        <w:t>6.评审复核</w:t>
      </w:r>
    </w:p>
    <w:p w14:paraId="0C843B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6.1评标报告签署前，评标委员会要对评审结果进行复核，复核意见要体现在评标报告中。</w:t>
      </w:r>
    </w:p>
    <w:p w14:paraId="411762A8">
      <w:pPr>
        <w:widowControl/>
        <w:spacing w:line="560" w:lineRule="exact"/>
        <w:ind w:firstLine="420" w:firstLineChars="200"/>
        <w:jc w:val="left"/>
        <w:textAlignment w:val="baseline"/>
        <w:rPr>
          <w:rFonts w:hint="eastAsia" w:ascii="宋体" w:hAnsi="宋体" w:cs="宋体"/>
          <w:color w:val="auto"/>
          <w:highlight w:val="none"/>
        </w:rPr>
      </w:pPr>
      <w:r>
        <w:rPr>
          <w:rFonts w:hint="eastAsia" w:ascii="宋体" w:hAnsi="宋体" w:cs="宋体"/>
          <w:color w:val="auto"/>
          <w:highlight w:val="none"/>
          <w:lang w:bidi="ar"/>
        </w:rPr>
        <w:t>6.2评标结果汇总完成后，除下列情形外，任何人不得修改评标结果：</w:t>
      </w:r>
    </w:p>
    <w:p w14:paraId="6C0715F9">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lang w:bidi="ar"/>
        </w:rPr>
        <w:t>　　（一）分值汇总计算错误的；</w:t>
      </w:r>
    </w:p>
    <w:p w14:paraId="7754F0F5">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lang w:bidi="ar"/>
        </w:rPr>
        <w:t>　　（二）分项评分超出评分标准范围的；</w:t>
      </w:r>
    </w:p>
    <w:p w14:paraId="362632D4">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lang w:bidi="ar"/>
        </w:rPr>
        <w:t>　　（三）评标委员会成员对客观评审因素评分不一致的；</w:t>
      </w:r>
    </w:p>
    <w:p w14:paraId="4BDDB6C9">
      <w:pPr>
        <w:widowControl/>
        <w:spacing w:line="560" w:lineRule="exact"/>
        <w:jc w:val="left"/>
        <w:textAlignment w:val="baseline"/>
        <w:rPr>
          <w:rFonts w:hint="eastAsia" w:ascii="宋体" w:hAnsi="宋体" w:cs="宋体"/>
          <w:color w:val="auto"/>
          <w:highlight w:val="none"/>
        </w:rPr>
      </w:pPr>
      <w:r>
        <w:rPr>
          <w:rFonts w:hint="eastAsia" w:ascii="宋体" w:hAnsi="宋体" w:cs="宋体"/>
          <w:color w:val="auto"/>
          <w:highlight w:val="none"/>
          <w:lang w:bidi="ar"/>
        </w:rPr>
        <w:t>　　（四）经评标委员会认定评分畸高、畸低的。</w:t>
      </w:r>
    </w:p>
    <w:p w14:paraId="78E07EB2">
      <w:pPr>
        <w:spacing w:line="360" w:lineRule="auto"/>
        <w:ind w:firstLine="420" w:firstLineChars="200"/>
        <w:rPr>
          <w:rFonts w:ascii="宋体" w:hAnsi="宋体" w:cs="宋体"/>
          <w:color w:val="auto"/>
          <w:highlight w:val="none"/>
          <w:lang w:bidi="ar"/>
        </w:rPr>
      </w:pPr>
      <w:r>
        <w:rPr>
          <w:rFonts w:hint="eastAsia" w:ascii="宋体" w:hAnsi="宋体" w:cs="宋体"/>
          <w:color w:val="auto"/>
          <w:highlight w:val="none"/>
          <w:lang w:bidi="ar"/>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C75A6A1">
      <w:pP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br w:type="page"/>
      </w:r>
    </w:p>
    <w:p w14:paraId="13D9A038">
      <w:pPr>
        <w:pStyle w:val="3"/>
        <w:wordWrap w:val="0"/>
        <w:spacing w:before="0" w:after="0" w:line="360" w:lineRule="auto"/>
        <w:jc w:val="center"/>
        <w:rPr>
          <w:rFonts w:ascii="宋体" w:hAnsi="宋体" w:eastAsia="宋体" w:cs="宋体"/>
          <w:b w:val="0"/>
          <w:color w:val="auto"/>
          <w:sz w:val="30"/>
          <w:szCs w:val="30"/>
          <w:highlight w:val="none"/>
        </w:rPr>
      </w:pPr>
      <w:bookmarkStart w:id="126" w:name="_Toc23703"/>
      <w:r>
        <w:rPr>
          <w:rFonts w:hint="eastAsia" w:ascii="宋体" w:hAnsi="宋体" w:eastAsia="宋体" w:cs="宋体"/>
          <w:b w:val="0"/>
          <w:color w:val="auto"/>
          <w:sz w:val="30"/>
          <w:szCs w:val="30"/>
          <w:highlight w:val="none"/>
        </w:rPr>
        <w:t>第三节 评分标准</w:t>
      </w:r>
      <w:bookmarkEnd w:id="126"/>
    </w:p>
    <w:p w14:paraId="7A463F37">
      <w:pPr>
        <w:pStyle w:val="12"/>
        <w:widowControl/>
        <w:wordWrap w:val="0"/>
        <w:spacing w:line="360" w:lineRule="auto"/>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70C81844">
      <w:pPr>
        <w:pStyle w:val="12"/>
        <w:widowControl/>
        <w:spacing w:line="360" w:lineRule="auto"/>
        <w:ind w:firstLine="420"/>
        <w:rPr>
          <w:rFonts w:hAnsi="宋体" w:cs="宋体"/>
          <w:bCs/>
          <w:color w:val="auto"/>
          <w:highlight w:val="none"/>
        </w:rPr>
      </w:pPr>
      <w:r>
        <w:rPr>
          <w:rFonts w:hAnsi="宋体" w:cs="宋体"/>
          <w:bCs/>
          <w:color w:val="auto"/>
          <w:highlight w:val="none"/>
        </w:rPr>
        <w:t>注：</w:t>
      </w:r>
    </w:p>
    <w:p w14:paraId="6B3F9268">
      <w:pPr>
        <w:pStyle w:val="12"/>
        <w:widowControl/>
        <w:spacing w:line="360" w:lineRule="auto"/>
        <w:ind w:firstLine="420"/>
        <w:rPr>
          <w:rFonts w:hAnsi="宋体" w:cs="宋体"/>
          <w:bCs/>
          <w:color w:val="auto"/>
          <w:highlight w:val="none"/>
        </w:rPr>
      </w:pPr>
      <w:r>
        <w:rPr>
          <w:rFonts w:hAnsi="宋体" w:cs="宋体"/>
          <w:bCs/>
          <w:color w:val="auto"/>
          <w:highlight w:val="none"/>
        </w:rPr>
        <w:t>1、计分方法按四舍五入取至百分位。</w:t>
      </w:r>
    </w:p>
    <w:p w14:paraId="61D5D50E">
      <w:pPr>
        <w:pStyle w:val="12"/>
        <w:widowControl/>
        <w:spacing w:line="360" w:lineRule="auto"/>
        <w:ind w:firstLine="420"/>
        <w:rPr>
          <w:rFonts w:hAnsi="宋体" w:cs="宋体"/>
          <w:bCs/>
          <w:color w:val="auto"/>
          <w:highlight w:val="none"/>
        </w:rPr>
      </w:pPr>
      <w:r>
        <w:rPr>
          <w:rFonts w:hAnsi="宋体" w:cs="宋体"/>
          <w:bCs/>
          <w:color w:val="auto"/>
          <w:highlight w:val="none"/>
        </w:rPr>
        <w:t>总得分=报价分+技术分+商务分</w:t>
      </w:r>
    </w:p>
    <w:p w14:paraId="2DC27D78">
      <w:pPr>
        <w:pStyle w:val="12"/>
        <w:widowControl/>
        <w:numPr>
          <w:ilvl w:val="0"/>
          <w:numId w:val="3"/>
        </w:numPr>
        <w:spacing w:line="360" w:lineRule="auto"/>
        <w:ind w:firstLine="420"/>
        <w:rPr>
          <w:color w:val="auto"/>
          <w:highlight w:val="none"/>
        </w:rPr>
      </w:pPr>
      <w:r>
        <w:rPr>
          <w:rFonts w:hAnsi="宋体" w:cs="宋体"/>
          <w:bCs/>
          <w:color w:val="auto"/>
          <w:highlight w:val="none"/>
        </w:rPr>
        <w:t>商务技术评审因素为客观评分项的，应在评分项目或评分标准中予以标注为“客观分”。对投标人的客观评分项目，各评标专家评分应当一致。</w:t>
      </w:r>
    </w:p>
    <w:tbl>
      <w:tblPr>
        <w:tblStyle w:val="21"/>
        <w:tblpPr w:leftFromText="180" w:rightFromText="180" w:vertAnchor="text" w:horzAnchor="page" w:tblpX="1139" w:tblpY="94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754"/>
        <w:gridCol w:w="6508"/>
        <w:gridCol w:w="1183"/>
      </w:tblGrid>
      <w:tr w14:paraId="17B0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tcPr>
          <w:p w14:paraId="2B7AA57F">
            <w:pPr>
              <w:pStyle w:val="12"/>
              <w:widowControl/>
              <w:wordWrap w:val="0"/>
              <w:spacing w:line="440" w:lineRule="exact"/>
              <w:rPr>
                <w:rFonts w:hint="eastAsia" w:ascii="宋体" w:hAnsi="宋体" w:eastAsia="宋体" w:cs="宋体"/>
                <w:bCs/>
                <w:color w:val="auto"/>
                <w:sz w:val="24"/>
                <w:szCs w:val="24"/>
                <w:highlight w:val="none"/>
              </w:rPr>
            </w:pPr>
            <w:bookmarkStart w:id="127" w:name="PO_TDCUS_ITEM_SM_TABLE_1"/>
            <w:r>
              <w:rPr>
                <w:rFonts w:hint="eastAsia" w:ascii="宋体" w:hAnsi="宋体" w:eastAsia="宋体" w:cs="宋体"/>
                <w:bCs/>
                <w:color w:val="auto"/>
                <w:sz w:val="24"/>
                <w:szCs w:val="24"/>
                <w:highlight w:val="none"/>
              </w:rPr>
              <w:t>序号</w:t>
            </w:r>
          </w:p>
        </w:tc>
        <w:tc>
          <w:tcPr>
            <w:tcW w:w="1754" w:type="dxa"/>
            <w:tcBorders>
              <w:top w:val="single" w:color="auto" w:sz="4" w:space="0"/>
              <w:left w:val="single" w:color="auto" w:sz="4" w:space="0"/>
              <w:bottom w:val="single" w:color="auto" w:sz="4" w:space="0"/>
              <w:right w:val="single" w:color="auto" w:sz="4" w:space="0"/>
            </w:tcBorders>
          </w:tcPr>
          <w:p w14:paraId="779BEC69">
            <w:pPr>
              <w:pStyle w:val="12"/>
              <w:widowControl/>
              <w:wordWrap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评分类型</w:t>
            </w:r>
          </w:p>
        </w:tc>
        <w:tc>
          <w:tcPr>
            <w:tcW w:w="6508" w:type="dxa"/>
            <w:tcBorders>
              <w:top w:val="single" w:color="auto" w:sz="4" w:space="0"/>
              <w:left w:val="single" w:color="auto" w:sz="4" w:space="0"/>
              <w:bottom w:val="single" w:color="auto" w:sz="4" w:space="0"/>
              <w:right w:val="single" w:color="auto" w:sz="4" w:space="0"/>
            </w:tcBorders>
          </w:tcPr>
          <w:p w14:paraId="0DAA0C31">
            <w:pPr>
              <w:pStyle w:val="12"/>
              <w:widowControl/>
              <w:wordWrap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c>
          <w:tcPr>
            <w:tcW w:w="1183" w:type="dxa"/>
            <w:tcBorders>
              <w:top w:val="single" w:color="auto" w:sz="4" w:space="0"/>
              <w:left w:val="single" w:color="auto" w:sz="4" w:space="0"/>
              <w:bottom w:val="single" w:color="auto" w:sz="4" w:space="0"/>
              <w:right w:val="single" w:color="auto" w:sz="4" w:space="0"/>
            </w:tcBorders>
          </w:tcPr>
          <w:p w14:paraId="4A2B7D46">
            <w:pPr>
              <w:pStyle w:val="12"/>
              <w:widowControl/>
              <w:wordWrap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分值</w:t>
            </w:r>
          </w:p>
        </w:tc>
      </w:tr>
      <w:tr w14:paraId="2CA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Borders>
              <w:top w:val="single" w:color="auto" w:sz="4" w:space="0"/>
              <w:left w:val="single" w:color="auto" w:sz="4" w:space="0"/>
              <w:bottom w:val="single" w:color="auto" w:sz="4" w:space="0"/>
              <w:right w:val="single" w:color="auto" w:sz="4" w:space="0"/>
            </w:tcBorders>
            <w:vAlign w:val="center"/>
          </w:tcPr>
          <w:p w14:paraId="51952B78">
            <w:pPr>
              <w:pStyle w:val="12"/>
              <w:widowControl/>
              <w:wordWrap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754" w:type="dxa"/>
            <w:tcBorders>
              <w:top w:val="single" w:color="auto" w:sz="4" w:space="0"/>
              <w:left w:val="single" w:color="auto" w:sz="4" w:space="0"/>
              <w:bottom w:val="single" w:color="auto" w:sz="4" w:space="0"/>
              <w:right w:val="single" w:color="auto" w:sz="4" w:space="0"/>
            </w:tcBorders>
            <w:vAlign w:val="center"/>
          </w:tcPr>
          <w:p w14:paraId="6E85EF57">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报价分</w:t>
            </w:r>
          </w:p>
          <w:p w14:paraId="6D1B18D5">
            <w:pP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（满分</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0分）</w:t>
            </w:r>
          </w:p>
        </w:tc>
        <w:tc>
          <w:tcPr>
            <w:tcW w:w="6508" w:type="dxa"/>
            <w:tcBorders>
              <w:top w:val="single" w:color="auto" w:sz="4" w:space="0"/>
              <w:left w:val="single" w:color="auto" w:sz="4" w:space="0"/>
              <w:bottom w:val="single" w:color="auto" w:sz="4" w:space="0"/>
              <w:right w:val="single" w:color="auto" w:sz="4" w:space="0"/>
            </w:tcBorders>
          </w:tcPr>
          <w:p w14:paraId="622C2978">
            <w:pPr>
              <w:spacing w:line="276" w:lineRule="auto"/>
              <w:ind w:firstLine="506" w:firstLineChars="211"/>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（1）评标报价为投标人的投标报价进行政策性扣除后的价格，评标报价只是作为评标时使用。最终中标人的中标金额等于投标报价。</w:t>
            </w:r>
          </w:p>
          <w:p w14:paraId="1CDAD1E3">
            <w:pPr>
              <w:pStyle w:val="12"/>
              <w:spacing w:line="276" w:lineRule="auto"/>
              <w:ind w:firstLine="480" w:firstLineChars="200"/>
              <w:rPr>
                <w:rFonts w:hint="eastAsia" w:hAnsi="宋体" w:cs="宋体"/>
                <w:bCs/>
                <w:color w:val="auto"/>
                <w:kern w:val="0"/>
                <w:sz w:val="24"/>
                <w:szCs w:val="24"/>
                <w:highlight w:val="none"/>
              </w:rPr>
            </w:pPr>
            <w:r>
              <w:rPr>
                <w:rFonts w:hint="eastAsia" w:hAnsi="宋体" w:cs="宋体"/>
                <w:bCs/>
                <w:color w:val="auto"/>
                <w:kern w:val="0"/>
                <w:sz w:val="24"/>
                <w:szCs w:val="24"/>
                <w:highlight w:val="none"/>
              </w:rPr>
              <w:t>（2）按照《政府采购促进中小企业发展管理办法》（财库〔2020〕46号）的规定，投标人在其投标文件中提供《</w:t>
            </w:r>
            <w:r>
              <w:rPr>
                <w:rFonts w:hint="eastAsia" w:hAnsi="宋体" w:cs="宋体"/>
                <w:bCs/>
                <w:color w:val="auto"/>
                <w:kern w:val="0"/>
                <w:sz w:val="24"/>
                <w:szCs w:val="24"/>
                <w:highlight w:val="none"/>
                <w:lang w:eastAsia="zh-CN"/>
              </w:rPr>
              <w:t>小微</w:t>
            </w:r>
            <w:r>
              <w:rPr>
                <w:rFonts w:hint="eastAsia" w:hAnsi="宋体" w:cs="宋体"/>
                <w:bCs/>
                <w:color w:val="auto"/>
                <w:kern w:val="0"/>
                <w:sz w:val="24"/>
                <w:szCs w:val="24"/>
                <w:highlight w:val="none"/>
              </w:rPr>
              <w:t>企业声明函》，且其服务为小型和微型企业承接的，对其最后报价给予20%的扣除。</w:t>
            </w:r>
          </w:p>
          <w:p w14:paraId="1FDFE469">
            <w:pPr>
              <w:pStyle w:val="12"/>
              <w:spacing w:line="276"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lang w:eastAsia="zh-CN"/>
              </w:rPr>
              <w:t>☑</w:t>
            </w:r>
            <w:r>
              <w:rPr>
                <w:rFonts w:hint="eastAsia" w:hAnsi="宋体" w:cs="宋体"/>
                <w:b/>
                <w:bCs/>
                <w:color w:val="auto"/>
                <w:sz w:val="24"/>
                <w:szCs w:val="24"/>
                <w:highlight w:val="none"/>
              </w:rPr>
              <w:t>本项目为专门面对</w:t>
            </w:r>
            <w:r>
              <w:rPr>
                <w:rFonts w:hint="eastAsia" w:hAnsi="宋体" w:cs="宋体"/>
                <w:b/>
                <w:bCs/>
                <w:color w:val="auto"/>
                <w:sz w:val="24"/>
                <w:szCs w:val="24"/>
                <w:highlight w:val="none"/>
                <w:lang w:eastAsia="zh-CN"/>
              </w:rPr>
              <w:t>小微</w:t>
            </w:r>
            <w:r>
              <w:rPr>
                <w:rFonts w:hint="eastAsia" w:hAnsi="宋体" w:cs="宋体"/>
                <w:b/>
                <w:bCs/>
                <w:color w:val="auto"/>
                <w:sz w:val="24"/>
                <w:szCs w:val="24"/>
                <w:highlight w:val="none"/>
              </w:rPr>
              <w:t>企业项目，小微企业、监狱企业,残疾人福利性单位均不再执行价格评审优惠的扶持政策；</w:t>
            </w:r>
          </w:p>
          <w:p w14:paraId="11D05AD9">
            <w:pPr>
              <w:pStyle w:val="12"/>
              <w:spacing w:line="276"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□本项目为非专门面向中小企业采购项目(政府采购政策性扣除计算方法)。</w:t>
            </w:r>
          </w:p>
          <w:p w14:paraId="118A1227">
            <w:pPr>
              <w:spacing w:line="276" w:lineRule="auto"/>
              <w:ind w:firstLine="266" w:firstLineChars="11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4"/>
                <w:szCs w:val="24"/>
                <w:highlight w:val="none"/>
              </w:rPr>
              <w:t>不重复享受政策。</w:t>
            </w:r>
          </w:p>
          <w:p w14:paraId="65E7BFB9">
            <w:pPr>
              <w:pStyle w:val="12"/>
              <w:spacing w:line="276" w:lineRule="auto"/>
              <w:ind w:firstLine="240" w:firstLineChars="100"/>
              <w:rPr>
                <w:rFonts w:hint="eastAsia" w:hAnsi="宋体" w:cs="宋体"/>
                <w:bCs/>
                <w:color w:val="auto"/>
                <w:kern w:val="0"/>
                <w:sz w:val="24"/>
                <w:szCs w:val="24"/>
                <w:highlight w:val="none"/>
              </w:rPr>
            </w:pPr>
            <w:r>
              <w:rPr>
                <w:rFonts w:hint="eastAsia" w:hAnsi="宋体" w:cs="宋体"/>
                <w:bCs/>
                <w:color w:val="auto"/>
                <w:kern w:val="0"/>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D8E811F">
            <w:pPr>
              <w:spacing w:line="276" w:lineRule="auto"/>
              <w:ind w:firstLine="266" w:firstLineChars="111"/>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（5）政策性扣除计算方法。</w:t>
            </w:r>
          </w:p>
          <w:p w14:paraId="0F11B17E">
            <w:pPr>
              <w:spacing w:line="276" w:lineRule="auto"/>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在服务采购项目中，服务由小微企业承接；对符合上述要求的投标人的投标报价给予</w:t>
            </w:r>
            <w:r>
              <w:rPr>
                <w:rFonts w:hint="eastAsia" w:ascii="宋体" w:hAnsi="宋体" w:eastAsia="宋体" w:cs="宋体"/>
                <w:bCs/>
                <w:color w:val="auto"/>
                <w:sz w:val="24"/>
                <w:szCs w:val="24"/>
                <w:highlight w:val="none"/>
                <w:u w:val="single"/>
              </w:rPr>
              <w:t>20%</w:t>
            </w:r>
            <w:r>
              <w:rPr>
                <w:rFonts w:hint="eastAsia" w:ascii="宋体" w:hAnsi="宋体" w:eastAsia="宋体" w:cs="宋体"/>
                <w:bCs/>
                <w:color w:val="auto"/>
                <w:sz w:val="24"/>
                <w:szCs w:val="24"/>
                <w:highlight w:val="none"/>
              </w:rPr>
              <w:t>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sz w:val="24"/>
                <w:szCs w:val="24"/>
                <w:highlight w:val="none"/>
                <w:u w:val="single"/>
              </w:rPr>
              <w:t xml:space="preserve">6% </w:t>
            </w:r>
            <w:r>
              <w:rPr>
                <w:rFonts w:hint="eastAsia" w:ascii="宋体" w:hAnsi="宋体" w:eastAsia="宋体" w:cs="宋体"/>
                <w:bCs/>
                <w:color w:val="auto"/>
                <w:sz w:val="24"/>
                <w:szCs w:val="24"/>
                <w:highlight w:val="none"/>
              </w:rPr>
              <w:t>（范围为4%-6%）的扣除，用扣除后的价格参加评审，扣除后的价格为评标报价，即评标报价=投标报价×（1-</w:t>
            </w:r>
            <w:r>
              <w:rPr>
                <w:rFonts w:hint="eastAsia" w:ascii="宋体" w:hAnsi="宋体" w:eastAsia="宋体" w:cs="宋体"/>
                <w:bCs/>
                <w:color w:val="auto"/>
                <w:sz w:val="24"/>
                <w:szCs w:val="24"/>
                <w:highlight w:val="none"/>
                <w:u w:val="single"/>
              </w:rPr>
              <w:t>6</w:t>
            </w:r>
            <w:r>
              <w:rPr>
                <w:rFonts w:hint="eastAsia" w:ascii="宋体" w:hAnsi="宋体" w:eastAsia="宋体" w:cs="宋体"/>
                <w:bCs/>
                <w:color w:val="auto"/>
                <w:sz w:val="24"/>
                <w:szCs w:val="24"/>
                <w:highlight w:val="none"/>
              </w:rPr>
              <w:t>%）。除上述情况外，评标报价=投标报价。</w:t>
            </w:r>
          </w:p>
          <w:p w14:paraId="7B57B052">
            <w:pPr>
              <w:spacing w:line="276" w:lineRule="auto"/>
              <w:ind w:firstLine="266" w:firstLineChars="111"/>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（6）满足招标文件要求且评标报价最低的评标报价为评标基准价，其价格分为满分。</w:t>
            </w:r>
          </w:p>
          <w:p w14:paraId="585DB82C">
            <w:pPr>
              <w:spacing w:line="276" w:lineRule="auto"/>
              <w:ind w:firstLine="266" w:firstLineChars="111"/>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（7）价格分计算公式：        </w:t>
            </w:r>
          </w:p>
          <w:p w14:paraId="1C50C9ED">
            <w:pPr>
              <w:pStyle w:val="12"/>
              <w:widowControl/>
              <w:wordWrap w:val="0"/>
              <w:spacing w:line="440" w:lineRule="exact"/>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价格分=(评标基准价／评标报价)×</w:t>
            </w:r>
            <w:r>
              <w:rPr>
                <w:rFonts w:hint="eastAsia" w:hAnsi="宋体" w:cs="宋体"/>
                <w:bCs/>
                <w:color w:val="auto"/>
                <w:sz w:val="24"/>
                <w:szCs w:val="24"/>
                <w:highlight w:val="none"/>
                <w:u w:val="single"/>
              </w:rPr>
              <w:t>10</w:t>
            </w:r>
            <w:r>
              <w:rPr>
                <w:rFonts w:hint="eastAsia" w:hAnsi="宋体" w:cs="宋体"/>
                <w:bCs/>
                <w:color w:val="auto"/>
                <w:sz w:val="24"/>
                <w:szCs w:val="24"/>
                <w:highlight w:val="none"/>
              </w:rPr>
              <w:t>分</w:t>
            </w:r>
          </w:p>
        </w:tc>
        <w:tc>
          <w:tcPr>
            <w:tcW w:w="1183" w:type="dxa"/>
            <w:tcBorders>
              <w:top w:val="single" w:color="auto" w:sz="4" w:space="0"/>
              <w:left w:val="single" w:color="auto" w:sz="4" w:space="0"/>
              <w:bottom w:val="single" w:color="auto" w:sz="4" w:space="0"/>
              <w:right w:val="single" w:color="auto" w:sz="4" w:space="0"/>
            </w:tcBorders>
            <w:vAlign w:val="center"/>
          </w:tcPr>
          <w:p w14:paraId="02C6778D">
            <w:pPr>
              <w:pStyle w:val="12"/>
              <w:widowControl/>
              <w:wordWrap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w:t>
            </w:r>
            <w:r>
              <w:rPr>
                <w:rFonts w:hint="eastAsia"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w:t>
            </w:r>
          </w:p>
        </w:tc>
      </w:tr>
      <w:tr w14:paraId="0CEE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17" w:type="dxa"/>
            <w:vMerge w:val="restart"/>
            <w:tcBorders>
              <w:top w:val="single" w:color="auto" w:sz="4" w:space="0"/>
              <w:left w:val="single" w:color="auto" w:sz="4" w:space="0"/>
              <w:right w:val="single" w:color="auto" w:sz="4" w:space="0"/>
            </w:tcBorders>
            <w:vAlign w:val="center"/>
          </w:tcPr>
          <w:p w14:paraId="14CCD8DB">
            <w:pPr>
              <w:pStyle w:val="12"/>
              <w:widowControl/>
              <w:wordWrap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754" w:type="dxa"/>
            <w:tcBorders>
              <w:top w:val="single" w:color="auto" w:sz="4" w:space="0"/>
              <w:left w:val="single" w:color="auto" w:sz="4" w:space="0"/>
              <w:bottom w:val="single" w:color="auto" w:sz="4" w:space="0"/>
              <w:right w:val="single" w:color="auto" w:sz="4" w:space="0"/>
            </w:tcBorders>
          </w:tcPr>
          <w:p w14:paraId="46592BDD">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技术分(满分 </w:t>
            </w:r>
            <w:r>
              <w:rPr>
                <w:rFonts w:hint="eastAsia" w:hAnsi="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w:t>
            </w:r>
          </w:p>
        </w:tc>
        <w:tc>
          <w:tcPr>
            <w:tcW w:w="6508" w:type="dxa"/>
            <w:tcBorders>
              <w:top w:val="single" w:color="auto" w:sz="4" w:space="0"/>
              <w:left w:val="single" w:color="auto" w:sz="4" w:space="0"/>
              <w:bottom w:val="single" w:color="auto" w:sz="4" w:space="0"/>
              <w:right w:val="single" w:color="auto" w:sz="4" w:space="0"/>
            </w:tcBorders>
          </w:tcPr>
          <w:p w14:paraId="12C1546F">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tcPr>
          <w:p w14:paraId="39D9DF88">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D5F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17" w:type="dxa"/>
            <w:vMerge w:val="continue"/>
            <w:tcBorders>
              <w:left w:val="single" w:color="auto" w:sz="4" w:space="0"/>
              <w:right w:val="single" w:color="auto" w:sz="4" w:space="0"/>
            </w:tcBorders>
          </w:tcPr>
          <w:p w14:paraId="604C5840">
            <w:pPr>
              <w:pStyle w:val="12"/>
              <w:widowControl/>
              <w:wordWrap w:val="0"/>
              <w:spacing w:line="440" w:lineRule="exact"/>
              <w:rPr>
                <w:rFonts w:hint="eastAsia" w:ascii="宋体" w:hAnsi="宋体" w:eastAsia="宋体" w:cs="宋体"/>
                <w:bCs/>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31FA7F82">
            <w:pPr>
              <w:pStyle w:val="12"/>
              <w:widowControl/>
              <w:spacing w:line="276" w:lineRule="auto"/>
              <w:rPr>
                <w:rFonts w:hint="eastAsia" w:ascii="宋体" w:hAnsi="宋体" w:eastAsia="宋体" w:cs="宋体"/>
                <w:bCs/>
                <w:color w:val="auto"/>
                <w:kern w:val="0"/>
                <w:sz w:val="24"/>
                <w:szCs w:val="24"/>
                <w:highlight w:val="none"/>
              </w:rPr>
            </w:pPr>
            <w:r>
              <w:rPr>
                <w:rFonts w:hint="eastAsia" w:hAnsi="宋体" w:cs="宋体"/>
                <w:b/>
                <w:color w:val="auto"/>
                <w:sz w:val="24"/>
                <w:szCs w:val="24"/>
                <w:highlight w:val="none"/>
              </w:rPr>
              <w:t>（1）活动方案分（满分25分）</w:t>
            </w:r>
          </w:p>
        </w:tc>
        <w:tc>
          <w:tcPr>
            <w:tcW w:w="65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2CCB0A5">
            <w:pPr>
              <w:spacing w:line="276" w:lineRule="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投标人针对</w:t>
            </w:r>
            <w:r>
              <w:rPr>
                <w:rFonts w:hint="eastAsia" w:ascii="宋体" w:hAnsi="宋体" w:eastAsia="宋体" w:cs="宋体"/>
                <w:bCs/>
                <w:color w:val="auto"/>
                <w:sz w:val="24"/>
                <w:szCs w:val="24"/>
                <w:highlight w:val="none"/>
              </w:rPr>
              <w:t>2025年南宁市全民健身和全民健康深度融合活动</w:t>
            </w:r>
            <w:r>
              <w:rPr>
                <w:rFonts w:ascii="宋体" w:hAnsi="宋体" w:eastAsia="宋体" w:cs="宋体"/>
                <w:bCs/>
                <w:color w:val="auto"/>
                <w:sz w:val="24"/>
                <w:szCs w:val="24"/>
                <w:highlight w:val="none"/>
              </w:rPr>
              <w:t>提供相应内容，由评标委员会进行独立评分。</w:t>
            </w:r>
            <w:r>
              <w:rPr>
                <w:rFonts w:hint="eastAsia" w:ascii="宋体" w:hAnsi="宋体" w:eastAsia="宋体" w:cs="宋体"/>
                <w:bCs/>
                <w:color w:val="auto"/>
                <w:sz w:val="24"/>
                <w:szCs w:val="24"/>
                <w:highlight w:val="none"/>
              </w:rPr>
              <w:t>不满足一档或不提供</w:t>
            </w:r>
            <w:r>
              <w:rPr>
                <w:rFonts w:hint="eastAsia" w:ascii="宋体" w:hAnsi="宋体" w:cs="宋体"/>
                <w:bCs/>
                <w:color w:val="auto"/>
                <w:sz w:val="24"/>
                <w:szCs w:val="24"/>
                <w:highlight w:val="none"/>
                <w:lang w:val="en-US" w:eastAsia="zh-CN"/>
              </w:rPr>
              <w:t>方案的</w:t>
            </w:r>
            <w:r>
              <w:rPr>
                <w:rFonts w:hint="eastAsia" w:ascii="宋体" w:hAnsi="宋体" w:eastAsia="宋体" w:cs="宋体"/>
                <w:bCs/>
                <w:color w:val="auto"/>
                <w:sz w:val="24"/>
                <w:szCs w:val="24"/>
                <w:highlight w:val="none"/>
              </w:rPr>
              <w:t>不得分。</w:t>
            </w:r>
          </w:p>
          <w:p w14:paraId="26EF5EDE">
            <w:pPr>
              <w:spacing w:line="276" w:lineRule="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一档（15分):活动方案论述基本准确，没有明显技术错误，提供简单总体技术方案。</w:t>
            </w:r>
          </w:p>
          <w:p w14:paraId="37855820">
            <w:pPr>
              <w:spacing w:line="276" w:lineRule="auto"/>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二档（2</w:t>
            </w:r>
            <w:r>
              <w:rPr>
                <w:rFonts w:hint="eastAsia" w:ascii="宋体" w:hAnsi="宋体" w:eastAsia="宋体" w:cs="宋体"/>
                <w:bCs/>
                <w:color w:val="auto"/>
                <w:sz w:val="24"/>
                <w:szCs w:val="24"/>
                <w:highlight w:val="none"/>
              </w:rPr>
              <w:t>0</w:t>
            </w:r>
            <w:r>
              <w:rPr>
                <w:rFonts w:ascii="宋体" w:hAnsi="宋体" w:eastAsia="宋体" w:cs="宋体"/>
                <w:bCs/>
                <w:color w:val="auto"/>
                <w:sz w:val="24"/>
                <w:szCs w:val="24"/>
                <w:highlight w:val="none"/>
              </w:rPr>
              <w:t>分）:提供活动方案，简述项目概况和需求分析，具有合理的活动组织方法，服务期划分合理，有进度计划、服务技术流程、措施和方法，方案具有可操作性。</w:t>
            </w:r>
          </w:p>
          <w:p w14:paraId="5C32AADD">
            <w:pPr>
              <w:spacing w:line="276" w:lineRule="auto"/>
              <w:rPr>
                <w:rFonts w:hint="eastAsia" w:ascii="宋体" w:hAnsi="宋体" w:eastAsia="宋体" w:cs="宋体"/>
                <w:color w:val="auto"/>
                <w:sz w:val="24"/>
                <w:szCs w:val="24"/>
                <w:highlight w:val="none"/>
              </w:rPr>
            </w:pPr>
            <w:r>
              <w:rPr>
                <w:rFonts w:ascii="宋体" w:hAnsi="宋体" w:eastAsia="宋体" w:cs="宋体"/>
                <w:bCs/>
                <w:color w:val="auto"/>
                <w:sz w:val="24"/>
                <w:szCs w:val="24"/>
                <w:highlight w:val="none"/>
              </w:rPr>
              <w:t>三档（2</w:t>
            </w:r>
            <w:r>
              <w:rPr>
                <w:rFonts w:hint="eastAsia" w:ascii="宋体" w:hAnsi="宋体" w:eastAsia="宋体" w:cs="宋体"/>
                <w:bCs/>
                <w:color w:val="auto"/>
                <w:sz w:val="24"/>
                <w:szCs w:val="24"/>
                <w:highlight w:val="none"/>
              </w:rPr>
              <w:t>5</w:t>
            </w:r>
            <w:r>
              <w:rPr>
                <w:rFonts w:ascii="宋体" w:hAnsi="宋体" w:eastAsia="宋体" w:cs="宋体"/>
                <w:bCs/>
                <w:color w:val="auto"/>
                <w:sz w:val="24"/>
                <w:szCs w:val="24"/>
                <w:highlight w:val="none"/>
              </w:rPr>
              <w:t>分）:提供活动方案较详细，有较详细项目概况和需求分析,具有合理的活动组织方法，服务期划分合理，有进度计划、服务技术流程、措施和方法,有具体的工作方法，对项目实施过程中可能存在的问题及产生问题的原因分析全面科学合理，提出的解决方案，有人员接待计划及责任分配内容，方案具有可操作性。</w:t>
            </w:r>
          </w:p>
        </w:tc>
        <w:tc>
          <w:tcPr>
            <w:tcW w:w="1183" w:type="dxa"/>
            <w:tcBorders>
              <w:top w:val="single" w:color="auto" w:sz="4" w:space="0"/>
              <w:left w:val="single" w:color="auto" w:sz="4" w:space="0"/>
              <w:bottom w:val="single" w:color="auto" w:sz="4" w:space="0"/>
              <w:right w:val="single" w:color="auto" w:sz="4" w:space="0"/>
            </w:tcBorders>
            <w:vAlign w:val="center"/>
          </w:tcPr>
          <w:p w14:paraId="6E6247E8">
            <w:pPr>
              <w:pStyle w:val="12"/>
              <w:widowControl/>
              <w:spacing w:line="276" w:lineRule="auto"/>
              <w:jc w:val="center"/>
              <w:rPr>
                <w:rFonts w:hint="eastAsia" w:ascii="宋体" w:hAnsi="宋体" w:eastAsia="宋体" w:cs="宋体"/>
                <w:color w:val="auto"/>
                <w:sz w:val="24"/>
                <w:szCs w:val="24"/>
                <w:highlight w:val="none"/>
                <w:lang w:val="en-US" w:eastAsia="zh-CN"/>
              </w:rPr>
            </w:pPr>
            <w:r>
              <w:rPr>
                <w:rFonts w:hint="eastAsia" w:hAnsi="宋体" w:cs="宋体"/>
                <w:bCs/>
                <w:color w:val="auto"/>
                <w:sz w:val="24"/>
                <w:szCs w:val="24"/>
                <w:highlight w:val="none"/>
              </w:rPr>
              <w:t>0～25分</w:t>
            </w:r>
          </w:p>
        </w:tc>
      </w:tr>
      <w:tr w14:paraId="2BE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517" w:type="dxa"/>
            <w:vMerge w:val="continue"/>
            <w:tcBorders>
              <w:left w:val="single" w:color="auto" w:sz="4" w:space="0"/>
              <w:right w:val="single" w:color="auto" w:sz="4" w:space="0"/>
            </w:tcBorders>
          </w:tcPr>
          <w:p w14:paraId="63851663">
            <w:pPr>
              <w:pStyle w:val="12"/>
              <w:widowControl/>
              <w:wordWrap w:val="0"/>
              <w:spacing w:line="440" w:lineRule="exact"/>
              <w:rPr>
                <w:rFonts w:hint="eastAsia" w:ascii="宋体" w:hAnsi="宋体" w:eastAsia="宋体" w:cs="宋体"/>
                <w:bCs/>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5C04B6F4">
            <w:pPr>
              <w:autoSpaceDE w:val="0"/>
              <w:autoSpaceDN w:val="0"/>
              <w:spacing w:line="276"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szCs w:val="24"/>
                <w:highlight w:val="none"/>
              </w:rPr>
              <w:t>（2）投入团队人员分（满分45分）</w:t>
            </w:r>
          </w:p>
        </w:tc>
        <w:tc>
          <w:tcPr>
            <w:tcW w:w="650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FCEB8BA">
            <w:pPr>
              <w:spacing w:line="276"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(1)2025年南宁市体教卫融合——儿童青少年体态健康行动投入团队人员</w:t>
            </w:r>
          </w:p>
          <w:p w14:paraId="711D1A95">
            <w:pPr>
              <w:spacing w:after="160" w:line="276" w:lineRule="auto"/>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bCs/>
                <w:color w:val="auto"/>
                <w:sz w:val="24"/>
                <w:szCs w:val="24"/>
                <w:highlight w:val="none"/>
              </w:rPr>
              <w:t>团队中具有运动医学或康复医学或运动人体科学专业专家，其中1名副高职称得1分，1名正高职称得2分，满分4分。</w:t>
            </w:r>
          </w:p>
          <w:p w14:paraId="08A8F49B">
            <w:pPr>
              <w:pStyle w:val="13"/>
              <w:rPr>
                <w:color w:val="auto"/>
                <w:highlight w:val="none"/>
              </w:rPr>
            </w:pPr>
            <w:r>
              <w:rPr>
                <w:rFonts w:hint="eastAsia" w:ascii="宋体" w:hAnsi="宋体"/>
                <w:bCs/>
                <w:color w:val="auto"/>
                <w:sz w:val="24"/>
                <w:szCs w:val="24"/>
                <w:highlight w:val="none"/>
              </w:rPr>
              <w:t>②</w:t>
            </w:r>
            <w:r>
              <w:rPr>
                <w:rFonts w:hint="eastAsia" w:ascii="宋体" w:hAnsi="宋体" w:cs="宋体"/>
                <w:bCs/>
                <w:color w:val="auto"/>
                <w:sz w:val="24"/>
                <w:szCs w:val="24"/>
                <w:highlight w:val="none"/>
              </w:rPr>
              <w:t>团队中具有体育保健专业或体质监测专业的二级及以上社会体育指导员，5人以下，不得分，5-10人，得3分，11-19人，得6分， 20人及以上得9分，</w:t>
            </w:r>
            <w:r>
              <w:rPr>
                <w:rFonts w:hint="eastAsia" w:ascii="宋体" w:hAnsi="宋体"/>
                <w:bCs/>
                <w:color w:val="auto"/>
                <w:sz w:val="24"/>
                <w:szCs w:val="24"/>
                <w:highlight w:val="none"/>
              </w:rPr>
              <w:t>满分</w:t>
            </w:r>
            <w:r>
              <w:rPr>
                <w:rFonts w:hint="eastAsia" w:ascii="宋体" w:hAnsi="宋体" w:cs="宋体"/>
                <w:bCs/>
                <w:color w:val="auto"/>
                <w:sz w:val="24"/>
                <w:szCs w:val="24"/>
                <w:highlight w:val="none"/>
              </w:rPr>
              <w:t>9分。（不含采购需求要求的2名国家级社会体育指导员）</w:t>
            </w:r>
          </w:p>
          <w:p w14:paraId="1F55AA88">
            <w:pPr>
              <w:pStyle w:val="13"/>
              <w:rPr>
                <w:rFonts w:hint="eastAsia"/>
                <w:color w:val="auto"/>
                <w:highlight w:val="none"/>
              </w:rPr>
            </w:pPr>
            <w:r>
              <w:rPr>
                <w:rFonts w:hint="eastAsia" w:ascii="宋体" w:hAnsi="宋体" w:cs="宋体"/>
                <w:b/>
                <w:snapToGrid w:val="0"/>
                <w:color w:val="auto"/>
                <w:spacing w:val="3"/>
                <w:sz w:val="24"/>
                <w:highlight w:val="none"/>
              </w:rPr>
              <w:t>（2）科学健身指导“三进”行动（进社区、进机关、进企业）</w:t>
            </w:r>
          </w:p>
          <w:p w14:paraId="03922EE0">
            <w:pPr>
              <w:spacing w:line="276" w:lineRule="auto"/>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①团队中具备工间操类项目（太极拳、八段锦、肩颈操等）二级以上社会体育指导员，</w:t>
            </w:r>
            <w:r>
              <w:rPr>
                <w:rFonts w:hint="eastAsia" w:ascii="宋体" w:hAnsi="宋体" w:eastAsia="宋体"/>
                <w:bCs/>
                <w:color w:val="auto"/>
                <w:sz w:val="24"/>
                <w:szCs w:val="24"/>
                <w:highlight w:val="none"/>
              </w:rPr>
              <w:t>其中1名一级社会体育指导员得1分，1名</w:t>
            </w:r>
            <w:r>
              <w:rPr>
                <w:rFonts w:hint="eastAsia" w:ascii="宋体" w:hAnsi="宋体" w:eastAsia="宋体" w:cs="宋体"/>
                <w:bCs/>
                <w:color w:val="auto"/>
                <w:sz w:val="24"/>
                <w:szCs w:val="24"/>
                <w:highlight w:val="none"/>
              </w:rPr>
              <w:t>国家级社会体育指导员</w:t>
            </w:r>
            <w:r>
              <w:rPr>
                <w:rFonts w:hint="eastAsia" w:ascii="宋体" w:hAnsi="宋体" w:eastAsia="宋体"/>
                <w:bCs/>
                <w:color w:val="auto"/>
                <w:sz w:val="24"/>
                <w:szCs w:val="24"/>
                <w:highlight w:val="none"/>
              </w:rPr>
              <w:t>得2分，满分8分。</w:t>
            </w:r>
          </w:p>
          <w:p w14:paraId="11E65D1F">
            <w:pPr>
              <w:spacing w:after="160" w:line="276"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②团队中具有体能训练或运动康复或运动医学专业专家，其中1名副高职称得1分，1名正高职称得2分，满分4分。</w:t>
            </w:r>
          </w:p>
          <w:p w14:paraId="2B04D929">
            <w:pPr>
              <w:pStyle w:val="13"/>
              <w:rPr>
                <w:rFonts w:ascii="宋体" w:hAnsi="宋体" w:cs="宋体"/>
                <w:b/>
                <w:snapToGrid w:val="0"/>
                <w:color w:val="auto"/>
                <w:spacing w:val="3"/>
                <w:sz w:val="24"/>
                <w:highlight w:val="none"/>
              </w:rPr>
            </w:pPr>
            <w:r>
              <w:rPr>
                <w:rFonts w:hint="eastAsia" w:ascii="宋体" w:hAnsi="宋体" w:cs="宋体"/>
                <w:b/>
                <w:snapToGrid w:val="0"/>
                <w:color w:val="auto"/>
                <w:spacing w:val="3"/>
                <w:sz w:val="24"/>
                <w:highlight w:val="none"/>
              </w:rPr>
              <w:t>（3）体卫融合人才培养</w:t>
            </w:r>
          </w:p>
          <w:p w14:paraId="60F1D9BC">
            <w:pPr>
              <w:spacing w:after="160" w:line="276" w:lineRule="auto"/>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bCs/>
                <w:color w:val="auto"/>
                <w:sz w:val="24"/>
                <w:szCs w:val="24"/>
                <w:highlight w:val="none"/>
              </w:rPr>
              <w:t>团队中具有体能训练或运动康复或运动医学专业专家，其中1名副高职称得1分，1名正高职称得2分，满分6分。</w:t>
            </w:r>
          </w:p>
          <w:p w14:paraId="0BC5B907">
            <w:pPr>
              <w:pStyle w:val="13"/>
              <w:rPr>
                <w:rFonts w:ascii="宋体" w:hAnsi="宋体" w:cs="宋体"/>
                <w:b/>
                <w:snapToGrid w:val="0"/>
                <w:color w:val="auto"/>
                <w:spacing w:val="3"/>
                <w:sz w:val="24"/>
                <w:highlight w:val="none"/>
              </w:rPr>
            </w:pPr>
            <w:r>
              <w:rPr>
                <w:rFonts w:hint="eastAsia" w:ascii="宋体" w:hAnsi="宋体" w:cs="宋体"/>
                <w:b/>
                <w:snapToGrid w:val="0"/>
                <w:color w:val="auto"/>
                <w:spacing w:val="3"/>
                <w:sz w:val="24"/>
                <w:highlight w:val="none"/>
              </w:rPr>
              <w:t>（4）“全民健身日”主题活动</w:t>
            </w:r>
          </w:p>
          <w:p w14:paraId="4C0A1E06">
            <w:pPr>
              <w:spacing w:after="160" w:line="276" w:lineRule="auto"/>
              <w:rPr>
                <w:rFonts w:ascii="宋体" w:hAnsi="宋体" w:eastAsia="宋体"/>
                <w:bCs/>
                <w:color w:val="auto"/>
                <w:sz w:val="24"/>
                <w:szCs w:val="24"/>
                <w:highlight w:val="none"/>
              </w:rPr>
            </w:pPr>
            <w:r>
              <w:rPr>
                <w:rFonts w:hint="eastAsia" w:ascii="宋体" w:hAnsi="宋体" w:eastAsia="宋体" w:cs="宋体"/>
                <w:bCs/>
                <w:color w:val="auto"/>
                <w:sz w:val="24"/>
                <w:szCs w:val="24"/>
                <w:highlight w:val="none"/>
              </w:rPr>
              <w:t>①</w:t>
            </w:r>
            <w:r>
              <w:rPr>
                <w:rFonts w:hint="eastAsia" w:ascii="宋体" w:hAnsi="宋体" w:eastAsia="宋体"/>
                <w:bCs/>
                <w:color w:val="auto"/>
                <w:sz w:val="24"/>
                <w:szCs w:val="24"/>
                <w:highlight w:val="none"/>
              </w:rPr>
              <w:t>团队中具有运动医学或康复医学或运动人体科学专业专家，其中1名副高职称得1分，1名正高职称得2分，满分2分。</w:t>
            </w:r>
          </w:p>
          <w:p w14:paraId="2BF7463A">
            <w:pPr>
              <w:spacing w:line="276" w:lineRule="auto"/>
              <w:rPr>
                <w:rFonts w:ascii="宋体" w:hAnsi="宋体" w:eastAsia="宋体" w:cs="宋体"/>
                <w:bCs/>
                <w:color w:val="auto"/>
                <w:sz w:val="24"/>
                <w:szCs w:val="24"/>
                <w:highlight w:val="none"/>
              </w:rPr>
            </w:pPr>
            <w:r>
              <w:rPr>
                <w:rFonts w:hint="eastAsia" w:ascii="宋体" w:hAnsi="宋体" w:eastAsia="宋体"/>
                <w:bCs/>
                <w:color w:val="auto"/>
                <w:sz w:val="24"/>
                <w:szCs w:val="24"/>
                <w:highlight w:val="none"/>
              </w:rPr>
              <w:t>②</w:t>
            </w:r>
            <w:r>
              <w:rPr>
                <w:rFonts w:hint="eastAsia" w:ascii="宋体" w:hAnsi="宋体" w:eastAsia="宋体" w:cs="宋体"/>
                <w:bCs/>
                <w:color w:val="auto"/>
                <w:sz w:val="24"/>
                <w:szCs w:val="24"/>
                <w:highlight w:val="none"/>
              </w:rPr>
              <w:t>团队中具有体育相关专业的二级及以上社会体育指导员， 20人以下，不得分，21-30人，得2分，31-40人，得4分,41-47人，得6分，48人及以上得8分，</w:t>
            </w:r>
            <w:r>
              <w:rPr>
                <w:rFonts w:hint="eastAsia" w:ascii="宋体" w:hAnsi="宋体" w:eastAsia="宋体"/>
                <w:bCs/>
                <w:color w:val="auto"/>
                <w:sz w:val="24"/>
                <w:szCs w:val="24"/>
                <w:highlight w:val="none"/>
              </w:rPr>
              <w:t>满分</w:t>
            </w:r>
            <w:r>
              <w:rPr>
                <w:rFonts w:hint="eastAsia" w:ascii="宋体" w:hAnsi="宋体" w:eastAsia="宋体" w:cs="宋体"/>
                <w:bCs/>
                <w:color w:val="auto"/>
                <w:sz w:val="24"/>
                <w:szCs w:val="24"/>
                <w:highlight w:val="none"/>
              </w:rPr>
              <w:t>8分。</w:t>
            </w:r>
          </w:p>
          <w:p w14:paraId="13EB8E10">
            <w:pPr>
              <w:pStyle w:val="13"/>
              <w:rPr>
                <w:rFonts w:hint="eastAsia"/>
                <w:color w:val="auto"/>
                <w:highlight w:val="none"/>
              </w:rPr>
            </w:pPr>
            <w:r>
              <w:rPr>
                <w:rFonts w:hint="eastAsia" w:ascii="宋体" w:hAnsi="宋体"/>
                <w:bCs/>
                <w:color w:val="auto"/>
                <w:sz w:val="24"/>
                <w:szCs w:val="24"/>
                <w:highlight w:val="none"/>
              </w:rPr>
              <w:t>③</w:t>
            </w:r>
            <w:r>
              <w:rPr>
                <w:rFonts w:hint="eastAsia" w:ascii="宋体" w:hAnsi="宋体" w:cs="宋体"/>
                <w:bCs/>
                <w:color w:val="auto"/>
                <w:sz w:val="24"/>
                <w:szCs w:val="24"/>
                <w:highlight w:val="none"/>
              </w:rPr>
              <w:t>团队中具有健身指导相关专业的国家级社会体育指导员2名以上（不含2名），每增加1名，加2分，满分4分。</w:t>
            </w:r>
          </w:p>
          <w:p w14:paraId="213E1068">
            <w:pPr>
              <w:spacing w:line="276" w:lineRule="auto"/>
              <w:rPr>
                <w:rFonts w:hint="eastAsia" w:ascii="宋体" w:hAnsi="宋体" w:eastAsia="宋体" w:cs="宋体"/>
                <w:bCs/>
                <w:color w:val="auto"/>
                <w:kern w:val="0"/>
                <w:sz w:val="24"/>
                <w:szCs w:val="24"/>
                <w:highlight w:val="none"/>
              </w:rPr>
            </w:pPr>
            <w:r>
              <w:rPr>
                <w:rFonts w:hint="eastAsia" w:ascii="宋体" w:hAnsi="宋体" w:eastAsia="宋体"/>
                <w:bCs/>
                <w:color w:val="auto"/>
                <w:sz w:val="24"/>
                <w:szCs w:val="24"/>
                <w:highlight w:val="none"/>
              </w:rPr>
              <w:t>说明：以上人员提供相关职称、证书等</w:t>
            </w:r>
            <w:r>
              <w:rPr>
                <w:rFonts w:ascii="宋体" w:hAnsi="宋体" w:eastAsia="宋体"/>
                <w:bCs/>
                <w:color w:val="auto"/>
                <w:sz w:val="24"/>
                <w:szCs w:val="24"/>
                <w:highlight w:val="none"/>
              </w:rPr>
              <w:t>证明材料</w:t>
            </w:r>
            <w:r>
              <w:rPr>
                <w:rFonts w:hint="eastAsia" w:ascii="宋体" w:hAnsi="宋体" w:eastAsia="宋体"/>
                <w:bCs/>
                <w:color w:val="auto"/>
                <w:sz w:val="24"/>
                <w:szCs w:val="24"/>
                <w:highlight w:val="none"/>
              </w:rPr>
              <w:t>复印件并加盖</w:t>
            </w:r>
            <w:r>
              <w:rPr>
                <w:rFonts w:ascii="宋体" w:hAnsi="宋体" w:eastAsia="宋体"/>
                <w:bCs/>
                <w:color w:val="auto"/>
                <w:sz w:val="24"/>
                <w:szCs w:val="24"/>
                <w:highlight w:val="none"/>
              </w:rPr>
              <w:t>投标人公章</w:t>
            </w:r>
            <w:r>
              <w:rPr>
                <w:rFonts w:hint="eastAsia" w:ascii="宋体" w:hAnsi="宋体" w:eastAsia="宋体"/>
                <w:bCs/>
                <w:color w:val="auto"/>
                <w:sz w:val="24"/>
                <w:szCs w:val="24"/>
                <w:highlight w:val="none"/>
              </w:rPr>
              <w:t>（如</w:t>
            </w:r>
            <w:r>
              <w:rPr>
                <w:rFonts w:ascii="宋体" w:hAnsi="宋体" w:eastAsia="宋体"/>
                <w:bCs/>
                <w:color w:val="auto"/>
                <w:sz w:val="24"/>
                <w:szCs w:val="24"/>
                <w:highlight w:val="none"/>
              </w:rPr>
              <w:t>一人多证，</w:t>
            </w:r>
            <w:r>
              <w:rPr>
                <w:rFonts w:hint="eastAsia" w:ascii="宋体" w:hAnsi="宋体" w:eastAsia="宋体"/>
                <w:bCs/>
                <w:color w:val="auto"/>
                <w:sz w:val="24"/>
                <w:szCs w:val="24"/>
                <w:highlight w:val="none"/>
              </w:rPr>
              <w:t>最多</w:t>
            </w:r>
            <w:r>
              <w:rPr>
                <w:rFonts w:ascii="宋体" w:hAnsi="宋体" w:eastAsia="宋体"/>
                <w:bCs/>
                <w:color w:val="auto"/>
                <w:sz w:val="24"/>
                <w:szCs w:val="24"/>
                <w:highlight w:val="none"/>
              </w:rPr>
              <w:t>可</w:t>
            </w:r>
            <w:r>
              <w:rPr>
                <w:rFonts w:hint="eastAsia" w:ascii="宋体" w:hAnsi="宋体" w:eastAsia="宋体"/>
                <w:bCs/>
                <w:color w:val="auto"/>
                <w:sz w:val="24"/>
                <w:szCs w:val="24"/>
                <w:highlight w:val="none"/>
              </w:rPr>
              <w:t>选</w:t>
            </w:r>
            <w:r>
              <w:rPr>
                <w:rFonts w:ascii="宋体" w:hAnsi="宋体" w:eastAsia="宋体"/>
                <w:bCs/>
                <w:color w:val="auto"/>
                <w:sz w:val="24"/>
                <w:szCs w:val="24"/>
                <w:highlight w:val="none"/>
              </w:rPr>
              <w:t>两</w:t>
            </w:r>
            <w:r>
              <w:rPr>
                <w:rFonts w:hint="eastAsia" w:ascii="宋体" w:hAnsi="宋体" w:eastAsia="宋体"/>
                <w:bCs/>
                <w:color w:val="auto"/>
                <w:sz w:val="24"/>
                <w:szCs w:val="24"/>
                <w:highlight w:val="none"/>
              </w:rPr>
              <w:t>个</w:t>
            </w:r>
            <w:r>
              <w:rPr>
                <w:rFonts w:ascii="宋体" w:hAnsi="宋体" w:eastAsia="宋体"/>
                <w:bCs/>
                <w:color w:val="auto"/>
                <w:sz w:val="24"/>
                <w:szCs w:val="24"/>
                <w:highlight w:val="none"/>
              </w:rPr>
              <w:t>证</w:t>
            </w:r>
            <w:r>
              <w:rPr>
                <w:rFonts w:hint="eastAsia" w:ascii="宋体" w:hAnsi="宋体" w:eastAsia="宋体"/>
                <w:bCs/>
                <w:color w:val="auto"/>
                <w:sz w:val="24"/>
                <w:szCs w:val="24"/>
                <w:highlight w:val="none"/>
              </w:rPr>
              <w:t>件参与</w:t>
            </w:r>
            <w:r>
              <w:rPr>
                <w:rFonts w:ascii="宋体" w:hAnsi="宋体" w:eastAsia="宋体"/>
                <w:bCs/>
                <w:color w:val="auto"/>
                <w:sz w:val="24"/>
                <w:szCs w:val="24"/>
                <w:highlight w:val="none"/>
              </w:rPr>
              <w:t>评分</w:t>
            </w:r>
            <w:r>
              <w:rPr>
                <w:rFonts w:hint="eastAsia" w:ascii="宋体" w:hAnsi="宋体" w:eastAsia="宋体"/>
                <w:bCs/>
                <w:color w:val="auto"/>
                <w:sz w:val="24"/>
                <w:szCs w:val="24"/>
                <w:highlight w:val="none"/>
              </w:rPr>
              <w:t>，每证只可加分1次，重复无效）。</w:t>
            </w:r>
          </w:p>
        </w:tc>
        <w:tc>
          <w:tcPr>
            <w:tcW w:w="1183" w:type="dxa"/>
            <w:tcBorders>
              <w:top w:val="single" w:color="auto" w:sz="4" w:space="0"/>
              <w:left w:val="single" w:color="auto" w:sz="4" w:space="0"/>
              <w:bottom w:val="single" w:color="auto" w:sz="4" w:space="0"/>
              <w:right w:val="single" w:color="auto" w:sz="4" w:space="0"/>
            </w:tcBorders>
            <w:vAlign w:val="center"/>
          </w:tcPr>
          <w:p w14:paraId="50B92ABE">
            <w:pPr>
              <w:pStyle w:val="12"/>
              <w:widowControl/>
              <w:spacing w:line="276" w:lineRule="auto"/>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rPr>
              <w:t>0~45分（客观分）</w:t>
            </w:r>
          </w:p>
        </w:tc>
      </w:tr>
      <w:tr w14:paraId="6B35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17" w:type="dxa"/>
            <w:vMerge w:val="continue"/>
            <w:tcBorders>
              <w:left w:val="single" w:color="auto" w:sz="4" w:space="0"/>
              <w:right w:val="single" w:color="auto" w:sz="4" w:space="0"/>
            </w:tcBorders>
          </w:tcPr>
          <w:p w14:paraId="7B0BA24E">
            <w:pPr>
              <w:pStyle w:val="12"/>
              <w:widowControl/>
              <w:wordWrap w:val="0"/>
              <w:spacing w:line="440" w:lineRule="exact"/>
              <w:rPr>
                <w:rFonts w:hint="eastAsia" w:ascii="宋体" w:hAnsi="宋体" w:eastAsia="宋体" w:cs="宋体"/>
                <w:bCs/>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vAlign w:val="center"/>
          </w:tcPr>
          <w:p w14:paraId="3E1C9F0C">
            <w:pPr>
              <w:spacing w:line="276" w:lineRule="auto"/>
              <w:rPr>
                <w:rFonts w:hint="eastAsia" w:ascii="宋体" w:hAnsi="宋体" w:eastAsia="宋体" w:cs="宋体"/>
                <w:bCs/>
                <w:color w:val="auto"/>
                <w:kern w:val="0"/>
                <w:sz w:val="24"/>
                <w:szCs w:val="24"/>
                <w:highlight w:val="none"/>
              </w:rPr>
            </w:pPr>
            <w:r>
              <w:rPr>
                <w:rFonts w:hint="eastAsia" w:ascii="宋体" w:hAnsi="宋体" w:eastAsia="宋体" w:cs="宋体"/>
                <w:b/>
                <w:color w:val="auto"/>
                <w:sz w:val="24"/>
                <w:szCs w:val="24"/>
                <w:highlight w:val="none"/>
              </w:rPr>
              <w:t>（3）应急预案分（满分10分）</w:t>
            </w:r>
          </w:p>
        </w:tc>
        <w:tc>
          <w:tcPr>
            <w:tcW w:w="6508" w:type="dxa"/>
            <w:tcBorders>
              <w:top w:val="single" w:color="auto" w:sz="4" w:space="0"/>
              <w:left w:val="single" w:color="auto" w:sz="4" w:space="0"/>
              <w:bottom w:val="single" w:color="auto" w:sz="4" w:space="0"/>
              <w:right w:val="single" w:color="auto" w:sz="4" w:space="0"/>
            </w:tcBorders>
            <w:vAlign w:val="center"/>
          </w:tcPr>
          <w:p w14:paraId="6414C3CA">
            <w:pPr>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不满足一档或不提供不得分。</w:t>
            </w:r>
          </w:p>
          <w:p w14:paraId="57FF349D">
            <w:pPr>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一档（3分）：提供简单的服务应急预案，能够识别部分对潜在风险，但缺乏全面的风险评估机制，预案具备一定的可行性和合理性；</w:t>
            </w:r>
          </w:p>
          <w:p w14:paraId="00C53994">
            <w:pPr>
              <w:spacing w:line="27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二档（6分）：提供详细的服务应急预案，能够识别大部分对潜在风险，风险评估机制较为完善。根据现场实际环境进行定制，针对各实施阶段施预案内容详细，具备较高可操作性和先进性；</w:t>
            </w:r>
          </w:p>
          <w:p w14:paraId="3C94D5C1">
            <w:pPr>
              <w:spacing w:line="276" w:lineRule="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三档（10分）：能结合采购人实际需要及项目情况，提供详细的服务应急预案。活动各项工作安排详细、周密，能够全面识别和评估潜在风险，并提供有效的应急处理措施。风险评估机制完善，针对各实施阶段出具可行的服务质量、保障措施。操作步骤逻辑清晰合理，确保项目能够及时应对紧急情况。</w:t>
            </w:r>
          </w:p>
        </w:tc>
        <w:tc>
          <w:tcPr>
            <w:tcW w:w="1183" w:type="dxa"/>
            <w:tcBorders>
              <w:top w:val="single" w:color="auto" w:sz="4" w:space="0"/>
              <w:left w:val="single" w:color="auto" w:sz="4" w:space="0"/>
              <w:bottom w:val="single" w:color="auto" w:sz="4" w:space="0"/>
              <w:right w:val="single" w:color="auto" w:sz="4" w:space="0"/>
            </w:tcBorders>
            <w:vAlign w:val="center"/>
          </w:tcPr>
          <w:p w14:paraId="5329184F">
            <w:pPr>
              <w:spacing w:line="276" w:lineRule="auto"/>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bCs/>
                <w:color w:val="auto"/>
                <w:sz w:val="24"/>
                <w:szCs w:val="24"/>
                <w:highlight w:val="none"/>
              </w:rPr>
              <w:t>1</w:t>
            </w:r>
            <w:r>
              <w:rPr>
                <w:rFonts w:hint="eastAsia" w:ascii="宋体" w:hAnsi="宋体" w:eastAsia="宋体" w:cs="仿宋"/>
                <w:color w:val="auto"/>
                <w:sz w:val="24"/>
                <w:szCs w:val="24"/>
                <w:highlight w:val="none"/>
                <w:lang w:bidi="ar"/>
              </w:rPr>
              <w:t>0分</w:t>
            </w:r>
          </w:p>
        </w:tc>
      </w:tr>
      <w:tr w14:paraId="60F2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tcBorders>
              <w:top w:val="single" w:color="auto" w:sz="4" w:space="0"/>
              <w:left w:val="single" w:color="auto" w:sz="4" w:space="0"/>
              <w:right w:val="single" w:color="auto" w:sz="4" w:space="0"/>
            </w:tcBorders>
            <w:vAlign w:val="center"/>
          </w:tcPr>
          <w:p w14:paraId="28962070">
            <w:pPr>
              <w:pStyle w:val="12"/>
              <w:widowControl/>
              <w:wordWrap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754" w:type="dxa"/>
            <w:vMerge w:val="restart"/>
            <w:tcBorders>
              <w:top w:val="single" w:color="auto" w:sz="4" w:space="0"/>
              <w:left w:val="single" w:color="auto" w:sz="4" w:space="0"/>
              <w:right w:val="single" w:color="auto" w:sz="4" w:space="0"/>
            </w:tcBorders>
            <w:vAlign w:val="center"/>
          </w:tcPr>
          <w:p w14:paraId="0DBA3D57">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商务分</w:t>
            </w:r>
          </w:p>
          <w:p w14:paraId="3D797B94">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(满分</w:t>
            </w:r>
            <w:r>
              <w:rPr>
                <w:rFonts w:hint="eastAsia"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0分)</w:t>
            </w:r>
          </w:p>
        </w:tc>
        <w:tc>
          <w:tcPr>
            <w:tcW w:w="6508" w:type="dxa"/>
            <w:tcBorders>
              <w:top w:val="single" w:color="auto" w:sz="4" w:space="0"/>
              <w:left w:val="single" w:color="auto" w:sz="4" w:space="0"/>
              <w:bottom w:val="single" w:color="auto" w:sz="4" w:space="0"/>
              <w:right w:val="single" w:color="auto" w:sz="4" w:space="0"/>
            </w:tcBorders>
          </w:tcPr>
          <w:p w14:paraId="5733F56A">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1183" w:type="dxa"/>
            <w:tcBorders>
              <w:top w:val="single" w:color="auto" w:sz="4" w:space="0"/>
              <w:left w:val="single" w:color="auto" w:sz="4" w:space="0"/>
              <w:bottom w:val="single" w:color="auto" w:sz="4" w:space="0"/>
              <w:right w:val="single" w:color="auto" w:sz="4" w:space="0"/>
            </w:tcBorders>
            <w:vAlign w:val="center"/>
          </w:tcPr>
          <w:p w14:paraId="1EABDF9B">
            <w:pPr>
              <w:pStyle w:val="12"/>
              <w:widowControl/>
              <w:wordWrap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14:paraId="04F2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17" w:type="dxa"/>
            <w:vMerge w:val="continue"/>
            <w:tcBorders>
              <w:left w:val="single" w:color="auto" w:sz="4" w:space="0"/>
              <w:right w:val="single" w:color="auto" w:sz="4" w:space="0"/>
            </w:tcBorders>
          </w:tcPr>
          <w:p w14:paraId="67B121FB">
            <w:pPr>
              <w:pStyle w:val="12"/>
              <w:widowControl/>
              <w:wordWrap w:val="0"/>
              <w:spacing w:line="440" w:lineRule="exact"/>
              <w:rPr>
                <w:rFonts w:hint="eastAsia" w:ascii="宋体" w:hAnsi="宋体" w:eastAsia="宋体" w:cs="宋体"/>
                <w:bCs/>
                <w:color w:val="auto"/>
                <w:sz w:val="24"/>
                <w:szCs w:val="24"/>
                <w:highlight w:val="none"/>
              </w:rPr>
            </w:pPr>
          </w:p>
        </w:tc>
        <w:tc>
          <w:tcPr>
            <w:tcW w:w="1754" w:type="dxa"/>
            <w:vMerge w:val="continue"/>
            <w:tcBorders>
              <w:left w:val="single" w:color="auto" w:sz="4" w:space="0"/>
              <w:right w:val="single" w:color="auto" w:sz="4" w:space="0"/>
            </w:tcBorders>
            <w:vAlign w:val="center"/>
          </w:tcPr>
          <w:p w14:paraId="5FB8B319">
            <w:pPr>
              <w:spacing w:line="440" w:lineRule="exact"/>
              <w:rPr>
                <w:rFonts w:hint="eastAsia" w:ascii="宋体" w:hAnsi="宋体" w:eastAsia="宋体" w:cs="宋体"/>
                <w:color w:val="auto"/>
                <w:sz w:val="24"/>
                <w:szCs w:val="24"/>
                <w:highlight w:val="none"/>
              </w:rPr>
            </w:pPr>
          </w:p>
        </w:tc>
        <w:tc>
          <w:tcPr>
            <w:tcW w:w="6508" w:type="dxa"/>
            <w:tcBorders>
              <w:top w:val="single" w:color="auto" w:sz="4" w:space="0"/>
              <w:left w:val="single" w:color="auto" w:sz="4" w:space="0"/>
              <w:right w:val="single" w:color="auto" w:sz="4" w:space="0"/>
            </w:tcBorders>
            <w:vAlign w:val="center"/>
          </w:tcPr>
          <w:p w14:paraId="1F39BF50">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业</w:t>
            </w:r>
            <w:r>
              <w:rPr>
                <w:rFonts w:hint="eastAsia" w:ascii="宋体" w:hAnsi="宋体" w:eastAsia="宋体" w:cs="宋体"/>
                <w:color w:val="auto"/>
                <w:sz w:val="24"/>
                <w:szCs w:val="24"/>
                <w:highlight w:val="none"/>
              </w:rPr>
              <w:t>绩分</w:t>
            </w:r>
            <w:r>
              <w:rPr>
                <w:rFonts w:hint="eastAsia" w:ascii="宋体" w:hAnsi="宋体" w:eastAsia="宋体" w:cs="宋体"/>
                <w:color w:val="auto"/>
                <w:sz w:val="24"/>
                <w:szCs w:val="24"/>
                <w:highlight w:val="none"/>
                <w:lang w:eastAsia="zh-CN"/>
              </w:rPr>
              <w:t>：</w:t>
            </w:r>
          </w:p>
          <w:p w14:paraId="557A3E7C">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自2022年1月1日以来投标人承担的同类项目业绩，每提供1份得5分，满分10分。（同类项目是指国民体质测试或科学健身指导活动类项目，项目时间以合同签署时间为准）</w:t>
            </w:r>
          </w:p>
          <w:p w14:paraId="655C5202">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注：需要文件中提供同类服务业绩的中标（成交）通知书或合同的关键页复印件，否则不得分。</w:t>
            </w:r>
          </w:p>
        </w:tc>
        <w:tc>
          <w:tcPr>
            <w:tcW w:w="1183" w:type="dxa"/>
            <w:tcBorders>
              <w:top w:val="single" w:color="auto" w:sz="4" w:space="0"/>
              <w:left w:val="single" w:color="auto" w:sz="4" w:space="0"/>
              <w:bottom w:val="single" w:color="auto" w:sz="4" w:space="0"/>
              <w:right w:val="single" w:color="auto" w:sz="4" w:space="0"/>
            </w:tcBorders>
            <w:vAlign w:val="center"/>
          </w:tcPr>
          <w:p w14:paraId="6B16F93C">
            <w:pPr>
              <w:tabs>
                <w:tab w:val="right" w:leader="dot" w:pos="8296"/>
              </w:tabs>
              <w:spacing w:line="520" w:lineRule="exact"/>
              <w:jc w:val="center"/>
              <w:rPr>
                <w:rFonts w:hint="eastAsia" w:ascii="宋体" w:hAnsi="宋体" w:eastAsia="宋体" w:cs="宋体"/>
                <w:bCs/>
                <w:color w:val="auto"/>
                <w:sz w:val="24"/>
                <w:szCs w:val="24"/>
                <w:highlight w:val="none"/>
              </w:rPr>
            </w:pPr>
          </w:p>
          <w:p w14:paraId="3C556109">
            <w:pPr>
              <w:tabs>
                <w:tab w:val="right" w:leader="dot" w:pos="8296"/>
              </w:tabs>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0分</w:t>
            </w:r>
          </w:p>
        </w:tc>
      </w:tr>
      <w:tr w14:paraId="57A7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4"/>
            <w:tcBorders>
              <w:left w:val="single" w:color="auto" w:sz="4" w:space="0"/>
              <w:bottom w:val="single" w:color="auto" w:sz="4" w:space="0"/>
              <w:right w:val="single" w:color="auto" w:sz="4" w:space="0"/>
            </w:tcBorders>
          </w:tcPr>
          <w:p w14:paraId="6A64D6C1">
            <w:pPr>
              <w:pStyle w:val="12"/>
              <w:widowControl/>
              <w:wordWrap w:val="0"/>
              <w:spacing w:line="440" w:lineRule="exac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总得分=1+2+3</w:t>
            </w:r>
          </w:p>
        </w:tc>
      </w:tr>
    </w:tbl>
    <w:p w14:paraId="19E2AC49">
      <w:pPr>
        <w:wordWrap w:val="0"/>
        <w:spacing w:line="360" w:lineRule="auto"/>
        <w:rPr>
          <w:color w:val="auto"/>
          <w:highlight w:val="none"/>
        </w:rPr>
      </w:pPr>
    </w:p>
    <w:p w14:paraId="2948AC4C">
      <w:pPr>
        <w:pStyle w:val="13"/>
        <w:rPr>
          <w:rFonts w:hint="eastAsia"/>
          <w:color w:val="auto"/>
          <w:highlight w:val="none"/>
        </w:rPr>
      </w:pPr>
    </w:p>
    <w:p w14:paraId="7BE8587E">
      <w:pPr>
        <w:pStyle w:val="13"/>
        <w:rPr>
          <w:rFonts w:hint="eastAsia"/>
          <w:color w:val="auto"/>
          <w:highlight w:val="none"/>
        </w:rPr>
      </w:pPr>
    </w:p>
    <w:p w14:paraId="42EAAA73">
      <w:pPr>
        <w:pStyle w:val="12"/>
        <w:wordWrap w:val="0"/>
        <w:spacing w:line="360" w:lineRule="auto"/>
        <w:ind w:firstLine="420"/>
        <w:rPr>
          <w:rFonts w:hAnsi="宋体" w:cs="宋体"/>
          <w:bCs/>
          <w:color w:val="auto"/>
          <w:sz w:val="24"/>
          <w:szCs w:val="24"/>
          <w:highlight w:val="none"/>
        </w:rPr>
      </w:pPr>
    </w:p>
    <w:p w14:paraId="1BE7726A">
      <w:pPr>
        <w:rPr>
          <w:rFonts w:hint="eastAsia"/>
          <w:color w:val="auto"/>
          <w:highlight w:val="none"/>
        </w:rPr>
        <w:sectPr>
          <w:pgSz w:w="11906" w:h="16838"/>
          <w:pgMar w:top="1440" w:right="1080" w:bottom="1440" w:left="1080" w:header="720" w:footer="720" w:gutter="0"/>
          <w:pgNumType w:fmt="decimal"/>
          <w:cols w:space="720" w:num="1"/>
          <w:docGrid w:type="lines" w:linePitch="331" w:charSpace="0"/>
        </w:sectPr>
      </w:pPr>
    </w:p>
    <w:bookmarkEnd w:id="127"/>
    <w:p w14:paraId="7B6A3481">
      <w:pPr>
        <w:pStyle w:val="12"/>
        <w:widowControl/>
        <w:spacing w:line="360" w:lineRule="auto"/>
        <w:jc w:val="center"/>
        <w:outlineLvl w:val="1"/>
        <w:rPr>
          <w:rFonts w:hint="eastAsia" w:ascii="宋体" w:hAnsi="宋体" w:eastAsia="宋体" w:cs="宋体"/>
          <w:b/>
          <w:color w:val="auto"/>
          <w:sz w:val="30"/>
          <w:szCs w:val="30"/>
          <w:highlight w:val="none"/>
        </w:rPr>
      </w:pPr>
      <w:bookmarkStart w:id="128" w:name="_Toc12486"/>
      <w:bookmarkStart w:id="129" w:name="_Toc19818"/>
      <w:bookmarkStart w:id="130" w:name="_Toc23586"/>
      <w:r>
        <w:rPr>
          <w:rFonts w:hint="eastAsia" w:ascii="宋体" w:hAnsi="宋体" w:eastAsia="宋体" w:cs="宋体"/>
          <w:b/>
          <w:color w:val="auto"/>
          <w:sz w:val="30"/>
          <w:szCs w:val="30"/>
          <w:highlight w:val="none"/>
        </w:rPr>
        <w:t>第四节 中标候选人推荐原则</w:t>
      </w:r>
      <w:bookmarkEnd w:id="128"/>
      <w:bookmarkEnd w:id="129"/>
      <w:bookmarkEnd w:id="130"/>
    </w:p>
    <w:p w14:paraId="2BFCC43F">
      <w:pPr>
        <w:pStyle w:val="18"/>
        <w:widowControl/>
        <w:numPr>
          <w:ilvl w:val="0"/>
          <w:numId w:val="4"/>
        </w:numPr>
        <w:spacing w:line="360" w:lineRule="auto"/>
        <w:contextualSpacing/>
        <w:rPr>
          <w:rFonts w:hint="eastAsia" w:ascii="宋体" w:hAnsi="宋体" w:cs="宋体"/>
          <w:b/>
          <w:bCs/>
          <w:color w:val="auto"/>
          <w:highlight w:val="none"/>
        </w:rPr>
      </w:pPr>
      <w:r>
        <w:rPr>
          <w:rFonts w:hint="eastAsia" w:ascii="宋体" w:hAnsi="宋体" w:cs="宋体"/>
          <w:b/>
          <w:bCs/>
          <w:color w:val="auto"/>
          <w:highlight w:val="none"/>
        </w:rPr>
        <w:t>综合评分法</w:t>
      </w:r>
    </w:p>
    <w:p w14:paraId="2EBA3AB9">
      <w:pPr>
        <w:pStyle w:val="12"/>
        <w:widowControl/>
        <w:spacing w:line="360" w:lineRule="auto"/>
        <w:ind w:firstLine="420" w:firstLineChars="200"/>
        <w:rPr>
          <w:rFonts w:hAnsi="宋体" w:cs="宋体"/>
          <w:color w:val="auto"/>
          <w:highlight w:val="none"/>
        </w:rPr>
      </w:pPr>
      <w:r>
        <w:rPr>
          <w:rFonts w:hAnsi="宋体" w:cs="宋体"/>
          <w:color w:val="auto"/>
          <w:highlight w:val="none"/>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42066FB3">
      <w:pPr>
        <w:pStyle w:val="12"/>
        <w:widowControl/>
        <w:spacing w:line="360" w:lineRule="auto"/>
        <w:ind w:firstLine="420" w:firstLineChars="200"/>
        <w:rPr>
          <w:rFonts w:hAnsi="宋体" w:cs="宋体"/>
          <w:color w:val="auto"/>
          <w:highlight w:val="none"/>
        </w:rPr>
      </w:pPr>
      <w:r>
        <w:rPr>
          <w:rFonts w:hAnsi="宋体" w:cs="宋体"/>
          <w:color w:val="auto"/>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供应商推荐资格；评审得分相同的，按照“投标人须知前附表”及“投标人须知正文”30.2规定推荐。</w:t>
      </w:r>
    </w:p>
    <w:p w14:paraId="5259624E">
      <w:pPr>
        <w:pStyle w:val="3"/>
        <w:widowControl/>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31" w:name="_Toc24131"/>
      <w:bookmarkStart w:id="132" w:name="_Toc32316"/>
      <w:bookmarkStart w:id="133" w:name="_Toc1985"/>
      <w:r>
        <w:rPr>
          <w:rFonts w:hint="eastAsia" w:ascii="宋体" w:hAnsi="宋体" w:eastAsia="宋体" w:cs="宋体"/>
          <w:b w:val="0"/>
          <w:color w:val="auto"/>
          <w:sz w:val="30"/>
          <w:szCs w:val="30"/>
          <w:highlight w:val="none"/>
        </w:rPr>
        <w:t>第五节 评标报告</w:t>
      </w:r>
      <w:bookmarkEnd w:id="131"/>
      <w:bookmarkEnd w:id="132"/>
      <w:bookmarkEnd w:id="133"/>
    </w:p>
    <w:p w14:paraId="3D13DC42">
      <w:pPr>
        <w:pStyle w:val="31"/>
        <w:widowControl/>
        <w:spacing w:before="0"/>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0C61145C">
      <w:pPr>
        <w:pStyle w:val="12"/>
        <w:widowControl/>
        <w:tabs>
          <w:tab w:val="left" w:pos="2472"/>
        </w:tabs>
        <w:spacing w:line="360" w:lineRule="auto"/>
        <w:ind w:firstLine="420" w:firstLineChars="200"/>
        <w:rPr>
          <w:rFonts w:hAnsi="宋体" w:cs="宋体"/>
          <w:color w:val="auto"/>
          <w:highlight w:val="none"/>
        </w:rPr>
      </w:pPr>
      <w:r>
        <w:rPr>
          <w:rFonts w:hAnsi="宋体" w:cs="宋体"/>
          <w:color w:val="auto"/>
          <w:highlight w:val="none"/>
        </w:rPr>
        <w:t>评标委员会根据原始评标记录和评标结果编写评标报告，并通过电子交易平台向采购人、采购代理机构提交。</w:t>
      </w:r>
    </w:p>
    <w:p w14:paraId="7BE93D49">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lang w:bidi="ar"/>
        </w:rPr>
        <w:t>（二）评标争议事项处理</w:t>
      </w:r>
    </w:p>
    <w:p w14:paraId="74DF733B">
      <w:pPr>
        <w:pStyle w:val="12"/>
        <w:widowControl/>
        <w:tabs>
          <w:tab w:val="left" w:pos="2472"/>
        </w:tabs>
        <w:spacing w:line="360" w:lineRule="auto"/>
        <w:ind w:firstLine="420" w:firstLineChars="200"/>
        <w:rPr>
          <w:rFonts w:hint="eastAsia" w:ascii="宋体" w:hAnsi="宋体" w:cs="宋体"/>
          <w:b/>
          <w:color w:val="auto"/>
          <w:sz w:val="36"/>
          <w:szCs w:val="20"/>
          <w:highlight w:val="none"/>
          <w:lang w:bidi="ar"/>
        </w:rPr>
        <w:sectPr>
          <w:pgSz w:w="11906" w:h="16838"/>
          <w:pgMar w:top="1135" w:right="1135" w:bottom="1135" w:left="1135" w:header="720" w:footer="720" w:gutter="0"/>
          <w:pgNumType w:fmt="decimal"/>
          <w:cols w:space="720" w:num="1"/>
          <w:docGrid w:type="lines" w:linePitch="331" w:charSpace="0"/>
        </w:sectPr>
      </w:pPr>
      <w:r>
        <w:rPr>
          <w:rFonts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7D0C565">
      <w:pPr>
        <w:pStyle w:val="12"/>
        <w:tabs>
          <w:tab w:val="left" w:pos="2472"/>
        </w:tabs>
        <w:wordWrap w:val="0"/>
        <w:spacing w:line="360" w:lineRule="auto"/>
        <w:jc w:val="center"/>
        <w:rPr>
          <w:rFonts w:hAnsi="宋体" w:cs="宋体"/>
          <w:b/>
          <w:color w:val="auto"/>
          <w:sz w:val="36"/>
          <w:highlight w:val="none"/>
        </w:rPr>
      </w:pPr>
    </w:p>
    <w:p w14:paraId="088A361B">
      <w:pPr>
        <w:pStyle w:val="12"/>
        <w:tabs>
          <w:tab w:val="left" w:pos="2472"/>
        </w:tabs>
        <w:wordWrap w:val="0"/>
        <w:spacing w:line="360" w:lineRule="auto"/>
        <w:jc w:val="center"/>
        <w:outlineLvl w:val="9"/>
        <w:rPr>
          <w:rFonts w:hint="eastAsia" w:hAnsi="宋体" w:cs="宋体"/>
          <w:b/>
          <w:color w:val="auto"/>
          <w:sz w:val="36"/>
          <w:highlight w:val="none"/>
        </w:rPr>
      </w:pPr>
      <w:bookmarkStart w:id="134" w:name="_Toc27910"/>
    </w:p>
    <w:p w14:paraId="79AF1496">
      <w:pPr>
        <w:pStyle w:val="12"/>
        <w:tabs>
          <w:tab w:val="left" w:pos="2472"/>
        </w:tabs>
        <w:wordWrap w:val="0"/>
        <w:spacing w:line="360" w:lineRule="auto"/>
        <w:jc w:val="center"/>
        <w:outlineLvl w:val="9"/>
        <w:rPr>
          <w:rFonts w:hint="eastAsia" w:hAnsi="宋体" w:cs="宋体"/>
          <w:b/>
          <w:color w:val="auto"/>
          <w:sz w:val="36"/>
          <w:highlight w:val="none"/>
        </w:rPr>
      </w:pPr>
    </w:p>
    <w:p w14:paraId="32001085">
      <w:pPr>
        <w:pStyle w:val="12"/>
        <w:tabs>
          <w:tab w:val="left" w:pos="2472"/>
        </w:tabs>
        <w:wordWrap w:val="0"/>
        <w:spacing w:line="360" w:lineRule="auto"/>
        <w:jc w:val="center"/>
        <w:outlineLvl w:val="9"/>
        <w:rPr>
          <w:rFonts w:hint="eastAsia" w:hAnsi="宋体" w:cs="宋体"/>
          <w:b/>
          <w:color w:val="auto"/>
          <w:sz w:val="36"/>
          <w:highlight w:val="none"/>
        </w:rPr>
      </w:pPr>
    </w:p>
    <w:p w14:paraId="1B6345DE">
      <w:pPr>
        <w:pStyle w:val="12"/>
        <w:tabs>
          <w:tab w:val="left" w:pos="2472"/>
        </w:tabs>
        <w:wordWrap w:val="0"/>
        <w:spacing w:line="360" w:lineRule="auto"/>
        <w:jc w:val="center"/>
        <w:outlineLvl w:val="9"/>
        <w:rPr>
          <w:rFonts w:hint="eastAsia" w:hAnsi="宋体" w:cs="宋体"/>
          <w:b/>
          <w:color w:val="auto"/>
          <w:sz w:val="36"/>
          <w:highlight w:val="none"/>
        </w:rPr>
      </w:pPr>
    </w:p>
    <w:p w14:paraId="469F5E64">
      <w:pPr>
        <w:pStyle w:val="12"/>
        <w:tabs>
          <w:tab w:val="left" w:pos="2472"/>
        </w:tabs>
        <w:wordWrap w:val="0"/>
        <w:spacing w:line="360" w:lineRule="auto"/>
        <w:jc w:val="center"/>
        <w:outlineLvl w:val="0"/>
        <w:rPr>
          <w:rFonts w:hAnsi="宋体" w:cs="宋体"/>
          <w:b/>
          <w:color w:val="auto"/>
          <w:sz w:val="36"/>
          <w:highlight w:val="none"/>
        </w:rPr>
      </w:pPr>
      <w:bookmarkStart w:id="135" w:name="_Toc15018"/>
      <w:r>
        <w:rPr>
          <w:rFonts w:hint="eastAsia" w:hAnsi="宋体" w:cs="宋体"/>
          <w:b/>
          <w:color w:val="auto"/>
          <w:sz w:val="36"/>
          <w:highlight w:val="none"/>
        </w:rPr>
        <w:t>第五章 拟签订的合同文本</w:t>
      </w:r>
      <w:bookmarkEnd w:id="134"/>
      <w:bookmarkEnd w:id="135"/>
    </w:p>
    <w:p w14:paraId="656FCDE6">
      <w:pPr>
        <w:widowControl/>
        <w:wordWrap w:val="0"/>
        <w:spacing w:line="360" w:lineRule="auto"/>
        <w:jc w:val="left"/>
        <w:rPr>
          <w:rFonts w:ascii="宋体" w:hAnsi="宋体" w:cs="宋体"/>
          <w:bCs/>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7CD29FE7">
      <w:pPr>
        <w:wordWrap w:val="0"/>
        <w:spacing w:line="360" w:lineRule="auto"/>
        <w:rPr>
          <w:rFonts w:ascii="宋体" w:hAnsi="宋体" w:cs="宋体"/>
          <w:color w:val="auto"/>
          <w:sz w:val="24"/>
          <w:highlight w:val="none"/>
        </w:rPr>
      </w:pPr>
    </w:p>
    <w:p w14:paraId="6EE0C44F">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60EA935D">
      <w:pPr>
        <w:wordWrap w:val="0"/>
        <w:spacing w:line="360" w:lineRule="auto"/>
        <w:jc w:val="center"/>
        <w:rPr>
          <w:rFonts w:ascii="宋体" w:hAnsi="宋体" w:cs="宋体"/>
          <w:b/>
          <w:bCs/>
          <w:color w:val="auto"/>
          <w:sz w:val="52"/>
          <w:highlight w:val="none"/>
        </w:rPr>
      </w:pPr>
    </w:p>
    <w:p w14:paraId="5A890525">
      <w:pPr>
        <w:wordWrap w:val="0"/>
        <w:spacing w:line="360" w:lineRule="auto"/>
        <w:jc w:val="center"/>
        <w:rPr>
          <w:rFonts w:ascii="宋体" w:hAnsi="宋体" w:cs="宋体"/>
          <w:b/>
          <w:bCs/>
          <w:color w:val="auto"/>
          <w:sz w:val="52"/>
          <w:highlight w:val="none"/>
        </w:rPr>
      </w:pPr>
    </w:p>
    <w:p w14:paraId="3FA068EE">
      <w:pPr>
        <w:wordWrap w:val="0"/>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7E23D247">
      <w:pPr>
        <w:wordWrap w:val="0"/>
        <w:spacing w:line="360" w:lineRule="auto"/>
        <w:ind w:firstLine="420" w:firstLineChars="200"/>
        <w:rPr>
          <w:rFonts w:ascii="宋体" w:hAnsi="宋体" w:cs="宋体"/>
          <w:color w:val="auto"/>
          <w:highlight w:val="none"/>
        </w:rPr>
      </w:pPr>
    </w:p>
    <w:p w14:paraId="62CBF687">
      <w:pPr>
        <w:wordWrap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1E05C640">
      <w:pPr>
        <w:wordWrap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r>
        <w:rPr>
          <w:rFonts w:hint="eastAsia" w:ascii="宋体" w:hAnsi="宋体" w:cs="宋体"/>
          <w:b/>
          <w:bCs/>
          <w:color w:val="auto"/>
          <w:sz w:val="44"/>
          <w:highlight w:val="none"/>
        </w:rPr>
        <w:t>合同</w:t>
      </w:r>
    </w:p>
    <w:p w14:paraId="4CDAE750">
      <w:pPr>
        <w:wordWrap w:val="0"/>
        <w:spacing w:line="360" w:lineRule="auto"/>
        <w:ind w:firstLine="3507" w:firstLineChars="794"/>
        <w:rPr>
          <w:rFonts w:ascii="宋体" w:hAnsi="宋体" w:cs="宋体"/>
          <w:b/>
          <w:bCs/>
          <w:color w:val="auto"/>
          <w:sz w:val="44"/>
          <w:highlight w:val="none"/>
        </w:rPr>
      </w:pPr>
    </w:p>
    <w:p w14:paraId="2127525B">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 xml:space="preserve">项目编号：   </w:t>
      </w:r>
    </w:p>
    <w:p w14:paraId="0E5F8C91">
      <w:pPr>
        <w:wordWrap w:val="0"/>
        <w:spacing w:line="360" w:lineRule="auto"/>
        <w:ind w:firstLine="1063" w:firstLineChars="294"/>
        <w:jc w:val="left"/>
        <w:rPr>
          <w:rFonts w:ascii="宋体" w:hAnsi="宋体" w:cs="宋体"/>
          <w:b/>
          <w:color w:val="auto"/>
          <w:sz w:val="36"/>
          <w:szCs w:val="36"/>
          <w:highlight w:val="none"/>
        </w:rPr>
      </w:pPr>
      <w:r>
        <w:rPr>
          <w:rFonts w:hint="eastAsia" w:ascii="宋体" w:hAnsi="宋体" w:cs="宋体"/>
          <w:b/>
          <w:color w:val="auto"/>
          <w:sz w:val="36"/>
          <w:szCs w:val="36"/>
          <w:highlight w:val="none"/>
        </w:rPr>
        <w:t>计划编号：</w:t>
      </w:r>
    </w:p>
    <w:p w14:paraId="4B62FA8B">
      <w:pPr>
        <w:tabs>
          <w:tab w:val="left" w:pos="7200"/>
        </w:tabs>
        <w:wordWrap w:val="0"/>
        <w:spacing w:line="360" w:lineRule="auto"/>
        <w:ind w:firstLine="1995" w:firstLineChars="552"/>
        <w:rPr>
          <w:rFonts w:ascii="宋体" w:hAnsi="宋体" w:cs="宋体"/>
          <w:b/>
          <w:color w:val="auto"/>
          <w:sz w:val="36"/>
          <w:szCs w:val="36"/>
          <w:highlight w:val="none"/>
        </w:rPr>
      </w:pPr>
    </w:p>
    <w:p w14:paraId="5BD93BEE">
      <w:pPr>
        <w:pStyle w:val="9"/>
        <w:rPr>
          <w:color w:val="auto"/>
          <w:highlight w:val="none"/>
        </w:rPr>
      </w:pPr>
    </w:p>
    <w:p w14:paraId="3E84CA82">
      <w:pPr>
        <w:tabs>
          <w:tab w:val="left" w:pos="7200"/>
        </w:tabs>
        <w:wordWrap w:val="0"/>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7E41E16A">
      <w:pPr>
        <w:tabs>
          <w:tab w:val="left" w:pos="7380"/>
        </w:tabs>
        <w:wordWrap w:val="0"/>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76DA367F">
      <w:pPr>
        <w:tabs>
          <w:tab w:val="left" w:pos="7380"/>
        </w:tabs>
        <w:wordWrap w:val="0"/>
        <w:spacing w:line="360" w:lineRule="auto"/>
        <w:rPr>
          <w:rFonts w:ascii="宋体" w:hAnsi="宋体" w:cs="宋体"/>
          <w:b/>
          <w:bCs/>
          <w:color w:val="auto"/>
          <w:sz w:val="44"/>
          <w:highlight w:val="none"/>
        </w:rPr>
      </w:pPr>
    </w:p>
    <w:p w14:paraId="11F8EAA0">
      <w:pPr>
        <w:wordWrap w:val="0"/>
        <w:spacing w:line="360" w:lineRule="auto"/>
        <w:rPr>
          <w:rFonts w:ascii="宋体" w:hAnsi="宋体" w:cs="宋体"/>
          <w:color w:val="auto"/>
          <w:sz w:val="24"/>
          <w:highlight w:val="none"/>
        </w:rPr>
      </w:pPr>
    </w:p>
    <w:p w14:paraId="1054D557">
      <w:pPr>
        <w:wordWrap w:val="0"/>
        <w:spacing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A76AA9">
      <w:pPr>
        <w:wordWrap w:val="0"/>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68B7AC9F">
      <w:pPr>
        <w:wordWrap w:val="0"/>
        <w:snapToGrid w:val="0"/>
        <w:spacing w:line="360" w:lineRule="auto"/>
        <w:jc w:val="center"/>
        <w:rPr>
          <w:rFonts w:ascii="宋体" w:hAnsi="宋体" w:cs="宋体"/>
          <w:b/>
          <w:bCs/>
          <w:color w:val="auto"/>
          <w:sz w:val="44"/>
          <w:highlight w:val="none"/>
        </w:rPr>
      </w:pPr>
    </w:p>
    <w:p w14:paraId="2E818A4C">
      <w:pPr>
        <w:wordWrap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2CECDAA5">
      <w:pPr>
        <w:wordWrap w:val="0"/>
        <w:snapToGrid w:val="0"/>
        <w:spacing w:line="360" w:lineRule="auto"/>
        <w:jc w:val="center"/>
        <w:rPr>
          <w:rFonts w:ascii="宋体" w:hAnsi="宋体" w:cs="宋体"/>
          <w:b/>
          <w:bCs/>
          <w:color w:val="auto"/>
          <w:sz w:val="44"/>
          <w:highlight w:val="none"/>
        </w:rPr>
      </w:pPr>
    </w:p>
    <w:p w14:paraId="24C1B9A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78DA2D93">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0AE645D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5F1BD594">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7AABBC5A">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59891A22">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3155C81D">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6C4F8D05">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4CB40CF9">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4.5报价表 ………………………………………………………………………（页码）</w:t>
      </w:r>
    </w:p>
    <w:p w14:paraId="54394A7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 ………………………………………………………（页码）</w:t>
      </w:r>
    </w:p>
    <w:p w14:paraId="75AA657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5F63C45E">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76C3B22B">
      <w:pPr>
        <w:wordWrap w:val="0"/>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3DCC02DF">
      <w:pPr>
        <w:wordWrap w:val="0"/>
        <w:snapToGrid w:val="0"/>
        <w:spacing w:line="360" w:lineRule="auto"/>
        <w:rPr>
          <w:rFonts w:ascii="宋体" w:hAnsi="宋体" w:cs="宋体"/>
          <w:color w:val="auto"/>
          <w:kern w:val="0"/>
          <w:sz w:val="24"/>
          <w:highlight w:val="none"/>
        </w:rPr>
      </w:pPr>
    </w:p>
    <w:p w14:paraId="40A0686F">
      <w:pPr>
        <w:widowControl/>
        <w:wordWrap w:val="0"/>
        <w:spacing w:line="360" w:lineRule="auto"/>
        <w:jc w:val="left"/>
        <w:rPr>
          <w:rFonts w:ascii="宋体" w:hAnsi="宋体" w:cs="宋体"/>
          <w:color w:val="auto"/>
          <w:spacing w:val="-4"/>
          <w:sz w:val="18"/>
          <w:szCs w:val="20"/>
          <w:highlight w:val="none"/>
        </w:rPr>
        <w:sectPr>
          <w:pgSz w:w="11906" w:h="16838"/>
          <w:pgMar w:top="1440" w:right="1080" w:bottom="1440" w:left="1080" w:header="720" w:footer="720" w:gutter="0"/>
          <w:cols w:space="720" w:num="1"/>
          <w:docGrid w:type="lines" w:linePitch="331" w:charSpace="0"/>
        </w:sectPr>
      </w:pPr>
    </w:p>
    <w:p w14:paraId="4BCD22B6">
      <w:pPr>
        <w:pStyle w:val="33"/>
        <w:wordWrap w:val="0"/>
        <w:spacing w:after="0"/>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14:paraId="28E4213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南宁市社会体育发展服务中心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2025年南宁市全民健身和全民健康深度融合活动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评标委员会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rPr>
        <w:t>为该项目中标供应商。现于中标通知书发出之日起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日内（根据项目实际情况填写，不能超过25日），按照采购文件确定的事项签订本合同。</w:t>
      </w:r>
    </w:p>
    <w:p w14:paraId="1C7AC27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61027BA">
      <w:pPr>
        <w:wordWrap w:val="0"/>
        <w:spacing w:line="360" w:lineRule="auto"/>
        <w:ind w:firstLine="482" w:firstLineChars="200"/>
        <w:rPr>
          <w:rFonts w:ascii="宋体" w:hAnsi="宋体" w:cs="宋体"/>
          <w:b/>
          <w:color w:val="auto"/>
          <w:sz w:val="24"/>
          <w:highlight w:val="none"/>
        </w:rPr>
      </w:pPr>
      <w:bookmarkStart w:id="136" w:name="_Toc3029"/>
      <w:bookmarkStart w:id="137" w:name="_Toc2232"/>
      <w:bookmarkStart w:id="138" w:name="_Toc24059"/>
      <w:r>
        <w:rPr>
          <w:rFonts w:hint="eastAsia" w:ascii="宋体" w:hAnsi="宋体" w:cs="宋体"/>
          <w:b/>
          <w:color w:val="auto"/>
          <w:sz w:val="24"/>
          <w:highlight w:val="none"/>
        </w:rPr>
        <w:t>1.1 合同组成部分</w:t>
      </w:r>
      <w:bookmarkEnd w:id="136"/>
      <w:bookmarkEnd w:id="137"/>
      <w:bookmarkEnd w:id="138"/>
    </w:p>
    <w:p w14:paraId="2B82456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CB25E6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6CFE00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B7F312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48E728A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2B03C20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3311854">
      <w:pPr>
        <w:wordWrap w:val="0"/>
        <w:spacing w:line="360" w:lineRule="auto"/>
        <w:ind w:firstLine="482" w:firstLineChars="200"/>
        <w:rPr>
          <w:rFonts w:ascii="宋体" w:hAnsi="宋体" w:cs="宋体"/>
          <w:b/>
          <w:color w:val="auto"/>
          <w:sz w:val="24"/>
          <w:highlight w:val="none"/>
        </w:rPr>
      </w:pPr>
      <w:bookmarkStart w:id="139" w:name="_Toc27126"/>
      <w:bookmarkStart w:id="140" w:name="_Toc24300"/>
      <w:bookmarkStart w:id="141" w:name="_Toc21295"/>
      <w:r>
        <w:rPr>
          <w:rFonts w:hint="eastAsia" w:ascii="宋体" w:hAnsi="宋体" w:cs="宋体"/>
          <w:b/>
          <w:color w:val="auto"/>
          <w:sz w:val="24"/>
          <w:highlight w:val="none"/>
        </w:rPr>
        <w:t>1.2 标的物</w:t>
      </w:r>
      <w:bookmarkEnd w:id="139"/>
      <w:bookmarkEnd w:id="140"/>
      <w:bookmarkEnd w:id="141"/>
    </w:p>
    <w:p w14:paraId="1A4E6E1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标的物信息</w:t>
      </w:r>
    </w:p>
    <w:p w14:paraId="06F484A0">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1C80DE">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7142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7E57F7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1DEB9DA">
      <w:pPr>
        <w:wordWrap w:val="0"/>
        <w:spacing w:line="360" w:lineRule="auto"/>
        <w:ind w:firstLine="482" w:firstLineChars="200"/>
        <w:rPr>
          <w:rFonts w:ascii="宋体" w:hAnsi="宋体" w:cs="宋体"/>
          <w:b/>
          <w:color w:val="auto"/>
          <w:sz w:val="24"/>
          <w:highlight w:val="none"/>
        </w:rPr>
      </w:pPr>
      <w:bookmarkStart w:id="142" w:name="_Toc21631"/>
      <w:bookmarkStart w:id="143" w:name="_Toc21551"/>
      <w:bookmarkStart w:id="144" w:name="_Toc23292"/>
      <w:r>
        <w:rPr>
          <w:rFonts w:hint="eastAsia" w:ascii="宋体" w:hAnsi="宋体" w:cs="宋体"/>
          <w:b/>
          <w:color w:val="auto"/>
          <w:sz w:val="24"/>
          <w:highlight w:val="none"/>
        </w:rPr>
        <w:t>1.3 价款</w:t>
      </w:r>
      <w:bookmarkEnd w:id="142"/>
      <w:bookmarkEnd w:id="143"/>
      <w:bookmarkEnd w:id="144"/>
    </w:p>
    <w:p w14:paraId="5F9D48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元，含税）。</w:t>
      </w:r>
    </w:p>
    <w:p w14:paraId="04BE479A">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FE1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5486F6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BE76C0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BD0C74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分项价格</w:t>
            </w:r>
          </w:p>
        </w:tc>
      </w:tr>
      <w:tr w14:paraId="4210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633812">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CED859F">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3B2034">
            <w:pPr>
              <w:wordWrap w:val="0"/>
              <w:spacing w:line="360" w:lineRule="auto"/>
              <w:ind w:firstLine="480" w:firstLineChars="200"/>
              <w:rPr>
                <w:rFonts w:ascii="宋体" w:hAnsi="宋体" w:cs="宋体"/>
                <w:color w:val="auto"/>
                <w:sz w:val="24"/>
                <w:highlight w:val="none"/>
              </w:rPr>
            </w:pPr>
          </w:p>
        </w:tc>
      </w:tr>
      <w:tr w14:paraId="37BB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3C13DF">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3110B33">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19018C0">
            <w:pPr>
              <w:wordWrap w:val="0"/>
              <w:spacing w:line="360" w:lineRule="auto"/>
              <w:ind w:firstLine="480" w:firstLineChars="200"/>
              <w:rPr>
                <w:rFonts w:ascii="宋体" w:hAnsi="宋体" w:cs="宋体"/>
                <w:color w:val="auto"/>
                <w:sz w:val="24"/>
                <w:highlight w:val="none"/>
              </w:rPr>
            </w:pPr>
          </w:p>
        </w:tc>
      </w:tr>
      <w:tr w14:paraId="012D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812AB8">
            <w:pPr>
              <w:wordWrap w:val="0"/>
              <w:spacing w:line="360" w:lineRule="auto"/>
              <w:ind w:firstLine="480" w:firstLineChars="200"/>
              <w:rPr>
                <w:rFonts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0C6118A">
            <w:pPr>
              <w:wordWrap w:val="0"/>
              <w:spacing w:line="360" w:lineRule="auto"/>
              <w:ind w:firstLine="480" w:firstLineChars="200"/>
              <w:rPr>
                <w:rFonts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8C297B">
            <w:pPr>
              <w:wordWrap w:val="0"/>
              <w:spacing w:line="360" w:lineRule="auto"/>
              <w:ind w:firstLine="480" w:firstLineChars="200"/>
              <w:rPr>
                <w:rFonts w:ascii="宋体" w:hAnsi="宋体" w:cs="宋体"/>
                <w:color w:val="auto"/>
                <w:sz w:val="24"/>
                <w:highlight w:val="none"/>
              </w:rPr>
            </w:pPr>
          </w:p>
        </w:tc>
      </w:tr>
      <w:tr w14:paraId="61D6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EFB7E97">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FA66F4A">
            <w:pPr>
              <w:wordWrap w:val="0"/>
              <w:spacing w:line="360" w:lineRule="auto"/>
              <w:ind w:firstLine="480" w:firstLineChars="200"/>
              <w:rPr>
                <w:rFonts w:ascii="宋体" w:hAnsi="宋体" w:cs="宋体"/>
                <w:color w:val="auto"/>
                <w:sz w:val="24"/>
                <w:highlight w:val="none"/>
              </w:rPr>
            </w:pPr>
          </w:p>
        </w:tc>
      </w:tr>
    </w:tbl>
    <w:p w14:paraId="31AFE40A">
      <w:pPr>
        <w:wordWrap w:val="0"/>
        <w:spacing w:line="360" w:lineRule="auto"/>
        <w:ind w:firstLine="482" w:firstLineChars="200"/>
        <w:rPr>
          <w:rFonts w:ascii="宋体" w:hAnsi="宋体" w:cs="宋体"/>
          <w:b/>
          <w:color w:val="auto"/>
          <w:sz w:val="24"/>
          <w:highlight w:val="none"/>
        </w:rPr>
      </w:pPr>
      <w:bookmarkStart w:id="145" w:name="_Toc10340"/>
      <w:bookmarkStart w:id="146" w:name="_Toc1814"/>
      <w:bookmarkStart w:id="147" w:name="_Toc22618"/>
      <w:r>
        <w:rPr>
          <w:rFonts w:hint="eastAsia" w:ascii="宋体" w:hAnsi="宋体" w:cs="宋体"/>
          <w:b/>
          <w:color w:val="auto"/>
          <w:sz w:val="24"/>
          <w:highlight w:val="none"/>
        </w:rPr>
        <w:t>1.4 付款方式和发票开具方式</w:t>
      </w:r>
      <w:bookmarkEnd w:id="145"/>
      <w:bookmarkEnd w:id="146"/>
      <w:bookmarkEnd w:id="147"/>
    </w:p>
    <w:p w14:paraId="6E2E56A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1A45A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3C766C">
      <w:pPr>
        <w:wordWrap w:val="0"/>
        <w:spacing w:line="360" w:lineRule="auto"/>
        <w:ind w:firstLine="482" w:firstLineChars="200"/>
        <w:rPr>
          <w:rFonts w:ascii="宋体" w:hAnsi="宋体" w:cs="宋体"/>
          <w:b/>
          <w:color w:val="auto"/>
          <w:sz w:val="24"/>
          <w:highlight w:val="none"/>
        </w:rPr>
      </w:pPr>
      <w:bookmarkStart w:id="148" w:name="_Toc32071"/>
      <w:bookmarkStart w:id="149" w:name="_Toc19304"/>
      <w:bookmarkStart w:id="150" w:name="_Toc2846"/>
      <w:r>
        <w:rPr>
          <w:rFonts w:hint="eastAsia" w:ascii="宋体" w:hAnsi="宋体" w:cs="宋体"/>
          <w:b/>
          <w:color w:val="auto"/>
          <w:sz w:val="24"/>
          <w:highlight w:val="none"/>
        </w:rPr>
        <w:t>1.5 标的物交付期限、地点、方式</w:t>
      </w:r>
      <w:bookmarkEnd w:id="148"/>
      <w:bookmarkEnd w:id="149"/>
      <w:bookmarkEnd w:id="150"/>
      <w:r>
        <w:rPr>
          <w:rFonts w:hint="eastAsia" w:ascii="宋体" w:hAnsi="宋体" w:cs="宋体"/>
          <w:b/>
          <w:color w:val="auto"/>
          <w:sz w:val="24"/>
          <w:highlight w:val="none"/>
        </w:rPr>
        <w:t>和服务时间</w:t>
      </w:r>
    </w:p>
    <w:p w14:paraId="6D82BFC6">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提交服务成果时间：</w:t>
      </w:r>
      <w:r>
        <w:rPr>
          <w:rFonts w:hint="eastAsia" w:ascii="宋体" w:hAnsi="宋体" w:cs="宋体"/>
          <w:color w:val="auto"/>
          <w:sz w:val="24"/>
          <w:highlight w:val="none"/>
          <w:u w:val="single"/>
        </w:rPr>
        <w:t xml:space="preserve">                                         ；</w:t>
      </w:r>
    </w:p>
    <w:p w14:paraId="73D6021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1DA66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350A1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4CEB4B">
      <w:pPr>
        <w:wordWrap w:val="0"/>
        <w:spacing w:line="360" w:lineRule="auto"/>
        <w:ind w:firstLine="480" w:firstLineChars="200"/>
        <w:rPr>
          <w:rFonts w:hint="eastAsia" w:ascii="宋体" w:hAnsi="宋体" w:eastAsia="宋体" w:cs="宋体"/>
          <w:color w:val="auto"/>
          <w:sz w:val="24"/>
          <w:highlight w:val="none"/>
          <w:lang w:eastAsia="zh-CN"/>
        </w:rPr>
      </w:pPr>
      <w:bookmarkStart w:id="151" w:name="_Toc21423"/>
      <w:bookmarkStart w:id="152" w:name="_Toc27250"/>
      <w:bookmarkStart w:id="153" w:name="_Toc19554"/>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乙方应按合同、招标文件、投标文件及承诺向甲方提供相应的服务，并提供服务质量和服务内容的相关技术资料</w:t>
      </w:r>
      <w:r>
        <w:rPr>
          <w:rFonts w:hint="eastAsia" w:ascii="宋体" w:hAnsi="宋体" w:cs="宋体"/>
          <w:color w:val="auto"/>
          <w:sz w:val="24"/>
          <w:highlight w:val="none"/>
          <w:lang w:eastAsia="zh-CN"/>
        </w:rPr>
        <w:t>；</w:t>
      </w:r>
    </w:p>
    <w:p w14:paraId="667390F1">
      <w:pPr>
        <w:wordWrap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乙方提供不符合合同、招标文件、投标文件规定的服务成果，甲方有权拒绝接受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乙方应依约承担违约责任</w:t>
      </w:r>
      <w:r>
        <w:rPr>
          <w:rFonts w:hint="eastAsia" w:ascii="宋体" w:hAnsi="宋体" w:cs="宋体"/>
          <w:color w:val="auto"/>
          <w:sz w:val="24"/>
          <w:highlight w:val="none"/>
          <w:lang w:eastAsia="zh-CN"/>
        </w:rPr>
        <w:t>；</w:t>
      </w:r>
    </w:p>
    <w:p w14:paraId="174C35D9">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乙方在完成服务前应对服务作出全面检查和对验收文件进行整理，并列出清单，作为甲方服务验收的技术依据清单应随提交的服务成果交给甲方。</w:t>
      </w:r>
    </w:p>
    <w:p w14:paraId="5AE0B7A0">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 违约责任</w:t>
      </w:r>
      <w:bookmarkEnd w:id="151"/>
      <w:bookmarkEnd w:id="152"/>
      <w:bookmarkEnd w:id="153"/>
    </w:p>
    <w:p w14:paraId="4AB1067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w:t>
      </w:r>
      <w:r>
        <w:rPr>
          <w:rFonts w:hint="eastAsia" w:ascii="宋体" w:hAnsi="宋体" w:cs="宋体"/>
          <w:color w:val="auto"/>
          <w:sz w:val="24"/>
          <w:highlight w:val="none"/>
          <w:lang w:val="en-US" w:eastAsia="zh-CN"/>
        </w:rPr>
        <w:t>提供服务的</w:t>
      </w:r>
      <w:r>
        <w:rPr>
          <w:rFonts w:hint="eastAsia" w:ascii="宋体" w:hAnsi="宋体" w:cs="宋体"/>
          <w:color w:val="auto"/>
          <w:sz w:val="24"/>
          <w:highlight w:val="none"/>
        </w:rPr>
        <w:t>，甲方可要求乙方支付违约金，</w:t>
      </w:r>
      <w:r>
        <w:rPr>
          <w:rFonts w:hint="eastAsia" w:ascii="宋体" w:hAnsi="宋体" w:cs="宋体"/>
          <w:color w:val="auto"/>
          <w:sz w:val="24"/>
          <w:highlight w:val="none"/>
          <w:lang w:val="en-US" w:eastAsia="zh-CN"/>
        </w:rPr>
        <w:t>每逾期一日，逾期提供服务</w:t>
      </w:r>
      <w:r>
        <w:rPr>
          <w:rFonts w:hint="eastAsia" w:ascii="宋体" w:hAnsi="宋体" w:cs="宋体"/>
          <w:color w:val="auto"/>
          <w:sz w:val="24"/>
          <w:highlight w:val="none"/>
        </w:rPr>
        <w:t>违约金</w:t>
      </w:r>
      <w:r>
        <w:rPr>
          <w:rFonts w:hint="eastAsia" w:ascii="宋体" w:hAnsi="宋体" w:cs="宋体"/>
          <w:color w:val="auto"/>
          <w:sz w:val="24"/>
          <w:highlight w:val="none"/>
          <w:lang w:val="en-US" w:eastAsia="zh-CN"/>
        </w:rPr>
        <w:t>按合同金额</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】（根据项目实际填写）日的，甲方有权</w:t>
      </w:r>
      <w:r>
        <w:rPr>
          <w:rFonts w:hint="eastAsia" w:ascii="宋体" w:hAnsi="宋体" w:cs="宋体"/>
          <w:color w:val="auto"/>
          <w:sz w:val="24"/>
          <w:highlight w:val="none"/>
          <w:lang w:val="en-US" w:eastAsia="zh-CN"/>
        </w:rPr>
        <w:t>单方解除合同</w:t>
      </w:r>
      <w:r>
        <w:rPr>
          <w:rFonts w:hint="eastAsia" w:ascii="宋体" w:hAnsi="宋体" w:cs="宋体"/>
          <w:color w:val="auto"/>
          <w:sz w:val="24"/>
          <w:highlight w:val="none"/>
        </w:rPr>
        <w:t>，乙方应退回全部已收取的合同价款并按合同总金额的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778ECD60">
      <w:pPr>
        <w:wordWrap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所提供的服务、服务质量、服务内容等不符合合同、招标文件、投标文件规定的要求的，应按甲方的要求、在甲方指定的期限内予以更换或改进，未在甲方指定的期限内更换或改进的，按乙方逾期提供服务承担违约责任。</w:t>
      </w:r>
    </w:p>
    <w:p w14:paraId="293D9E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59259E8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265B2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1.6.4乙方在质保期内未按承诺提供售后等服务的，每发生一次向甲方支付违约金额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w:t>
      </w:r>
    </w:p>
    <w:p w14:paraId="0AD5A8AE">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乙方提供的服务如侵犯了第三方合法权益而引发的任何纠纷或者诉讼，均由乙方负责交涉并承担全部责任</w:t>
      </w:r>
      <w:r>
        <w:rPr>
          <w:rFonts w:hint="eastAsia" w:ascii="宋体" w:hAnsi="宋体" w:cs="宋体"/>
          <w:color w:val="auto"/>
          <w:sz w:val="24"/>
          <w:highlight w:val="none"/>
          <w:lang w:eastAsia="zh-CN"/>
        </w:rPr>
        <w:t>；</w:t>
      </w:r>
      <w:r>
        <w:rPr>
          <w:rFonts w:hint="eastAsia" w:ascii="宋体" w:hAnsi="宋体" w:cs="宋体"/>
          <w:color w:val="auto"/>
          <w:sz w:val="24"/>
          <w:highlight w:val="none"/>
        </w:rPr>
        <w:t>如甲方</w:t>
      </w:r>
      <w:r>
        <w:rPr>
          <w:rFonts w:hint="eastAsia" w:ascii="宋体" w:hAnsi="宋体" w:cs="宋体"/>
          <w:color w:val="auto"/>
          <w:sz w:val="24"/>
          <w:highlight w:val="none"/>
          <w:lang w:val="en-US" w:eastAsia="zh-CN"/>
        </w:rPr>
        <w:t>因此需承担责任的，甲方承担责任后，有权向乙方追偿</w:t>
      </w:r>
      <w:r>
        <w:rPr>
          <w:rFonts w:hint="eastAsia" w:ascii="宋体" w:hAnsi="宋体" w:cs="宋体"/>
          <w:color w:val="auto"/>
          <w:sz w:val="24"/>
          <w:highlight w:val="none"/>
        </w:rPr>
        <w:t>。</w:t>
      </w:r>
    </w:p>
    <w:p w14:paraId="29B1604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1.6.6</w:t>
      </w:r>
      <w:r>
        <w:rPr>
          <w:rFonts w:hint="eastAsia" w:ascii="宋体" w:hAnsi="宋体" w:cs="宋体"/>
          <w:color w:val="auto"/>
          <w:sz w:val="24"/>
          <w:highlight w:val="none"/>
        </w:rPr>
        <w:t>乙方因履行合同所发生的其他违约行为，每违约一次，应按合同合计金额的5%向甲方支付违约金，并赔偿甲方因此所造成全部损失。</w:t>
      </w:r>
    </w:p>
    <w:p w14:paraId="215CC6C2">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1.6.7</w:t>
      </w:r>
      <w:r>
        <w:rPr>
          <w:rFonts w:hint="eastAsia" w:ascii="宋体" w:hAnsi="宋体" w:cs="宋体"/>
          <w:color w:val="auto"/>
          <w:sz w:val="24"/>
          <w:highlight w:val="none"/>
        </w:rPr>
        <w:t>乙方支付的违约金不足以弥补甲方损失的，应承担赔偿责任，甲方有权继续向乙方追偿。乙方应支付给甲方的任何款项，甲方有权从任何应支付未支付给乙方的款项中直接抵扣。</w:t>
      </w:r>
    </w:p>
    <w:p w14:paraId="755B682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本合同所称的甲方经济损失或者甲方损失，包括甲方遭受的全部直接经济损失及为此支出的合理费用(包括但不限于为此支出的调查费、诉讼费、保全费、律师费、差旅费等).</w:t>
      </w:r>
    </w:p>
    <w:p w14:paraId="0E34013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44B22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55D558D">
      <w:pPr>
        <w:wordWrap w:val="0"/>
        <w:spacing w:line="360" w:lineRule="auto"/>
        <w:ind w:firstLine="482" w:firstLineChars="200"/>
        <w:rPr>
          <w:rFonts w:ascii="宋体" w:hAnsi="宋体" w:cs="宋体"/>
          <w:b/>
          <w:color w:val="auto"/>
          <w:sz w:val="24"/>
          <w:highlight w:val="none"/>
        </w:rPr>
      </w:pPr>
      <w:bookmarkStart w:id="154" w:name="_Toc15583"/>
      <w:bookmarkStart w:id="155" w:name="_Toc16021"/>
      <w:bookmarkStart w:id="156" w:name="_Toc28375"/>
      <w:r>
        <w:rPr>
          <w:rFonts w:hint="eastAsia" w:ascii="宋体" w:hAnsi="宋体" w:cs="宋体"/>
          <w:b/>
          <w:color w:val="auto"/>
          <w:sz w:val="24"/>
          <w:highlight w:val="none"/>
        </w:rPr>
        <w:t>1.7 合同争议的解决</w:t>
      </w:r>
      <w:bookmarkEnd w:id="154"/>
      <w:bookmarkEnd w:id="155"/>
      <w:bookmarkEnd w:id="156"/>
    </w:p>
    <w:p w14:paraId="6043035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2156104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南宁市</w:t>
      </w:r>
      <w:r>
        <w:rPr>
          <w:rFonts w:hint="eastAsia" w:ascii="宋体" w:hAnsi="宋体" w:cs="宋体"/>
          <w:color w:val="auto"/>
          <w:sz w:val="24"/>
          <w:highlight w:val="none"/>
        </w:rPr>
        <w:t>仲裁委员会依申请仲裁时其现行有效的仲裁规则裁决；</w:t>
      </w:r>
    </w:p>
    <w:p w14:paraId="672DDD9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有管辖权的人民法院起诉。</w:t>
      </w:r>
    </w:p>
    <w:p w14:paraId="3D99FAB6">
      <w:pPr>
        <w:wordWrap w:val="0"/>
        <w:spacing w:line="360" w:lineRule="auto"/>
        <w:ind w:firstLine="482" w:firstLineChars="200"/>
        <w:rPr>
          <w:rFonts w:ascii="宋体" w:hAnsi="宋体" w:cs="宋体"/>
          <w:b/>
          <w:color w:val="auto"/>
          <w:sz w:val="24"/>
          <w:highlight w:val="none"/>
        </w:rPr>
      </w:pPr>
      <w:bookmarkStart w:id="157" w:name="_Toc15322"/>
      <w:bookmarkStart w:id="158" w:name="_Toc7245"/>
      <w:bookmarkStart w:id="159" w:name="_Toc11173"/>
      <w:r>
        <w:rPr>
          <w:rFonts w:hint="eastAsia" w:ascii="宋体" w:hAnsi="宋体" w:cs="宋体"/>
          <w:b/>
          <w:color w:val="auto"/>
          <w:sz w:val="24"/>
          <w:highlight w:val="none"/>
        </w:rPr>
        <w:t>1.8 合同生效</w:t>
      </w:r>
      <w:bookmarkEnd w:id="157"/>
      <w:bookmarkEnd w:id="158"/>
      <w:bookmarkEnd w:id="159"/>
    </w:p>
    <w:p w14:paraId="6639E440">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73FEBD57">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甲方：                                  乙方：</w:t>
      </w:r>
    </w:p>
    <w:p w14:paraId="0A8D19BD">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2F1D60DB">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7FFD9367">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94676A5">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3F3EC1CE">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A9C8F3D">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25BD832">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269EAEE">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7E2EA46">
      <w:pPr>
        <w:wordWrap w:val="0"/>
        <w:spacing w:line="360" w:lineRule="auto"/>
        <w:ind w:firstLine="200"/>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ADD25CA">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824A0C9">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5D3BB9F2">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D4199BC">
      <w:pPr>
        <w:wordWrap w:val="0"/>
        <w:spacing w:line="360" w:lineRule="auto"/>
        <w:ind w:firstLine="200"/>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4D2D73FA">
      <w:pPr>
        <w:wordWrap w:val="0"/>
        <w:spacing w:line="360" w:lineRule="auto"/>
        <w:ind w:firstLine="200"/>
        <w:jc w:val="center"/>
        <w:rPr>
          <w:rFonts w:ascii="宋体" w:hAnsi="宋体" w:cs="宋体"/>
          <w:b/>
          <w:color w:val="auto"/>
          <w:sz w:val="28"/>
          <w:szCs w:val="28"/>
          <w:highlight w:val="none"/>
        </w:rPr>
      </w:pPr>
      <w:r>
        <w:rPr>
          <w:rFonts w:hint="eastAsia" w:ascii="宋体" w:hAnsi="宋体" w:cs="宋体"/>
          <w:b/>
          <w:color w:val="auto"/>
          <w:highlight w:val="none"/>
        </w:rPr>
        <w:br w:type="page"/>
      </w:r>
      <w:bookmarkStart w:id="160" w:name="_Toc331685783"/>
      <w:r>
        <w:rPr>
          <w:rFonts w:hint="eastAsia" w:ascii="宋体" w:hAnsi="宋体" w:cs="宋体"/>
          <w:b/>
          <w:color w:val="auto"/>
          <w:sz w:val="28"/>
          <w:szCs w:val="28"/>
          <w:highlight w:val="none"/>
        </w:rPr>
        <w:t>第二部分 合同一般条款</w:t>
      </w:r>
      <w:bookmarkEnd w:id="160"/>
    </w:p>
    <w:p w14:paraId="6FE38A1E">
      <w:pPr>
        <w:wordWrap w:val="0"/>
        <w:spacing w:line="360" w:lineRule="auto"/>
        <w:ind w:firstLine="482" w:firstLineChars="200"/>
        <w:rPr>
          <w:rFonts w:ascii="宋体" w:hAnsi="宋体" w:cs="宋体"/>
          <w:b/>
          <w:color w:val="auto"/>
          <w:sz w:val="24"/>
          <w:highlight w:val="none"/>
        </w:rPr>
      </w:pPr>
      <w:bookmarkStart w:id="161" w:name="_Ref467379101"/>
      <w:bookmarkStart w:id="162" w:name="_Ref467379214"/>
      <w:bookmarkStart w:id="163" w:name="_Toc19614"/>
      <w:bookmarkStart w:id="164" w:name="_Ref467379225"/>
      <w:bookmarkStart w:id="165" w:name="_Toc259093669"/>
      <w:bookmarkStart w:id="166" w:name="_Toc16917"/>
      <w:bookmarkStart w:id="167" w:name="_Ref467379094"/>
      <w:bookmarkStart w:id="168" w:name="_Ref467378499"/>
      <w:bookmarkStart w:id="169" w:name="_Toc279701240"/>
      <w:bookmarkStart w:id="170" w:name="_Toc28763"/>
      <w:bookmarkStart w:id="171" w:name="_Ref467379205"/>
      <w:bookmarkStart w:id="172" w:name="_Ref467378463"/>
      <w:bookmarkStart w:id="173" w:name="_Ref467379109"/>
      <w:bookmarkStart w:id="174" w:name="_Ref467378404"/>
      <w:bookmarkStart w:id="175" w:name="_Toc487900349"/>
      <w:bookmarkStart w:id="176" w:name="_Ref467379195"/>
      <w:r>
        <w:rPr>
          <w:rFonts w:hint="eastAsia" w:ascii="宋体" w:hAnsi="宋体" w:cs="宋体"/>
          <w:b/>
          <w:color w:val="auto"/>
          <w:sz w:val="24"/>
          <w:highlight w:val="none"/>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C4CCE3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7E197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E2536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48F0A5D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DFCFF1C">
      <w:pPr>
        <w:wordWrap w:val="0"/>
        <w:spacing w:line="360" w:lineRule="auto"/>
        <w:ind w:firstLine="480" w:firstLineChars="200"/>
        <w:rPr>
          <w:rFonts w:ascii="宋体" w:hAnsi="宋体" w:cs="宋体"/>
          <w:color w:val="auto"/>
          <w:sz w:val="24"/>
          <w:highlight w:val="none"/>
        </w:rPr>
      </w:pPr>
      <w:bookmarkStart w:id="177" w:name="_Ref467378840"/>
      <w:r>
        <w:rPr>
          <w:rFonts w:hint="eastAsia" w:ascii="宋体" w:hAnsi="宋体" w:cs="宋体"/>
          <w:color w:val="auto"/>
          <w:sz w:val="24"/>
          <w:highlight w:val="none"/>
        </w:rPr>
        <w:t>2.1.4 “甲方”系指与中标供应商签署合同的采购人</w:t>
      </w:r>
      <w:bookmarkEnd w:id="177"/>
      <w:r>
        <w:rPr>
          <w:rFonts w:hint="eastAsia" w:ascii="宋体" w:hAnsi="宋体" w:cs="宋体"/>
          <w:color w:val="auto"/>
          <w:sz w:val="24"/>
          <w:highlight w:val="none"/>
        </w:rPr>
        <w:t>；采购人委托采购机构代表其与乙方签订合同的，采购人的授权委托书作为合同附件。</w:t>
      </w:r>
    </w:p>
    <w:p w14:paraId="424378C9">
      <w:pPr>
        <w:wordWrap w:val="0"/>
        <w:spacing w:line="360" w:lineRule="auto"/>
        <w:ind w:firstLine="480" w:firstLineChars="200"/>
        <w:rPr>
          <w:rFonts w:ascii="宋体" w:hAnsi="宋体" w:cs="宋体"/>
          <w:color w:val="auto"/>
          <w:sz w:val="24"/>
          <w:highlight w:val="none"/>
        </w:rPr>
      </w:pPr>
      <w:bookmarkStart w:id="178" w:name="_Ref467379400"/>
      <w:r>
        <w:rPr>
          <w:rFonts w:hint="eastAsia" w:ascii="宋体" w:hAnsi="宋体" w:cs="宋体"/>
          <w:color w:val="auto"/>
          <w:sz w:val="24"/>
          <w:highlight w:val="none"/>
        </w:rPr>
        <w:t>2.1.5 “乙方”系指根据合同约定交付标的物的</w:t>
      </w:r>
      <w:bookmarkEnd w:id="178"/>
      <w:r>
        <w:rPr>
          <w:rFonts w:hint="eastAsia" w:ascii="宋体" w:hAnsi="宋体" w:cs="宋体"/>
          <w:color w:val="auto"/>
          <w:sz w:val="24"/>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2C29369">
      <w:pPr>
        <w:wordWrap w:val="0"/>
        <w:spacing w:line="360" w:lineRule="auto"/>
        <w:ind w:firstLine="480" w:firstLineChars="200"/>
        <w:rPr>
          <w:rFonts w:ascii="宋体" w:hAnsi="宋体" w:cs="宋体"/>
          <w:color w:val="auto"/>
          <w:sz w:val="24"/>
          <w:highlight w:val="none"/>
        </w:rPr>
      </w:pPr>
      <w:bookmarkStart w:id="179" w:name="_Ref467379436"/>
      <w:r>
        <w:rPr>
          <w:rFonts w:hint="eastAsia" w:ascii="宋体" w:hAnsi="宋体" w:cs="宋体"/>
          <w:color w:val="auto"/>
          <w:sz w:val="24"/>
          <w:highlight w:val="none"/>
        </w:rPr>
        <w:t>2.1.6 “现场”系指合同约定标的物将要运至或者实施或者安装的地点。</w:t>
      </w:r>
      <w:bookmarkEnd w:id="179"/>
    </w:p>
    <w:p w14:paraId="27266178">
      <w:pPr>
        <w:wordWrap w:val="0"/>
        <w:spacing w:line="360" w:lineRule="auto"/>
        <w:ind w:firstLine="482" w:firstLineChars="200"/>
        <w:rPr>
          <w:rFonts w:ascii="宋体" w:hAnsi="宋体" w:cs="宋体"/>
          <w:b/>
          <w:color w:val="auto"/>
          <w:sz w:val="24"/>
          <w:highlight w:val="none"/>
        </w:rPr>
      </w:pPr>
      <w:bookmarkStart w:id="180" w:name="_Toc27635"/>
      <w:bookmarkStart w:id="181" w:name="_Toc279701241"/>
      <w:bookmarkStart w:id="182" w:name="_Toc32504"/>
      <w:bookmarkStart w:id="183" w:name="_Toc259093670"/>
      <w:bookmarkStart w:id="184" w:name="_Toc13336"/>
      <w:bookmarkStart w:id="185" w:name="_Toc487900350"/>
      <w:r>
        <w:rPr>
          <w:rFonts w:hint="eastAsia" w:ascii="宋体" w:hAnsi="宋体" w:cs="宋体"/>
          <w:b/>
          <w:color w:val="auto"/>
          <w:sz w:val="24"/>
          <w:highlight w:val="none"/>
        </w:rPr>
        <w:t>2.2 技术规范</w:t>
      </w:r>
      <w:bookmarkEnd w:id="180"/>
      <w:bookmarkEnd w:id="181"/>
      <w:bookmarkEnd w:id="182"/>
      <w:bookmarkEnd w:id="183"/>
      <w:bookmarkEnd w:id="184"/>
      <w:bookmarkEnd w:id="185"/>
    </w:p>
    <w:p w14:paraId="596FF00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B6109DC">
      <w:pPr>
        <w:wordWrap w:val="0"/>
        <w:spacing w:line="360" w:lineRule="auto"/>
        <w:ind w:firstLine="482" w:firstLineChars="200"/>
        <w:rPr>
          <w:rFonts w:ascii="宋体" w:hAnsi="宋体" w:cs="宋体"/>
          <w:b/>
          <w:color w:val="auto"/>
          <w:sz w:val="24"/>
          <w:highlight w:val="none"/>
        </w:rPr>
      </w:pPr>
      <w:bookmarkStart w:id="186" w:name="_Toc27853"/>
      <w:bookmarkStart w:id="187" w:name="_Toc9829"/>
      <w:bookmarkStart w:id="188" w:name="_Toc487900351"/>
      <w:bookmarkStart w:id="189" w:name="_Toc31634"/>
      <w:bookmarkStart w:id="190" w:name="_Toc279701242"/>
      <w:bookmarkStart w:id="191" w:name="_Toc259093671"/>
      <w:r>
        <w:rPr>
          <w:rFonts w:hint="eastAsia" w:ascii="宋体" w:hAnsi="宋体" w:cs="宋体"/>
          <w:b/>
          <w:color w:val="auto"/>
          <w:sz w:val="24"/>
          <w:highlight w:val="none"/>
        </w:rPr>
        <w:t>2.3 知识产权</w:t>
      </w:r>
      <w:bookmarkEnd w:id="186"/>
      <w:bookmarkEnd w:id="187"/>
      <w:bookmarkEnd w:id="188"/>
      <w:bookmarkEnd w:id="189"/>
      <w:bookmarkEnd w:id="190"/>
      <w:bookmarkEnd w:id="191"/>
    </w:p>
    <w:p w14:paraId="6B475DB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1F0B2D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457520">
      <w:pPr>
        <w:wordWrap w:val="0"/>
        <w:spacing w:line="360" w:lineRule="auto"/>
        <w:ind w:firstLine="482" w:firstLineChars="200"/>
        <w:rPr>
          <w:rFonts w:ascii="宋体" w:hAnsi="宋体" w:cs="宋体"/>
          <w:b/>
          <w:color w:val="auto"/>
          <w:sz w:val="24"/>
          <w:highlight w:val="none"/>
        </w:rPr>
      </w:pPr>
      <w:bookmarkStart w:id="192" w:name="_Toc29149"/>
      <w:bookmarkStart w:id="193" w:name="_Toc4194"/>
      <w:bookmarkStart w:id="194" w:name="_Toc11932"/>
      <w:r>
        <w:rPr>
          <w:rFonts w:hint="eastAsia" w:ascii="宋体" w:hAnsi="宋体" w:cs="宋体"/>
          <w:b/>
          <w:color w:val="auto"/>
          <w:sz w:val="24"/>
          <w:highlight w:val="none"/>
        </w:rPr>
        <w:t>2.4 包装和装运</w:t>
      </w:r>
      <w:bookmarkEnd w:id="192"/>
      <w:bookmarkEnd w:id="193"/>
      <w:bookmarkEnd w:id="194"/>
    </w:p>
    <w:p w14:paraId="29ED969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501378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33F89E2">
      <w:pPr>
        <w:wordWrap w:val="0"/>
        <w:spacing w:line="360" w:lineRule="auto"/>
        <w:ind w:firstLine="482" w:firstLineChars="200"/>
        <w:rPr>
          <w:rFonts w:ascii="宋体" w:hAnsi="宋体" w:cs="宋体"/>
          <w:b/>
          <w:color w:val="auto"/>
          <w:sz w:val="24"/>
          <w:highlight w:val="none"/>
        </w:rPr>
      </w:pPr>
      <w:bookmarkStart w:id="195" w:name="_Toc259093674"/>
      <w:bookmarkStart w:id="196" w:name="_Toc487900354"/>
      <w:bookmarkStart w:id="197" w:name="_Ref467378541"/>
      <w:bookmarkStart w:id="198" w:name="_Ref467379536"/>
      <w:bookmarkStart w:id="199" w:name="_Toc279701245"/>
      <w:bookmarkStart w:id="200" w:name="_Ref467378591"/>
      <w:bookmarkStart w:id="201" w:name="_Ref467379542"/>
      <w:bookmarkStart w:id="202" w:name="_Ref467379527"/>
      <w:bookmarkStart w:id="203" w:name="_Toc30272"/>
      <w:bookmarkStart w:id="204" w:name="_Toc19074"/>
      <w:bookmarkStart w:id="205" w:name="_Toc26182"/>
      <w:r>
        <w:rPr>
          <w:rFonts w:hint="eastAsia" w:ascii="宋体" w:hAnsi="宋体" w:cs="宋体"/>
          <w:b/>
          <w:color w:val="auto"/>
          <w:sz w:val="24"/>
          <w:highlight w:val="none"/>
        </w:rPr>
        <w:t>2.</w:t>
      </w:r>
      <w:bookmarkEnd w:id="195"/>
      <w:bookmarkEnd w:id="196"/>
      <w:bookmarkEnd w:id="197"/>
      <w:bookmarkEnd w:id="198"/>
      <w:bookmarkEnd w:id="199"/>
      <w:bookmarkEnd w:id="200"/>
      <w:bookmarkEnd w:id="201"/>
      <w:bookmarkEnd w:id="202"/>
      <w:r>
        <w:rPr>
          <w:rFonts w:hint="eastAsia" w:ascii="宋体" w:hAnsi="宋体" w:cs="宋体"/>
          <w:b/>
          <w:color w:val="auto"/>
          <w:sz w:val="24"/>
          <w:highlight w:val="none"/>
        </w:rPr>
        <w:t>5 履约检查和问题反馈</w:t>
      </w:r>
      <w:bookmarkEnd w:id="203"/>
      <w:bookmarkEnd w:id="204"/>
      <w:bookmarkEnd w:id="205"/>
    </w:p>
    <w:p w14:paraId="55D1D300">
      <w:pPr>
        <w:wordWrap w:val="0"/>
        <w:spacing w:line="360" w:lineRule="auto"/>
        <w:ind w:firstLine="480" w:firstLineChars="200"/>
        <w:rPr>
          <w:rFonts w:ascii="宋体" w:hAnsi="宋体" w:cs="宋体"/>
          <w:color w:val="auto"/>
          <w:sz w:val="24"/>
          <w:highlight w:val="none"/>
        </w:rPr>
      </w:pPr>
      <w:bookmarkStart w:id="206" w:name="_Ref467379657"/>
      <w:r>
        <w:rPr>
          <w:rFonts w:hint="eastAsia" w:ascii="宋体" w:hAnsi="宋体" w:cs="宋体"/>
          <w:color w:val="auto"/>
          <w:sz w:val="24"/>
          <w:highlight w:val="none"/>
        </w:rPr>
        <w:t>2.5.1</w:t>
      </w:r>
      <w:bookmarkEnd w:id="206"/>
      <w:bookmarkStart w:id="207" w:name="_Toc186431854"/>
      <w:bookmarkStart w:id="208" w:name="_Toc259093676"/>
      <w:bookmarkStart w:id="209" w:name="_Ref467379807"/>
      <w:bookmarkStart w:id="210" w:name="_Toc279701247"/>
      <w:bookmarkStart w:id="211" w:name="_Ref467379793"/>
      <w:bookmarkStart w:id="212" w:name="_Toc487900357"/>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DC8453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207"/>
      <w:bookmarkStart w:id="213" w:name="_Toc186431855"/>
      <w:r>
        <w:rPr>
          <w:rFonts w:hint="eastAsia" w:ascii="宋体" w:hAnsi="宋体" w:cs="宋体"/>
          <w:color w:val="auto"/>
          <w:sz w:val="24"/>
          <w:highlight w:val="none"/>
        </w:rPr>
        <w:t>。</w:t>
      </w:r>
    </w:p>
    <w:bookmarkEnd w:id="213"/>
    <w:p w14:paraId="57605AB9">
      <w:pPr>
        <w:wordWrap w:val="0"/>
        <w:spacing w:line="360" w:lineRule="auto"/>
        <w:ind w:firstLine="482" w:firstLineChars="200"/>
        <w:rPr>
          <w:rFonts w:ascii="宋体" w:hAnsi="宋体" w:cs="宋体"/>
          <w:b/>
          <w:color w:val="auto"/>
          <w:sz w:val="24"/>
          <w:highlight w:val="none"/>
        </w:rPr>
      </w:pPr>
      <w:bookmarkStart w:id="214" w:name="_Toc19219"/>
      <w:bookmarkStart w:id="215" w:name="_Toc7836"/>
      <w:bookmarkStart w:id="216" w:name="_Toc28451"/>
      <w:r>
        <w:rPr>
          <w:rFonts w:hint="eastAsia" w:ascii="宋体" w:hAnsi="宋体" w:cs="宋体"/>
          <w:b/>
          <w:color w:val="auto"/>
          <w:sz w:val="24"/>
          <w:highlight w:val="none"/>
        </w:rPr>
        <w:t>2.6 结算方式和付款条件</w:t>
      </w:r>
      <w:bookmarkEnd w:id="208"/>
      <w:bookmarkEnd w:id="209"/>
      <w:bookmarkEnd w:id="210"/>
      <w:bookmarkEnd w:id="211"/>
      <w:bookmarkEnd w:id="212"/>
      <w:bookmarkEnd w:id="214"/>
      <w:bookmarkEnd w:id="215"/>
      <w:bookmarkEnd w:id="216"/>
    </w:p>
    <w:p w14:paraId="14A6A26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89CB3EC">
      <w:pPr>
        <w:wordWrap w:val="0"/>
        <w:spacing w:line="360" w:lineRule="auto"/>
        <w:ind w:firstLine="482" w:firstLineChars="200"/>
        <w:rPr>
          <w:rFonts w:ascii="宋体" w:hAnsi="宋体" w:cs="宋体"/>
          <w:b/>
          <w:color w:val="auto"/>
          <w:sz w:val="24"/>
          <w:highlight w:val="none"/>
        </w:rPr>
      </w:pPr>
      <w:bookmarkStart w:id="217" w:name="_Ref467379923"/>
      <w:bookmarkStart w:id="218" w:name="_Toc279701248"/>
      <w:bookmarkStart w:id="219" w:name="_Ref467379863"/>
      <w:bookmarkStart w:id="220" w:name="_Toc487900358"/>
      <w:bookmarkStart w:id="221" w:name="_Ref467379852"/>
      <w:bookmarkStart w:id="222" w:name="_Toc259093677"/>
      <w:bookmarkStart w:id="223" w:name="_Toc774"/>
      <w:bookmarkStart w:id="224" w:name="_Toc16110"/>
      <w:bookmarkStart w:id="225" w:name="_Toc3225"/>
      <w:r>
        <w:rPr>
          <w:rFonts w:hint="eastAsia" w:ascii="宋体" w:hAnsi="宋体" w:cs="宋体"/>
          <w:b/>
          <w:color w:val="auto"/>
          <w:sz w:val="24"/>
          <w:highlight w:val="none"/>
        </w:rPr>
        <w:t>2.7 技术资料</w:t>
      </w:r>
      <w:bookmarkEnd w:id="217"/>
      <w:bookmarkEnd w:id="218"/>
      <w:bookmarkEnd w:id="219"/>
      <w:bookmarkEnd w:id="220"/>
      <w:bookmarkEnd w:id="221"/>
      <w:bookmarkEnd w:id="222"/>
      <w:r>
        <w:rPr>
          <w:rFonts w:hint="eastAsia" w:ascii="宋体" w:hAnsi="宋体" w:cs="宋体"/>
          <w:b/>
          <w:color w:val="auto"/>
          <w:sz w:val="24"/>
          <w:highlight w:val="none"/>
        </w:rPr>
        <w:t>和保密义务</w:t>
      </w:r>
      <w:bookmarkEnd w:id="223"/>
      <w:bookmarkEnd w:id="224"/>
      <w:bookmarkEnd w:id="225"/>
    </w:p>
    <w:p w14:paraId="5486CC0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E734A4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33C6942B">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w:t>
      </w:r>
      <w:r>
        <w:rPr>
          <w:rFonts w:hint="eastAsia" w:ascii="宋体" w:hAnsi="宋体" w:cs="宋体"/>
          <w:color w:val="auto"/>
          <w:sz w:val="24"/>
          <w:highlight w:val="none"/>
          <w:lang w:val="en-US" w:eastAsia="zh-CN"/>
        </w:rPr>
        <w:t>或第三方</w:t>
      </w:r>
      <w:r>
        <w:rPr>
          <w:rFonts w:hint="eastAsia" w:ascii="宋体" w:hAnsi="宋体" w:cs="宋体"/>
          <w:color w:val="auto"/>
          <w:sz w:val="24"/>
          <w:highlight w:val="none"/>
        </w:rPr>
        <w:t>任何未公开的信息和资料，包括但不限于技术情报、技术资料、商业秘密和商业信息等，并采取一切合理和必要措施及方式防止任何第三方接触到对方当事人的上述保密信息和资料。</w:t>
      </w:r>
    </w:p>
    <w:p w14:paraId="4869D697">
      <w:pPr>
        <w:wordWrap w:val="0"/>
        <w:spacing w:line="360" w:lineRule="auto"/>
        <w:ind w:firstLine="480" w:firstLineChars="200"/>
        <w:rPr>
          <w:rFonts w:hint="eastAsia" w:ascii="宋体" w:hAnsi="宋体" w:eastAsia="宋体" w:cs="宋体"/>
          <w:color w:val="auto"/>
          <w:sz w:val="24"/>
          <w:highlight w:val="none"/>
          <w:lang w:val="en-US" w:eastAsia="zh-CN"/>
        </w:rPr>
      </w:pPr>
      <w:bookmarkStart w:id="226" w:name="_Toc7860"/>
      <w:r>
        <w:rPr>
          <w:rFonts w:hint="eastAsia" w:ascii="宋体" w:hAnsi="宋体" w:cs="宋体"/>
          <w:color w:val="auto"/>
          <w:sz w:val="24"/>
          <w:highlight w:val="none"/>
        </w:rPr>
        <w:t>2.</w:t>
      </w:r>
      <w:r>
        <w:rPr>
          <w:rFonts w:hint="eastAsia" w:ascii="宋体" w:hAnsi="宋体" w:cs="宋体"/>
          <w:color w:val="auto"/>
          <w:sz w:val="24"/>
          <w:highlight w:val="none"/>
          <w:lang w:val="en-US" w:eastAsia="zh-CN"/>
        </w:rPr>
        <w:t>7.4</w:t>
      </w:r>
      <w:r>
        <w:rPr>
          <w:rFonts w:hint="eastAsia" w:ascii="宋体" w:hAnsi="宋体" w:cs="宋体"/>
          <w:color w:val="auto"/>
          <w:sz w:val="24"/>
          <w:highlight w:val="none"/>
        </w:rPr>
        <w:t>任何一方违反保密条款，给对方造成损失，应按对方的实际损失承担赔偿责任</w:t>
      </w:r>
      <w:r>
        <w:rPr>
          <w:rFonts w:hint="eastAsia" w:ascii="宋体" w:hAnsi="宋体" w:cs="宋体"/>
          <w:color w:val="auto"/>
          <w:sz w:val="24"/>
          <w:highlight w:val="none"/>
          <w:lang w:val="en-US" w:eastAsia="zh-CN"/>
        </w:rPr>
        <w:t>.</w:t>
      </w:r>
    </w:p>
    <w:p w14:paraId="5EB9BD48">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2.7.5</w:t>
      </w:r>
      <w:r>
        <w:rPr>
          <w:rFonts w:hint="eastAsia" w:ascii="宋体" w:hAnsi="宋体" w:cs="宋体"/>
          <w:color w:val="auto"/>
          <w:sz w:val="24"/>
          <w:highlight w:val="none"/>
        </w:rPr>
        <w:t>本条款不因合同的变更、解除和终止而失效,</w:t>
      </w:r>
    </w:p>
    <w:p w14:paraId="07EDDE2F">
      <w:pPr>
        <w:wordWrap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2.8 质量保证</w:t>
      </w:r>
      <w:bookmarkEnd w:id="226"/>
    </w:p>
    <w:p w14:paraId="0542FB7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1FCC0CD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02354C1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highlight w:val="none"/>
        </w:rPr>
        <w:t>甲方有权放弃或终止合同，并没收履约保证金。</w:t>
      </w:r>
    </w:p>
    <w:p w14:paraId="78267469">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（根据项目实际情况填写，一般为30%）。</w:t>
      </w:r>
    </w:p>
    <w:p w14:paraId="16CC7D50">
      <w:pPr>
        <w:wordWrap w:val="0"/>
        <w:spacing w:line="360" w:lineRule="auto"/>
        <w:ind w:firstLine="482" w:firstLineChars="200"/>
        <w:rPr>
          <w:rFonts w:ascii="宋体" w:hAnsi="宋体" w:cs="宋体"/>
          <w:b/>
          <w:color w:val="auto"/>
          <w:sz w:val="24"/>
          <w:highlight w:val="none"/>
        </w:rPr>
      </w:pPr>
      <w:bookmarkStart w:id="227" w:name="_Toc17244"/>
      <w:bookmarkStart w:id="228" w:name="_Toc487900362"/>
      <w:bookmarkStart w:id="229" w:name="_Toc259093681"/>
      <w:bookmarkStart w:id="230" w:name="_Toc279701252"/>
      <w:r>
        <w:rPr>
          <w:rFonts w:hint="eastAsia" w:ascii="宋体" w:hAnsi="宋体" w:cs="宋体"/>
          <w:b/>
          <w:color w:val="auto"/>
          <w:sz w:val="24"/>
          <w:highlight w:val="none"/>
        </w:rPr>
        <w:t>2.9 标的物的风险负担</w:t>
      </w:r>
      <w:bookmarkEnd w:id="227"/>
    </w:p>
    <w:p w14:paraId="16FED577">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6CDA13">
      <w:pPr>
        <w:wordWrap w:val="0"/>
        <w:spacing w:line="360" w:lineRule="auto"/>
        <w:ind w:firstLine="482" w:firstLineChars="200"/>
        <w:rPr>
          <w:rFonts w:ascii="宋体" w:hAnsi="宋体" w:cs="宋体"/>
          <w:b/>
          <w:color w:val="auto"/>
          <w:sz w:val="24"/>
          <w:highlight w:val="none"/>
        </w:rPr>
      </w:pPr>
      <w:bookmarkStart w:id="231" w:name="_Toc14055"/>
      <w:r>
        <w:rPr>
          <w:rFonts w:hint="eastAsia" w:ascii="宋体" w:hAnsi="宋体" w:cs="宋体"/>
          <w:b/>
          <w:color w:val="auto"/>
          <w:sz w:val="24"/>
          <w:highlight w:val="none"/>
        </w:rPr>
        <w:t>2.10 延迟交货</w:t>
      </w:r>
      <w:bookmarkEnd w:id="228"/>
      <w:bookmarkEnd w:id="229"/>
      <w:bookmarkEnd w:id="230"/>
      <w:bookmarkEnd w:id="231"/>
      <w:r>
        <w:rPr>
          <w:rFonts w:hint="eastAsia" w:ascii="宋体" w:hAnsi="宋体" w:cs="宋体"/>
          <w:b/>
          <w:color w:val="auto"/>
          <w:sz w:val="24"/>
          <w:highlight w:val="none"/>
        </w:rPr>
        <w:t>/交付</w:t>
      </w:r>
    </w:p>
    <w:p w14:paraId="052AB34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0823438">
      <w:pPr>
        <w:wordWrap w:val="0"/>
        <w:spacing w:line="360" w:lineRule="auto"/>
        <w:ind w:firstLine="482" w:firstLineChars="200"/>
        <w:rPr>
          <w:rFonts w:ascii="宋体" w:hAnsi="宋体" w:cs="宋体"/>
          <w:b/>
          <w:color w:val="auto"/>
          <w:sz w:val="24"/>
          <w:highlight w:val="none"/>
        </w:rPr>
      </w:pPr>
      <w:bookmarkStart w:id="232" w:name="_Toc7502"/>
      <w:bookmarkStart w:id="233" w:name="_Ref467378121"/>
      <w:bookmarkStart w:id="234" w:name="_Toc279701254"/>
      <w:bookmarkStart w:id="235" w:name="_Toc259093683"/>
      <w:bookmarkStart w:id="236" w:name="_Toc487900364"/>
      <w:r>
        <w:rPr>
          <w:rFonts w:hint="eastAsia" w:ascii="宋体" w:hAnsi="宋体" w:cs="宋体"/>
          <w:b/>
          <w:color w:val="auto"/>
          <w:sz w:val="24"/>
          <w:highlight w:val="none"/>
        </w:rPr>
        <w:t>2.11 合同变更</w:t>
      </w:r>
      <w:bookmarkEnd w:id="232"/>
    </w:p>
    <w:p w14:paraId="7A90C7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7EACE4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37" w:name="_Toc487900369"/>
      <w:bookmarkStart w:id="238" w:name="_Toc259093688"/>
      <w:bookmarkStart w:id="239" w:name="_Toc279701259"/>
    </w:p>
    <w:p w14:paraId="5D6C7AEC">
      <w:pPr>
        <w:wordWrap w:val="0"/>
        <w:spacing w:line="360" w:lineRule="auto"/>
        <w:ind w:firstLine="482" w:firstLineChars="200"/>
        <w:rPr>
          <w:rFonts w:ascii="宋体" w:hAnsi="宋体" w:cs="宋体"/>
          <w:b/>
          <w:color w:val="auto"/>
          <w:sz w:val="24"/>
          <w:highlight w:val="none"/>
        </w:rPr>
      </w:pPr>
      <w:bookmarkStart w:id="240" w:name="_Toc22955"/>
      <w:bookmarkStart w:id="241" w:name="_Toc15237"/>
      <w:bookmarkStart w:id="242" w:name="_Toc10366"/>
      <w:r>
        <w:rPr>
          <w:rFonts w:hint="eastAsia" w:ascii="宋体" w:hAnsi="宋体" w:cs="宋体"/>
          <w:b/>
          <w:color w:val="auto"/>
          <w:sz w:val="24"/>
          <w:highlight w:val="none"/>
        </w:rPr>
        <w:t>2.12 合同转让</w:t>
      </w:r>
      <w:bookmarkEnd w:id="237"/>
      <w:bookmarkEnd w:id="238"/>
      <w:bookmarkEnd w:id="239"/>
      <w:r>
        <w:rPr>
          <w:rFonts w:hint="eastAsia" w:ascii="宋体" w:hAnsi="宋体" w:cs="宋体"/>
          <w:b/>
          <w:color w:val="auto"/>
          <w:sz w:val="24"/>
          <w:highlight w:val="none"/>
        </w:rPr>
        <w:t>和分包</w:t>
      </w:r>
      <w:bookmarkEnd w:id="240"/>
      <w:bookmarkEnd w:id="241"/>
      <w:bookmarkEnd w:id="242"/>
    </w:p>
    <w:p w14:paraId="4B898FE3">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48B03F2">
      <w:pPr>
        <w:wordWrap w:val="0"/>
        <w:spacing w:line="360" w:lineRule="auto"/>
        <w:ind w:firstLine="482" w:firstLineChars="200"/>
        <w:rPr>
          <w:rFonts w:ascii="宋体" w:hAnsi="宋体" w:cs="宋体"/>
          <w:b/>
          <w:color w:val="auto"/>
          <w:sz w:val="24"/>
          <w:highlight w:val="none"/>
        </w:rPr>
      </w:pPr>
      <w:bookmarkStart w:id="243" w:name="_Toc16508"/>
      <w:bookmarkStart w:id="244" w:name="_Toc14066"/>
      <w:bookmarkStart w:id="245" w:name="_Toc13566"/>
      <w:r>
        <w:rPr>
          <w:rFonts w:hint="eastAsia" w:ascii="宋体" w:hAnsi="宋体" w:cs="宋体"/>
          <w:b/>
          <w:color w:val="auto"/>
          <w:sz w:val="24"/>
          <w:highlight w:val="none"/>
        </w:rPr>
        <w:t>2.13 不可抗力</w:t>
      </w:r>
      <w:bookmarkEnd w:id="243"/>
      <w:bookmarkEnd w:id="244"/>
      <w:bookmarkEnd w:id="245"/>
    </w:p>
    <w:p w14:paraId="67212A9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6FFB891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697B8D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2DC64F5D">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22CA3AF">
      <w:pPr>
        <w:wordWrap w:val="0"/>
        <w:spacing w:line="360" w:lineRule="auto"/>
        <w:ind w:firstLine="482" w:firstLineChars="200"/>
        <w:rPr>
          <w:rFonts w:ascii="宋体" w:hAnsi="宋体" w:cs="宋体"/>
          <w:b/>
          <w:color w:val="auto"/>
          <w:sz w:val="24"/>
          <w:highlight w:val="none"/>
        </w:rPr>
      </w:pPr>
      <w:bookmarkStart w:id="246" w:name="_Toc6969"/>
      <w:bookmarkStart w:id="247" w:name="_Toc689"/>
      <w:bookmarkStart w:id="248" w:name="_Toc30676"/>
      <w:bookmarkStart w:id="249" w:name="_Toc259093684"/>
      <w:bookmarkStart w:id="250" w:name="_Toc279701255"/>
      <w:bookmarkStart w:id="251" w:name="_Toc487900365"/>
      <w:r>
        <w:rPr>
          <w:rFonts w:hint="eastAsia" w:ascii="宋体" w:hAnsi="宋体" w:cs="宋体"/>
          <w:b/>
          <w:color w:val="auto"/>
          <w:sz w:val="24"/>
          <w:highlight w:val="none"/>
        </w:rPr>
        <w:t>2.14 税费</w:t>
      </w:r>
      <w:bookmarkEnd w:id="246"/>
      <w:bookmarkEnd w:id="247"/>
      <w:bookmarkEnd w:id="248"/>
      <w:bookmarkEnd w:id="249"/>
      <w:bookmarkEnd w:id="250"/>
      <w:bookmarkEnd w:id="251"/>
    </w:p>
    <w:p w14:paraId="11B6F8B2">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09D50536">
      <w:pPr>
        <w:wordWrap w:val="0"/>
        <w:spacing w:line="360" w:lineRule="auto"/>
        <w:ind w:firstLine="482" w:firstLineChars="200"/>
        <w:rPr>
          <w:rFonts w:ascii="宋体" w:hAnsi="宋体" w:cs="宋体"/>
          <w:b/>
          <w:color w:val="auto"/>
          <w:sz w:val="24"/>
          <w:highlight w:val="none"/>
        </w:rPr>
      </w:pPr>
      <w:bookmarkStart w:id="252" w:name="_Toc16959"/>
      <w:bookmarkStart w:id="253" w:name="_Toc7102"/>
      <w:bookmarkStart w:id="254" w:name="_Toc487900368"/>
      <w:bookmarkStart w:id="255" w:name="_Toc279701258"/>
      <w:bookmarkStart w:id="256" w:name="_Toc8298"/>
      <w:bookmarkStart w:id="257" w:name="_Toc259093687"/>
      <w:r>
        <w:rPr>
          <w:rFonts w:hint="eastAsia" w:ascii="宋体" w:hAnsi="宋体" w:cs="宋体"/>
          <w:b/>
          <w:color w:val="auto"/>
          <w:sz w:val="24"/>
          <w:highlight w:val="none"/>
        </w:rPr>
        <w:t>2.15 乙方破产</w:t>
      </w:r>
      <w:bookmarkEnd w:id="252"/>
      <w:bookmarkEnd w:id="253"/>
      <w:bookmarkEnd w:id="254"/>
      <w:bookmarkEnd w:id="255"/>
      <w:bookmarkEnd w:id="256"/>
      <w:bookmarkEnd w:id="257"/>
    </w:p>
    <w:p w14:paraId="59000BF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3690D3A">
      <w:pPr>
        <w:wordWrap w:val="0"/>
        <w:spacing w:line="360" w:lineRule="auto"/>
        <w:ind w:firstLine="482" w:firstLineChars="200"/>
        <w:rPr>
          <w:rFonts w:ascii="宋体" w:hAnsi="宋体" w:cs="宋体"/>
          <w:b/>
          <w:color w:val="auto"/>
          <w:sz w:val="24"/>
          <w:highlight w:val="none"/>
        </w:rPr>
      </w:pPr>
      <w:bookmarkStart w:id="258" w:name="_Toc15387"/>
      <w:bookmarkStart w:id="259" w:name="_Toc6134"/>
      <w:bookmarkStart w:id="260" w:name="_Toc29333"/>
      <w:r>
        <w:rPr>
          <w:rFonts w:hint="eastAsia" w:ascii="宋体" w:hAnsi="宋体" w:cs="宋体"/>
          <w:b/>
          <w:color w:val="auto"/>
          <w:sz w:val="24"/>
          <w:highlight w:val="none"/>
        </w:rPr>
        <w:t>2.16 合同中止、终止</w:t>
      </w:r>
      <w:bookmarkEnd w:id="258"/>
      <w:bookmarkEnd w:id="259"/>
      <w:bookmarkEnd w:id="260"/>
    </w:p>
    <w:p w14:paraId="2245FC7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7D49D69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2E876838">
      <w:pPr>
        <w:wordWrap w:val="0"/>
        <w:spacing w:line="360" w:lineRule="auto"/>
        <w:ind w:firstLine="482" w:firstLineChars="200"/>
        <w:rPr>
          <w:rFonts w:ascii="宋体" w:hAnsi="宋体" w:cs="宋体"/>
          <w:b/>
          <w:color w:val="auto"/>
          <w:sz w:val="24"/>
          <w:highlight w:val="none"/>
        </w:rPr>
      </w:pPr>
      <w:bookmarkStart w:id="261" w:name="_Toc1125"/>
      <w:bookmarkStart w:id="262" w:name="_Toc14563"/>
      <w:bookmarkStart w:id="263" w:name="_Toc6596"/>
      <w:r>
        <w:rPr>
          <w:rFonts w:hint="eastAsia" w:ascii="宋体" w:hAnsi="宋体" w:cs="宋体"/>
          <w:b/>
          <w:color w:val="auto"/>
          <w:sz w:val="24"/>
          <w:highlight w:val="none"/>
        </w:rPr>
        <w:t>2.17 检验和验收</w:t>
      </w:r>
      <w:bookmarkEnd w:id="261"/>
      <w:bookmarkEnd w:id="262"/>
      <w:bookmarkEnd w:id="263"/>
    </w:p>
    <w:p w14:paraId="2DB6BFE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CD6BB7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97F29F">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33"/>
    <w:bookmarkEnd w:id="234"/>
    <w:bookmarkEnd w:id="235"/>
    <w:bookmarkEnd w:id="236"/>
    <w:p w14:paraId="4781132A">
      <w:pPr>
        <w:wordWrap w:val="0"/>
        <w:spacing w:line="360" w:lineRule="auto"/>
        <w:ind w:firstLine="482" w:firstLineChars="200"/>
        <w:rPr>
          <w:rFonts w:ascii="宋体" w:hAnsi="宋体" w:cs="宋体"/>
          <w:b/>
          <w:color w:val="auto"/>
          <w:sz w:val="24"/>
          <w:highlight w:val="none"/>
        </w:rPr>
      </w:pPr>
      <w:bookmarkStart w:id="264" w:name="_Toc279701261"/>
      <w:bookmarkStart w:id="265" w:name="_Toc259093690"/>
      <w:bookmarkStart w:id="266" w:name="_Toc487900371"/>
      <w:bookmarkStart w:id="267" w:name="_Toc25182"/>
      <w:bookmarkStart w:id="268" w:name="_Toc11284"/>
      <w:bookmarkStart w:id="269" w:name="_Toc19604"/>
      <w:r>
        <w:rPr>
          <w:rFonts w:hint="eastAsia" w:ascii="宋体" w:hAnsi="宋体" w:cs="宋体"/>
          <w:b/>
          <w:color w:val="auto"/>
          <w:sz w:val="24"/>
          <w:highlight w:val="none"/>
        </w:rPr>
        <w:t>2.18 通知</w:t>
      </w:r>
      <w:bookmarkEnd w:id="264"/>
      <w:bookmarkEnd w:id="265"/>
      <w:bookmarkEnd w:id="266"/>
      <w:r>
        <w:rPr>
          <w:rFonts w:hint="eastAsia" w:ascii="宋体" w:hAnsi="宋体" w:cs="宋体"/>
          <w:b/>
          <w:color w:val="auto"/>
          <w:sz w:val="24"/>
          <w:highlight w:val="none"/>
        </w:rPr>
        <w:t>和送达</w:t>
      </w:r>
      <w:bookmarkEnd w:id="267"/>
      <w:bookmarkEnd w:id="268"/>
      <w:bookmarkEnd w:id="269"/>
    </w:p>
    <w:p w14:paraId="09E4B8F9">
      <w:pPr>
        <w:wordWrap w:val="0"/>
        <w:spacing w:line="360" w:lineRule="auto"/>
        <w:ind w:firstLine="480" w:firstLineChars="200"/>
        <w:rPr>
          <w:rFonts w:ascii="宋体" w:hAnsi="宋体" w:cs="宋体"/>
          <w:color w:val="auto"/>
          <w:sz w:val="24"/>
          <w:highlight w:val="none"/>
        </w:rPr>
      </w:pPr>
      <w:bookmarkStart w:id="270" w:name="_Toc3135"/>
      <w:bookmarkStart w:id="271" w:name="_Toc6698"/>
      <w:bookmarkStart w:id="272" w:name="_Toc279701262"/>
      <w:bookmarkStart w:id="273" w:name="_Toc259093691"/>
      <w:bookmarkStart w:id="274"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个工作日（根据项目实际情况填写）内书面通知对方当事人，在对方当事人收到有关变更通知之前，变更前的约定送达方式或者地址仍视为有效。</w:t>
      </w:r>
      <w:bookmarkEnd w:id="270"/>
      <w:bookmarkEnd w:id="271"/>
    </w:p>
    <w:p w14:paraId="6646CA0B">
      <w:pPr>
        <w:wordWrap w:val="0"/>
        <w:spacing w:line="360" w:lineRule="auto"/>
        <w:ind w:firstLine="480" w:firstLineChars="200"/>
        <w:rPr>
          <w:rFonts w:ascii="宋体" w:hAnsi="宋体" w:cs="宋体"/>
          <w:color w:val="auto"/>
          <w:sz w:val="24"/>
          <w:highlight w:val="none"/>
        </w:rPr>
      </w:pPr>
      <w:bookmarkStart w:id="275" w:name="_Toc23294"/>
      <w:bookmarkStart w:id="276"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5"/>
      <w:bookmarkEnd w:id="276"/>
    </w:p>
    <w:p w14:paraId="25911F1D">
      <w:pPr>
        <w:wordWrap w:val="0"/>
        <w:spacing w:line="360" w:lineRule="auto"/>
        <w:ind w:firstLine="482" w:firstLineChars="200"/>
        <w:rPr>
          <w:rFonts w:ascii="宋体" w:hAnsi="宋体" w:cs="宋体"/>
          <w:b/>
          <w:color w:val="auto"/>
          <w:sz w:val="24"/>
          <w:highlight w:val="none"/>
        </w:rPr>
      </w:pPr>
      <w:bookmarkStart w:id="277" w:name="_Toc4355"/>
      <w:bookmarkStart w:id="278" w:name="_Toc30599"/>
      <w:bookmarkStart w:id="279" w:name="_Toc18540"/>
      <w:r>
        <w:rPr>
          <w:rFonts w:hint="eastAsia" w:ascii="宋体" w:hAnsi="宋体" w:cs="宋体"/>
          <w:b/>
          <w:color w:val="auto"/>
          <w:sz w:val="24"/>
          <w:highlight w:val="none"/>
        </w:rPr>
        <w:t>2.19 计量单位</w:t>
      </w:r>
      <w:bookmarkEnd w:id="272"/>
      <w:bookmarkEnd w:id="273"/>
      <w:bookmarkEnd w:id="274"/>
      <w:bookmarkEnd w:id="277"/>
      <w:bookmarkEnd w:id="278"/>
      <w:bookmarkEnd w:id="279"/>
    </w:p>
    <w:p w14:paraId="34607FF5">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1FFDE33">
      <w:pPr>
        <w:wordWrap w:val="0"/>
        <w:spacing w:line="360" w:lineRule="auto"/>
        <w:ind w:firstLine="482" w:firstLineChars="200"/>
        <w:rPr>
          <w:rFonts w:ascii="宋体" w:hAnsi="宋体" w:cs="宋体"/>
          <w:b/>
          <w:color w:val="auto"/>
          <w:sz w:val="24"/>
          <w:highlight w:val="none"/>
        </w:rPr>
      </w:pPr>
      <w:bookmarkStart w:id="280" w:name="_Toc12773"/>
      <w:bookmarkStart w:id="281" w:name="_Toc487900373"/>
      <w:bookmarkStart w:id="282" w:name="_Toc10330"/>
      <w:bookmarkStart w:id="283" w:name="_Toc18567"/>
      <w:bookmarkStart w:id="284" w:name="_Toc279701263"/>
      <w:bookmarkStart w:id="285" w:name="_Toc259093692"/>
      <w:r>
        <w:rPr>
          <w:rFonts w:hint="eastAsia" w:ascii="宋体" w:hAnsi="宋体" w:cs="宋体"/>
          <w:b/>
          <w:color w:val="auto"/>
          <w:sz w:val="24"/>
          <w:highlight w:val="none"/>
        </w:rPr>
        <w:t>2.20 合同使用的文字和适用的法律</w:t>
      </w:r>
      <w:bookmarkEnd w:id="280"/>
      <w:bookmarkEnd w:id="281"/>
      <w:bookmarkEnd w:id="282"/>
      <w:bookmarkEnd w:id="283"/>
      <w:bookmarkEnd w:id="284"/>
      <w:bookmarkEnd w:id="285"/>
    </w:p>
    <w:p w14:paraId="30494CE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2.20.1 合同使用汉语书写、变更和解释；</w:t>
      </w:r>
    </w:p>
    <w:p w14:paraId="30187DF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2.20.2 合同适用中华人民共和国法律。</w:t>
      </w:r>
    </w:p>
    <w:p w14:paraId="0A96CFEE">
      <w:pPr>
        <w:wordWrap w:val="0"/>
        <w:spacing w:line="360" w:lineRule="auto"/>
        <w:ind w:firstLine="482" w:firstLineChars="200"/>
        <w:rPr>
          <w:rFonts w:ascii="宋体" w:hAnsi="宋体" w:cs="宋体"/>
          <w:b/>
          <w:color w:val="auto"/>
          <w:sz w:val="24"/>
          <w:highlight w:val="none"/>
        </w:rPr>
      </w:pPr>
      <w:bookmarkStart w:id="286" w:name="_Toc12004"/>
      <w:bookmarkStart w:id="287" w:name="_Toc16673"/>
      <w:bookmarkStart w:id="288" w:name="_Toc279701264"/>
      <w:bookmarkStart w:id="289" w:name="_Toc3148"/>
      <w:bookmarkStart w:id="290" w:name="_Toc259093693"/>
      <w:bookmarkStart w:id="291" w:name="_Toc487900374"/>
      <w:r>
        <w:rPr>
          <w:rFonts w:hint="eastAsia" w:ascii="宋体" w:hAnsi="宋体" w:cs="宋体"/>
          <w:b/>
          <w:color w:val="auto"/>
          <w:sz w:val="24"/>
          <w:highlight w:val="none"/>
        </w:rPr>
        <w:t>2.21 履约保证金</w:t>
      </w:r>
      <w:bookmarkEnd w:id="286"/>
      <w:bookmarkEnd w:id="287"/>
      <w:bookmarkEnd w:id="288"/>
      <w:bookmarkEnd w:id="289"/>
      <w:bookmarkEnd w:id="290"/>
    </w:p>
    <w:p w14:paraId="761FDED6">
      <w:pPr>
        <w:wordWrap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7CB15D3F">
      <w:pPr>
        <w:wordWrap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sz w:val="24"/>
          <w:highlight w:val="none"/>
        </w:rPr>
        <w:t>2.22 小微企业政策</w:t>
      </w:r>
    </w:p>
    <w:p w14:paraId="2D18C0C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□否）为小微企业“政采贷”可融资合同，关于小微企业信用融资事项见采购文件“投标人须知正文”。</w:t>
      </w:r>
    </w:p>
    <w:p w14:paraId="6B84EC2E">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□否）为小微企业预留合同。</w:t>
      </w:r>
    </w:p>
    <w:bookmarkEnd w:id="291"/>
    <w:p w14:paraId="087D04B7">
      <w:pPr>
        <w:wordWrap w:val="0"/>
        <w:spacing w:line="360" w:lineRule="auto"/>
        <w:ind w:firstLine="482" w:firstLineChars="200"/>
        <w:rPr>
          <w:rFonts w:ascii="宋体" w:hAnsi="宋体" w:cs="宋体"/>
          <w:b/>
          <w:color w:val="auto"/>
          <w:sz w:val="24"/>
          <w:highlight w:val="none"/>
        </w:rPr>
      </w:pPr>
      <w:bookmarkStart w:id="292" w:name="_Toc6885"/>
      <w:bookmarkStart w:id="293" w:name="_Toc19890"/>
      <w:bookmarkStart w:id="294" w:name="_Toc14001"/>
      <w:r>
        <w:rPr>
          <w:rFonts w:hint="eastAsia" w:ascii="宋体" w:hAnsi="宋体" w:cs="宋体"/>
          <w:b/>
          <w:color w:val="auto"/>
          <w:sz w:val="24"/>
          <w:highlight w:val="none"/>
        </w:rPr>
        <w:t>2.23 合同份数</w:t>
      </w:r>
      <w:bookmarkEnd w:id="292"/>
      <w:bookmarkEnd w:id="293"/>
      <w:bookmarkEnd w:id="294"/>
    </w:p>
    <w:p w14:paraId="66982470">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28D769F5">
      <w:pPr>
        <w:wordWrap w:val="0"/>
        <w:spacing w:line="360" w:lineRule="auto"/>
        <w:jc w:val="center"/>
        <w:rPr>
          <w:rFonts w:ascii="宋体" w:hAnsi="宋体" w:cs="宋体"/>
          <w:b/>
          <w:color w:val="auto"/>
          <w:sz w:val="28"/>
          <w:szCs w:val="28"/>
          <w:highlight w:val="none"/>
        </w:rPr>
      </w:pPr>
      <w:r>
        <w:rPr>
          <w:rFonts w:hint="eastAsia" w:ascii="宋体" w:hAnsi="宋体" w:cs="宋体"/>
          <w:color w:val="auto"/>
          <w:highlight w:val="none"/>
        </w:rPr>
        <w:br w:type="page"/>
      </w:r>
      <w:bookmarkStart w:id="295" w:name="_Toc331685784"/>
      <w:r>
        <w:rPr>
          <w:rFonts w:hint="eastAsia" w:ascii="宋体" w:hAnsi="宋体" w:cs="宋体"/>
          <w:b/>
          <w:color w:val="auto"/>
          <w:sz w:val="28"/>
          <w:szCs w:val="28"/>
          <w:highlight w:val="none"/>
        </w:rPr>
        <w:t>第三部分  合同专用条款</w:t>
      </w:r>
      <w:bookmarkEnd w:id="295"/>
    </w:p>
    <w:p w14:paraId="531ED194">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3E57CFC">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3.1具有知识产权的标的物知识产权归属：</w:t>
      </w:r>
      <w:r>
        <w:rPr>
          <w:rFonts w:hint="eastAsia" w:ascii="宋体" w:hAnsi="宋体" w:cs="宋体"/>
          <w:color w:val="auto"/>
          <w:sz w:val="24"/>
          <w:highlight w:val="none"/>
          <w:u w:val="single"/>
        </w:rPr>
        <w:t xml:space="preserve">                         </w:t>
      </w:r>
    </w:p>
    <w:p w14:paraId="74C5526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3.2包装和装运专用条款（如果有）：</w:t>
      </w:r>
      <w:r>
        <w:rPr>
          <w:rFonts w:hint="eastAsia" w:ascii="宋体" w:hAnsi="宋体" w:cs="宋体"/>
          <w:color w:val="auto"/>
          <w:sz w:val="24"/>
          <w:highlight w:val="none"/>
          <w:u w:val="single"/>
        </w:rPr>
        <w:t xml:space="preserve">                         </w:t>
      </w:r>
    </w:p>
    <w:p w14:paraId="44303001">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3.3装运标的物的要求和通知：</w:t>
      </w:r>
      <w:r>
        <w:rPr>
          <w:rFonts w:hint="eastAsia" w:ascii="宋体" w:hAnsi="宋体" w:cs="宋体"/>
          <w:color w:val="auto"/>
          <w:sz w:val="24"/>
          <w:highlight w:val="none"/>
          <w:u w:val="single"/>
        </w:rPr>
        <w:t xml:space="preserve">                         </w:t>
      </w:r>
    </w:p>
    <w:p w14:paraId="1EF55B3F">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497924A4">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    元）。</w:t>
      </w:r>
      <w:r>
        <w:rPr>
          <w:rFonts w:hint="eastAsia" w:ascii="宋体" w:hAnsi="宋体" w:cs="宋体"/>
          <w:color w:val="auto"/>
          <w:kern w:val="0"/>
          <w:sz w:val="24"/>
          <w:highlight w:val="none"/>
          <w:lang w:val="zh-CN"/>
        </w:rPr>
        <w:t>本项目采用以下勾选结算方式进行支付：</w:t>
      </w:r>
    </w:p>
    <w:p w14:paraId="34AEC6DB">
      <w:pPr>
        <w:wordWrap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7712F667">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31896C8D">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2A0D4CD6">
      <w:pPr>
        <w:wordWrap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15E91412">
      <w:pPr>
        <w:wordWrap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p>
    <w:p w14:paraId="1F1569D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甲方无故逾期支付服务费用的，按照每逾期一日支付欠付服务费额度的（根据项目实际填写，一般为万分之五）</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承担违约责任，违约金上限按照《合同书》约定执行。</w:t>
      </w:r>
    </w:p>
    <w:p w14:paraId="49B23BA8">
      <w:pPr>
        <w:wordWrap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5C27AA1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13C69636">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143562E1">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7BCDEE6B">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3.5.1受不可抗力影响的一方在不可抗力发生后，应在日内（根据项目实际填写）以书面形式通知对方当事人，并在日内，将有关部门出具的证明文件送达对方当事人。</w:t>
      </w:r>
    </w:p>
    <w:p w14:paraId="48A3A5A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3.5.2因不可抗力致使合同有变更必要的，双方当事人应在日内（根据项目实际填写）以书面形式变更合同；</w:t>
      </w:r>
    </w:p>
    <w:p w14:paraId="161472D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2DA1D7A9">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3.5.4 检验和验收标准、程序等具体内容以及前述验收书的效力：</w:t>
      </w:r>
      <w:r>
        <w:rPr>
          <w:rFonts w:hint="eastAsia" w:ascii="宋体" w:hAnsi="宋体" w:cs="宋体"/>
          <w:color w:val="auto"/>
          <w:sz w:val="24"/>
          <w:highlight w:val="none"/>
          <w:u w:val="single"/>
        </w:rPr>
        <w:t xml:space="preserve">                </w:t>
      </w:r>
    </w:p>
    <w:p w14:paraId="31B4E267">
      <w:pP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3.5.5 其他：</w:t>
      </w:r>
      <w:r>
        <w:rPr>
          <w:rFonts w:hint="eastAsia" w:ascii="宋体" w:hAnsi="宋体" w:cs="宋体"/>
          <w:color w:val="auto"/>
          <w:sz w:val="24"/>
          <w:highlight w:val="none"/>
          <w:u w:val="single"/>
        </w:rPr>
        <w:t xml:space="preserve">      </w:t>
      </w:r>
    </w:p>
    <w:p w14:paraId="7DF711DD">
      <w:pPr>
        <w:wordWrap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3.6</w:t>
      </w:r>
      <w:r>
        <w:rPr>
          <w:rFonts w:hint="eastAsia" w:ascii="宋体" w:hAnsi="宋体" w:cs="宋体"/>
          <w:b/>
          <w:color w:val="auto"/>
          <w:sz w:val="24"/>
          <w:highlight w:val="none"/>
        </w:rPr>
        <w:t>项目验收：</w:t>
      </w:r>
    </w:p>
    <w:p w14:paraId="2F1251DE">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9916ADD">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5461937">
      <w:pPr>
        <w:tabs>
          <w:tab w:val="left" w:pos="904"/>
        </w:tabs>
        <w:wordWrap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3.6.3验收合格的项目，甲方将根据采购合同的约定及时向供应商支付采购资金。甲方在初步验收或者最终验收过程中发现乙方提供的服务、服务质量或服务内容不满足合同、招标文件、投标文件规定的，可暂缓向乙方付款，直到乙方及时完善并提交相应的服务成果且经甲方验收合格后，方可办理付款。</w:t>
      </w:r>
    </w:p>
    <w:p w14:paraId="13744743">
      <w:pPr>
        <w:numPr>
          <w:ilvl w:val="0"/>
          <w:numId w:val="0"/>
        </w:numPr>
        <w:tabs>
          <w:tab w:val="left" w:pos="904"/>
        </w:tabs>
        <w:wordWrap w:val="0"/>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甲方验收时发现乙方提供的服务、服务质量或服务内容不满足合同、招标文件、投标文件规定并以书面形式提出异议的，乙方应自收到甲方书面异议后五个工作日内予以解决，否则甲方有权不出具验收合格单。乙方因解决异议问题而造成逾期的，按乙方逾期交付处理</w:t>
      </w:r>
      <w:r>
        <w:rPr>
          <w:rFonts w:hint="eastAsia" w:ascii="宋体" w:hAnsi="宋体" w:cs="宋体"/>
          <w:color w:val="auto"/>
          <w:kern w:val="0"/>
          <w:sz w:val="24"/>
          <w:highlight w:val="none"/>
          <w:lang w:eastAsia="zh-CN"/>
        </w:rPr>
        <w:t>。</w:t>
      </w:r>
    </w:p>
    <w:p w14:paraId="0FB65896">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3.6.4首次验收费用由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承担，如首次验收不合格，后续验收费用由</w:t>
      </w:r>
      <w:r>
        <w:rPr>
          <w:rFonts w:hint="eastAsia" w:ascii="宋体" w:hAnsi="宋体" w:cs="宋体"/>
          <w:color w:val="auto"/>
          <w:kern w:val="0"/>
          <w:sz w:val="24"/>
          <w:highlight w:val="none"/>
          <w:u w:val="single"/>
        </w:rPr>
        <w:t xml:space="preserve">   乙方  </w:t>
      </w:r>
      <w:r>
        <w:rPr>
          <w:rFonts w:hint="eastAsia" w:ascii="宋体" w:hAnsi="宋体" w:cs="宋体"/>
          <w:color w:val="auto"/>
          <w:kern w:val="0"/>
          <w:sz w:val="24"/>
          <w:highlight w:val="none"/>
        </w:rPr>
        <w:t>支付。</w:t>
      </w:r>
    </w:p>
    <w:p w14:paraId="7BA91E8D">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3.6.5验收内容及资料要求：</w:t>
      </w:r>
    </w:p>
    <w:p w14:paraId="19506625">
      <w:pPr>
        <w:tabs>
          <w:tab w:val="left" w:pos="904"/>
        </w:tabs>
        <w:wordWrap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4194A27E">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3.6.6</w:t>
      </w:r>
      <w:r>
        <w:rPr>
          <w:rFonts w:hint="eastAsia" w:ascii="宋体" w:hAnsi="宋体" w:cs="宋体"/>
          <w:color w:val="auto"/>
          <w:sz w:val="24"/>
          <w:highlight w:val="none"/>
        </w:rPr>
        <w:t>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99"/>
        <w:gridCol w:w="5345"/>
      </w:tblGrid>
      <w:tr w14:paraId="1C59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44135668">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2499" w:type="dxa"/>
            <w:tcBorders>
              <w:top w:val="single" w:color="auto" w:sz="4" w:space="0"/>
              <w:left w:val="single" w:color="auto" w:sz="4" w:space="0"/>
              <w:bottom w:val="single" w:color="auto" w:sz="4" w:space="0"/>
              <w:right w:val="single" w:color="auto" w:sz="4" w:space="0"/>
            </w:tcBorders>
            <w:vAlign w:val="center"/>
          </w:tcPr>
          <w:p w14:paraId="3541CBF8">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345" w:type="dxa"/>
            <w:tcBorders>
              <w:top w:val="single" w:color="auto" w:sz="4" w:space="0"/>
              <w:left w:val="single" w:color="auto" w:sz="4" w:space="0"/>
              <w:bottom w:val="single" w:color="auto" w:sz="4" w:space="0"/>
              <w:right w:val="single" w:color="auto" w:sz="4" w:space="0"/>
            </w:tcBorders>
            <w:vAlign w:val="center"/>
          </w:tcPr>
          <w:p w14:paraId="30EE2DC3">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503D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695ED77">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1</w:t>
            </w:r>
          </w:p>
        </w:tc>
        <w:tc>
          <w:tcPr>
            <w:tcW w:w="2499" w:type="dxa"/>
            <w:tcBorders>
              <w:top w:val="single" w:color="auto" w:sz="4" w:space="0"/>
              <w:left w:val="single" w:color="auto" w:sz="4" w:space="0"/>
              <w:bottom w:val="single" w:color="auto" w:sz="4" w:space="0"/>
              <w:right w:val="single" w:color="auto" w:sz="4" w:space="0"/>
            </w:tcBorders>
            <w:vAlign w:val="center"/>
          </w:tcPr>
          <w:p w14:paraId="385AD575">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交付标的物数量</w:t>
            </w:r>
          </w:p>
        </w:tc>
        <w:tc>
          <w:tcPr>
            <w:tcW w:w="5345" w:type="dxa"/>
            <w:tcBorders>
              <w:top w:val="single" w:color="auto" w:sz="4" w:space="0"/>
              <w:left w:val="single" w:color="auto" w:sz="4" w:space="0"/>
              <w:bottom w:val="single" w:color="auto" w:sz="4" w:space="0"/>
              <w:right w:val="single" w:color="auto" w:sz="4" w:space="0"/>
            </w:tcBorders>
            <w:vAlign w:val="center"/>
          </w:tcPr>
          <w:p w14:paraId="2344E5E7">
            <w:pPr>
              <w:widowControl/>
              <w:wordWrap w:val="0"/>
              <w:spacing w:line="360" w:lineRule="auto"/>
              <w:ind w:firstLine="200"/>
              <w:jc w:val="center"/>
              <w:rPr>
                <w:rFonts w:ascii="宋体" w:hAnsi="宋体" w:cs="宋体"/>
                <w:color w:val="auto"/>
                <w:kern w:val="0"/>
                <w:sz w:val="24"/>
                <w:highlight w:val="none"/>
              </w:rPr>
            </w:pPr>
          </w:p>
        </w:tc>
      </w:tr>
      <w:tr w14:paraId="76D7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9A858AD">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2</w:t>
            </w:r>
          </w:p>
        </w:tc>
        <w:tc>
          <w:tcPr>
            <w:tcW w:w="2499" w:type="dxa"/>
            <w:tcBorders>
              <w:top w:val="single" w:color="auto" w:sz="4" w:space="0"/>
              <w:left w:val="single" w:color="auto" w:sz="4" w:space="0"/>
              <w:bottom w:val="single" w:color="auto" w:sz="4" w:space="0"/>
              <w:right w:val="single" w:color="auto" w:sz="4" w:space="0"/>
            </w:tcBorders>
            <w:vAlign w:val="center"/>
          </w:tcPr>
          <w:p w14:paraId="0F81AE86">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交付标的物质量文件</w:t>
            </w:r>
          </w:p>
        </w:tc>
        <w:tc>
          <w:tcPr>
            <w:tcW w:w="5345" w:type="dxa"/>
            <w:tcBorders>
              <w:top w:val="single" w:color="auto" w:sz="4" w:space="0"/>
              <w:left w:val="single" w:color="auto" w:sz="4" w:space="0"/>
              <w:bottom w:val="single" w:color="auto" w:sz="4" w:space="0"/>
              <w:right w:val="single" w:color="auto" w:sz="4" w:space="0"/>
            </w:tcBorders>
            <w:vAlign w:val="center"/>
          </w:tcPr>
          <w:p w14:paraId="69421EAE">
            <w:pPr>
              <w:widowControl/>
              <w:wordWrap w:val="0"/>
              <w:spacing w:line="360" w:lineRule="auto"/>
              <w:ind w:firstLine="200"/>
              <w:jc w:val="center"/>
              <w:rPr>
                <w:rFonts w:ascii="宋体" w:hAnsi="宋体" w:cs="宋体"/>
                <w:color w:val="auto"/>
                <w:kern w:val="0"/>
                <w:sz w:val="24"/>
                <w:highlight w:val="none"/>
              </w:rPr>
            </w:pPr>
          </w:p>
        </w:tc>
      </w:tr>
      <w:tr w14:paraId="44F1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19B12A8">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3</w:t>
            </w:r>
          </w:p>
        </w:tc>
        <w:tc>
          <w:tcPr>
            <w:tcW w:w="2499" w:type="dxa"/>
            <w:tcBorders>
              <w:top w:val="single" w:color="auto" w:sz="4" w:space="0"/>
              <w:left w:val="single" w:color="auto" w:sz="4" w:space="0"/>
              <w:bottom w:val="single" w:color="auto" w:sz="4" w:space="0"/>
              <w:right w:val="single" w:color="auto" w:sz="4" w:space="0"/>
            </w:tcBorders>
            <w:vAlign w:val="center"/>
          </w:tcPr>
          <w:p w14:paraId="2A199D0C">
            <w:pPr>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交付标的物技术、性能指标 </w:t>
            </w:r>
          </w:p>
        </w:tc>
        <w:tc>
          <w:tcPr>
            <w:tcW w:w="5345" w:type="dxa"/>
            <w:tcBorders>
              <w:top w:val="single" w:color="auto" w:sz="4" w:space="0"/>
              <w:left w:val="single" w:color="auto" w:sz="4" w:space="0"/>
              <w:bottom w:val="single" w:color="auto" w:sz="4" w:space="0"/>
              <w:right w:val="single" w:color="auto" w:sz="4" w:space="0"/>
            </w:tcBorders>
            <w:vAlign w:val="center"/>
          </w:tcPr>
          <w:p w14:paraId="530817A4">
            <w:pPr>
              <w:pStyle w:val="9"/>
              <w:wordWrap w:val="0"/>
              <w:spacing w:after="0" w:line="360" w:lineRule="auto"/>
              <w:ind w:firstLine="200"/>
              <w:jc w:val="left"/>
              <w:rPr>
                <w:rFonts w:ascii="宋体" w:hAnsi="宋体" w:cs="宋体"/>
                <w:color w:val="auto"/>
                <w:highlight w:val="none"/>
              </w:rPr>
            </w:pPr>
          </w:p>
        </w:tc>
      </w:tr>
      <w:tr w14:paraId="67B1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0FC3550">
            <w:pPr>
              <w:widowControl/>
              <w:wordWrap w:val="0"/>
              <w:spacing w:line="360" w:lineRule="auto"/>
              <w:ind w:firstLine="20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499" w:type="dxa"/>
            <w:tcBorders>
              <w:top w:val="single" w:color="auto" w:sz="4" w:space="0"/>
              <w:left w:val="single" w:color="auto" w:sz="4" w:space="0"/>
              <w:bottom w:val="single" w:color="auto" w:sz="4" w:space="0"/>
              <w:right w:val="single" w:color="auto" w:sz="4" w:space="0"/>
            </w:tcBorders>
            <w:vAlign w:val="center"/>
          </w:tcPr>
          <w:p w14:paraId="50DF989B">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售后服务承诺</w:t>
            </w:r>
          </w:p>
        </w:tc>
        <w:tc>
          <w:tcPr>
            <w:tcW w:w="5345" w:type="dxa"/>
            <w:tcBorders>
              <w:top w:val="single" w:color="auto" w:sz="4" w:space="0"/>
              <w:left w:val="single" w:color="auto" w:sz="4" w:space="0"/>
              <w:bottom w:val="single" w:color="auto" w:sz="4" w:space="0"/>
              <w:right w:val="single" w:color="auto" w:sz="4" w:space="0"/>
            </w:tcBorders>
            <w:vAlign w:val="center"/>
          </w:tcPr>
          <w:p w14:paraId="64E1F53E">
            <w:pPr>
              <w:widowControl/>
              <w:wordWrap w:val="0"/>
              <w:spacing w:line="360" w:lineRule="auto"/>
              <w:ind w:firstLine="200"/>
              <w:jc w:val="center"/>
              <w:rPr>
                <w:rFonts w:ascii="宋体" w:hAnsi="宋体" w:cs="宋体"/>
                <w:color w:val="auto"/>
                <w:kern w:val="0"/>
                <w:sz w:val="24"/>
                <w:highlight w:val="none"/>
              </w:rPr>
            </w:pPr>
          </w:p>
        </w:tc>
      </w:tr>
      <w:tr w14:paraId="069D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A40454A">
            <w:pPr>
              <w:widowControl/>
              <w:wordWrap w:val="0"/>
              <w:spacing w:line="360" w:lineRule="auto"/>
              <w:ind w:firstLine="200"/>
              <w:jc w:val="center"/>
              <w:rPr>
                <w:rFonts w:ascii="宋体" w:hAnsi="宋体" w:cs="宋体"/>
                <w:bCs/>
                <w:color w:val="auto"/>
                <w:kern w:val="0"/>
                <w:sz w:val="24"/>
                <w:highlight w:val="none"/>
              </w:rPr>
            </w:pPr>
            <w:r>
              <w:rPr>
                <w:rFonts w:hint="eastAsia" w:ascii="宋体" w:hAnsi="宋体" w:cs="宋体"/>
                <w:bCs/>
                <w:color w:val="auto"/>
                <w:kern w:val="0"/>
                <w:sz w:val="24"/>
                <w:highlight w:val="none"/>
              </w:rPr>
              <w:t>5</w:t>
            </w:r>
          </w:p>
        </w:tc>
        <w:tc>
          <w:tcPr>
            <w:tcW w:w="2499" w:type="dxa"/>
            <w:tcBorders>
              <w:top w:val="single" w:color="auto" w:sz="4" w:space="0"/>
              <w:left w:val="single" w:color="auto" w:sz="4" w:space="0"/>
              <w:bottom w:val="single" w:color="auto" w:sz="4" w:space="0"/>
              <w:right w:val="single" w:color="auto" w:sz="4" w:space="0"/>
            </w:tcBorders>
            <w:vAlign w:val="center"/>
          </w:tcPr>
          <w:p w14:paraId="30C86E24">
            <w:pPr>
              <w:widowControl/>
              <w:wordWrap w:val="0"/>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345" w:type="dxa"/>
            <w:tcBorders>
              <w:top w:val="single" w:color="auto" w:sz="4" w:space="0"/>
              <w:left w:val="single" w:color="auto" w:sz="4" w:space="0"/>
              <w:bottom w:val="single" w:color="auto" w:sz="4" w:space="0"/>
              <w:right w:val="single" w:color="auto" w:sz="4" w:space="0"/>
            </w:tcBorders>
            <w:vAlign w:val="center"/>
          </w:tcPr>
          <w:p w14:paraId="778D846D">
            <w:pPr>
              <w:widowControl/>
              <w:wordWrap w:val="0"/>
              <w:spacing w:line="360" w:lineRule="auto"/>
              <w:ind w:firstLine="200"/>
              <w:jc w:val="left"/>
              <w:rPr>
                <w:rFonts w:ascii="宋体" w:hAnsi="宋体" w:cs="宋体"/>
                <w:color w:val="auto"/>
                <w:kern w:val="0"/>
                <w:sz w:val="24"/>
                <w:highlight w:val="none"/>
              </w:rPr>
            </w:pPr>
          </w:p>
        </w:tc>
      </w:tr>
    </w:tbl>
    <w:p w14:paraId="470F3981">
      <w:pPr>
        <w:tabs>
          <w:tab w:val="left" w:pos="904"/>
        </w:tabs>
        <w:wordWrap w:val="0"/>
        <w:snapToGrid w:val="0"/>
        <w:spacing w:line="360" w:lineRule="auto"/>
        <w:jc w:val="left"/>
        <w:rPr>
          <w:rFonts w:ascii="宋体" w:hAnsi="宋体" w:cs="宋体"/>
          <w:color w:val="auto"/>
          <w:sz w:val="24"/>
          <w:highlight w:val="none"/>
        </w:rPr>
      </w:pPr>
    </w:p>
    <w:p w14:paraId="60259920">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3.6.7验收资料要求</w:t>
      </w:r>
    </w:p>
    <w:p w14:paraId="687A0A0E">
      <w:pPr>
        <w:tabs>
          <w:tab w:val="left" w:pos="904"/>
        </w:tabs>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745505E6">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（1）采购文件；</w:t>
      </w:r>
    </w:p>
    <w:p w14:paraId="3A5F1E60">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（2）投标文件；</w:t>
      </w:r>
    </w:p>
    <w:p w14:paraId="7D4A36B1">
      <w:pPr>
        <w:tabs>
          <w:tab w:val="left" w:pos="904"/>
        </w:tabs>
        <w:wordWrap w:val="0"/>
        <w:adjustRightInd w:val="0"/>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（3）采购合同；</w:t>
      </w:r>
    </w:p>
    <w:p w14:paraId="5CA74258">
      <w:pPr>
        <w:tabs>
          <w:tab w:val="left" w:pos="904"/>
        </w:tabs>
        <w:wordWrap w:val="0"/>
        <w:adjustRightInd w:val="0"/>
        <w:snapToGrid w:val="0"/>
        <w:spacing w:line="360" w:lineRule="auto"/>
        <w:ind w:firstLine="240" w:firstLineChars="100"/>
        <w:jc w:val="left"/>
        <w:rPr>
          <w:rFonts w:ascii="宋体" w:hAnsi="宋体" w:cs="宋体"/>
          <w:b/>
          <w:color w:val="auto"/>
          <w:sz w:val="36"/>
          <w:szCs w:val="20"/>
          <w:highlight w:val="none"/>
        </w:rPr>
      </w:pPr>
      <w:r>
        <w:rPr>
          <w:rFonts w:hint="eastAsia" w:ascii="宋体" w:hAnsi="宋体" w:cs="宋体"/>
          <w:color w:val="auto"/>
          <w:sz w:val="24"/>
          <w:highlight w:val="none"/>
        </w:rPr>
        <w:t>（4）其他需提供的相关材料（业主根据项目实际增减第（4）点验收资料内容）</w:t>
      </w:r>
    </w:p>
    <w:p w14:paraId="00B044C3">
      <w:pPr>
        <w:tabs>
          <w:tab w:val="left" w:pos="904"/>
        </w:tabs>
        <w:wordWrap w:val="0"/>
        <w:adjustRightInd w:val="0"/>
        <w:snapToGrid w:val="0"/>
        <w:spacing w:line="360" w:lineRule="auto"/>
        <w:ind w:firstLine="361" w:firstLineChars="100"/>
        <w:jc w:val="left"/>
        <w:rPr>
          <w:rFonts w:ascii="宋体" w:hAnsi="宋体" w:cs="宋体"/>
          <w:b/>
          <w:color w:val="auto"/>
          <w:sz w:val="36"/>
          <w:szCs w:val="20"/>
          <w:highlight w:val="none"/>
        </w:rPr>
      </w:pPr>
    </w:p>
    <w:p w14:paraId="3344F78F">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cols w:space="720" w:num="1"/>
          <w:docGrid w:type="lines" w:linePitch="331" w:charSpace="0"/>
        </w:sectPr>
      </w:pPr>
    </w:p>
    <w:p w14:paraId="333D3E2F">
      <w:pPr>
        <w:pStyle w:val="12"/>
        <w:tabs>
          <w:tab w:val="left" w:pos="2472"/>
        </w:tabs>
        <w:wordWrap w:val="0"/>
        <w:spacing w:line="360" w:lineRule="auto"/>
        <w:jc w:val="both"/>
        <w:rPr>
          <w:rFonts w:hAnsi="宋体" w:cs="宋体"/>
          <w:b/>
          <w:color w:val="auto"/>
          <w:sz w:val="36"/>
          <w:highlight w:val="none"/>
        </w:rPr>
      </w:pPr>
    </w:p>
    <w:p w14:paraId="5DAC1F2C">
      <w:pPr>
        <w:pStyle w:val="12"/>
        <w:tabs>
          <w:tab w:val="left" w:pos="2472"/>
        </w:tabs>
        <w:wordWrap w:val="0"/>
        <w:spacing w:line="360" w:lineRule="auto"/>
        <w:rPr>
          <w:rFonts w:hAnsi="宋体" w:cs="宋体"/>
          <w:b/>
          <w:color w:val="auto"/>
          <w:sz w:val="36"/>
          <w:highlight w:val="none"/>
        </w:rPr>
      </w:pPr>
    </w:p>
    <w:p w14:paraId="6A4B6843">
      <w:pPr>
        <w:pStyle w:val="12"/>
        <w:tabs>
          <w:tab w:val="left" w:pos="2472"/>
        </w:tabs>
        <w:wordWrap w:val="0"/>
        <w:spacing w:line="360" w:lineRule="auto"/>
        <w:rPr>
          <w:rFonts w:hAnsi="宋体" w:cs="宋体"/>
          <w:b/>
          <w:color w:val="auto"/>
          <w:sz w:val="36"/>
          <w:highlight w:val="none"/>
        </w:rPr>
      </w:pPr>
    </w:p>
    <w:p w14:paraId="46E4F25B">
      <w:pPr>
        <w:pStyle w:val="12"/>
        <w:tabs>
          <w:tab w:val="left" w:pos="2472"/>
        </w:tabs>
        <w:wordWrap w:val="0"/>
        <w:spacing w:line="360" w:lineRule="auto"/>
        <w:rPr>
          <w:rFonts w:hAnsi="宋体" w:cs="宋体"/>
          <w:b/>
          <w:color w:val="auto"/>
          <w:sz w:val="36"/>
          <w:highlight w:val="none"/>
        </w:rPr>
      </w:pPr>
    </w:p>
    <w:p w14:paraId="4D58D69F">
      <w:pPr>
        <w:pStyle w:val="12"/>
        <w:tabs>
          <w:tab w:val="left" w:pos="2472"/>
        </w:tabs>
        <w:wordWrap w:val="0"/>
        <w:spacing w:line="360" w:lineRule="auto"/>
        <w:rPr>
          <w:rFonts w:hAnsi="宋体" w:cs="宋体"/>
          <w:b/>
          <w:color w:val="auto"/>
          <w:sz w:val="36"/>
          <w:highlight w:val="none"/>
        </w:rPr>
      </w:pPr>
    </w:p>
    <w:p w14:paraId="52CC73DF">
      <w:pPr>
        <w:pStyle w:val="12"/>
        <w:tabs>
          <w:tab w:val="left" w:pos="2472"/>
        </w:tabs>
        <w:wordWrap w:val="0"/>
        <w:spacing w:line="360" w:lineRule="auto"/>
        <w:rPr>
          <w:rFonts w:hAnsi="宋体" w:cs="宋体"/>
          <w:b/>
          <w:color w:val="auto"/>
          <w:sz w:val="36"/>
          <w:highlight w:val="none"/>
        </w:rPr>
      </w:pPr>
    </w:p>
    <w:p w14:paraId="60665A9E">
      <w:pPr>
        <w:pStyle w:val="12"/>
        <w:tabs>
          <w:tab w:val="left" w:pos="2472"/>
        </w:tabs>
        <w:wordWrap w:val="0"/>
        <w:spacing w:line="360" w:lineRule="auto"/>
        <w:rPr>
          <w:rFonts w:hAnsi="宋体" w:cs="宋体"/>
          <w:b/>
          <w:color w:val="auto"/>
          <w:sz w:val="36"/>
          <w:highlight w:val="none"/>
        </w:rPr>
      </w:pPr>
    </w:p>
    <w:p w14:paraId="2154DC49">
      <w:pPr>
        <w:pStyle w:val="12"/>
        <w:tabs>
          <w:tab w:val="left" w:pos="2472"/>
        </w:tabs>
        <w:wordWrap w:val="0"/>
        <w:spacing w:line="360" w:lineRule="auto"/>
        <w:rPr>
          <w:rFonts w:hAnsi="宋体" w:cs="宋体"/>
          <w:b/>
          <w:color w:val="auto"/>
          <w:sz w:val="36"/>
          <w:highlight w:val="none"/>
        </w:rPr>
      </w:pPr>
    </w:p>
    <w:p w14:paraId="6D71BA76">
      <w:pPr>
        <w:pStyle w:val="12"/>
        <w:tabs>
          <w:tab w:val="left" w:pos="2472"/>
        </w:tabs>
        <w:wordWrap w:val="0"/>
        <w:spacing w:line="360" w:lineRule="auto"/>
        <w:jc w:val="center"/>
        <w:outlineLvl w:val="0"/>
        <w:rPr>
          <w:rFonts w:hAnsi="宋体" w:cs="宋体"/>
          <w:b/>
          <w:color w:val="auto"/>
          <w:sz w:val="36"/>
          <w:highlight w:val="none"/>
        </w:rPr>
      </w:pPr>
      <w:bookmarkStart w:id="296" w:name="_Toc20064"/>
      <w:r>
        <w:rPr>
          <w:rFonts w:hint="eastAsia" w:hAnsi="宋体" w:cs="宋体"/>
          <w:b/>
          <w:color w:val="auto"/>
          <w:sz w:val="36"/>
          <w:highlight w:val="none"/>
        </w:rPr>
        <w:t>第六章 投标文件格式</w:t>
      </w:r>
      <w:bookmarkEnd w:id="296"/>
    </w:p>
    <w:p w14:paraId="7DCE17C4">
      <w:pPr>
        <w:widowControl/>
        <w:wordWrap w:val="0"/>
        <w:spacing w:line="360" w:lineRule="auto"/>
        <w:jc w:val="left"/>
        <w:rPr>
          <w:rFonts w:ascii="宋体" w:hAnsi="宋体" w:cs="宋体"/>
          <w:color w:val="auto"/>
          <w:szCs w:val="20"/>
          <w:highlight w:val="none"/>
        </w:rPr>
        <w:sectPr>
          <w:pgSz w:w="11906" w:h="16838"/>
          <w:pgMar w:top="1440" w:right="1080" w:bottom="1440" w:left="1080" w:header="720" w:footer="720" w:gutter="0"/>
          <w:pgNumType w:fmt="decimal"/>
          <w:cols w:space="720" w:num="1"/>
          <w:docGrid w:type="lines" w:linePitch="331" w:charSpace="0"/>
        </w:sectPr>
      </w:pPr>
    </w:p>
    <w:p w14:paraId="3DE58CB1">
      <w:pPr>
        <w:pStyle w:val="12"/>
        <w:wordWrap w:val="0"/>
        <w:spacing w:line="360" w:lineRule="auto"/>
        <w:ind w:firstLine="551" w:firstLineChars="196"/>
        <w:jc w:val="center"/>
        <w:outlineLvl w:val="1"/>
        <w:rPr>
          <w:rFonts w:hAnsi="宋体" w:cs="宋体"/>
          <w:b/>
          <w:bCs/>
          <w:color w:val="auto"/>
          <w:sz w:val="28"/>
          <w:szCs w:val="28"/>
          <w:highlight w:val="none"/>
        </w:rPr>
      </w:pPr>
      <w:bookmarkStart w:id="297" w:name="_Toc25773"/>
      <w:r>
        <w:rPr>
          <w:rFonts w:hint="eastAsia" w:hAnsi="宋体" w:cs="宋体"/>
          <w:b/>
          <w:bCs/>
          <w:color w:val="auto"/>
          <w:sz w:val="28"/>
          <w:szCs w:val="28"/>
          <w:highlight w:val="none"/>
        </w:rPr>
        <w:t>第一节 投标文件外层包装封面</w:t>
      </w:r>
      <w:bookmarkEnd w:id="297"/>
    </w:p>
    <w:p w14:paraId="63059291">
      <w:pPr>
        <w:wordWrap w:val="0"/>
        <w:spacing w:line="360" w:lineRule="auto"/>
        <w:jc w:val="center"/>
        <w:rPr>
          <w:rFonts w:ascii="宋体" w:hAnsi="宋体" w:cs="宋体"/>
          <w:color w:val="auto"/>
          <w:spacing w:val="20"/>
          <w:sz w:val="44"/>
          <w:szCs w:val="44"/>
          <w:highlight w:val="none"/>
        </w:rPr>
      </w:pPr>
    </w:p>
    <w:p w14:paraId="439F2994">
      <w:pPr>
        <w:wordWrap w:val="0"/>
        <w:spacing w:line="360" w:lineRule="auto"/>
        <w:jc w:val="center"/>
        <w:rPr>
          <w:rFonts w:ascii="宋体" w:hAnsi="宋体" w:cs="宋体"/>
          <w:color w:val="auto"/>
          <w:spacing w:val="20"/>
          <w:sz w:val="44"/>
          <w:szCs w:val="44"/>
          <w:highlight w:val="none"/>
        </w:rPr>
      </w:pPr>
    </w:p>
    <w:p w14:paraId="0AD68D75">
      <w:pPr>
        <w:wordWrap w:val="0"/>
        <w:spacing w:line="360" w:lineRule="auto"/>
        <w:jc w:val="center"/>
        <w:rPr>
          <w:rFonts w:ascii="宋体" w:hAnsi="宋体" w:cs="宋体"/>
          <w:color w:val="auto"/>
          <w:spacing w:val="20"/>
          <w:sz w:val="44"/>
          <w:szCs w:val="44"/>
          <w:highlight w:val="none"/>
        </w:rPr>
      </w:pPr>
    </w:p>
    <w:p w14:paraId="7FB838E5">
      <w:pPr>
        <w:wordWrap w:val="0"/>
        <w:spacing w:line="360" w:lineRule="auto"/>
        <w:jc w:val="center"/>
        <w:rPr>
          <w:rFonts w:ascii="宋体" w:hAnsi="宋体" w:cs="宋体"/>
          <w:color w:val="auto"/>
          <w:spacing w:val="20"/>
          <w:sz w:val="44"/>
          <w:szCs w:val="44"/>
          <w:highlight w:val="none"/>
        </w:rPr>
      </w:pPr>
    </w:p>
    <w:p w14:paraId="5D11E9C5">
      <w:pPr>
        <w:wordWrap w:val="0"/>
        <w:spacing w:line="360" w:lineRule="auto"/>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u w:val="single"/>
        </w:rPr>
        <w:t xml:space="preserve">             </w:t>
      </w:r>
      <w:r>
        <w:rPr>
          <w:rFonts w:hint="eastAsia" w:ascii="宋体" w:hAnsi="宋体" w:cs="宋体"/>
          <w:color w:val="auto"/>
          <w:spacing w:val="20"/>
          <w:sz w:val="44"/>
          <w:szCs w:val="44"/>
          <w:highlight w:val="none"/>
        </w:rPr>
        <w:t>项目</w:t>
      </w:r>
    </w:p>
    <w:p w14:paraId="36A3C6C9">
      <w:pPr>
        <w:wordWrap w:val="0"/>
        <w:spacing w:line="360" w:lineRule="auto"/>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0444CC7E">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1"/>
        <w:tblW w:w="7773" w:type="dxa"/>
        <w:jc w:val="center"/>
        <w:tblLayout w:type="fixed"/>
        <w:tblCellMar>
          <w:top w:w="0" w:type="dxa"/>
          <w:left w:w="108" w:type="dxa"/>
          <w:bottom w:w="0" w:type="dxa"/>
          <w:right w:w="108" w:type="dxa"/>
        </w:tblCellMar>
      </w:tblPr>
      <w:tblGrid>
        <w:gridCol w:w="1601"/>
        <w:gridCol w:w="6172"/>
      </w:tblGrid>
      <w:tr w14:paraId="61A90863">
        <w:tblPrEx>
          <w:tblCellMar>
            <w:top w:w="0" w:type="dxa"/>
            <w:left w:w="108" w:type="dxa"/>
            <w:bottom w:w="0" w:type="dxa"/>
            <w:right w:w="108" w:type="dxa"/>
          </w:tblCellMar>
        </w:tblPrEx>
        <w:trPr>
          <w:jc w:val="center"/>
        </w:trPr>
        <w:tc>
          <w:tcPr>
            <w:tcW w:w="1601" w:type="dxa"/>
            <w:vAlign w:val="bottom"/>
          </w:tcPr>
          <w:p w14:paraId="29D06191">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382DB51C">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27BB0F9E">
        <w:tblPrEx>
          <w:tblCellMar>
            <w:top w:w="0" w:type="dxa"/>
            <w:left w:w="108" w:type="dxa"/>
            <w:bottom w:w="0" w:type="dxa"/>
            <w:right w:w="108" w:type="dxa"/>
          </w:tblCellMar>
        </w:tblPrEx>
        <w:trPr>
          <w:jc w:val="center"/>
        </w:trPr>
        <w:tc>
          <w:tcPr>
            <w:tcW w:w="1601" w:type="dxa"/>
            <w:vAlign w:val="bottom"/>
          </w:tcPr>
          <w:p w14:paraId="137C6B46">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1B7A5A16">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3711D2AB">
        <w:tblPrEx>
          <w:tblCellMar>
            <w:top w:w="0" w:type="dxa"/>
            <w:left w:w="108" w:type="dxa"/>
            <w:bottom w:w="0" w:type="dxa"/>
            <w:right w:w="108" w:type="dxa"/>
          </w:tblCellMar>
        </w:tblPrEx>
        <w:trPr>
          <w:jc w:val="center"/>
        </w:trPr>
        <w:tc>
          <w:tcPr>
            <w:tcW w:w="1601" w:type="dxa"/>
            <w:vAlign w:val="bottom"/>
          </w:tcPr>
          <w:p w14:paraId="6B1FEDBE">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70E33576">
            <w:pPr>
              <w:wordWrap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tc>
      </w:tr>
      <w:tr w14:paraId="17D51733">
        <w:tblPrEx>
          <w:tblCellMar>
            <w:top w:w="0" w:type="dxa"/>
            <w:left w:w="108" w:type="dxa"/>
            <w:bottom w:w="0" w:type="dxa"/>
            <w:right w:w="108" w:type="dxa"/>
          </w:tblCellMar>
        </w:tblPrEx>
        <w:trPr>
          <w:jc w:val="center"/>
        </w:trPr>
        <w:tc>
          <w:tcPr>
            <w:tcW w:w="1601" w:type="dxa"/>
            <w:vAlign w:val="bottom"/>
          </w:tcPr>
          <w:p w14:paraId="3B48E35D">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3A8DB7CA">
            <w:pPr>
              <w:wordWrap w:val="0"/>
              <w:spacing w:line="360" w:lineRule="auto"/>
              <w:jc w:val="left"/>
              <w:rPr>
                <w:rFonts w:ascii="宋体" w:hAnsi="宋体" w:cs="宋体"/>
                <w:color w:val="auto"/>
                <w:sz w:val="24"/>
                <w:highlight w:val="none"/>
              </w:rPr>
            </w:pPr>
          </w:p>
        </w:tc>
      </w:tr>
      <w:tr w14:paraId="7C13CA82">
        <w:tblPrEx>
          <w:tblCellMar>
            <w:top w:w="0" w:type="dxa"/>
            <w:left w:w="108" w:type="dxa"/>
            <w:bottom w:w="0" w:type="dxa"/>
            <w:right w:w="108" w:type="dxa"/>
          </w:tblCellMar>
        </w:tblPrEx>
        <w:trPr>
          <w:jc w:val="center"/>
        </w:trPr>
        <w:tc>
          <w:tcPr>
            <w:tcW w:w="1601" w:type="dxa"/>
            <w:vAlign w:val="bottom"/>
          </w:tcPr>
          <w:p w14:paraId="136F7270">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7E145A5">
            <w:pPr>
              <w:wordWrap w:val="0"/>
              <w:spacing w:line="360" w:lineRule="auto"/>
              <w:jc w:val="left"/>
              <w:rPr>
                <w:rFonts w:ascii="宋体" w:hAnsi="宋体" w:cs="宋体"/>
                <w:color w:val="auto"/>
                <w:sz w:val="24"/>
                <w:highlight w:val="none"/>
              </w:rPr>
            </w:pPr>
          </w:p>
        </w:tc>
      </w:tr>
      <w:tr w14:paraId="10D6FFC1">
        <w:tblPrEx>
          <w:tblCellMar>
            <w:top w:w="0" w:type="dxa"/>
            <w:left w:w="108" w:type="dxa"/>
            <w:bottom w:w="0" w:type="dxa"/>
            <w:right w:w="108" w:type="dxa"/>
          </w:tblCellMar>
        </w:tblPrEx>
        <w:trPr>
          <w:jc w:val="center"/>
        </w:trPr>
        <w:tc>
          <w:tcPr>
            <w:tcW w:w="1601" w:type="dxa"/>
            <w:vAlign w:val="bottom"/>
          </w:tcPr>
          <w:p w14:paraId="028DCF09">
            <w:pPr>
              <w:wordWrap w:val="0"/>
              <w:spacing w:line="360" w:lineRule="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1106905F">
            <w:pPr>
              <w:wordWrap w:val="0"/>
              <w:spacing w:line="360" w:lineRule="auto"/>
              <w:jc w:val="left"/>
              <w:rPr>
                <w:rFonts w:ascii="宋体" w:hAnsi="宋体" w:cs="宋体"/>
                <w:color w:val="auto"/>
                <w:sz w:val="24"/>
                <w:highlight w:val="none"/>
              </w:rPr>
            </w:pPr>
          </w:p>
        </w:tc>
      </w:tr>
    </w:tbl>
    <w:p w14:paraId="74F6BA13">
      <w:pPr>
        <w:wordWrap w:val="0"/>
        <w:spacing w:line="360" w:lineRule="auto"/>
        <w:ind w:firstLine="4200" w:firstLineChars="1750"/>
        <w:rPr>
          <w:rFonts w:ascii="宋体" w:hAnsi="宋体" w:cs="宋体"/>
          <w:color w:val="auto"/>
          <w:sz w:val="24"/>
          <w:highlight w:val="none"/>
        </w:rPr>
      </w:pPr>
    </w:p>
    <w:p w14:paraId="6D54B743">
      <w:pPr>
        <w:wordWrap w:val="0"/>
        <w:spacing w:line="360" w:lineRule="auto"/>
        <w:ind w:firstLine="4200" w:firstLineChars="1750"/>
        <w:rPr>
          <w:rFonts w:ascii="宋体" w:hAnsi="宋体" w:cs="宋体"/>
          <w:color w:val="auto"/>
          <w:sz w:val="24"/>
          <w:highlight w:val="none"/>
        </w:rPr>
      </w:pPr>
    </w:p>
    <w:p w14:paraId="0E334EF6">
      <w:pPr>
        <w:wordWrap w:val="0"/>
        <w:spacing w:line="360" w:lineRule="auto"/>
        <w:ind w:firstLine="4200" w:firstLineChars="1750"/>
        <w:rPr>
          <w:rFonts w:ascii="宋体" w:hAnsi="宋体" w:cs="宋体"/>
          <w:color w:val="auto"/>
          <w:sz w:val="24"/>
          <w:highlight w:val="none"/>
        </w:rPr>
      </w:pPr>
    </w:p>
    <w:p w14:paraId="002F1530">
      <w:pPr>
        <w:wordWrap w:val="0"/>
        <w:spacing w:line="360" w:lineRule="auto"/>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02DB8333">
      <w:pPr>
        <w:wordWrap w:val="0"/>
        <w:spacing w:line="360" w:lineRule="auto"/>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5084A24C">
      <w:pPr>
        <w:widowControl/>
        <w:wordWrap w:val="0"/>
        <w:spacing w:line="360" w:lineRule="auto"/>
        <w:jc w:val="left"/>
        <w:rPr>
          <w:rFonts w:ascii="宋体" w:hAnsi="宋体" w:cs="宋体"/>
          <w:color w:val="auto"/>
          <w:sz w:val="24"/>
          <w:highlight w:val="none"/>
        </w:rPr>
        <w:sectPr>
          <w:pgSz w:w="11907" w:h="16840"/>
          <w:pgMar w:top="1440" w:right="1080" w:bottom="1440" w:left="1080" w:header="720" w:footer="720" w:gutter="0"/>
          <w:pgNumType w:fmt="decimal"/>
          <w:cols w:space="720" w:num="1"/>
        </w:sectPr>
      </w:pPr>
    </w:p>
    <w:p w14:paraId="7E62B490">
      <w:pPr>
        <w:pStyle w:val="12"/>
        <w:wordWrap w:val="0"/>
        <w:spacing w:line="360" w:lineRule="auto"/>
        <w:jc w:val="center"/>
        <w:outlineLvl w:val="1"/>
        <w:rPr>
          <w:rFonts w:hAnsi="宋体" w:cs="宋体"/>
          <w:b/>
          <w:bCs/>
          <w:color w:val="auto"/>
          <w:sz w:val="28"/>
          <w:szCs w:val="28"/>
          <w:highlight w:val="none"/>
        </w:rPr>
      </w:pPr>
      <w:bookmarkStart w:id="298" w:name="_Toc26664"/>
      <w:r>
        <w:rPr>
          <w:rFonts w:hint="eastAsia" w:hAnsi="宋体" w:cs="宋体"/>
          <w:b/>
          <w:bCs/>
          <w:color w:val="auto"/>
          <w:sz w:val="28"/>
          <w:szCs w:val="28"/>
          <w:highlight w:val="none"/>
        </w:rPr>
        <w:t>第二节 资格证明文件格式</w:t>
      </w:r>
      <w:bookmarkEnd w:id="298"/>
    </w:p>
    <w:p w14:paraId="3B0A4F3C">
      <w:pPr>
        <w:pStyle w:val="12"/>
        <w:wordWrap w:val="0"/>
        <w:spacing w:line="360" w:lineRule="auto"/>
        <w:ind w:firstLine="420"/>
        <w:rPr>
          <w:rFonts w:hAnsi="宋体" w:cs="宋体"/>
          <w:color w:val="auto"/>
          <w:sz w:val="30"/>
          <w:highlight w:val="none"/>
        </w:rPr>
      </w:pPr>
    </w:p>
    <w:p w14:paraId="312970B1">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07C5E383">
      <w:pPr>
        <w:wordWrap w:val="0"/>
        <w:snapToGrid w:val="0"/>
        <w:spacing w:line="360" w:lineRule="auto"/>
        <w:rPr>
          <w:rFonts w:ascii="宋体" w:hAnsi="宋体" w:cs="宋体"/>
          <w:color w:val="auto"/>
          <w:sz w:val="24"/>
          <w:szCs w:val="20"/>
          <w:highlight w:val="none"/>
        </w:rPr>
      </w:pPr>
    </w:p>
    <w:p w14:paraId="0267361B">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资格证明文件（封面）</w:t>
      </w:r>
    </w:p>
    <w:p w14:paraId="65289DCA">
      <w:pPr>
        <w:wordWrap w:val="0"/>
        <w:snapToGrid w:val="0"/>
        <w:spacing w:line="360" w:lineRule="auto"/>
        <w:rPr>
          <w:rFonts w:ascii="宋体" w:hAnsi="宋体" w:cs="宋体"/>
          <w:bCs/>
          <w:color w:val="auto"/>
          <w:sz w:val="24"/>
          <w:szCs w:val="20"/>
          <w:highlight w:val="none"/>
        </w:rPr>
      </w:pPr>
    </w:p>
    <w:p w14:paraId="0D00551C">
      <w:pPr>
        <w:wordWrap w:val="0"/>
        <w:snapToGrid w:val="0"/>
        <w:spacing w:line="360" w:lineRule="auto"/>
        <w:rPr>
          <w:rFonts w:ascii="宋体" w:hAnsi="宋体" w:cs="宋体"/>
          <w:bCs/>
          <w:color w:val="auto"/>
          <w:sz w:val="24"/>
          <w:szCs w:val="20"/>
          <w:highlight w:val="none"/>
        </w:rPr>
      </w:pPr>
    </w:p>
    <w:p w14:paraId="3264ED06">
      <w:pPr>
        <w:wordWrap w:val="0"/>
        <w:snapToGrid w:val="0"/>
        <w:spacing w:line="360" w:lineRule="auto"/>
        <w:rPr>
          <w:rFonts w:ascii="宋体" w:hAnsi="宋体" w:cs="宋体"/>
          <w:bCs/>
          <w:color w:val="auto"/>
          <w:sz w:val="24"/>
          <w:szCs w:val="20"/>
          <w:highlight w:val="none"/>
        </w:rPr>
      </w:pPr>
    </w:p>
    <w:p w14:paraId="2D207421">
      <w:pPr>
        <w:wordWrap w:val="0"/>
        <w:snapToGrid w:val="0"/>
        <w:spacing w:line="360" w:lineRule="auto"/>
        <w:rPr>
          <w:rFonts w:ascii="宋体" w:hAnsi="宋体" w:cs="宋体"/>
          <w:bCs/>
          <w:color w:val="auto"/>
          <w:sz w:val="24"/>
          <w:szCs w:val="20"/>
          <w:highlight w:val="none"/>
        </w:rPr>
      </w:pPr>
    </w:p>
    <w:p w14:paraId="78213A1D">
      <w:pPr>
        <w:wordWrap w:val="0"/>
        <w:snapToGrid w:val="0"/>
        <w:spacing w:line="360" w:lineRule="auto"/>
        <w:rPr>
          <w:rFonts w:ascii="宋体" w:hAnsi="宋体" w:cs="宋体"/>
          <w:bCs/>
          <w:color w:val="auto"/>
          <w:sz w:val="24"/>
          <w:szCs w:val="20"/>
          <w:highlight w:val="none"/>
        </w:rPr>
      </w:pPr>
    </w:p>
    <w:p w14:paraId="76E26579">
      <w:pPr>
        <w:wordWrap w:val="0"/>
        <w:snapToGrid w:val="0"/>
        <w:spacing w:line="360" w:lineRule="auto"/>
        <w:rPr>
          <w:rFonts w:ascii="宋体" w:hAnsi="宋体" w:cs="宋体"/>
          <w:bCs/>
          <w:color w:val="auto"/>
          <w:sz w:val="24"/>
          <w:szCs w:val="20"/>
          <w:highlight w:val="none"/>
        </w:rPr>
      </w:pPr>
    </w:p>
    <w:p w14:paraId="1E248ED3">
      <w:pPr>
        <w:wordWrap w:val="0"/>
        <w:snapToGrid w:val="0"/>
        <w:spacing w:line="360" w:lineRule="auto"/>
        <w:rPr>
          <w:rFonts w:ascii="宋体" w:hAnsi="宋体" w:cs="宋体"/>
          <w:bCs/>
          <w:color w:val="auto"/>
          <w:sz w:val="24"/>
          <w:szCs w:val="20"/>
          <w:highlight w:val="none"/>
        </w:rPr>
      </w:pPr>
    </w:p>
    <w:p w14:paraId="18E95A63">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4F43670">
      <w:pPr>
        <w:wordWrap w:val="0"/>
        <w:snapToGrid w:val="0"/>
        <w:spacing w:line="360" w:lineRule="auto"/>
        <w:ind w:firstLine="540" w:firstLineChars="225"/>
        <w:rPr>
          <w:rFonts w:ascii="宋体" w:hAnsi="宋体" w:cs="宋体"/>
          <w:bCs/>
          <w:color w:val="auto"/>
          <w:sz w:val="24"/>
          <w:szCs w:val="20"/>
          <w:highlight w:val="none"/>
        </w:rPr>
      </w:pPr>
    </w:p>
    <w:p w14:paraId="49D4B21C">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r>
        <w:rPr>
          <w:rFonts w:hint="eastAsia" w:ascii="宋体" w:hAnsi="宋体" w:cs="宋体"/>
          <w:color w:val="auto"/>
          <w:sz w:val="24"/>
          <w:highlight w:val="none"/>
        </w:rPr>
        <w:t xml:space="preserve"> </w:t>
      </w:r>
    </w:p>
    <w:p w14:paraId="79FCDA0A">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4563410F">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44CCD570">
      <w:pPr>
        <w:pStyle w:val="7"/>
        <w:wordWrap w:val="0"/>
        <w:snapToGrid w:val="0"/>
        <w:spacing w:line="360" w:lineRule="auto"/>
        <w:ind w:firstLine="540" w:firstLineChars="225"/>
        <w:rPr>
          <w:rFonts w:ascii="宋体" w:hAnsi="宋体" w:cs="宋体"/>
          <w:bCs/>
          <w:color w:val="auto"/>
          <w:sz w:val="24"/>
          <w:szCs w:val="24"/>
          <w:highlight w:val="none"/>
        </w:rPr>
      </w:pPr>
    </w:p>
    <w:p w14:paraId="3988EA64">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6069406">
      <w:pPr>
        <w:pStyle w:val="7"/>
        <w:wordWrap w:val="0"/>
        <w:snapToGrid w:val="0"/>
        <w:spacing w:line="360" w:lineRule="auto"/>
        <w:ind w:firstLine="540" w:firstLineChars="225"/>
        <w:rPr>
          <w:rFonts w:ascii="宋体" w:hAnsi="宋体" w:cs="宋体"/>
          <w:bCs/>
          <w:color w:val="auto"/>
          <w:sz w:val="24"/>
          <w:szCs w:val="24"/>
          <w:highlight w:val="none"/>
        </w:rPr>
      </w:pPr>
    </w:p>
    <w:p w14:paraId="4E35C5BD">
      <w:pPr>
        <w:pStyle w:val="7"/>
        <w:wordWrap w:val="0"/>
        <w:snapToGrid w:val="0"/>
        <w:spacing w:line="360" w:lineRule="auto"/>
        <w:ind w:firstLine="960" w:firstLineChars="400"/>
        <w:rPr>
          <w:rFonts w:ascii="宋体" w:hAnsi="宋体" w:cs="宋体"/>
          <w:bCs/>
          <w:color w:val="auto"/>
          <w:sz w:val="24"/>
          <w:szCs w:val="24"/>
          <w:highlight w:val="none"/>
        </w:rPr>
      </w:pPr>
    </w:p>
    <w:p w14:paraId="34DD1568">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5C50B2BC">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44B3C72F">
      <w:pPr>
        <w:wordWrap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3A29CBDA">
      <w:pPr>
        <w:wordWrap w:val="0"/>
        <w:snapToGrid w:val="0"/>
        <w:spacing w:line="360" w:lineRule="auto"/>
        <w:rPr>
          <w:rFonts w:ascii="宋体" w:hAnsi="宋体" w:cs="宋体"/>
          <w:color w:val="auto"/>
          <w:kern w:val="0"/>
          <w:sz w:val="24"/>
          <w:highlight w:val="none"/>
        </w:rPr>
      </w:pPr>
    </w:p>
    <w:p w14:paraId="4F22C203">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营业执照(或事业法人登记证或其他工商等登记证明材料)复印件（投标人为自然人的，须提供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19D172B2">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FB41060">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4207C7B3">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四、投标人直接控股股东信息</w:t>
      </w:r>
      <w:r>
        <w:rPr>
          <w:rFonts w:hint="eastAsia" w:ascii="宋体" w:hAnsi="宋体" w:cs="宋体"/>
          <w:color w:val="auto"/>
          <w:kern w:val="0"/>
          <w:sz w:val="24"/>
          <w:highlight w:val="none"/>
        </w:rPr>
        <w:t>…………………………………………………………（页码）</w:t>
      </w:r>
    </w:p>
    <w:p w14:paraId="2A81FC9E">
      <w:pPr>
        <w:wordWrap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五、投标人直接管理关系信息表</w:t>
      </w:r>
      <w:r>
        <w:rPr>
          <w:rFonts w:hint="eastAsia" w:ascii="宋体" w:hAnsi="宋体" w:cs="宋体"/>
          <w:color w:val="auto"/>
          <w:kern w:val="0"/>
          <w:sz w:val="24"/>
          <w:highlight w:val="none"/>
        </w:rPr>
        <w:t>………………………………………………………（页码）</w:t>
      </w:r>
    </w:p>
    <w:p w14:paraId="5ED31A12">
      <w:pPr>
        <w:wordWrap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六、投标资格声明函……………………………………………………………………（页码）</w:t>
      </w:r>
    </w:p>
    <w:p w14:paraId="5BED37A0">
      <w:pPr>
        <w:wordWrap w:val="0"/>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以联合体形式投标的，提供联合体协议；本项目不接受联合体投标或者投标人不以联合体形式投标的，则不需要提供</w:t>
      </w:r>
      <w:r>
        <w:rPr>
          <w:rFonts w:hint="eastAsia" w:ascii="宋体" w:hAnsi="宋体" w:cs="宋体"/>
          <w:color w:val="auto"/>
          <w:kern w:val="0"/>
          <w:sz w:val="24"/>
          <w:highlight w:val="none"/>
        </w:rPr>
        <w:t>）………………………………………（页码）</w:t>
      </w:r>
    </w:p>
    <w:p w14:paraId="42C29BE3">
      <w:pPr>
        <w:wordWrap w:val="0"/>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八、小微</w:t>
      </w:r>
      <w:r>
        <w:rPr>
          <w:rFonts w:hint="eastAsia" w:ascii="宋体" w:hAnsi="宋体" w:cs="宋体"/>
          <w:color w:val="auto"/>
          <w:kern w:val="0"/>
          <w:sz w:val="24"/>
          <w:highlight w:val="none"/>
        </w:rPr>
        <w:t>企业声明函……………………………………………………………………（页码）</w:t>
      </w:r>
    </w:p>
    <w:p w14:paraId="5C9C7C61">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、除招标文件规定必须提供以外，投标人认为需要提供的其他证明材料</w:t>
      </w:r>
      <w:r>
        <w:rPr>
          <w:rFonts w:hint="eastAsia" w:ascii="宋体" w:hAnsi="宋体" w:cs="宋体"/>
          <w:color w:val="auto"/>
          <w:kern w:val="0"/>
          <w:sz w:val="24"/>
          <w:highlight w:val="none"/>
        </w:rPr>
        <w:t>………（页码）</w:t>
      </w:r>
    </w:p>
    <w:p w14:paraId="16874C4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46FF5D2C">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74DB5796">
      <w:pPr>
        <w:wordWrap w:val="0"/>
        <w:snapToGrid w:val="0"/>
        <w:spacing w:line="360" w:lineRule="auto"/>
        <w:rPr>
          <w:rFonts w:ascii="宋体" w:hAnsi="宋体" w:cs="宋体"/>
          <w:b/>
          <w:color w:val="auto"/>
          <w:kern w:val="0"/>
          <w:sz w:val="32"/>
          <w:szCs w:val="32"/>
          <w:highlight w:val="none"/>
          <w:lang w:val="zh-CN"/>
        </w:rPr>
      </w:pPr>
    </w:p>
    <w:p w14:paraId="52934815">
      <w:pPr>
        <w:wordWrap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一、</w:t>
      </w:r>
      <w:r>
        <w:rPr>
          <w:rFonts w:hint="eastAsia" w:ascii="宋体" w:hAnsi="宋体" w:cs="宋体"/>
          <w:b/>
          <w:color w:val="auto"/>
          <w:sz w:val="30"/>
          <w:szCs w:val="30"/>
          <w:highlight w:val="none"/>
        </w:rPr>
        <w:t>营业执照(或事业法人登记证或其他工商等登记证明材料)复印件（投标人为自然人的，提供自然人的身份证明）</w:t>
      </w:r>
    </w:p>
    <w:p w14:paraId="64BBEB8A">
      <w:pPr>
        <w:wordWrap w:val="0"/>
        <w:spacing w:line="360" w:lineRule="auto"/>
        <w:rPr>
          <w:rFonts w:ascii="宋体" w:hAnsi="宋体" w:cs="宋体"/>
          <w:b/>
          <w:color w:val="auto"/>
          <w:sz w:val="30"/>
          <w:szCs w:val="30"/>
          <w:highlight w:val="none"/>
        </w:rPr>
      </w:pPr>
    </w:p>
    <w:p w14:paraId="3616EA96">
      <w:pPr>
        <w:wordWrap w:val="0"/>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投标人名称(电子签章)：                              </w:t>
      </w:r>
    </w:p>
    <w:p w14:paraId="42A15E80">
      <w:pPr>
        <w:wordWrap w:val="0"/>
        <w:spacing w:line="360" w:lineRule="auto"/>
        <w:jc w:val="center"/>
        <w:rPr>
          <w:rFonts w:ascii="宋体" w:hAnsi="宋体" w:cs="宋体"/>
          <w:b/>
          <w:color w:val="auto"/>
          <w:sz w:val="30"/>
          <w:szCs w:val="30"/>
          <w:highlight w:val="none"/>
        </w:rPr>
      </w:pPr>
      <w:r>
        <w:rPr>
          <w:rFonts w:hint="eastAsia" w:ascii="宋体" w:hAnsi="宋体" w:cs="宋体"/>
          <w:color w:val="auto"/>
          <w:kern w:val="0"/>
          <w:sz w:val="24"/>
          <w:highlight w:val="none"/>
          <w:lang w:val="zh-CN"/>
        </w:rPr>
        <w:t xml:space="preserve">                   日期：  年  月</w:t>
      </w:r>
    </w:p>
    <w:p w14:paraId="3427F101">
      <w:pPr>
        <w:wordWrap w:val="0"/>
        <w:spacing w:line="360" w:lineRule="auto"/>
        <w:jc w:val="center"/>
        <w:rPr>
          <w:rFonts w:ascii="宋体" w:hAnsi="宋体" w:cs="宋体"/>
          <w:b/>
          <w:color w:val="auto"/>
          <w:sz w:val="30"/>
          <w:szCs w:val="30"/>
          <w:highlight w:val="none"/>
        </w:rPr>
      </w:pPr>
    </w:p>
    <w:p w14:paraId="4994F847">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二、</w:t>
      </w:r>
      <w:r>
        <w:rPr>
          <w:rFonts w:hint="eastAsia" w:ascii="宋体" w:hAnsi="宋体" w:cs="宋体"/>
          <w:b/>
          <w:color w:val="auto"/>
          <w:kern w:val="0"/>
          <w:sz w:val="32"/>
          <w:szCs w:val="32"/>
          <w:highlight w:val="none"/>
        </w:rPr>
        <w:t>符合参与政府采购活动的资格条件依法缴纳税收、社会保障资金等方面的材料</w:t>
      </w:r>
    </w:p>
    <w:p w14:paraId="640DC659">
      <w:pPr>
        <w:wordWrap w:val="0"/>
        <w:snapToGrid w:val="0"/>
        <w:spacing w:line="360" w:lineRule="auto"/>
        <w:ind w:firstLine="480" w:firstLineChars="200"/>
        <w:rPr>
          <w:rFonts w:ascii="宋体" w:hAnsi="宋体" w:cs="宋体"/>
          <w:color w:val="auto"/>
          <w:sz w:val="24"/>
          <w:highlight w:val="none"/>
        </w:rPr>
      </w:pPr>
    </w:p>
    <w:p w14:paraId="71F10266">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9F3D6C8">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0861AFE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FD6CF2">
      <w:pPr>
        <w:wordWrap w:val="0"/>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sz w:val="30"/>
          <w:szCs w:val="30"/>
          <w:highlight w:val="none"/>
        </w:rPr>
        <w:t>三、</w:t>
      </w:r>
      <w:r>
        <w:rPr>
          <w:rFonts w:hint="eastAsia" w:ascii="宋体" w:hAnsi="宋体" w:cs="宋体"/>
          <w:b/>
          <w:color w:val="auto"/>
          <w:kern w:val="0"/>
          <w:sz w:val="32"/>
          <w:szCs w:val="32"/>
          <w:highlight w:val="none"/>
        </w:rPr>
        <w:t>财务状况报告方面的材料</w:t>
      </w:r>
    </w:p>
    <w:p w14:paraId="62389915">
      <w:pPr>
        <w:wordWrap w:val="0"/>
        <w:snapToGrid w:val="0"/>
        <w:spacing w:line="360" w:lineRule="auto"/>
        <w:ind w:firstLine="480" w:firstLineChars="200"/>
        <w:rPr>
          <w:rFonts w:ascii="宋体" w:hAnsi="宋体" w:cs="宋体"/>
          <w:color w:val="auto"/>
          <w:sz w:val="24"/>
          <w:highlight w:val="none"/>
        </w:rPr>
      </w:pPr>
    </w:p>
    <w:p w14:paraId="342ECD77">
      <w:pPr>
        <w:wordWrap w:val="0"/>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43D606">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投标人名称(电子签章)：</w:t>
      </w:r>
    </w:p>
    <w:p w14:paraId="5714A3AB">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E42572">
      <w:pPr>
        <w:wordWrap w:val="0"/>
        <w:snapToGrid w:val="0"/>
        <w:spacing w:line="360" w:lineRule="auto"/>
        <w:ind w:firstLine="5160" w:firstLineChars="2150"/>
        <w:rPr>
          <w:rFonts w:ascii="宋体" w:hAnsi="宋体" w:cs="宋体"/>
          <w:color w:val="auto"/>
          <w:kern w:val="0"/>
          <w:sz w:val="24"/>
          <w:highlight w:val="none"/>
          <w:lang w:val="zh-CN"/>
        </w:rPr>
      </w:pPr>
    </w:p>
    <w:p w14:paraId="48EE2526">
      <w:pPr>
        <w:wordWrap w:val="0"/>
        <w:snapToGrid w:val="0"/>
        <w:spacing w:line="360" w:lineRule="auto"/>
        <w:ind w:right="480"/>
        <w:jc w:val="center"/>
        <w:rPr>
          <w:rFonts w:ascii="宋体" w:hAnsi="宋体" w:cs="宋体"/>
          <w:b/>
          <w:color w:val="auto"/>
          <w:kern w:val="0"/>
          <w:sz w:val="32"/>
          <w:szCs w:val="32"/>
          <w:highlight w:val="none"/>
          <w:lang w:val="zh-CN"/>
        </w:rPr>
      </w:pPr>
    </w:p>
    <w:p w14:paraId="21CC62BB">
      <w:pPr>
        <w:wordWrap w:val="0"/>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614D706B">
      <w:pPr>
        <w:wordWrap w:val="0"/>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四、投标人直接控股股东信息表</w:t>
      </w:r>
    </w:p>
    <w:tbl>
      <w:tblPr>
        <w:tblStyle w:val="21"/>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64DD38D">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5539E9">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D9B2CC">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C8A58E">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BCCCDB">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08F1CB">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0D7F56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0020EF">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F26293">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6C054A">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B88D22">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C1D82C">
            <w:pPr>
              <w:wordWrap w:val="0"/>
              <w:spacing w:line="360" w:lineRule="auto"/>
              <w:jc w:val="center"/>
              <w:rPr>
                <w:rFonts w:ascii="宋体" w:hAnsi="宋体" w:cs="宋体"/>
                <w:color w:val="auto"/>
                <w:kern w:val="0"/>
                <w:sz w:val="24"/>
                <w:highlight w:val="none"/>
              </w:rPr>
            </w:pPr>
          </w:p>
        </w:tc>
      </w:tr>
      <w:tr w14:paraId="11D5447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2D8C62">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D51987">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E40297">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1F3F7E">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69541A">
            <w:pPr>
              <w:wordWrap w:val="0"/>
              <w:spacing w:line="360" w:lineRule="auto"/>
              <w:jc w:val="center"/>
              <w:rPr>
                <w:rFonts w:ascii="宋体" w:hAnsi="宋体" w:cs="宋体"/>
                <w:color w:val="auto"/>
                <w:kern w:val="0"/>
                <w:sz w:val="24"/>
                <w:highlight w:val="none"/>
              </w:rPr>
            </w:pPr>
          </w:p>
        </w:tc>
      </w:tr>
      <w:tr w14:paraId="7393BFE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BC6754">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E99265">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4C6B33">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B4FD9E">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902C82">
            <w:pPr>
              <w:wordWrap w:val="0"/>
              <w:spacing w:line="360" w:lineRule="auto"/>
              <w:jc w:val="center"/>
              <w:rPr>
                <w:rFonts w:ascii="宋体" w:hAnsi="宋体" w:cs="宋体"/>
                <w:color w:val="auto"/>
                <w:kern w:val="0"/>
                <w:sz w:val="24"/>
                <w:highlight w:val="none"/>
              </w:rPr>
            </w:pPr>
          </w:p>
        </w:tc>
      </w:tr>
      <w:tr w14:paraId="5E188C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D49EA">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7BB6F9">
            <w:pPr>
              <w:wordWrap w:val="0"/>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E7DF31">
            <w:pPr>
              <w:wordWrap w:val="0"/>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8CDE38">
            <w:pPr>
              <w:wordWrap w:val="0"/>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26E109">
            <w:pPr>
              <w:wordWrap w:val="0"/>
              <w:spacing w:line="360" w:lineRule="auto"/>
              <w:jc w:val="center"/>
              <w:rPr>
                <w:rFonts w:ascii="宋体" w:hAnsi="宋体" w:cs="宋体"/>
                <w:color w:val="auto"/>
                <w:kern w:val="0"/>
                <w:sz w:val="24"/>
                <w:highlight w:val="none"/>
              </w:rPr>
            </w:pPr>
          </w:p>
        </w:tc>
      </w:tr>
    </w:tbl>
    <w:p w14:paraId="71748ACE">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A10A956">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7A575B">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36BFD320">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2097AA23">
      <w:pPr>
        <w:wordWrap w:val="0"/>
        <w:snapToGrid w:val="0"/>
        <w:spacing w:line="360" w:lineRule="auto"/>
        <w:jc w:val="left"/>
        <w:rPr>
          <w:rFonts w:ascii="宋体" w:hAnsi="宋体" w:cs="宋体"/>
          <w:color w:val="auto"/>
          <w:sz w:val="24"/>
          <w:highlight w:val="none"/>
        </w:rPr>
      </w:pPr>
    </w:p>
    <w:p w14:paraId="5226CF62">
      <w:pPr>
        <w:wordWrap w:val="0"/>
        <w:snapToGrid w:val="0"/>
        <w:spacing w:line="360" w:lineRule="auto"/>
        <w:jc w:val="left"/>
        <w:rPr>
          <w:rFonts w:ascii="宋体" w:hAnsi="宋体" w:cs="宋体"/>
          <w:color w:val="auto"/>
          <w:sz w:val="24"/>
          <w:highlight w:val="none"/>
        </w:rPr>
      </w:pPr>
    </w:p>
    <w:p w14:paraId="1865713C">
      <w:pPr>
        <w:wordWrap w:val="0"/>
        <w:snapToGrid w:val="0"/>
        <w:spacing w:line="360" w:lineRule="auto"/>
        <w:jc w:val="left"/>
        <w:rPr>
          <w:rFonts w:ascii="宋体" w:hAnsi="宋体" w:cs="宋体"/>
          <w:color w:val="auto"/>
          <w:sz w:val="24"/>
          <w:highlight w:val="none"/>
        </w:rPr>
      </w:pPr>
    </w:p>
    <w:p w14:paraId="20C4CB27">
      <w:pPr>
        <w:wordWrap w:val="0"/>
        <w:snapToGrid w:val="0"/>
        <w:spacing w:line="360" w:lineRule="auto"/>
        <w:jc w:val="left"/>
        <w:rPr>
          <w:rFonts w:ascii="宋体" w:hAnsi="宋体" w:cs="宋体"/>
          <w:color w:val="auto"/>
          <w:sz w:val="24"/>
          <w:highlight w:val="none"/>
        </w:rPr>
      </w:pPr>
    </w:p>
    <w:p w14:paraId="14AC02BD">
      <w:pPr>
        <w:wordWrap w:val="0"/>
        <w:snapToGrid w:val="0"/>
        <w:spacing w:line="360" w:lineRule="auto"/>
        <w:jc w:val="left"/>
        <w:rPr>
          <w:rFonts w:ascii="宋体" w:hAnsi="宋体" w:cs="宋体"/>
          <w:color w:val="auto"/>
          <w:sz w:val="24"/>
          <w:highlight w:val="none"/>
        </w:rPr>
      </w:pPr>
    </w:p>
    <w:p w14:paraId="22954AC7">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69B9DF1B">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3CDC39">
      <w:pPr>
        <w:wordWrap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15FED661">
      <w:pPr>
        <w:wordWrap w:val="0"/>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五、投标人直接管理关系信息表</w:t>
      </w:r>
    </w:p>
    <w:tbl>
      <w:tblPr>
        <w:tblStyle w:val="21"/>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1C7403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898D00">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D7C3A3">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9629B4">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7B000B">
            <w:pPr>
              <w:wordWrap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52CF20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0D047D">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F7C7AD">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C44981">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E98CAC">
            <w:pPr>
              <w:wordWrap w:val="0"/>
              <w:spacing w:line="360" w:lineRule="auto"/>
              <w:jc w:val="center"/>
              <w:rPr>
                <w:rFonts w:ascii="宋体" w:hAnsi="宋体" w:cs="宋体"/>
                <w:color w:val="auto"/>
                <w:kern w:val="0"/>
                <w:sz w:val="24"/>
                <w:highlight w:val="none"/>
              </w:rPr>
            </w:pPr>
          </w:p>
        </w:tc>
      </w:tr>
      <w:tr w14:paraId="68D43A9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74081">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6FFC8B">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CB30C3">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28F1B0">
            <w:pPr>
              <w:wordWrap w:val="0"/>
              <w:spacing w:line="360" w:lineRule="auto"/>
              <w:jc w:val="center"/>
              <w:rPr>
                <w:rFonts w:ascii="宋体" w:hAnsi="宋体" w:cs="宋体"/>
                <w:color w:val="auto"/>
                <w:kern w:val="0"/>
                <w:sz w:val="24"/>
                <w:highlight w:val="none"/>
              </w:rPr>
            </w:pPr>
          </w:p>
        </w:tc>
      </w:tr>
      <w:tr w14:paraId="464681D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89913A">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50E22F">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F95540">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4A332">
            <w:pPr>
              <w:wordWrap w:val="0"/>
              <w:spacing w:line="360" w:lineRule="auto"/>
              <w:jc w:val="center"/>
              <w:rPr>
                <w:rFonts w:ascii="宋体" w:hAnsi="宋体" w:cs="宋体"/>
                <w:color w:val="auto"/>
                <w:kern w:val="0"/>
                <w:sz w:val="24"/>
                <w:highlight w:val="none"/>
              </w:rPr>
            </w:pPr>
          </w:p>
        </w:tc>
      </w:tr>
      <w:tr w14:paraId="083A3D2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B60CE">
            <w:pPr>
              <w:wordWrap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8EF8EC">
            <w:pPr>
              <w:wordWrap w:val="0"/>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7574A5">
            <w:pPr>
              <w:wordWrap w:val="0"/>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9F8444">
            <w:pPr>
              <w:wordWrap w:val="0"/>
              <w:spacing w:line="360" w:lineRule="auto"/>
              <w:jc w:val="center"/>
              <w:rPr>
                <w:rFonts w:ascii="宋体" w:hAnsi="宋体" w:cs="宋体"/>
                <w:color w:val="auto"/>
                <w:kern w:val="0"/>
                <w:sz w:val="24"/>
                <w:highlight w:val="none"/>
              </w:rPr>
            </w:pPr>
          </w:p>
        </w:tc>
      </w:tr>
    </w:tbl>
    <w:p w14:paraId="2F0464DC">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6FA354C">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8E55121">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97D60F6">
      <w:pPr>
        <w:wordWrap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7B157E21">
      <w:pPr>
        <w:wordWrap w:val="0"/>
        <w:snapToGrid w:val="0"/>
        <w:spacing w:line="360" w:lineRule="auto"/>
        <w:jc w:val="left"/>
        <w:rPr>
          <w:rFonts w:ascii="宋体" w:hAnsi="宋体" w:cs="宋体"/>
          <w:color w:val="auto"/>
          <w:sz w:val="24"/>
          <w:highlight w:val="none"/>
        </w:rPr>
      </w:pPr>
    </w:p>
    <w:p w14:paraId="5E609FC6">
      <w:pPr>
        <w:wordWrap w:val="0"/>
        <w:snapToGrid w:val="0"/>
        <w:spacing w:line="360" w:lineRule="auto"/>
        <w:jc w:val="left"/>
        <w:rPr>
          <w:rFonts w:ascii="宋体" w:hAnsi="宋体" w:cs="宋体"/>
          <w:color w:val="auto"/>
          <w:sz w:val="24"/>
          <w:highlight w:val="none"/>
        </w:rPr>
      </w:pPr>
    </w:p>
    <w:p w14:paraId="5BC3D90C">
      <w:pPr>
        <w:wordWrap w:val="0"/>
        <w:snapToGrid w:val="0"/>
        <w:spacing w:line="360" w:lineRule="auto"/>
        <w:jc w:val="left"/>
        <w:rPr>
          <w:rFonts w:ascii="宋体" w:hAnsi="宋体" w:cs="宋体"/>
          <w:color w:val="auto"/>
          <w:sz w:val="24"/>
          <w:highlight w:val="none"/>
        </w:rPr>
      </w:pPr>
    </w:p>
    <w:p w14:paraId="71B940BB">
      <w:pPr>
        <w:wordWrap w:val="0"/>
        <w:snapToGrid w:val="0"/>
        <w:spacing w:line="360" w:lineRule="auto"/>
        <w:jc w:val="left"/>
        <w:rPr>
          <w:rFonts w:ascii="宋体" w:hAnsi="宋体" w:cs="宋体"/>
          <w:color w:val="auto"/>
          <w:sz w:val="24"/>
          <w:highlight w:val="none"/>
        </w:rPr>
      </w:pPr>
    </w:p>
    <w:p w14:paraId="2477B21B">
      <w:pPr>
        <w:wordWrap w:val="0"/>
        <w:snapToGrid w:val="0"/>
        <w:spacing w:line="360" w:lineRule="auto"/>
        <w:jc w:val="left"/>
        <w:rPr>
          <w:rFonts w:ascii="宋体" w:hAnsi="宋体" w:cs="宋体"/>
          <w:color w:val="auto"/>
          <w:sz w:val="24"/>
          <w:highlight w:val="none"/>
        </w:rPr>
      </w:pPr>
    </w:p>
    <w:p w14:paraId="6E0B9781">
      <w:pPr>
        <w:wordWrap w:val="0"/>
        <w:snapToGrid w:val="0"/>
        <w:spacing w:line="360" w:lineRule="auto"/>
        <w:jc w:val="left"/>
        <w:rPr>
          <w:rFonts w:ascii="宋体" w:hAnsi="宋体" w:cs="宋体"/>
          <w:color w:val="auto"/>
          <w:sz w:val="24"/>
          <w:highlight w:val="none"/>
        </w:rPr>
      </w:pPr>
    </w:p>
    <w:p w14:paraId="1862CBA6">
      <w:pPr>
        <w:wordWrap w:val="0"/>
        <w:snapToGrid w:val="0"/>
        <w:spacing w:line="360" w:lineRule="auto"/>
        <w:jc w:val="left"/>
        <w:rPr>
          <w:rFonts w:ascii="宋体" w:hAnsi="宋体" w:cs="宋体"/>
          <w:color w:val="auto"/>
          <w:sz w:val="24"/>
          <w:highlight w:val="none"/>
        </w:rPr>
      </w:pPr>
    </w:p>
    <w:p w14:paraId="337D4E33">
      <w:pPr>
        <w:wordWrap w:val="0"/>
        <w:snapToGrid w:val="0"/>
        <w:spacing w:line="360" w:lineRule="auto"/>
        <w:jc w:val="left"/>
        <w:rPr>
          <w:rFonts w:ascii="宋体" w:hAnsi="宋体" w:cs="宋体"/>
          <w:color w:val="auto"/>
          <w:sz w:val="24"/>
          <w:highlight w:val="none"/>
        </w:rPr>
      </w:pPr>
    </w:p>
    <w:p w14:paraId="43FF7FD5">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582334D8">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55F764">
      <w:pPr>
        <w:wordWrap w:val="0"/>
        <w:snapToGrid w:val="0"/>
        <w:spacing w:line="360" w:lineRule="auto"/>
        <w:jc w:val="left"/>
        <w:rPr>
          <w:rFonts w:ascii="宋体" w:hAnsi="宋体" w:cs="宋体"/>
          <w:color w:val="auto"/>
          <w:szCs w:val="21"/>
          <w:highlight w:val="none"/>
        </w:rPr>
      </w:pPr>
    </w:p>
    <w:p w14:paraId="0C660C4E">
      <w:pPr>
        <w:wordWrap w:val="0"/>
        <w:snapToGrid w:val="0"/>
        <w:spacing w:line="360" w:lineRule="auto"/>
        <w:jc w:val="left"/>
        <w:rPr>
          <w:rFonts w:ascii="宋体" w:hAnsi="宋体" w:cs="宋体"/>
          <w:b/>
          <w:color w:val="auto"/>
          <w:sz w:val="24"/>
          <w:szCs w:val="20"/>
          <w:highlight w:val="none"/>
        </w:rPr>
      </w:pPr>
    </w:p>
    <w:p w14:paraId="64E91F89">
      <w:pPr>
        <w:wordWrap w:val="0"/>
        <w:snapToGrid w:val="0"/>
        <w:spacing w:line="360" w:lineRule="auto"/>
        <w:jc w:val="left"/>
        <w:rPr>
          <w:rFonts w:ascii="宋体" w:hAnsi="宋体" w:cs="宋体"/>
          <w:b/>
          <w:color w:val="auto"/>
          <w:sz w:val="24"/>
          <w:highlight w:val="none"/>
        </w:rPr>
      </w:pPr>
    </w:p>
    <w:p w14:paraId="248D357E">
      <w:pPr>
        <w:wordWrap w:val="0"/>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xml:space="preserve"> </w:t>
      </w:r>
    </w:p>
    <w:p w14:paraId="218345BC">
      <w:pPr>
        <w:wordWrap w:val="0"/>
        <w:snapToGrid w:val="0"/>
        <w:spacing w:line="360" w:lineRule="auto"/>
        <w:jc w:val="left"/>
        <w:rPr>
          <w:rFonts w:ascii="宋体" w:hAnsi="宋体" w:cs="宋体"/>
          <w:b/>
          <w:color w:val="auto"/>
          <w:sz w:val="24"/>
          <w:szCs w:val="20"/>
          <w:highlight w:val="none"/>
        </w:rPr>
      </w:pPr>
    </w:p>
    <w:p w14:paraId="0A04AB2A">
      <w:pPr>
        <w:wordWrap w:val="0"/>
        <w:snapToGrid w:val="0"/>
        <w:spacing w:line="360" w:lineRule="auto"/>
        <w:jc w:val="left"/>
        <w:rPr>
          <w:rFonts w:ascii="宋体" w:hAnsi="宋体" w:cs="宋体"/>
          <w:color w:val="auto"/>
          <w:highlight w:val="none"/>
        </w:rPr>
      </w:pPr>
    </w:p>
    <w:p w14:paraId="35F2CD67">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六、投标资格声明函</w:t>
      </w:r>
    </w:p>
    <w:p w14:paraId="2810BF66">
      <w:pPr>
        <w:tabs>
          <w:tab w:val="left" w:pos="7200"/>
        </w:tabs>
        <w:wordWrap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北京诚佳信工程管理有限公司</w:t>
      </w:r>
      <w:r>
        <w:rPr>
          <w:rFonts w:hint="eastAsia" w:ascii="宋体" w:hAnsi="宋体" w:cs="宋体"/>
          <w:color w:val="auto"/>
          <w:szCs w:val="21"/>
          <w:highlight w:val="none"/>
          <w:u w:val="single"/>
        </w:rPr>
        <w:t xml:space="preserve"> </w:t>
      </w:r>
    </w:p>
    <w:p w14:paraId="227650FB">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我方愿意参加贵方组织的_</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（项目编号：         ）项目的投标，为便于贵方公正、择优地确定中标供应商，我方就本次投标有关事项郑重声明如下：</w:t>
      </w:r>
    </w:p>
    <w:p w14:paraId="7EADAF6A">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1E7B3031">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37A4D8D">
      <w:pPr>
        <w:wordWrap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3.经查询，在“信用中国”和“中国政府采购网”网站我方未被列入失信被执行人、重大税收违法失信主体、政府采购严重违法失信行为记录名单。</w:t>
      </w:r>
    </w:p>
    <w:p w14:paraId="1A2FCC93">
      <w:pPr>
        <w:tabs>
          <w:tab w:val="left" w:pos="7200"/>
        </w:tabs>
        <w:wordWrap w:val="0"/>
        <w:spacing w:line="360" w:lineRule="auto"/>
        <w:ind w:firstLine="315" w:firstLineChars="150"/>
        <w:rPr>
          <w:rFonts w:ascii="宋体" w:hAnsi="宋体" w:cs="宋体"/>
          <w:color w:val="auto"/>
          <w:sz w:val="18"/>
          <w:szCs w:val="18"/>
          <w:highlight w:val="none"/>
        </w:rPr>
      </w:pPr>
      <w:r>
        <w:rPr>
          <w:rFonts w:hint="eastAsia" w:ascii="宋体" w:hAnsi="宋体" w:cs="宋体"/>
          <w:color w:val="auto"/>
          <w:szCs w:val="21"/>
          <w:highlight w:val="none"/>
        </w:rPr>
        <w:t>4.以上事项如有虚假或隐瞒，我方愿意承担一切后果，并不再寻求任何旨在减轻或免除法律责任的辩解。</w:t>
      </w:r>
      <w:r>
        <w:rPr>
          <w:rFonts w:hint="eastAsia" w:ascii="宋体" w:hAnsi="宋体" w:cs="宋体"/>
          <w:color w:val="auto"/>
          <w:sz w:val="18"/>
          <w:szCs w:val="18"/>
          <w:highlight w:val="none"/>
        </w:rPr>
        <w:t>说明：</w:t>
      </w:r>
    </w:p>
    <w:p w14:paraId="08CA959A">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5363290">
      <w:pPr>
        <w:wordWrap w:val="0"/>
        <w:spacing w:line="360" w:lineRule="auto"/>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752C89B">
      <w:pPr>
        <w:wordWrap w:val="0"/>
        <w:snapToGrid w:val="0"/>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 xml:space="preserve"> </w:t>
      </w:r>
      <w:r>
        <w:rPr>
          <w:rFonts w:hint="eastAsia" w:ascii="宋体" w:hAnsi="宋体" w:cs="宋体"/>
          <w:b/>
          <w:color w:val="auto"/>
          <w:sz w:val="18"/>
          <w:szCs w:val="18"/>
          <w:highlight w:val="none"/>
        </w:rPr>
        <w:t xml:space="preserve">  3.如为联合体投标，盖章处须加盖联合体各方公章并由联合体各方法定代表人分别签署，否则投标无效。</w:t>
      </w:r>
    </w:p>
    <w:p w14:paraId="4D785FC6">
      <w:pPr>
        <w:wordWrap w:val="0"/>
        <w:snapToGrid w:val="0"/>
        <w:spacing w:line="360" w:lineRule="auto"/>
        <w:jc w:val="left"/>
        <w:rPr>
          <w:rFonts w:ascii="宋体" w:hAnsi="宋体" w:cs="宋体"/>
          <w:color w:val="auto"/>
          <w:sz w:val="18"/>
          <w:szCs w:val="18"/>
          <w:highlight w:val="none"/>
        </w:rPr>
      </w:pPr>
    </w:p>
    <w:p w14:paraId="7A217D20">
      <w:pPr>
        <w:wordWrap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14C6B830">
      <w:pPr>
        <w:wordWrap w:val="0"/>
        <w:snapToGrid w:val="0"/>
        <w:spacing w:line="360" w:lineRule="auto"/>
        <w:ind w:left="7428" w:leftChars="2223" w:hanging="2760" w:hangingChars="1150"/>
        <w:jc w:val="left"/>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投标人名称(电子签章)：</w:t>
      </w:r>
      <w:r>
        <w:rPr>
          <w:rFonts w:hint="eastAsia" w:ascii="宋体" w:hAnsi="宋体" w:cs="宋体"/>
          <w:color w:val="auto"/>
          <w:szCs w:val="21"/>
          <w:highlight w:val="none"/>
        </w:rPr>
        <w:t xml:space="preserve">                       年    月    日</w:t>
      </w:r>
    </w:p>
    <w:p w14:paraId="2045FD73">
      <w:pPr>
        <w:pStyle w:val="12"/>
        <w:wordWrap w:val="0"/>
        <w:spacing w:line="360" w:lineRule="auto"/>
        <w:jc w:val="center"/>
        <w:rPr>
          <w:rFonts w:hAnsi="宋体" w:cs="宋体"/>
          <w:b/>
          <w:bCs/>
          <w:color w:val="auto"/>
          <w:sz w:val="30"/>
          <w:szCs w:val="30"/>
          <w:highlight w:val="none"/>
        </w:rPr>
      </w:pPr>
    </w:p>
    <w:p w14:paraId="3DB31579">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665A5FEF">
      <w:pPr>
        <w:pStyle w:val="12"/>
        <w:wordWrap w:val="0"/>
        <w:spacing w:line="360" w:lineRule="auto"/>
        <w:jc w:val="center"/>
        <w:rPr>
          <w:rFonts w:hAnsi="宋体" w:cs="宋体"/>
          <w:color w:val="auto"/>
          <w:highlight w:val="none"/>
        </w:rPr>
      </w:pPr>
      <w:r>
        <w:rPr>
          <w:rFonts w:hint="eastAsia" w:hAnsi="宋体" w:cs="宋体"/>
          <w:b/>
          <w:bCs/>
          <w:color w:val="auto"/>
          <w:sz w:val="30"/>
          <w:szCs w:val="30"/>
          <w:highlight w:val="none"/>
        </w:rPr>
        <w:t>七、联合体协议书</w:t>
      </w:r>
    </w:p>
    <w:p w14:paraId="2BD6FABB">
      <w:pPr>
        <w:wordWrap w:val="0"/>
        <w:autoSpaceDE w:val="0"/>
        <w:autoSpaceDN w:val="0"/>
        <w:adjustRightInd w:val="0"/>
        <w:spacing w:line="360" w:lineRule="auto"/>
        <w:jc w:val="left"/>
        <w:rPr>
          <w:rFonts w:ascii="宋体" w:hAnsi="宋体" w:cs="宋体"/>
          <w:color w:val="auto"/>
          <w:kern w:val="0"/>
          <w:szCs w:val="21"/>
          <w:highlight w:val="none"/>
          <w:u w:val="single"/>
        </w:rPr>
      </w:pPr>
    </w:p>
    <w:p w14:paraId="0C23EEB5">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北京诚佳信工程管理有限公司</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14:paraId="1F808BDA">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highlight w:val="none"/>
        </w:rPr>
        <w:t>________________________</w:t>
      </w:r>
      <w:r>
        <w:rPr>
          <w:rFonts w:hint="eastAsia" w:ascii="宋体" w:hAnsi="宋体" w:cs="宋体"/>
          <w:color w:val="auto"/>
          <w:kern w:val="0"/>
          <w:szCs w:val="21"/>
          <w:highlight w:val="none"/>
        </w:rPr>
        <w:t>（某成员单位名称）为联合体名称牵头人。</w:t>
      </w:r>
    </w:p>
    <w:p w14:paraId="6DA56658">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2C47252">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757CBCF8">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C8D27B1">
      <w:pPr>
        <w:pStyle w:val="12"/>
        <w:wordWrap w:val="0"/>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hAnsi="宋体" w:cs="宋体"/>
          <w:color w:val="auto"/>
          <w:highlight w:val="none"/>
          <w:u w:val="single"/>
        </w:rPr>
        <w:t>________________________</w:t>
      </w:r>
      <w:r>
        <w:rPr>
          <w:rFonts w:hint="eastAsia" w:hAnsi="宋体" w:cs="宋体"/>
          <w:color w:val="auto"/>
          <w:kern w:val="0"/>
          <w:highlight w:val="none"/>
          <w:u w:val="single"/>
        </w:rPr>
        <w:t>（某成员单位名称）为</w:t>
      </w:r>
      <w:r>
        <w:rPr>
          <w:rFonts w:hint="eastAsia" w:hAnsi="宋体" w:cs="宋体"/>
          <w:color w:val="auto"/>
          <w:highlight w:val="none"/>
          <w:u w:val="single"/>
        </w:rPr>
        <w:t>______</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______</w:t>
      </w:r>
      <w:r>
        <w:rPr>
          <w:rFonts w:hint="eastAsia" w:hAnsi="宋体" w:cs="宋体"/>
          <w:color w:val="auto"/>
          <w:highlight w:val="none"/>
        </w:rPr>
        <w:t>%。【如联合体成员中有小型、微型企业的，请填写此条，否则无需填写；如联合体成员中有多个小型、微型企业的，请逐一列出。】</w:t>
      </w:r>
    </w:p>
    <w:p w14:paraId="5D137874">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39EAE1CE">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47AF49E2">
      <w:pPr>
        <w:wordWrap w:val="0"/>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43139E8D">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117AD953">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45B2DECA">
      <w:pPr>
        <w:wordWrap w:val="0"/>
        <w:autoSpaceDE w:val="0"/>
        <w:autoSpaceDN w:val="0"/>
        <w:adjustRightInd w:val="0"/>
        <w:spacing w:line="360" w:lineRule="auto"/>
        <w:jc w:val="left"/>
        <w:rPr>
          <w:rFonts w:ascii="宋体" w:hAnsi="宋体" w:cs="宋体"/>
          <w:color w:val="auto"/>
          <w:kern w:val="0"/>
          <w:szCs w:val="21"/>
          <w:highlight w:val="none"/>
        </w:rPr>
      </w:pPr>
    </w:p>
    <w:p w14:paraId="6B898862">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29B45C0E">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（手写签名/电子签名）</w:t>
      </w:r>
    </w:p>
    <w:p w14:paraId="6032C760">
      <w:pPr>
        <w:wordWrap w:val="0"/>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（公章/电子签章）</w:t>
      </w:r>
    </w:p>
    <w:p w14:paraId="7C13F1EE">
      <w:pPr>
        <w:pStyle w:val="12"/>
        <w:wordWrap w:val="0"/>
        <w:spacing w:line="360" w:lineRule="auto"/>
        <w:rPr>
          <w:rFonts w:hAnsi="宋体" w:cs="宋体"/>
          <w:color w:val="auto"/>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（手写签名/电子签名）</w:t>
      </w:r>
    </w:p>
    <w:p w14:paraId="7485EC9D">
      <w:pPr>
        <w:wordWrap w:val="0"/>
        <w:spacing w:line="360" w:lineRule="auto"/>
        <w:rPr>
          <w:color w:val="auto"/>
          <w:highlight w:val="none"/>
        </w:rPr>
      </w:pPr>
    </w:p>
    <w:p w14:paraId="6BD8431D">
      <w:pPr>
        <w:wordWrap w:val="0"/>
        <w:spacing w:line="360" w:lineRule="auto"/>
        <w:rPr>
          <w:color w:val="auto"/>
          <w:highlight w:val="none"/>
        </w:rPr>
      </w:pPr>
      <w:bookmarkStart w:id="299" w:name="_Toc19686838"/>
    </w:p>
    <w:p w14:paraId="7D0C0185">
      <w:pPr>
        <w:pStyle w:val="12"/>
        <w:wordWrap w:val="0"/>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八、</w:t>
      </w:r>
      <w:r>
        <w:rPr>
          <w:rFonts w:hint="eastAsia" w:hAnsi="宋体" w:cs="宋体"/>
          <w:b/>
          <w:color w:val="auto"/>
          <w:sz w:val="30"/>
          <w:szCs w:val="30"/>
          <w:highlight w:val="none"/>
          <w:lang w:eastAsia="zh-CN"/>
        </w:rPr>
        <w:t>小微</w:t>
      </w:r>
      <w:r>
        <w:rPr>
          <w:rFonts w:hint="eastAsia" w:hAnsi="宋体" w:cs="宋体"/>
          <w:b/>
          <w:color w:val="auto"/>
          <w:sz w:val="30"/>
          <w:szCs w:val="30"/>
          <w:highlight w:val="none"/>
        </w:rPr>
        <w:t>企业声明函</w:t>
      </w:r>
    </w:p>
    <w:p w14:paraId="2DD5D0B5">
      <w:pPr>
        <w:pStyle w:val="10"/>
        <w:wordWrap w:val="0"/>
        <w:spacing w:line="360" w:lineRule="auto"/>
        <w:ind w:firstLine="0"/>
        <w:rPr>
          <w:rFonts w:hAnsi="宋体" w:cs="宋体"/>
          <w:color w:val="auto"/>
          <w:sz w:val="21"/>
          <w:szCs w:val="21"/>
          <w:highlight w:val="none"/>
        </w:rPr>
      </w:pPr>
      <w:r>
        <w:rPr>
          <w:rFonts w:hint="eastAsia" w:hAnsi="宋体" w:cs="宋体"/>
          <w:color w:val="auto"/>
          <w:sz w:val="21"/>
          <w:szCs w:val="21"/>
          <w:highlight w:val="none"/>
        </w:rPr>
        <w:t>说明：</w:t>
      </w:r>
    </w:p>
    <w:p w14:paraId="60F8B8A8">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1、本声明函主要供参加政府采购活动的</w:t>
      </w:r>
      <w:r>
        <w:rPr>
          <w:rFonts w:hint="eastAsia" w:hAnsi="宋体" w:cs="宋体"/>
          <w:color w:val="auto"/>
          <w:sz w:val="21"/>
          <w:szCs w:val="21"/>
          <w:highlight w:val="none"/>
          <w:lang w:val="en-US" w:eastAsia="zh-CN"/>
        </w:rPr>
        <w:t>小微</w:t>
      </w:r>
      <w:r>
        <w:rPr>
          <w:rFonts w:hint="eastAsia" w:hAnsi="宋体" w:cs="宋体"/>
          <w:color w:val="auto"/>
          <w:sz w:val="21"/>
          <w:szCs w:val="21"/>
          <w:highlight w:val="none"/>
        </w:rPr>
        <w:t>企业填写，非</w:t>
      </w:r>
      <w:r>
        <w:rPr>
          <w:rFonts w:hint="eastAsia" w:hAnsi="宋体" w:cs="宋体"/>
          <w:color w:val="auto"/>
          <w:sz w:val="21"/>
          <w:szCs w:val="21"/>
          <w:highlight w:val="none"/>
          <w:lang w:val="en-US" w:eastAsia="zh-CN"/>
        </w:rPr>
        <w:t>小微</w:t>
      </w:r>
      <w:r>
        <w:rPr>
          <w:rFonts w:hint="eastAsia" w:hAnsi="宋体" w:cs="宋体"/>
          <w:color w:val="auto"/>
          <w:sz w:val="21"/>
          <w:szCs w:val="21"/>
          <w:highlight w:val="none"/>
        </w:rPr>
        <w:t>企业无需填写。</w:t>
      </w:r>
    </w:p>
    <w:p w14:paraId="033AD4B4">
      <w:pPr>
        <w:pStyle w:val="10"/>
        <w:wordWrap w:val="0"/>
        <w:spacing w:line="360" w:lineRule="auto"/>
        <w:ind w:firstLine="404" w:firstLineChars="200"/>
        <w:rPr>
          <w:rFonts w:hAnsi="宋体" w:cs="宋体"/>
          <w:color w:val="auto"/>
          <w:sz w:val="21"/>
          <w:szCs w:val="21"/>
          <w:highlight w:val="none"/>
        </w:rPr>
      </w:pPr>
      <w:r>
        <w:rPr>
          <w:rFonts w:hint="eastAsia" w:hAnsi="宋体" w:cs="宋体"/>
          <w:color w:val="auto"/>
          <w:sz w:val="21"/>
          <w:szCs w:val="21"/>
          <w:highlight w:val="none"/>
        </w:rPr>
        <w:t>2、小型、微型企业提供中型企业提供的服务的，视同为中型企业。</w:t>
      </w:r>
    </w:p>
    <w:p w14:paraId="2D99C880">
      <w:pPr>
        <w:pStyle w:val="10"/>
        <w:wordWrap w:val="0"/>
        <w:spacing w:line="360" w:lineRule="auto"/>
        <w:ind w:firstLine="404" w:firstLineChars="200"/>
        <w:rPr>
          <w:rFonts w:hAnsi="宋体" w:cs="宋体"/>
          <w:color w:val="auto"/>
          <w:sz w:val="21"/>
          <w:szCs w:val="21"/>
          <w:highlight w:val="none"/>
        </w:rPr>
      </w:pPr>
    </w:p>
    <w:p w14:paraId="472DECCB">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 xml:space="preserve">   （采购人名称）           </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w:t>
      </w:r>
      <w:r>
        <w:rPr>
          <w:rFonts w:hint="eastAsia" w:hAnsi="宋体" w:cs="宋体"/>
          <w:color w:val="auto"/>
          <w:sz w:val="21"/>
          <w:szCs w:val="21"/>
          <w:highlight w:val="none"/>
          <w:lang w:val="en-US" w:eastAsia="zh-CN"/>
        </w:rPr>
        <w:t>小微</w:t>
      </w:r>
      <w:r>
        <w:rPr>
          <w:rFonts w:hint="eastAsia" w:ascii="宋体" w:hAnsi="宋体" w:cs="宋体"/>
          <w:color w:val="auto"/>
          <w:highlight w:val="none"/>
        </w:rPr>
        <w:t>企业承接。相关企业（含联合体中的</w:t>
      </w:r>
      <w:r>
        <w:rPr>
          <w:rFonts w:hint="eastAsia" w:hAnsi="宋体" w:cs="宋体"/>
          <w:color w:val="auto"/>
          <w:sz w:val="21"/>
          <w:szCs w:val="21"/>
          <w:highlight w:val="none"/>
          <w:lang w:val="en-US" w:eastAsia="zh-CN"/>
        </w:rPr>
        <w:t>小微</w:t>
      </w:r>
      <w:r>
        <w:rPr>
          <w:rFonts w:hint="eastAsia" w:ascii="宋体" w:hAnsi="宋体" w:cs="宋体"/>
          <w:color w:val="auto"/>
          <w:highlight w:val="none"/>
        </w:rPr>
        <w:t>企业、签订分包意向协议的</w:t>
      </w:r>
      <w:r>
        <w:rPr>
          <w:rFonts w:hint="eastAsia" w:hAnsi="宋体" w:cs="宋体"/>
          <w:color w:val="auto"/>
          <w:sz w:val="21"/>
          <w:szCs w:val="21"/>
          <w:highlight w:val="none"/>
          <w:lang w:val="en-US" w:eastAsia="zh-CN"/>
        </w:rPr>
        <w:t>小微</w:t>
      </w:r>
      <w:r>
        <w:rPr>
          <w:rFonts w:hint="eastAsia" w:ascii="宋体" w:hAnsi="宋体" w:cs="宋体"/>
          <w:color w:val="auto"/>
          <w:highlight w:val="none"/>
        </w:rPr>
        <w:t>企业）的具体情况如下：</w:t>
      </w:r>
    </w:p>
    <w:p w14:paraId="782E4C53">
      <w:pPr>
        <w:numPr>
          <w:ilvl w:val="0"/>
          <w:numId w:val="5"/>
        </w:numPr>
        <w:tabs>
          <w:tab w:val="left" w:pos="1384"/>
          <w:tab w:val="left" w:pos="4562"/>
          <w:tab w:val="left" w:pos="6803"/>
        </w:tabs>
        <w:wordWrap w:val="0"/>
        <w:spacing w:line="460" w:lineRule="exact"/>
        <w:ind w:right="142" w:firstLine="630" w:firstLineChars="300"/>
        <w:rPr>
          <w:rFonts w:ascii="宋体" w:hAnsi="宋体" w:cs="宋体"/>
          <w:color w:val="auto"/>
          <w:szCs w:val="21"/>
          <w:highlight w:val="none"/>
        </w:rPr>
      </w:pPr>
      <w:r>
        <w:rPr>
          <w:rFonts w:hint="eastAsia" w:ascii="宋体" w:hAnsi="宋体" w:cs="宋体"/>
          <w:color w:val="auto"/>
          <w:szCs w:val="21"/>
          <w:highlight w:val="none"/>
          <w:u w:val="single"/>
        </w:rPr>
        <w:t xml:space="preserve">     （采购服务标的名称）       </w:t>
      </w:r>
      <w:r>
        <w:rPr>
          <w:rFonts w:hint="eastAsia" w:ascii="宋体" w:hAnsi="宋体" w:cs="宋体"/>
          <w:color w:val="auto"/>
          <w:szCs w:val="21"/>
          <w:highlight w:val="none"/>
        </w:rPr>
        <w:t>，属于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（小型企业、微型企业）</w:t>
      </w:r>
      <w:r>
        <w:rPr>
          <w:rFonts w:hint="eastAsia" w:ascii="宋体" w:hAnsi="宋体" w:cs="宋体"/>
          <w:color w:val="auto"/>
          <w:szCs w:val="21"/>
          <w:highlight w:val="none"/>
        </w:rPr>
        <w:t>；</w:t>
      </w:r>
    </w:p>
    <w:p w14:paraId="696A747A">
      <w:pPr>
        <w:pStyle w:val="9"/>
        <w:wordWrap w:val="0"/>
        <w:spacing w:after="0" w:line="360" w:lineRule="auto"/>
        <w:ind w:right="142"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w:t>
      </w:r>
    </w:p>
    <w:p w14:paraId="15535B31">
      <w:pPr>
        <w:pStyle w:val="9"/>
        <w:wordWrap w:val="0"/>
        <w:spacing w:after="0" w:line="360" w:lineRule="auto"/>
        <w:ind w:right="142"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54B1A790">
      <w:pPr>
        <w:pStyle w:val="9"/>
        <w:wordWrap w:val="0"/>
        <w:spacing w:after="0" w:line="360" w:lineRule="auto"/>
        <w:ind w:right="142" w:firstLine="420" w:firstLineChars="200"/>
        <w:rPr>
          <w:rFonts w:hAnsi="宋体" w:cs="宋体"/>
          <w:color w:val="auto"/>
          <w:szCs w:val="21"/>
          <w:highlight w:val="none"/>
        </w:rPr>
      </w:pPr>
      <w:r>
        <w:rPr>
          <w:rFonts w:hint="eastAsia" w:ascii="宋体" w:hAnsi="宋体" w:cs="宋体"/>
          <w:color w:val="auto"/>
          <w:highlight w:val="none"/>
        </w:rPr>
        <w:t>本企业对上述声明内容的真实性负责。如有虚假，将依法承担相应责任。</w:t>
      </w:r>
    </w:p>
    <w:p w14:paraId="031682A5">
      <w:pPr>
        <w:pStyle w:val="12"/>
        <w:wordWrap w:val="0"/>
        <w:spacing w:line="360" w:lineRule="auto"/>
        <w:ind w:firstLine="420" w:firstLineChars="200"/>
        <w:rPr>
          <w:rFonts w:hAnsi="宋体" w:cs="宋体"/>
          <w:color w:val="auto"/>
          <w:szCs w:val="21"/>
          <w:highlight w:val="none"/>
        </w:rPr>
      </w:pPr>
    </w:p>
    <w:p w14:paraId="26745033">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7BFEDFE9">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BE61250">
      <w:pPr>
        <w:pStyle w:val="12"/>
        <w:wordWrap w:val="0"/>
        <w:spacing w:line="360" w:lineRule="auto"/>
        <w:ind w:firstLine="420" w:firstLineChars="200"/>
        <w:rPr>
          <w:rFonts w:hAnsi="宋体" w:cs="宋体"/>
          <w:color w:val="auto"/>
          <w:szCs w:val="21"/>
          <w:highlight w:val="none"/>
        </w:rPr>
      </w:pPr>
    </w:p>
    <w:p w14:paraId="2AB49FF2">
      <w:pPr>
        <w:wordWrap w:val="0"/>
        <w:snapToGrid w:val="0"/>
        <w:spacing w:line="360" w:lineRule="auto"/>
        <w:jc w:val="left"/>
        <w:rPr>
          <w:rFonts w:ascii="宋体" w:hAnsi="宋体" w:cs="宋体"/>
          <w:color w:val="auto"/>
          <w:sz w:val="20"/>
          <w:highlight w:val="none"/>
        </w:rPr>
      </w:pPr>
      <w:r>
        <w:rPr>
          <w:rFonts w:hint="eastAsia" w:ascii="宋体" w:hAnsi="宋体" w:cs="宋体"/>
          <w:color w:val="auto"/>
          <w:sz w:val="20"/>
          <w:highlight w:val="none"/>
        </w:rPr>
        <w:t>注：</w:t>
      </w:r>
    </w:p>
    <w:p w14:paraId="38A3BED8">
      <w:pPr>
        <w:numPr>
          <w:ilvl w:val="0"/>
          <w:numId w:val="0"/>
        </w:numPr>
        <w:wordWrap w:val="0"/>
        <w:snapToGrid w:val="0"/>
        <w:spacing w:line="360" w:lineRule="auto"/>
        <w:jc w:val="left"/>
        <w:rPr>
          <w:rFonts w:ascii="宋体" w:hAnsi="宋体" w:cs="宋体"/>
          <w:color w:val="auto"/>
          <w:sz w:val="20"/>
          <w:highlight w:val="none"/>
        </w:rPr>
      </w:pPr>
      <w:r>
        <w:rPr>
          <w:rFonts w:hint="default" w:ascii="宋体" w:hAnsi="宋体" w:eastAsia="宋体" w:cs="宋体"/>
          <w:color w:val="auto"/>
          <w:kern w:val="2"/>
          <w:sz w:val="20"/>
          <w:szCs w:val="24"/>
          <w:highlight w:val="none"/>
          <w:lang w:val="en-US" w:eastAsia="zh-CN" w:bidi="ar-SA"/>
        </w:rPr>
        <w:t>1、</w:t>
      </w:r>
      <w:r>
        <w:rPr>
          <w:rFonts w:hint="eastAsia" w:ascii="宋体" w:hAnsi="宋体" w:cs="宋体"/>
          <w:color w:val="auto"/>
          <w:sz w:val="20"/>
          <w:highlight w:val="none"/>
        </w:rPr>
        <w:t>从业人员、营业收入、资产总额填报上一年度数据，无上一年度数据的新成立企业可不填报。</w:t>
      </w:r>
    </w:p>
    <w:p w14:paraId="0EFB4854">
      <w:pPr>
        <w:pStyle w:val="12"/>
        <w:wordWrap w:val="0"/>
        <w:spacing w:line="360" w:lineRule="auto"/>
        <w:rPr>
          <w:rFonts w:hAnsi="宋体" w:cs="宋体"/>
          <w:color w:val="auto"/>
          <w:szCs w:val="21"/>
          <w:highlight w:val="none"/>
        </w:rPr>
      </w:pPr>
      <w:r>
        <w:rPr>
          <w:rFonts w:hint="eastAsia" w:hAnsi="宋体" w:cs="宋体"/>
          <w:color w:val="auto"/>
          <w:sz w:val="20"/>
          <w:highlight w:val="none"/>
        </w:rPr>
        <w:t>2、请根据自己的真实情况出具《</w:t>
      </w:r>
      <w:r>
        <w:rPr>
          <w:rFonts w:hint="eastAsia" w:hAnsi="宋体" w:cs="宋体"/>
          <w:color w:val="auto"/>
          <w:sz w:val="20"/>
          <w:highlight w:val="none"/>
          <w:lang w:val="en-US" w:eastAsia="zh-CN"/>
        </w:rPr>
        <w:t>小微</w:t>
      </w:r>
      <w:r>
        <w:rPr>
          <w:rFonts w:hint="eastAsia" w:hAnsi="宋体" w:cs="宋体"/>
          <w:color w:val="auto"/>
          <w:sz w:val="20"/>
          <w:highlight w:val="none"/>
        </w:rPr>
        <w:t>企业声明函》。依法享受中小企业优惠政策的，采购人或者采购代理机构在公告中标结果时，同时公告其《</w:t>
      </w:r>
      <w:r>
        <w:rPr>
          <w:rFonts w:hint="eastAsia" w:hAnsi="宋体" w:cs="宋体"/>
          <w:color w:val="auto"/>
          <w:sz w:val="20"/>
          <w:highlight w:val="none"/>
          <w:lang w:val="en-US" w:eastAsia="zh-CN"/>
        </w:rPr>
        <w:t>小微</w:t>
      </w:r>
      <w:r>
        <w:rPr>
          <w:rFonts w:hint="eastAsia" w:hAnsi="宋体" w:cs="宋体"/>
          <w:color w:val="auto"/>
          <w:sz w:val="20"/>
          <w:highlight w:val="none"/>
        </w:rPr>
        <w:t>企业声明函》，接受社会监督。</w:t>
      </w:r>
    </w:p>
    <w:p w14:paraId="3C4EFC33">
      <w:pPr>
        <w:pStyle w:val="12"/>
        <w:wordWrap w:val="0"/>
        <w:spacing w:line="360" w:lineRule="auto"/>
        <w:jc w:val="center"/>
        <w:rPr>
          <w:rFonts w:hAnsi="宋体" w:cs="宋体"/>
          <w:b/>
          <w:color w:val="auto"/>
          <w:sz w:val="30"/>
          <w:szCs w:val="30"/>
          <w:highlight w:val="none"/>
        </w:rPr>
      </w:pPr>
      <w:r>
        <w:rPr>
          <w:rFonts w:hint="eastAsia" w:hAnsi="宋体" w:cs="宋体"/>
          <w:b/>
          <w:bCs/>
          <w:color w:val="auto"/>
          <w:sz w:val="28"/>
          <w:szCs w:val="28"/>
          <w:highlight w:val="none"/>
        </w:rPr>
        <w:br w:type="page"/>
      </w:r>
      <w:r>
        <w:rPr>
          <w:rFonts w:hint="eastAsia" w:hAnsi="宋体" w:cs="宋体"/>
          <w:b/>
          <w:color w:val="auto"/>
          <w:sz w:val="30"/>
          <w:szCs w:val="30"/>
          <w:highlight w:val="none"/>
        </w:rPr>
        <w:t>残疾人福利性单位声明函（如有）</w:t>
      </w:r>
    </w:p>
    <w:p w14:paraId="7D96CA98">
      <w:pPr>
        <w:pStyle w:val="12"/>
        <w:wordWrap w:val="0"/>
        <w:spacing w:line="360" w:lineRule="auto"/>
        <w:jc w:val="center"/>
        <w:rPr>
          <w:rFonts w:hAnsi="宋体" w:cs="宋体"/>
          <w:b/>
          <w:color w:val="auto"/>
          <w:sz w:val="30"/>
          <w:szCs w:val="30"/>
          <w:highlight w:val="none"/>
        </w:rPr>
      </w:pPr>
    </w:p>
    <w:p w14:paraId="1FAC14F7">
      <w:pPr>
        <w:pStyle w:val="12"/>
        <w:wordWrap w:val="0"/>
        <w:spacing w:line="360" w:lineRule="auto"/>
        <w:jc w:val="left"/>
        <w:rPr>
          <w:rFonts w:hAnsi="宋体" w:cs="宋体"/>
          <w:color w:val="auto"/>
          <w:sz w:val="24"/>
          <w:szCs w:val="24"/>
          <w:highlight w:val="none"/>
        </w:rPr>
      </w:pP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（采购人名称） </w:t>
      </w:r>
      <w:r>
        <w:rPr>
          <w:rFonts w:hint="eastAsia" w:hAnsi="宋体" w:cs="宋体"/>
          <w:color w:val="auto"/>
          <w:sz w:val="24"/>
          <w:szCs w:val="24"/>
          <w:highlight w:val="none"/>
        </w:rPr>
        <w:t>单位的（项目名称）项目采购活动提供本单位制造的货物（由本单位承担工程/提供服务），或者提供其他残疾人福利性单位制造的货物（不包括使用非残疾人福利性单位注册商标的货物）。</w:t>
      </w:r>
    </w:p>
    <w:p w14:paraId="50E78E63">
      <w:pPr>
        <w:pStyle w:val="12"/>
        <w:wordWrap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本公司对上述声明的真实性负责。如有虚假，将依法承担相应责任。</w:t>
      </w:r>
    </w:p>
    <w:p w14:paraId="56044F32">
      <w:pPr>
        <w:pStyle w:val="12"/>
        <w:wordWrap w:val="0"/>
        <w:spacing w:line="360" w:lineRule="auto"/>
        <w:jc w:val="left"/>
        <w:rPr>
          <w:rFonts w:hAnsi="宋体" w:cs="宋体"/>
          <w:b/>
          <w:color w:val="auto"/>
          <w:szCs w:val="21"/>
          <w:highlight w:val="none"/>
        </w:rPr>
      </w:pPr>
    </w:p>
    <w:p w14:paraId="2AAAFF2F">
      <w:pPr>
        <w:pStyle w:val="12"/>
        <w:wordWrap w:val="0"/>
        <w:spacing w:line="360" w:lineRule="auto"/>
        <w:jc w:val="left"/>
        <w:rPr>
          <w:rFonts w:hAnsi="宋体" w:cs="宋体"/>
          <w:b/>
          <w:color w:val="auto"/>
          <w:szCs w:val="21"/>
          <w:highlight w:val="none"/>
        </w:rPr>
      </w:pPr>
    </w:p>
    <w:p w14:paraId="49C6221F">
      <w:pPr>
        <w:wordWrap w:val="0"/>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14:paraId="5CDF2282">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DD0061">
      <w:pPr>
        <w:pStyle w:val="12"/>
        <w:wordWrap w:val="0"/>
        <w:spacing w:line="360" w:lineRule="auto"/>
        <w:ind w:left="5132" w:leftChars="1979" w:hanging="976" w:hangingChars="488"/>
        <w:rPr>
          <w:rFonts w:hAnsi="宋体" w:cs="宋体"/>
          <w:color w:val="auto"/>
          <w:sz w:val="20"/>
          <w:highlight w:val="none"/>
        </w:rPr>
      </w:pPr>
    </w:p>
    <w:p w14:paraId="5064ADD7">
      <w:pPr>
        <w:wordWrap w:val="0"/>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F286368">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311887D0">
      <w:pPr>
        <w:pStyle w:val="12"/>
        <w:wordWrap w:val="0"/>
        <w:spacing w:line="360" w:lineRule="auto"/>
        <w:jc w:val="center"/>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九、</w:t>
      </w:r>
      <w:r>
        <w:rPr>
          <w:rFonts w:hint="eastAsia" w:hAnsi="宋体" w:cs="宋体"/>
          <w:b/>
          <w:bCs/>
          <w:color w:val="auto"/>
          <w:sz w:val="30"/>
          <w:szCs w:val="30"/>
          <w:highlight w:val="none"/>
        </w:rPr>
        <w:t>除招标文件规定必须提供以外，投标人认为需要提供的其他证明材料</w:t>
      </w:r>
    </w:p>
    <w:p w14:paraId="1C5929C0">
      <w:pPr>
        <w:rPr>
          <w:rFonts w:hAnsi="宋体" w:cs="宋体"/>
          <w:b/>
          <w:bCs/>
          <w:color w:val="auto"/>
          <w:sz w:val="28"/>
          <w:szCs w:val="28"/>
          <w:highlight w:val="none"/>
        </w:rPr>
      </w:pPr>
      <w:r>
        <w:rPr>
          <w:rFonts w:hAnsi="宋体" w:cs="宋体"/>
          <w:b/>
          <w:bCs/>
          <w:color w:val="auto"/>
          <w:sz w:val="28"/>
          <w:szCs w:val="28"/>
          <w:highlight w:val="none"/>
        </w:rPr>
        <w:br w:type="page"/>
      </w:r>
    </w:p>
    <w:p w14:paraId="1E0DD86F">
      <w:pPr>
        <w:rPr>
          <w:color w:val="auto"/>
          <w:highlight w:val="none"/>
        </w:rPr>
      </w:pPr>
    </w:p>
    <w:p w14:paraId="25924616">
      <w:pPr>
        <w:pStyle w:val="12"/>
        <w:wordWrap w:val="0"/>
        <w:spacing w:line="360" w:lineRule="auto"/>
        <w:jc w:val="center"/>
        <w:outlineLvl w:val="1"/>
        <w:rPr>
          <w:rFonts w:hAnsi="宋体" w:cs="宋体"/>
          <w:b/>
          <w:bCs/>
          <w:color w:val="auto"/>
          <w:sz w:val="28"/>
          <w:szCs w:val="28"/>
          <w:highlight w:val="none"/>
        </w:rPr>
      </w:pPr>
      <w:bookmarkStart w:id="300" w:name="_Toc6782"/>
      <w:r>
        <w:rPr>
          <w:rFonts w:hint="eastAsia" w:hAnsi="宋体" w:cs="宋体"/>
          <w:b/>
          <w:bCs/>
          <w:color w:val="auto"/>
          <w:sz w:val="28"/>
          <w:szCs w:val="28"/>
          <w:highlight w:val="none"/>
        </w:rPr>
        <w:t>第三节 商务文件格式</w:t>
      </w:r>
      <w:bookmarkEnd w:id="299"/>
      <w:bookmarkEnd w:id="300"/>
    </w:p>
    <w:p w14:paraId="076B3161">
      <w:pPr>
        <w:wordWrap w:val="0"/>
        <w:snapToGrid w:val="0"/>
        <w:spacing w:line="360" w:lineRule="auto"/>
        <w:rPr>
          <w:rFonts w:ascii="宋体" w:hAnsi="宋体" w:cs="宋体"/>
          <w:color w:val="auto"/>
          <w:sz w:val="30"/>
          <w:szCs w:val="20"/>
          <w:highlight w:val="none"/>
        </w:rPr>
      </w:pPr>
    </w:p>
    <w:p w14:paraId="03D3FFC5">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2585B765">
      <w:pPr>
        <w:wordWrap w:val="0"/>
        <w:snapToGrid w:val="0"/>
        <w:spacing w:line="360" w:lineRule="auto"/>
        <w:rPr>
          <w:rFonts w:ascii="宋体" w:hAnsi="宋体" w:cs="宋体"/>
          <w:color w:val="auto"/>
          <w:sz w:val="24"/>
          <w:szCs w:val="20"/>
          <w:highlight w:val="none"/>
        </w:rPr>
      </w:pPr>
    </w:p>
    <w:p w14:paraId="59506D92">
      <w:pPr>
        <w:wordWrap w:val="0"/>
        <w:snapToGrid w:val="0"/>
        <w:spacing w:line="360" w:lineRule="auto"/>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商务文件（封面）</w:t>
      </w:r>
    </w:p>
    <w:p w14:paraId="1BC2B81A">
      <w:pPr>
        <w:wordWrap w:val="0"/>
        <w:snapToGrid w:val="0"/>
        <w:spacing w:line="360" w:lineRule="auto"/>
        <w:rPr>
          <w:rFonts w:ascii="宋体" w:hAnsi="宋体" w:cs="宋体"/>
          <w:bCs/>
          <w:color w:val="auto"/>
          <w:sz w:val="24"/>
          <w:szCs w:val="20"/>
          <w:highlight w:val="none"/>
        </w:rPr>
      </w:pPr>
    </w:p>
    <w:p w14:paraId="10E384CD">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4E5D36E3">
      <w:pPr>
        <w:wordWrap w:val="0"/>
        <w:snapToGrid w:val="0"/>
        <w:spacing w:line="360" w:lineRule="auto"/>
        <w:ind w:firstLine="540" w:firstLineChars="225"/>
        <w:rPr>
          <w:rFonts w:ascii="宋体" w:hAnsi="宋体" w:cs="宋体"/>
          <w:bCs/>
          <w:color w:val="auto"/>
          <w:sz w:val="24"/>
          <w:szCs w:val="20"/>
          <w:highlight w:val="none"/>
        </w:rPr>
      </w:pPr>
    </w:p>
    <w:p w14:paraId="4EFCFC33">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43B5C434">
      <w:pPr>
        <w:wordWrap w:val="0"/>
        <w:snapToGrid w:val="0"/>
        <w:spacing w:line="360" w:lineRule="auto"/>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508FF9EB">
      <w:pPr>
        <w:wordWrap w:val="0"/>
        <w:snapToGrid w:val="0"/>
        <w:spacing w:line="360" w:lineRule="auto"/>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0B1C338">
      <w:pPr>
        <w:wordWrap w:val="0"/>
        <w:snapToGrid w:val="0"/>
        <w:spacing w:line="360" w:lineRule="auto"/>
        <w:ind w:firstLine="540" w:firstLineChars="225"/>
        <w:rPr>
          <w:rFonts w:ascii="宋体" w:hAnsi="宋体" w:cs="宋体"/>
          <w:bCs/>
          <w:color w:val="auto"/>
          <w:sz w:val="24"/>
          <w:szCs w:val="20"/>
          <w:highlight w:val="none"/>
        </w:rPr>
      </w:pPr>
    </w:p>
    <w:p w14:paraId="403C6C6B">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6DB357A">
      <w:pPr>
        <w:pStyle w:val="7"/>
        <w:wordWrap w:val="0"/>
        <w:snapToGrid w:val="0"/>
        <w:spacing w:line="360" w:lineRule="auto"/>
        <w:ind w:firstLine="540" w:firstLineChars="225"/>
        <w:rPr>
          <w:rFonts w:ascii="宋体" w:hAnsi="宋体" w:cs="宋体"/>
          <w:bCs/>
          <w:color w:val="auto"/>
          <w:sz w:val="24"/>
          <w:szCs w:val="24"/>
          <w:highlight w:val="none"/>
        </w:rPr>
      </w:pPr>
    </w:p>
    <w:p w14:paraId="48B9703F">
      <w:pPr>
        <w:pStyle w:val="7"/>
        <w:wordWrap w:val="0"/>
        <w:snapToGrid w:val="0"/>
        <w:spacing w:line="360" w:lineRule="auto"/>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11C91E6">
      <w:pPr>
        <w:pStyle w:val="7"/>
        <w:wordWrap w:val="0"/>
        <w:snapToGrid w:val="0"/>
        <w:spacing w:line="360" w:lineRule="auto"/>
        <w:ind w:firstLine="960" w:firstLineChars="400"/>
        <w:rPr>
          <w:rFonts w:ascii="宋体" w:hAnsi="宋体" w:cs="宋体"/>
          <w:bCs/>
          <w:color w:val="auto"/>
          <w:sz w:val="24"/>
          <w:szCs w:val="24"/>
          <w:highlight w:val="none"/>
        </w:rPr>
      </w:pPr>
    </w:p>
    <w:p w14:paraId="480BD9E1">
      <w:pPr>
        <w:wordWrap w:val="0"/>
        <w:snapToGrid w:val="0"/>
        <w:spacing w:line="360" w:lineRule="auto"/>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70E5D881">
      <w:pPr>
        <w:wordWrap w:val="0"/>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4B35C82">
      <w:pPr>
        <w:wordWrap w:val="0"/>
        <w:spacing w:line="360" w:lineRule="auto"/>
        <w:ind w:right="420"/>
        <w:rPr>
          <w:rFonts w:ascii="宋体" w:hAnsi="宋体" w:cs="宋体"/>
          <w:color w:val="auto"/>
          <w:sz w:val="24"/>
          <w:szCs w:val="20"/>
          <w:highlight w:val="none"/>
        </w:rPr>
      </w:pPr>
    </w:p>
    <w:p w14:paraId="6C62589A">
      <w:pPr>
        <w:wordWrap w:val="0"/>
        <w:spacing w:line="360" w:lineRule="auto"/>
        <w:ind w:right="420"/>
        <w:rPr>
          <w:rFonts w:ascii="宋体" w:hAnsi="宋体" w:cs="宋体"/>
          <w:color w:val="auto"/>
          <w:sz w:val="24"/>
          <w:szCs w:val="20"/>
          <w:highlight w:val="none"/>
        </w:rPr>
      </w:pPr>
    </w:p>
    <w:p w14:paraId="2917C80D">
      <w:pPr>
        <w:wordWrap w:val="0"/>
        <w:spacing w:line="360" w:lineRule="auto"/>
        <w:ind w:right="420"/>
        <w:rPr>
          <w:rFonts w:ascii="宋体" w:hAnsi="宋体" w:cs="宋体"/>
          <w:color w:val="auto"/>
          <w:sz w:val="24"/>
          <w:szCs w:val="20"/>
          <w:highlight w:val="none"/>
        </w:rPr>
      </w:pPr>
    </w:p>
    <w:p w14:paraId="05EB2CFE">
      <w:pPr>
        <w:wordWrap w:val="0"/>
        <w:spacing w:line="360" w:lineRule="auto"/>
        <w:ind w:right="420"/>
        <w:rPr>
          <w:rFonts w:ascii="宋体" w:hAnsi="宋体" w:cs="宋体"/>
          <w:color w:val="auto"/>
          <w:sz w:val="24"/>
          <w:szCs w:val="20"/>
          <w:highlight w:val="none"/>
        </w:rPr>
      </w:pPr>
    </w:p>
    <w:p w14:paraId="0269D1CA">
      <w:pPr>
        <w:wordWrap w:val="0"/>
        <w:spacing w:line="360" w:lineRule="auto"/>
        <w:ind w:right="420"/>
        <w:rPr>
          <w:rFonts w:ascii="宋体" w:hAnsi="宋体" w:cs="宋体"/>
          <w:color w:val="auto"/>
          <w:sz w:val="24"/>
          <w:szCs w:val="20"/>
          <w:highlight w:val="none"/>
        </w:rPr>
      </w:pPr>
    </w:p>
    <w:p w14:paraId="46FC3BD3">
      <w:pPr>
        <w:wordWrap w:val="0"/>
        <w:spacing w:line="360" w:lineRule="auto"/>
        <w:ind w:right="420"/>
        <w:rPr>
          <w:rFonts w:ascii="宋体" w:hAnsi="宋体" w:cs="宋体"/>
          <w:color w:val="auto"/>
          <w:sz w:val="24"/>
          <w:szCs w:val="20"/>
          <w:highlight w:val="none"/>
        </w:rPr>
      </w:pPr>
    </w:p>
    <w:p w14:paraId="5AE89F9C">
      <w:pPr>
        <w:wordWrap w:val="0"/>
        <w:spacing w:line="360" w:lineRule="auto"/>
        <w:ind w:right="420"/>
        <w:rPr>
          <w:rFonts w:ascii="宋体" w:hAnsi="宋体" w:cs="宋体"/>
          <w:color w:val="auto"/>
          <w:sz w:val="24"/>
          <w:szCs w:val="20"/>
          <w:highlight w:val="none"/>
        </w:rPr>
      </w:pPr>
    </w:p>
    <w:p w14:paraId="2E191DE7">
      <w:pPr>
        <w:wordWrap w:val="0"/>
        <w:spacing w:line="360" w:lineRule="auto"/>
        <w:ind w:right="420"/>
        <w:rPr>
          <w:rFonts w:ascii="宋体" w:hAnsi="宋体" w:cs="宋体"/>
          <w:color w:val="auto"/>
          <w:sz w:val="24"/>
          <w:szCs w:val="20"/>
          <w:highlight w:val="none"/>
        </w:rPr>
      </w:pPr>
    </w:p>
    <w:p w14:paraId="67F8EAD9">
      <w:pPr>
        <w:wordWrap w:val="0"/>
        <w:spacing w:line="360" w:lineRule="auto"/>
        <w:ind w:right="420"/>
        <w:rPr>
          <w:rFonts w:ascii="宋体" w:hAnsi="宋体" w:cs="宋体"/>
          <w:color w:val="auto"/>
          <w:sz w:val="24"/>
          <w:szCs w:val="20"/>
          <w:highlight w:val="none"/>
        </w:rPr>
      </w:pPr>
    </w:p>
    <w:p w14:paraId="099207F3">
      <w:pPr>
        <w:wordWrap w:val="0"/>
        <w:spacing w:line="360" w:lineRule="auto"/>
        <w:ind w:right="42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 xml:space="preserve"> </w:t>
      </w:r>
    </w:p>
    <w:p w14:paraId="5DBA3E56">
      <w:pPr>
        <w:wordWrap w:val="0"/>
        <w:spacing w:line="360" w:lineRule="auto"/>
        <w:rPr>
          <w:rFonts w:ascii="宋体" w:hAnsi="宋体" w:cs="宋体"/>
          <w:b/>
          <w:color w:val="auto"/>
          <w:kern w:val="0"/>
          <w:sz w:val="24"/>
          <w:highlight w:val="none"/>
        </w:rPr>
      </w:pPr>
    </w:p>
    <w:p w14:paraId="247E7208">
      <w:pPr>
        <w:wordWrap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商务文件目录</w:t>
      </w:r>
    </w:p>
    <w:p w14:paraId="4A8B30AC">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一、无串通投标行为的承诺函……………………………………………………………（页码）</w:t>
      </w:r>
    </w:p>
    <w:p w14:paraId="660D62F1">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0D6F7D17">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14:paraId="7F79E0B6">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AE2657B">
      <w:pPr>
        <w:pStyle w:val="34"/>
        <w:wordWrap w:val="0"/>
        <w:spacing w:line="360" w:lineRule="auto"/>
        <w:rPr>
          <w:rFonts w:ascii="宋体" w:hAnsi="宋体" w:eastAsia="宋体" w:cs="宋体"/>
          <w:color w:val="auto"/>
          <w:highlight w:val="none"/>
        </w:rPr>
      </w:pPr>
      <w:bookmarkStart w:id="301" w:name="OLE_LINK7"/>
      <w:bookmarkStart w:id="302" w:name="OLE_LINK6"/>
      <w:bookmarkStart w:id="303"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AFA4AC1">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六、投标人类似业绩的证明文件（如有要求）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01"/>
      <w:bookmarkEnd w:id="302"/>
    </w:p>
    <w:p w14:paraId="35606820">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七、其他商务文件或说明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303"/>
    <w:p w14:paraId="55FA4EA0">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63912D3B">
      <w:pPr>
        <w:widowControl/>
        <w:wordWrap w:val="0"/>
        <w:spacing w:line="360" w:lineRule="auto"/>
        <w:jc w:val="left"/>
        <w:rPr>
          <w:rFonts w:ascii="宋体" w:hAnsi="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0BF1EDB9">
      <w:pPr>
        <w:wordWrap w:val="0"/>
        <w:snapToGrid w:val="0"/>
        <w:spacing w:line="360" w:lineRule="auto"/>
        <w:ind w:left="42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一、无串通投标行为的承诺函</w:t>
      </w:r>
    </w:p>
    <w:p w14:paraId="569AA999">
      <w:pPr>
        <w:wordWrap w:val="0"/>
        <w:snapToGrid w:val="0"/>
        <w:spacing w:line="360" w:lineRule="auto"/>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投标人参加本项目无串通投标行为的承诺函</w:t>
      </w:r>
    </w:p>
    <w:p w14:paraId="19A930F3">
      <w:pPr>
        <w:wordWrap w:val="0"/>
        <w:snapToGrid w:val="0"/>
        <w:spacing w:line="360" w:lineRule="auto"/>
        <w:rPr>
          <w:rFonts w:ascii="宋体" w:hAnsi="宋体" w:cs="宋体"/>
          <w:b/>
          <w:color w:val="auto"/>
          <w:szCs w:val="21"/>
          <w:highlight w:val="none"/>
        </w:rPr>
      </w:pPr>
    </w:p>
    <w:p w14:paraId="5EAF6C57">
      <w:pPr>
        <w:wordWrap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256B6A6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2476DA6A">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613A806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0AF5EA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689C1360">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110D7826">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020F1C7F">
      <w:pPr>
        <w:wordWrap w:val="0"/>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1C881B09">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356333C1">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5C69D9A2">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34F8490D">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13E10CE4">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7850DBB">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47708597">
      <w:pPr>
        <w:wordWrap w:val="0"/>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24871529">
      <w:pPr>
        <w:wordWrap w:val="0"/>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1FFDAA19">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9039C1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C4D707">
      <w:pPr>
        <w:pStyle w:val="12"/>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br w:type="page"/>
      </w:r>
      <w:r>
        <w:rPr>
          <w:rFonts w:hint="eastAsia" w:hAnsi="宋体" w:cs="宋体"/>
          <w:b/>
          <w:bCs/>
          <w:color w:val="auto"/>
          <w:sz w:val="30"/>
          <w:szCs w:val="30"/>
          <w:highlight w:val="none"/>
        </w:rPr>
        <w:t>二、法定代表人身份证明及法定代表人有效身份证正反面复印件</w:t>
      </w:r>
    </w:p>
    <w:p w14:paraId="7054843E">
      <w:pPr>
        <w:wordWrap w:val="0"/>
        <w:spacing w:line="360" w:lineRule="auto"/>
        <w:ind w:left="540"/>
        <w:jc w:val="center"/>
        <w:rPr>
          <w:rFonts w:ascii="宋体" w:hAnsi="宋体" w:cs="宋体"/>
          <w:b/>
          <w:color w:val="auto"/>
          <w:sz w:val="32"/>
          <w:szCs w:val="32"/>
          <w:highlight w:val="none"/>
        </w:rPr>
      </w:pPr>
    </w:p>
    <w:p w14:paraId="2804A1B3">
      <w:pPr>
        <w:wordWrap w:val="0"/>
        <w:spacing w:line="360" w:lineRule="auto"/>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1EC65BBE">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07D13AA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FBD4B8B">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54898D0F">
      <w:pPr>
        <w:wordWrap w:val="0"/>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7155FC4">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CACEA82">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52529055">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5461CF70">
      <w:pPr>
        <w:wordWrap w:val="0"/>
        <w:spacing w:line="360" w:lineRule="auto"/>
        <w:ind w:left="540"/>
        <w:rPr>
          <w:rFonts w:ascii="宋体" w:hAnsi="宋体" w:cs="宋体"/>
          <w:color w:val="auto"/>
          <w:sz w:val="24"/>
          <w:highlight w:val="none"/>
        </w:rPr>
      </w:pPr>
    </w:p>
    <w:p w14:paraId="1A890E42">
      <w:pPr>
        <w:wordWrap w:val="0"/>
        <w:spacing w:line="360" w:lineRule="auto"/>
        <w:ind w:left="540"/>
        <w:rPr>
          <w:rFonts w:ascii="宋体" w:hAnsi="宋体" w:cs="宋体"/>
          <w:color w:val="auto"/>
          <w:sz w:val="24"/>
          <w:highlight w:val="none"/>
        </w:rPr>
      </w:pPr>
    </w:p>
    <w:p w14:paraId="058B86A0">
      <w:pPr>
        <w:wordWrap w:val="0"/>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95CCD73">
      <w:pPr>
        <w:wordWrap w:val="0"/>
        <w:spacing w:line="360" w:lineRule="auto"/>
        <w:ind w:left="540"/>
        <w:rPr>
          <w:rFonts w:ascii="宋体" w:hAnsi="宋体" w:cs="宋体"/>
          <w:color w:val="auto"/>
          <w:sz w:val="24"/>
          <w:highlight w:val="none"/>
        </w:rPr>
      </w:pPr>
    </w:p>
    <w:p w14:paraId="67CA0E47">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DB1AD05">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3303039">
      <w:pPr>
        <w:wordWrap w:val="0"/>
        <w:snapToGrid w:val="0"/>
        <w:spacing w:line="360" w:lineRule="auto"/>
        <w:jc w:val="center"/>
        <w:rPr>
          <w:rFonts w:ascii="宋体" w:hAnsi="宋体" w:cs="宋体"/>
          <w:b/>
          <w:color w:val="auto"/>
          <w:sz w:val="24"/>
          <w:highlight w:val="none"/>
        </w:rPr>
      </w:pPr>
    </w:p>
    <w:p w14:paraId="1EF21D06">
      <w:pPr>
        <w:wordWrap w:val="0"/>
        <w:snapToGrid w:val="0"/>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68776AF0">
      <w:pPr>
        <w:wordWrap w:val="0"/>
        <w:snapToGrid w:val="0"/>
        <w:spacing w:line="360" w:lineRule="auto"/>
        <w:ind w:firstLine="600" w:firstLineChars="250"/>
        <w:jc w:val="left"/>
        <w:rPr>
          <w:rFonts w:ascii="宋体" w:hAnsi="宋体" w:cs="宋体"/>
          <w:color w:val="auto"/>
          <w:sz w:val="24"/>
          <w:highlight w:val="none"/>
        </w:rPr>
      </w:pPr>
    </w:p>
    <w:p w14:paraId="53C75523">
      <w:pPr>
        <w:wordWrap w:val="0"/>
        <w:snapToGrid w:val="0"/>
        <w:spacing w:line="360" w:lineRule="auto"/>
        <w:ind w:firstLine="602" w:firstLineChars="250"/>
        <w:jc w:val="left"/>
        <w:rPr>
          <w:rFonts w:ascii="宋体" w:hAnsi="宋体" w:cs="宋体"/>
          <w:b/>
          <w:color w:val="auto"/>
          <w:sz w:val="24"/>
          <w:szCs w:val="20"/>
          <w:highlight w:val="none"/>
        </w:r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83C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74C64BF7">
            <w:pPr>
              <w:wordWrap w:val="0"/>
              <w:spacing w:line="360" w:lineRule="auto"/>
              <w:rPr>
                <w:rFonts w:ascii="宋体" w:hAnsi="宋体" w:cs="宋体"/>
                <w:b/>
                <w:color w:val="auto"/>
                <w:sz w:val="24"/>
                <w:highlight w:val="none"/>
              </w:rPr>
            </w:pPr>
          </w:p>
          <w:p w14:paraId="206730F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1FE0A7B2">
      <w:pPr>
        <w:pStyle w:val="12"/>
        <w:wordWrap w:val="0"/>
        <w:snapToGrid w:val="0"/>
        <w:spacing w:line="360" w:lineRule="auto"/>
        <w:jc w:val="center"/>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三、法定代表人授权委托书及委托代理人有效身份证正反面复印件（如有委托时）</w:t>
      </w:r>
    </w:p>
    <w:p w14:paraId="6FCB7F08">
      <w:pPr>
        <w:wordWrap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C892246">
      <w:pPr>
        <w:wordWrap w:val="0"/>
        <w:snapToGrid w:val="0"/>
        <w:spacing w:line="360" w:lineRule="auto"/>
        <w:jc w:val="center"/>
        <w:rPr>
          <w:rFonts w:ascii="宋体" w:hAnsi="宋体" w:cs="宋体"/>
          <w:b/>
          <w:color w:val="auto"/>
          <w:sz w:val="24"/>
          <w:highlight w:val="none"/>
        </w:rPr>
      </w:pPr>
    </w:p>
    <w:p w14:paraId="50A1778F">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u w:val="single"/>
          <w:lang w:eastAsia="zh-CN"/>
        </w:rPr>
        <w:t>北京诚佳信工程管理有限公司</w:t>
      </w:r>
    </w:p>
    <w:p w14:paraId="5FC72808">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本人</w:t>
      </w:r>
      <w:r>
        <w:rPr>
          <w:rFonts w:hint="eastAsia" w:hAnsi="宋体" w:cs="宋体"/>
          <w:color w:val="auto"/>
          <w:highlight w:val="none"/>
          <w:u w:val="single"/>
        </w:rPr>
        <w:t xml:space="preserve">        </w:t>
      </w:r>
      <w:r>
        <w:rPr>
          <w:rFonts w:hint="eastAsia" w:hAnsi="宋体" w:cs="宋体"/>
          <w:color w:val="auto"/>
          <w:highlight w:val="none"/>
        </w:rPr>
        <w:t>（姓名）系</w:t>
      </w:r>
      <w:r>
        <w:rPr>
          <w:rFonts w:hint="eastAsia" w:hAnsi="宋体" w:cs="宋体"/>
          <w:color w:val="auto"/>
          <w:highlight w:val="none"/>
          <w:u w:val="single"/>
        </w:rPr>
        <w:t xml:space="preserve">                 </w:t>
      </w:r>
      <w:r>
        <w:rPr>
          <w:rFonts w:hint="eastAsia" w:hAnsi="宋体" w:cs="宋体"/>
          <w:color w:val="auto"/>
          <w:highlight w:val="none"/>
        </w:rPr>
        <w:t>（投标人名称）的法定代表人，现授权我单位在职正式员工</w:t>
      </w:r>
      <w:r>
        <w:rPr>
          <w:rFonts w:hint="eastAsia" w:hAnsi="宋体" w:cs="宋体"/>
          <w:color w:val="auto"/>
          <w:highlight w:val="none"/>
          <w:u w:val="single"/>
        </w:rPr>
        <w:t xml:space="preserve">        </w:t>
      </w:r>
      <w:r>
        <w:rPr>
          <w:rFonts w:hint="eastAsia" w:hAnsi="宋体" w:cs="宋体"/>
          <w:color w:val="auto"/>
          <w:highlight w:val="none"/>
        </w:rPr>
        <w:t>（姓名和职务）为我方代理人。代理人根据授权，以我方名义签署、澄清、说明、补正、递交、撤回、修改贵方组织的</w:t>
      </w:r>
      <w:r>
        <w:rPr>
          <w:rFonts w:hint="eastAsia" w:hAnsi="宋体" w:cs="宋体"/>
          <w:color w:val="auto"/>
          <w:highlight w:val="none"/>
          <w:u w:val="single"/>
        </w:rPr>
        <w:t xml:space="preserve"> </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）的投标文件、签订合同和处理一切有关事宜，其法律后果由我方承担。</w:t>
      </w:r>
    </w:p>
    <w:p w14:paraId="14DE9DB8">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本授权书于</w:t>
      </w:r>
      <w:r>
        <w:rPr>
          <w:rFonts w:hint="eastAsia" w:hAnsi="宋体" w:cs="宋体"/>
          <w:color w:val="auto"/>
          <w:spacing w:val="10"/>
          <w:sz w:val="24"/>
          <w:highlight w:val="none"/>
          <w:u w:val="single"/>
        </w:rPr>
        <w:t xml:space="preserve">    </w:t>
      </w:r>
      <w:r>
        <w:rPr>
          <w:rFonts w:hint="eastAsia" w:hAnsi="宋体" w:cs="宋体"/>
          <w:color w:val="auto"/>
          <w:highlight w:val="none"/>
        </w:rPr>
        <w:t>年</w:t>
      </w:r>
      <w:r>
        <w:rPr>
          <w:rFonts w:hint="eastAsia" w:hAnsi="宋体" w:cs="宋体"/>
          <w:color w:val="auto"/>
          <w:spacing w:val="10"/>
          <w:sz w:val="24"/>
          <w:highlight w:val="none"/>
          <w:u w:val="single"/>
        </w:rPr>
        <w:t xml:space="preserve">    </w:t>
      </w:r>
      <w:r>
        <w:rPr>
          <w:rFonts w:hint="eastAsia" w:hAnsi="宋体" w:cs="宋体"/>
          <w:color w:val="auto"/>
          <w:highlight w:val="none"/>
        </w:rPr>
        <w:t>月</w:t>
      </w:r>
      <w:r>
        <w:rPr>
          <w:rFonts w:hint="eastAsia" w:hAnsi="宋体" w:cs="宋体"/>
          <w:color w:val="auto"/>
          <w:spacing w:val="10"/>
          <w:sz w:val="24"/>
          <w:highlight w:val="none"/>
          <w:u w:val="single"/>
        </w:rPr>
        <w:t xml:space="preserve">    </w:t>
      </w:r>
      <w:r>
        <w:rPr>
          <w:rFonts w:hint="eastAsia" w:hAnsi="宋体" w:cs="宋体"/>
          <w:color w:val="auto"/>
          <w:highlight w:val="none"/>
        </w:rPr>
        <w:t>日签字生效，委托期限：</w:t>
      </w:r>
      <w:r>
        <w:rPr>
          <w:rFonts w:hint="eastAsia" w:hAnsi="宋体" w:cs="宋体"/>
          <w:color w:val="auto"/>
          <w:spacing w:val="10"/>
          <w:sz w:val="24"/>
          <w:highlight w:val="none"/>
          <w:u w:val="single"/>
        </w:rPr>
        <w:t xml:space="preserve">    </w:t>
      </w:r>
      <w:r>
        <w:rPr>
          <w:rFonts w:hint="eastAsia" w:hAnsi="宋体" w:cs="宋体"/>
          <w:color w:val="auto"/>
          <w:highlight w:val="none"/>
        </w:rPr>
        <w:t>。</w:t>
      </w:r>
    </w:p>
    <w:p w14:paraId="3154B8B3">
      <w:pPr>
        <w:pStyle w:val="12"/>
        <w:wordWrap w:val="0"/>
        <w:spacing w:line="360" w:lineRule="auto"/>
        <w:ind w:firstLine="420"/>
        <w:rPr>
          <w:rFonts w:hAnsi="宋体" w:cs="宋体"/>
          <w:color w:val="auto"/>
          <w:highlight w:val="none"/>
        </w:rPr>
      </w:pPr>
      <w:r>
        <w:rPr>
          <w:rFonts w:hint="eastAsia" w:hAnsi="宋体" w:cs="宋体"/>
          <w:color w:val="auto"/>
          <w:highlight w:val="none"/>
        </w:rPr>
        <w:t>代理人无转委托权。</w:t>
      </w:r>
    </w:p>
    <w:p w14:paraId="7EF5138B">
      <w:pPr>
        <w:pStyle w:val="12"/>
        <w:wordWrap w:val="0"/>
        <w:spacing w:line="360" w:lineRule="auto"/>
        <w:ind w:firstLine="420"/>
        <w:rPr>
          <w:rFonts w:hAnsi="宋体" w:cs="宋体"/>
          <w:color w:val="auto"/>
          <w:highlight w:val="none"/>
        </w:rPr>
      </w:pPr>
    </w:p>
    <w:p w14:paraId="3613223C">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投标人（或联合体投标</w:t>
      </w:r>
      <w:r>
        <w:rPr>
          <w:rFonts w:hint="eastAsia" w:hAnsi="宋体" w:cs="宋体"/>
          <w:color w:val="auto"/>
          <w:kern w:val="0"/>
          <w:szCs w:val="21"/>
          <w:highlight w:val="none"/>
        </w:rPr>
        <w:t>牵头人名称</w:t>
      </w:r>
      <w:r>
        <w:rPr>
          <w:rFonts w:hint="eastAsia" w:hAnsi="宋体" w:cs="宋体"/>
          <w:color w:val="auto"/>
          <w:highlight w:val="none"/>
        </w:rPr>
        <w:t>）（盖单位公章）：</w:t>
      </w:r>
      <w:r>
        <w:rPr>
          <w:rFonts w:hint="eastAsia" w:hAnsi="宋体" w:cs="宋体"/>
          <w:color w:val="auto"/>
          <w:highlight w:val="none"/>
          <w:u w:val="single"/>
        </w:rPr>
        <w:t xml:space="preserve">                                    </w:t>
      </w:r>
    </w:p>
    <w:p w14:paraId="04B8E5AE">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34F0EB43">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法定代表人身份证号码：</w:t>
      </w:r>
      <w:r>
        <w:rPr>
          <w:rFonts w:hint="eastAsia" w:hAnsi="宋体" w:cs="宋体"/>
          <w:color w:val="auto"/>
          <w:highlight w:val="none"/>
          <w:u w:val="single"/>
        </w:rPr>
        <w:t xml:space="preserve">                                   </w:t>
      </w:r>
    </w:p>
    <w:p w14:paraId="32BFD0D8">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委托代理人（签字）：</w:t>
      </w:r>
      <w:r>
        <w:rPr>
          <w:rFonts w:hint="eastAsia" w:hAnsi="宋体" w:cs="宋体"/>
          <w:color w:val="auto"/>
          <w:highlight w:val="none"/>
          <w:u w:val="single"/>
        </w:rPr>
        <w:t xml:space="preserve">                                </w:t>
      </w:r>
    </w:p>
    <w:p w14:paraId="4215C29D">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委托代理人身份证号码：</w:t>
      </w:r>
      <w:r>
        <w:rPr>
          <w:rFonts w:hint="eastAsia" w:hAnsi="宋体" w:cs="宋体"/>
          <w:color w:val="auto"/>
          <w:highlight w:val="none"/>
          <w:u w:val="single"/>
        </w:rPr>
        <w:t xml:space="preserve">                                   </w:t>
      </w:r>
    </w:p>
    <w:p w14:paraId="66AF9BC1">
      <w:pPr>
        <w:pStyle w:val="12"/>
        <w:wordWrap w:val="0"/>
        <w:spacing w:line="360" w:lineRule="auto"/>
        <w:ind w:firstLine="420"/>
        <w:rPr>
          <w:rFonts w:hAnsi="宋体" w:cs="宋体"/>
          <w:color w:val="auto"/>
          <w:highlight w:val="none"/>
          <w:u w:val="single"/>
        </w:rPr>
      </w:pPr>
    </w:p>
    <w:p w14:paraId="3E4BD9C6">
      <w:pPr>
        <w:pStyle w:val="12"/>
        <w:wordWrap w:val="0"/>
        <w:spacing w:line="360" w:lineRule="auto"/>
        <w:ind w:firstLine="420"/>
        <w:rPr>
          <w:rFonts w:hAnsi="宋体" w:cs="宋体"/>
          <w:color w:val="auto"/>
          <w:highlight w:val="none"/>
          <w:u w:val="single"/>
        </w:rPr>
      </w:pPr>
      <w:r>
        <w:rPr>
          <w:rFonts w:hint="eastAsia" w:hAnsi="宋体" w:cs="宋体"/>
          <w:color w:val="auto"/>
          <w:kern w:val="0"/>
          <w:szCs w:val="21"/>
          <w:highlight w:val="none"/>
        </w:rPr>
        <w:t>成员一名称：</w:t>
      </w:r>
      <w:r>
        <w:rPr>
          <w:rFonts w:hint="eastAsia" w:hAnsi="宋体" w:cs="宋体"/>
          <w:color w:val="auto"/>
          <w:highlight w:val="none"/>
        </w:rPr>
        <w:t>（盖单位公章）：</w:t>
      </w:r>
      <w:r>
        <w:rPr>
          <w:rFonts w:hint="eastAsia" w:hAnsi="宋体" w:cs="宋体"/>
          <w:color w:val="auto"/>
          <w:highlight w:val="none"/>
          <w:u w:val="single"/>
        </w:rPr>
        <w:t xml:space="preserve">                                    </w:t>
      </w:r>
    </w:p>
    <w:p w14:paraId="0CB9B6B1">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法定代表人（签字）：</w:t>
      </w:r>
      <w:r>
        <w:rPr>
          <w:rFonts w:hint="eastAsia" w:hAnsi="宋体" w:cs="宋体"/>
          <w:color w:val="auto"/>
          <w:highlight w:val="none"/>
          <w:u w:val="single"/>
        </w:rPr>
        <w:t xml:space="preserve">                                </w:t>
      </w:r>
    </w:p>
    <w:p w14:paraId="45A05FAB">
      <w:pPr>
        <w:pStyle w:val="12"/>
        <w:wordWrap w:val="0"/>
        <w:spacing w:line="360" w:lineRule="auto"/>
        <w:ind w:firstLine="420"/>
        <w:rPr>
          <w:rFonts w:hAnsi="宋体" w:cs="宋体"/>
          <w:color w:val="auto"/>
          <w:highlight w:val="none"/>
          <w:u w:val="single"/>
        </w:rPr>
      </w:pPr>
    </w:p>
    <w:p w14:paraId="2D744510">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6DA6F490">
      <w:pPr>
        <w:wordWrap w:val="0"/>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EA3FA4C">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w:t>
      </w:r>
    </w:p>
    <w:p w14:paraId="1F1A28F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3D36FCF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14:paraId="15129604">
      <w:pPr>
        <w:wordWrap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53974163">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C2A284A">
      <w:pPr>
        <w:wordWrap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1E843AA6">
      <w:pPr>
        <w:wordWrap w:val="0"/>
        <w:spacing w:line="360" w:lineRule="auto"/>
        <w:rPr>
          <w:rFonts w:ascii="宋体" w:hAnsi="宋体" w:cs="宋体"/>
          <w:b/>
          <w:color w:val="auto"/>
          <w:sz w:val="24"/>
          <w:highlight w:val="none"/>
        </w:rPr>
      </w:pPr>
    </w:p>
    <w:p w14:paraId="6953EA8C">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1"/>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19FE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1EF78407">
            <w:pPr>
              <w:wordWrap w:val="0"/>
              <w:spacing w:line="360" w:lineRule="auto"/>
              <w:rPr>
                <w:rFonts w:ascii="宋体" w:hAnsi="宋体" w:cs="宋体"/>
                <w:b/>
                <w:color w:val="auto"/>
                <w:sz w:val="24"/>
                <w:highlight w:val="none"/>
              </w:rPr>
            </w:pPr>
          </w:p>
          <w:p w14:paraId="08409591">
            <w:pPr>
              <w:wordWrap w:val="0"/>
              <w:spacing w:line="360" w:lineRule="auto"/>
              <w:rPr>
                <w:rFonts w:ascii="宋体" w:hAnsi="宋体" w:cs="宋体"/>
                <w:b/>
                <w:color w:val="auto"/>
                <w:sz w:val="24"/>
                <w:highlight w:val="none"/>
              </w:rPr>
            </w:pPr>
            <w:r>
              <w:rPr>
                <w:rFonts w:hint="eastAsia" w:ascii="宋体" w:hAnsi="宋体" w:cs="宋体"/>
                <w:b/>
                <w:color w:val="auto"/>
                <w:sz w:val="24"/>
                <w:highlight w:val="none"/>
              </w:rPr>
              <w:t>全权代表身份证复印件粘帖处（正、反面）</w:t>
            </w:r>
          </w:p>
        </w:tc>
      </w:tr>
    </w:tbl>
    <w:p w14:paraId="5582FB97">
      <w:pPr>
        <w:wordWrap w:val="0"/>
        <w:snapToGrid w:val="0"/>
        <w:spacing w:line="360" w:lineRule="auto"/>
        <w:jc w:val="left"/>
        <w:rPr>
          <w:rFonts w:ascii="宋体" w:hAnsi="宋体" w:cs="宋体"/>
          <w:color w:val="auto"/>
          <w:szCs w:val="21"/>
          <w:highlight w:val="none"/>
        </w:rPr>
      </w:pPr>
    </w:p>
    <w:p w14:paraId="638ADAEE">
      <w:pPr>
        <w:wordWrap w:val="0"/>
        <w:snapToGrid w:val="0"/>
        <w:spacing w:line="360" w:lineRule="auto"/>
        <w:ind w:firstLine="566" w:firstLineChars="236"/>
        <w:jc w:val="center"/>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br w:type="page"/>
      </w:r>
    </w:p>
    <w:p w14:paraId="3FD9E20F">
      <w:pPr>
        <w:wordWrap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四、商务条款偏离表</w:t>
      </w:r>
    </w:p>
    <w:p w14:paraId="13C728CE">
      <w:pPr>
        <w:wordWrap w:val="0"/>
        <w:spacing w:line="360" w:lineRule="auto"/>
        <w:jc w:val="center"/>
        <w:rPr>
          <w:rFonts w:hint="eastAsia" w:ascii="宋体" w:hAnsi="宋体" w:cs="宋体"/>
          <w:color w:val="auto"/>
          <w:sz w:val="30"/>
          <w:szCs w:val="20"/>
          <w:highlight w:val="none"/>
        </w:rPr>
      </w:pPr>
      <w:r>
        <w:rPr>
          <w:rFonts w:hint="eastAsia" w:ascii="宋体" w:hAnsi="宋体" w:cs="宋体"/>
          <w:color w:val="auto"/>
          <w:sz w:val="30"/>
          <w:szCs w:val="20"/>
          <w:highlight w:val="none"/>
        </w:rPr>
        <w:t>(注：按项目需求表具体项目修改)</w:t>
      </w:r>
    </w:p>
    <w:p w14:paraId="1F89EAF8">
      <w:pPr>
        <w:wordWrap w:val="0"/>
        <w:spacing w:line="360" w:lineRule="auto"/>
        <w:jc w:val="center"/>
        <w:rPr>
          <w:rFonts w:hint="eastAsia" w:ascii="宋体" w:hAnsi="宋体" w:cs="宋体"/>
          <w:color w:val="auto"/>
          <w:sz w:val="30"/>
          <w:szCs w:val="20"/>
          <w:highlight w:val="none"/>
        </w:rPr>
      </w:pPr>
    </w:p>
    <w:p w14:paraId="45900482">
      <w:pPr>
        <w:pStyle w:val="12"/>
        <w:wordWrap w:val="0"/>
        <w:spacing w:line="360" w:lineRule="auto"/>
        <w:ind w:left="-424" w:leftChars="-202" w:firstLine="846"/>
        <w:rPr>
          <w:rFonts w:hAnsi="宋体" w:cs="宋体"/>
          <w:color w:val="auto"/>
          <w:sz w:val="24"/>
          <w:szCs w:val="24"/>
          <w:highlight w:val="none"/>
        </w:rPr>
      </w:pPr>
      <w:r>
        <w:rPr>
          <w:rFonts w:hint="eastAsia" w:hAnsi="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4740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3300EF2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7BBBDF8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19B1912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0D61137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502A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5A52D05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676F095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4AE0B46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54DE47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6AB13D1C">
            <w:pPr>
              <w:wordWrap w:val="0"/>
              <w:spacing w:line="360" w:lineRule="auto"/>
              <w:rPr>
                <w:rFonts w:ascii="宋体" w:hAnsi="宋体" w:cs="宋体"/>
                <w:color w:val="auto"/>
                <w:szCs w:val="21"/>
                <w:highlight w:val="none"/>
              </w:rPr>
            </w:pPr>
          </w:p>
        </w:tc>
      </w:tr>
      <w:tr w14:paraId="35C9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C317BB5">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BCB505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6105D90">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15CC792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490C4C2">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3E71189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048ED97">
            <w:pPr>
              <w:wordWrap w:val="0"/>
              <w:spacing w:line="360" w:lineRule="auto"/>
              <w:rPr>
                <w:rFonts w:ascii="宋体" w:hAnsi="宋体" w:cs="宋体"/>
                <w:color w:val="auto"/>
                <w:szCs w:val="21"/>
                <w:highlight w:val="none"/>
              </w:rPr>
            </w:pPr>
          </w:p>
        </w:tc>
      </w:tr>
      <w:tr w14:paraId="2B56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9255664">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51EE60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5F68494">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462206B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12C5189">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08928DA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B2FC0CF">
            <w:pPr>
              <w:wordWrap w:val="0"/>
              <w:spacing w:line="360" w:lineRule="auto"/>
              <w:rPr>
                <w:rFonts w:ascii="宋体" w:hAnsi="宋体" w:cs="宋体"/>
                <w:color w:val="auto"/>
                <w:szCs w:val="21"/>
                <w:highlight w:val="none"/>
              </w:rPr>
            </w:pPr>
          </w:p>
        </w:tc>
      </w:tr>
      <w:tr w14:paraId="7EBE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5FEAC233">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321C93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3C68C5A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538FF4D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45B82FA">
            <w:pPr>
              <w:wordWrap w:val="0"/>
              <w:spacing w:line="360" w:lineRule="auto"/>
              <w:rPr>
                <w:rFonts w:ascii="宋体" w:hAnsi="宋体" w:cs="宋体"/>
                <w:color w:val="auto"/>
                <w:szCs w:val="21"/>
                <w:highlight w:val="none"/>
              </w:rPr>
            </w:pPr>
          </w:p>
        </w:tc>
      </w:tr>
      <w:tr w14:paraId="62A9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18A1191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623DB61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7B9E6AA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5641609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383D41B">
            <w:pPr>
              <w:wordWrap w:val="0"/>
              <w:spacing w:line="360" w:lineRule="auto"/>
              <w:rPr>
                <w:rFonts w:ascii="宋体" w:hAnsi="宋体" w:cs="宋体"/>
                <w:color w:val="auto"/>
                <w:szCs w:val="21"/>
                <w:highlight w:val="none"/>
              </w:rPr>
            </w:pPr>
          </w:p>
        </w:tc>
      </w:tr>
      <w:tr w14:paraId="67A2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6094922">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7EC12E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21E1E048">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0319BEA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1C6BBCE">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07F4314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181F3DEB">
            <w:pPr>
              <w:wordWrap w:val="0"/>
              <w:spacing w:line="360" w:lineRule="auto"/>
              <w:rPr>
                <w:rFonts w:ascii="宋体" w:hAnsi="宋体" w:cs="宋体"/>
                <w:color w:val="auto"/>
                <w:szCs w:val="21"/>
                <w:highlight w:val="none"/>
              </w:rPr>
            </w:pPr>
          </w:p>
        </w:tc>
      </w:tr>
      <w:tr w14:paraId="5753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AF5752B">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70172F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11E78F75">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3260853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7B45CC7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430F005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78C620CC">
            <w:pPr>
              <w:wordWrap w:val="0"/>
              <w:spacing w:line="360" w:lineRule="auto"/>
              <w:rPr>
                <w:rFonts w:ascii="宋体" w:hAnsi="宋体" w:cs="宋体"/>
                <w:color w:val="auto"/>
                <w:szCs w:val="21"/>
                <w:highlight w:val="none"/>
              </w:rPr>
            </w:pPr>
          </w:p>
        </w:tc>
      </w:tr>
      <w:tr w14:paraId="0494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134CA87">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0F3A97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4DF0A17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2BFEF7EB">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0B3001D4">
            <w:pPr>
              <w:wordWrap w:val="0"/>
              <w:spacing w:line="360" w:lineRule="auto"/>
              <w:rPr>
                <w:rFonts w:ascii="宋体" w:hAnsi="宋体" w:cs="宋体"/>
                <w:color w:val="auto"/>
                <w:szCs w:val="21"/>
                <w:highlight w:val="none"/>
              </w:rPr>
            </w:pPr>
          </w:p>
        </w:tc>
      </w:tr>
      <w:tr w14:paraId="0D7E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7FD8D0C1">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2D91766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3FA403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tc>
        <w:tc>
          <w:tcPr>
            <w:tcW w:w="2516" w:type="dxa"/>
            <w:tcBorders>
              <w:top w:val="single" w:color="auto" w:sz="4" w:space="0"/>
              <w:left w:val="single" w:color="auto" w:sz="4" w:space="0"/>
              <w:right w:val="single" w:color="auto" w:sz="4" w:space="0"/>
            </w:tcBorders>
            <w:noWrap w:val="0"/>
            <w:vAlign w:val="top"/>
          </w:tcPr>
          <w:p w14:paraId="2CA102D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2CDCCCF">
            <w:pPr>
              <w:wordWrap w:val="0"/>
              <w:spacing w:line="360" w:lineRule="auto"/>
              <w:rPr>
                <w:rFonts w:ascii="宋体" w:hAnsi="宋体" w:cs="宋体"/>
                <w:color w:val="auto"/>
                <w:szCs w:val="21"/>
                <w:highlight w:val="none"/>
              </w:rPr>
            </w:pPr>
          </w:p>
        </w:tc>
      </w:tr>
      <w:tr w14:paraId="4A7B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71D2E3A">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25871C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151837BE">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1147BCD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0E41E60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2CD3392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286E17D4">
            <w:pPr>
              <w:wordWrap w:val="0"/>
              <w:spacing w:line="360" w:lineRule="auto"/>
              <w:rPr>
                <w:rFonts w:ascii="宋体" w:hAnsi="宋体" w:cs="宋体"/>
                <w:color w:val="auto"/>
                <w:szCs w:val="21"/>
                <w:highlight w:val="none"/>
              </w:rPr>
            </w:pPr>
          </w:p>
        </w:tc>
      </w:tr>
      <w:tr w14:paraId="2CFB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4CF5708">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1306A0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59A867B">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18B03B3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79AE607">
            <w:pPr>
              <w:wordWrap w:val="0"/>
              <w:spacing w:line="360" w:lineRule="auto"/>
              <w:rPr>
                <w:rFonts w:ascii="宋体" w:hAnsi="宋体" w:cs="宋体"/>
                <w:color w:val="auto"/>
                <w:szCs w:val="21"/>
                <w:highlight w:val="none"/>
              </w:rPr>
            </w:pPr>
          </w:p>
        </w:tc>
        <w:tc>
          <w:tcPr>
            <w:tcW w:w="2516" w:type="dxa"/>
            <w:tcBorders>
              <w:left w:val="single" w:color="auto" w:sz="4" w:space="0"/>
              <w:right w:val="single" w:color="auto" w:sz="4" w:space="0"/>
            </w:tcBorders>
            <w:noWrap w:val="0"/>
            <w:vAlign w:val="top"/>
          </w:tcPr>
          <w:p w14:paraId="6EB34759">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5D8FE451">
            <w:pPr>
              <w:wordWrap w:val="0"/>
              <w:spacing w:line="360" w:lineRule="auto"/>
              <w:rPr>
                <w:rFonts w:ascii="宋体" w:hAnsi="宋体" w:cs="宋体"/>
                <w:color w:val="auto"/>
                <w:szCs w:val="21"/>
                <w:highlight w:val="none"/>
              </w:rPr>
            </w:pPr>
          </w:p>
        </w:tc>
      </w:tr>
      <w:tr w14:paraId="69B4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2EE24274">
            <w:pPr>
              <w:wordWrap w:val="0"/>
              <w:spacing w:line="360" w:lineRule="auto"/>
              <w:rPr>
                <w:rFonts w:ascii="宋体" w:hAnsi="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4D2DA5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652CC30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516" w:type="dxa"/>
            <w:tcBorders>
              <w:left w:val="single" w:color="auto" w:sz="4" w:space="0"/>
              <w:bottom w:val="single" w:color="auto" w:sz="4" w:space="0"/>
              <w:right w:val="single" w:color="auto" w:sz="4" w:space="0"/>
            </w:tcBorders>
            <w:noWrap w:val="0"/>
            <w:vAlign w:val="top"/>
          </w:tcPr>
          <w:p w14:paraId="21A7833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p w14:paraId="3D15225C">
            <w:pPr>
              <w:wordWrap w:val="0"/>
              <w:spacing w:line="360" w:lineRule="auto"/>
              <w:rPr>
                <w:rFonts w:ascii="宋体" w:hAnsi="宋体" w:cs="宋体"/>
                <w:color w:val="auto"/>
                <w:szCs w:val="21"/>
                <w:highlight w:val="none"/>
              </w:rPr>
            </w:pPr>
          </w:p>
        </w:tc>
      </w:tr>
      <w:tr w14:paraId="28CE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67DEA648">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47F16618">
      <w:pPr>
        <w:pStyle w:val="12"/>
        <w:wordWrap w:val="0"/>
        <w:spacing w:line="360" w:lineRule="auto"/>
        <w:ind w:left="-708" w:leftChars="-337"/>
        <w:rPr>
          <w:rFonts w:hAnsi="宋体" w:cs="宋体"/>
          <w:color w:val="auto"/>
          <w:highlight w:val="none"/>
        </w:rPr>
      </w:pPr>
    </w:p>
    <w:p w14:paraId="3C6AA114">
      <w:pPr>
        <w:pStyle w:val="12"/>
        <w:wordWrap w:val="0"/>
        <w:spacing w:line="360" w:lineRule="auto"/>
        <w:ind w:left="-708" w:leftChars="-337"/>
        <w:rPr>
          <w:rFonts w:hAnsi="宋体" w:cs="宋体"/>
          <w:color w:val="auto"/>
          <w:highlight w:val="none"/>
        </w:rPr>
      </w:pPr>
      <w:r>
        <w:rPr>
          <w:rFonts w:hint="eastAsia" w:hAnsi="宋体" w:cs="宋体"/>
          <w:color w:val="auto"/>
          <w:highlight w:val="none"/>
        </w:rPr>
        <w:t>注：</w:t>
      </w:r>
    </w:p>
    <w:p w14:paraId="59CC06E3">
      <w:pPr>
        <w:pStyle w:val="12"/>
        <w:wordWrap w:val="0"/>
        <w:spacing w:line="360" w:lineRule="auto"/>
        <w:ind w:left="-708" w:leftChars="-337" w:firstLine="420" w:firstLineChars="200"/>
        <w:rPr>
          <w:rFonts w:hAnsi="宋体" w:cs="宋体"/>
          <w:color w:val="auto"/>
          <w:highlight w:val="none"/>
        </w:rPr>
      </w:pPr>
      <w:r>
        <w:rPr>
          <w:rFonts w:hint="eastAsia" w:hAnsi="宋体" w:cs="宋体"/>
          <w:color w:val="auto"/>
          <w:highlight w:val="none"/>
        </w:rPr>
        <w:t>1.表格内容均需按要求填写并盖章，不得留空，否则按投标无效处理。</w:t>
      </w:r>
    </w:p>
    <w:p w14:paraId="3E0D17E9">
      <w:pPr>
        <w:pStyle w:val="12"/>
        <w:wordWrap w:val="0"/>
        <w:spacing w:line="360" w:lineRule="auto"/>
        <w:ind w:left="-603" w:leftChars="-287" w:firstLine="316" w:firstLineChars="150"/>
        <w:rPr>
          <w:rFonts w:hAnsi="宋体" w:cs="宋体"/>
          <w:color w:val="auto"/>
          <w:highlight w:val="none"/>
        </w:rPr>
      </w:pPr>
      <w:r>
        <w:rPr>
          <w:rFonts w:hint="eastAsia" w:hAnsi="宋体" w:cs="宋体"/>
          <w:b/>
          <w:bCs/>
          <w:color w:val="auto"/>
          <w:highlight w:val="none"/>
        </w:rPr>
        <w:t>2.如果需求为小于或大于某个数值标准时，投标文件承诺不得直接复制招标文件需求，投标文件承诺内容应当写明商务响应承诺的具体数值，否则按投标无效处理。</w:t>
      </w:r>
      <w:r>
        <w:rPr>
          <w:rFonts w:hint="eastAsia" w:hAnsi="宋体" w:cs="宋体"/>
          <w:color w:val="auto"/>
          <w:highlight w:val="none"/>
        </w:rPr>
        <w:t>如该采购需求属于不能明确具体数值的，采购人应在此采购需求的数值后标注◆号，对标注◆号的采购需求不适用上述“投标无效”条款。</w:t>
      </w:r>
    </w:p>
    <w:p w14:paraId="7C3189B1">
      <w:pPr>
        <w:pStyle w:val="12"/>
        <w:wordWrap w:val="0"/>
        <w:spacing w:line="360" w:lineRule="auto"/>
        <w:ind w:left="-603" w:leftChars="-287" w:firstLine="315" w:firstLineChars="1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27E4EE9F">
      <w:pPr>
        <w:pStyle w:val="12"/>
        <w:wordWrap w:val="0"/>
        <w:spacing w:line="360" w:lineRule="auto"/>
        <w:ind w:left="-708" w:leftChars="-337" w:firstLine="420" w:firstLineChars="200"/>
        <w:rPr>
          <w:rFonts w:hAnsi="宋体" w:cs="宋体"/>
          <w:color w:val="auto"/>
          <w:highlight w:val="none"/>
        </w:rPr>
      </w:pPr>
      <w:r>
        <w:rPr>
          <w:rFonts w:hint="eastAsia" w:hAnsi="宋体" w:cs="宋体"/>
          <w:color w:val="auto"/>
          <w:szCs w:val="21"/>
          <w:highlight w:val="none"/>
        </w:rPr>
        <w:t>4.采购需求中带“▲”及“★”的条款，也要分别在本表“投标文件的商务需求”、“投标文件承诺的商务条款”中标记。</w:t>
      </w:r>
    </w:p>
    <w:p w14:paraId="4CE9EA16">
      <w:pPr>
        <w:wordWrap w:val="0"/>
        <w:snapToGrid w:val="0"/>
        <w:spacing w:line="360" w:lineRule="auto"/>
        <w:rPr>
          <w:rFonts w:ascii="宋体" w:hAnsi="宋体" w:cs="宋体"/>
          <w:color w:val="auto"/>
          <w:sz w:val="24"/>
          <w:highlight w:val="none"/>
        </w:rPr>
      </w:pPr>
    </w:p>
    <w:p w14:paraId="005329E3">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2D00F511">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7282DC4">
      <w:pPr>
        <w:widowControl/>
        <w:wordWrap w:val="0"/>
        <w:spacing w:line="360" w:lineRule="auto"/>
        <w:jc w:val="left"/>
        <w:rPr>
          <w:rFonts w:ascii="宋体" w:hAnsi="宋体" w:cs="宋体"/>
          <w:color w:val="auto"/>
          <w:szCs w:val="21"/>
          <w:highlight w:val="none"/>
        </w:rPr>
        <w:sectPr>
          <w:pgSz w:w="11906" w:h="16838"/>
          <w:pgMar w:top="1440" w:right="1080" w:bottom="1440" w:left="1080" w:header="851" w:footer="992" w:gutter="0"/>
          <w:pgNumType w:fmt="decimal"/>
          <w:cols w:space="720" w:num="1"/>
        </w:sectPr>
      </w:pPr>
    </w:p>
    <w:p w14:paraId="2A0BC16B">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五、投标人情况介绍</w:t>
      </w:r>
    </w:p>
    <w:p w14:paraId="12F49B75">
      <w:pPr>
        <w:wordWrap w:val="0"/>
        <w:spacing w:line="360" w:lineRule="auto"/>
        <w:ind w:firstLine="4048" w:firstLineChars="1687"/>
        <w:rPr>
          <w:rFonts w:ascii="宋体" w:hAnsi="宋体" w:cs="宋体"/>
          <w:color w:val="auto"/>
          <w:kern w:val="0"/>
          <w:sz w:val="24"/>
          <w:highlight w:val="none"/>
        </w:rPr>
      </w:pPr>
      <w:r>
        <w:rPr>
          <w:rFonts w:hint="eastAsia" w:ascii="宋体" w:hAnsi="宋体" w:cs="宋体"/>
          <w:color w:val="auto"/>
          <w:sz w:val="24"/>
          <w:highlight w:val="none"/>
        </w:rPr>
        <w:t>（格式自拟）</w:t>
      </w:r>
    </w:p>
    <w:p w14:paraId="0168324A">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F59B484">
      <w:pPr>
        <w:wordWrap w:val="0"/>
        <w:snapToGrid w:val="0"/>
        <w:spacing w:line="360" w:lineRule="auto"/>
        <w:ind w:firstLine="4935" w:firstLineChars="2350"/>
        <w:rPr>
          <w:rFonts w:ascii="宋体" w:hAnsi="宋体" w:cs="宋体"/>
          <w:color w:val="auto"/>
          <w:szCs w:val="21"/>
          <w:highlight w:val="none"/>
        </w:rPr>
      </w:pPr>
    </w:p>
    <w:p w14:paraId="13F28F1A">
      <w:pPr>
        <w:wordWrap w:val="0"/>
        <w:snapToGrid w:val="0"/>
        <w:spacing w:line="360" w:lineRule="auto"/>
        <w:ind w:firstLine="4935" w:firstLineChars="2350"/>
        <w:rPr>
          <w:rFonts w:ascii="宋体" w:hAnsi="宋体" w:cs="宋体"/>
          <w:color w:val="auto"/>
          <w:szCs w:val="21"/>
          <w:highlight w:val="none"/>
        </w:rPr>
      </w:pPr>
    </w:p>
    <w:p w14:paraId="4BE633C7">
      <w:pPr>
        <w:wordWrap w:val="0"/>
        <w:snapToGrid w:val="0"/>
        <w:spacing w:line="360" w:lineRule="auto"/>
        <w:ind w:firstLine="4935" w:firstLineChars="2350"/>
        <w:rPr>
          <w:rFonts w:ascii="宋体" w:hAnsi="宋体" w:cs="宋体"/>
          <w:color w:val="auto"/>
          <w:szCs w:val="21"/>
          <w:highlight w:val="none"/>
        </w:rPr>
      </w:pPr>
    </w:p>
    <w:p w14:paraId="2F671D15">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6AFA946C">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FB094D">
      <w:pPr>
        <w:wordWrap w:val="0"/>
        <w:snapToGrid w:val="0"/>
        <w:spacing w:line="360" w:lineRule="auto"/>
        <w:ind w:firstLine="602" w:firstLineChars="200"/>
        <w:jc w:val="center"/>
        <w:rPr>
          <w:rFonts w:ascii="宋体" w:hAnsi="宋体" w:cs="宋体"/>
          <w:b/>
          <w:bCs/>
          <w:color w:val="auto"/>
          <w:sz w:val="30"/>
          <w:szCs w:val="30"/>
          <w:highlight w:val="none"/>
        </w:rPr>
      </w:pPr>
    </w:p>
    <w:p w14:paraId="769EAACE">
      <w:pPr>
        <w:widowControl/>
        <w:wordWrap w:val="0"/>
        <w:spacing w:line="360" w:lineRule="auto"/>
        <w:jc w:val="left"/>
        <w:rPr>
          <w:rFonts w:ascii="宋体" w:hAnsi="宋体" w:cs="宋体"/>
          <w:b/>
          <w:bCs/>
          <w:color w:val="auto"/>
          <w:sz w:val="30"/>
          <w:szCs w:val="30"/>
          <w:highlight w:val="none"/>
        </w:rPr>
        <w:sectPr>
          <w:pgSz w:w="11906" w:h="16838"/>
          <w:pgMar w:top="1440" w:right="1080" w:bottom="1440" w:left="1080" w:header="720" w:footer="720" w:gutter="0"/>
          <w:pgNumType w:fmt="decimal"/>
          <w:cols w:space="720" w:num="1"/>
          <w:docGrid w:type="lines" w:linePitch="331" w:charSpace="0"/>
        </w:sectPr>
      </w:pPr>
    </w:p>
    <w:p w14:paraId="59FAF628">
      <w:pPr>
        <w:wordWrap w:val="0"/>
        <w:snapToGrid w:val="0"/>
        <w:spacing w:line="36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六、投标人类似的业绩证明文件（如有要求）</w:t>
      </w:r>
    </w:p>
    <w:p w14:paraId="5175C077">
      <w:pPr>
        <w:pStyle w:val="16"/>
        <w:wordWrap w:val="0"/>
        <w:snapToGrid w:val="0"/>
        <w:spacing w:line="360" w:lineRule="auto"/>
        <w:ind w:left="480" w:hanging="480"/>
        <w:rPr>
          <w:rFonts w:ascii="宋体" w:hAnsi="宋体" w:cs="宋体"/>
          <w:color w:val="auto"/>
          <w:sz w:val="24"/>
          <w:highlight w:val="none"/>
        </w:rPr>
      </w:pPr>
    </w:p>
    <w:p w14:paraId="0A37A9F6">
      <w:pPr>
        <w:pStyle w:val="16"/>
        <w:wordWrap w:val="0"/>
        <w:snapToGrid w:val="0"/>
        <w:spacing w:line="360" w:lineRule="auto"/>
        <w:ind w:left="480" w:hanging="480"/>
        <w:rPr>
          <w:rFonts w:ascii="宋体" w:hAnsi="宋体" w:cs="宋体"/>
          <w:color w:val="auto"/>
          <w:sz w:val="24"/>
          <w:highlight w:val="none"/>
        </w:rPr>
      </w:pPr>
    </w:p>
    <w:p w14:paraId="033883C8">
      <w:pPr>
        <w:pStyle w:val="16"/>
        <w:wordWrap w:val="0"/>
        <w:snapToGrid w:val="0"/>
        <w:spacing w:line="360" w:lineRule="auto"/>
        <w:ind w:left="480" w:hanging="480"/>
        <w:rPr>
          <w:rFonts w:ascii="宋体" w:hAnsi="宋体" w:cs="宋体"/>
          <w:color w:val="auto"/>
          <w:sz w:val="24"/>
          <w:highlight w:val="none"/>
        </w:rPr>
      </w:pPr>
    </w:p>
    <w:p w14:paraId="07CF8A1E">
      <w:pPr>
        <w:wordWrap w:val="0"/>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:相关项目业绩一览表（投标人同类项目合同复印件、用户验收报告、用户评价意见格式自拟）</w:t>
      </w:r>
    </w:p>
    <w:tbl>
      <w:tblPr>
        <w:tblStyle w:val="21"/>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2F96D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6E69F257">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A1B1385">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75D7483">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21B63AEF">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2CBE8D8A">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271087B1">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32B9B398">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51365AE4">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27C59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3EC8AEF7">
            <w:pPr>
              <w:widowControl/>
              <w:wordWrap w:val="0"/>
              <w:spacing w:line="360" w:lineRule="auto"/>
              <w:jc w:val="left"/>
              <w:rPr>
                <w:rFonts w:ascii="宋体" w:hAnsi="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55073F6">
            <w:pPr>
              <w:widowControl/>
              <w:wordWrap w:val="0"/>
              <w:spacing w:line="360" w:lineRule="auto"/>
              <w:jc w:val="left"/>
              <w:rPr>
                <w:rFonts w:ascii="宋体" w:hAnsi="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3609FE2">
            <w:pPr>
              <w:widowControl/>
              <w:wordWrap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A9191CC">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517B7F42">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6237946">
            <w:pPr>
              <w:wordWrap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1C1FEE3">
            <w:pPr>
              <w:widowControl/>
              <w:wordWrap w:val="0"/>
              <w:spacing w:line="360" w:lineRule="auto"/>
              <w:jc w:val="left"/>
              <w:rPr>
                <w:rFonts w:ascii="宋体" w:hAnsi="宋体" w:cs="宋体"/>
                <w:color w:val="auto"/>
                <w:sz w:val="24"/>
                <w:highlight w:val="none"/>
              </w:rPr>
            </w:pPr>
          </w:p>
        </w:tc>
      </w:tr>
      <w:tr w14:paraId="0EAEC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9F645DF">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1FAB4D0">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B71D58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B00EB6B">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22068E4">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361AD8">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992B696">
            <w:pPr>
              <w:wordWrap w:val="0"/>
              <w:snapToGrid w:val="0"/>
              <w:spacing w:line="360" w:lineRule="auto"/>
              <w:jc w:val="left"/>
              <w:rPr>
                <w:rFonts w:ascii="宋体" w:hAnsi="宋体" w:cs="宋体"/>
                <w:color w:val="auto"/>
                <w:sz w:val="24"/>
                <w:highlight w:val="none"/>
              </w:rPr>
            </w:pPr>
          </w:p>
        </w:tc>
      </w:tr>
      <w:tr w14:paraId="5AC06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465F03F">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FA89EB1">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5A19EE3">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8BE703E">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B10932B">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BB8978D">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B9EF881">
            <w:pPr>
              <w:wordWrap w:val="0"/>
              <w:snapToGrid w:val="0"/>
              <w:spacing w:line="360" w:lineRule="auto"/>
              <w:jc w:val="left"/>
              <w:rPr>
                <w:rFonts w:ascii="宋体" w:hAnsi="宋体" w:cs="宋体"/>
                <w:color w:val="auto"/>
                <w:sz w:val="24"/>
                <w:highlight w:val="none"/>
              </w:rPr>
            </w:pPr>
          </w:p>
        </w:tc>
      </w:tr>
      <w:tr w14:paraId="0F43C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3BA9BF0">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1B597FA">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52937F8">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AE8A657">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0D87F59">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4DE247E">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482858A">
            <w:pPr>
              <w:wordWrap w:val="0"/>
              <w:snapToGrid w:val="0"/>
              <w:spacing w:line="360" w:lineRule="auto"/>
              <w:jc w:val="left"/>
              <w:rPr>
                <w:rFonts w:ascii="宋体" w:hAnsi="宋体" w:cs="宋体"/>
                <w:color w:val="auto"/>
                <w:sz w:val="24"/>
                <w:highlight w:val="none"/>
              </w:rPr>
            </w:pPr>
          </w:p>
        </w:tc>
      </w:tr>
      <w:tr w14:paraId="7AB9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CA4F53E">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112422F">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FC6A597">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3B1B8FA">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38267E2">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2AFAF08">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119305F">
            <w:pPr>
              <w:wordWrap w:val="0"/>
              <w:snapToGrid w:val="0"/>
              <w:spacing w:line="360" w:lineRule="auto"/>
              <w:jc w:val="left"/>
              <w:rPr>
                <w:rFonts w:ascii="宋体" w:hAnsi="宋体" w:cs="宋体"/>
                <w:color w:val="auto"/>
                <w:sz w:val="24"/>
                <w:highlight w:val="none"/>
              </w:rPr>
            </w:pPr>
          </w:p>
        </w:tc>
      </w:tr>
      <w:tr w14:paraId="3F567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9EFABE3">
            <w:pPr>
              <w:wordWrap w:val="0"/>
              <w:snapToGrid w:val="0"/>
              <w:spacing w:line="360" w:lineRule="auto"/>
              <w:jc w:val="left"/>
              <w:rPr>
                <w:rFonts w:ascii="宋体" w:hAnsi="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38B46AC">
            <w:pPr>
              <w:wordWrap w:val="0"/>
              <w:snapToGrid w:val="0"/>
              <w:spacing w:line="360" w:lineRule="auto"/>
              <w:jc w:val="left"/>
              <w:rPr>
                <w:rFonts w:ascii="宋体" w:hAnsi="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78596A9">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B27483B">
            <w:pPr>
              <w:wordWrap w:val="0"/>
              <w:snapToGrid w:val="0"/>
              <w:spacing w:line="360" w:lineRule="auto"/>
              <w:jc w:val="left"/>
              <w:rPr>
                <w:rFonts w:ascii="宋体" w:hAnsi="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DE1179F">
            <w:pPr>
              <w:wordWrap w:val="0"/>
              <w:snapToGrid w:val="0"/>
              <w:spacing w:line="360" w:lineRule="auto"/>
              <w:jc w:val="left"/>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96AFE65">
            <w:pPr>
              <w:wordWrap w:val="0"/>
              <w:snapToGrid w:val="0"/>
              <w:spacing w:line="360" w:lineRule="auto"/>
              <w:jc w:val="left"/>
              <w:rPr>
                <w:rFonts w:ascii="宋体" w:hAnsi="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4E1A8F3">
            <w:pPr>
              <w:wordWrap w:val="0"/>
              <w:snapToGrid w:val="0"/>
              <w:spacing w:line="360" w:lineRule="auto"/>
              <w:jc w:val="left"/>
              <w:rPr>
                <w:rFonts w:ascii="宋体" w:hAnsi="宋体" w:cs="宋体"/>
                <w:color w:val="auto"/>
                <w:sz w:val="24"/>
                <w:highlight w:val="none"/>
              </w:rPr>
            </w:pPr>
          </w:p>
        </w:tc>
      </w:tr>
    </w:tbl>
    <w:p w14:paraId="07A563D6">
      <w:pPr>
        <w:pStyle w:val="12"/>
        <w:wordWrap w:val="0"/>
        <w:spacing w:line="360" w:lineRule="auto"/>
        <w:ind w:left="72"/>
        <w:rPr>
          <w:rFonts w:hAnsi="宋体" w:cs="宋体"/>
          <w:color w:val="auto"/>
          <w:highlight w:val="none"/>
        </w:rPr>
      </w:pPr>
      <w:r>
        <w:rPr>
          <w:rFonts w:hint="eastAsia" w:hAnsi="宋体" w:cs="宋体"/>
          <w:color w:val="auto"/>
          <w:highlight w:val="none"/>
        </w:rPr>
        <w:t>注：投标人可按上述的格式自行编制，须随表提交相应的合同复印件和用户单位验收证明并注明所在投标人商务技术文件页码。</w:t>
      </w:r>
    </w:p>
    <w:p w14:paraId="2555D5D3">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04B1494B">
      <w:pPr>
        <w:wordWrap w:val="0"/>
        <w:snapToGrid w:val="0"/>
        <w:spacing w:line="360" w:lineRule="auto"/>
        <w:ind w:firstLine="4935" w:firstLineChars="2350"/>
        <w:rPr>
          <w:rFonts w:ascii="宋体" w:hAnsi="宋体" w:cs="宋体"/>
          <w:color w:val="auto"/>
          <w:szCs w:val="21"/>
          <w:highlight w:val="none"/>
        </w:rPr>
      </w:pPr>
    </w:p>
    <w:p w14:paraId="15669691">
      <w:pPr>
        <w:wordWrap w:val="0"/>
        <w:snapToGrid w:val="0"/>
        <w:spacing w:line="360" w:lineRule="auto"/>
        <w:ind w:firstLine="10080" w:firstLineChars="48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03E5DE38">
      <w:pPr>
        <w:wordWrap w:val="0"/>
        <w:snapToGrid w:val="0"/>
        <w:spacing w:line="360" w:lineRule="auto"/>
        <w:ind w:firstLine="10080" w:firstLineChars="4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6DEC75">
      <w:pPr>
        <w:widowControl/>
        <w:wordWrap w:val="0"/>
        <w:spacing w:line="360" w:lineRule="auto"/>
        <w:jc w:val="left"/>
        <w:rPr>
          <w:rFonts w:ascii="宋体" w:hAnsi="宋体" w:cs="宋体"/>
          <w:color w:val="auto"/>
          <w:kern w:val="0"/>
          <w:sz w:val="24"/>
          <w:highlight w:val="none"/>
          <w:lang w:val="zh-CN"/>
        </w:rPr>
        <w:sectPr>
          <w:pgSz w:w="16838" w:h="11906" w:orient="landscape"/>
          <w:pgMar w:top="1440" w:right="1080" w:bottom="1440" w:left="1080" w:header="720" w:footer="720" w:gutter="0"/>
          <w:pgNumType w:fmt="decimal"/>
          <w:cols w:space="720" w:num="1"/>
          <w:docGrid w:type="lines" w:linePitch="331" w:charSpace="0"/>
        </w:sectPr>
      </w:pPr>
    </w:p>
    <w:p w14:paraId="1457DF07">
      <w:pPr>
        <w:pStyle w:val="12"/>
        <w:wordWrap w:val="0"/>
        <w:spacing w:line="360" w:lineRule="auto"/>
        <w:jc w:val="center"/>
        <w:outlineLvl w:val="1"/>
        <w:rPr>
          <w:rFonts w:hAnsi="宋体" w:cs="宋体"/>
          <w:b/>
          <w:bCs/>
          <w:color w:val="auto"/>
          <w:sz w:val="28"/>
          <w:szCs w:val="28"/>
          <w:highlight w:val="none"/>
        </w:rPr>
      </w:pPr>
      <w:bookmarkStart w:id="304" w:name="_Toc23899"/>
      <w:bookmarkStart w:id="305" w:name="_Toc19686839"/>
      <w:r>
        <w:rPr>
          <w:rFonts w:hint="eastAsia" w:hAnsi="宋体" w:cs="宋体"/>
          <w:b/>
          <w:bCs/>
          <w:color w:val="auto"/>
          <w:sz w:val="28"/>
          <w:szCs w:val="28"/>
          <w:highlight w:val="none"/>
        </w:rPr>
        <w:t>第四节 技术文件格式</w:t>
      </w:r>
      <w:bookmarkEnd w:id="304"/>
      <w:bookmarkEnd w:id="305"/>
    </w:p>
    <w:p w14:paraId="0A498005">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5CF368D7">
      <w:pPr>
        <w:wordWrap w:val="0"/>
        <w:snapToGrid w:val="0"/>
        <w:spacing w:line="360" w:lineRule="auto"/>
        <w:rPr>
          <w:rFonts w:ascii="宋体" w:hAnsi="宋体" w:cs="宋体"/>
          <w:color w:val="auto"/>
          <w:sz w:val="24"/>
          <w:szCs w:val="20"/>
          <w:highlight w:val="none"/>
        </w:rPr>
      </w:pPr>
    </w:p>
    <w:p w14:paraId="60CD8255">
      <w:pPr>
        <w:wordWrap w:val="0"/>
        <w:snapToGrid w:val="0"/>
        <w:spacing w:line="360" w:lineRule="auto"/>
        <w:jc w:val="center"/>
        <w:rPr>
          <w:rFonts w:ascii="宋体" w:hAnsi="宋体" w:cs="宋体"/>
          <w:b/>
          <w:bCs/>
          <w:color w:val="auto"/>
          <w:sz w:val="32"/>
          <w:szCs w:val="32"/>
          <w:highlight w:val="none"/>
        </w:rPr>
      </w:pPr>
    </w:p>
    <w:p w14:paraId="089D7BC8">
      <w:pPr>
        <w:wordWrap w:val="0"/>
        <w:snapToGrid w:val="0"/>
        <w:spacing w:line="360" w:lineRule="auto"/>
        <w:jc w:val="center"/>
        <w:rPr>
          <w:rFonts w:ascii="宋体" w:hAnsi="宋体" w:cs="宋体"/>
          <w:b/>
          <w:bCs/>
          <w:color w:val="auto"/>
          <w:sz w:val="32"/>
          <w:szCs w:val="32"/>
          <w:highlight w:val="none"/>
        </w:rPr>
      </w:pPr>
    </w:p>
    <w:p w14:paraId="066A16BB">
      <w:pPr>
        <w:wordWrap w:val="0"/>
        <w:snapToGrid w:val="0"/>
        <w:spacing w:line="360" w:lineRule="auto"/>
        <w:jc w:val="center"/>
        <w:rPr>
          <w:rFonts w:ascii="宋体" w:hAnsi="宋体" w:cs="宋体"/>
          <w:b/>
          <w:bCs/>
          <w:color w:val="auto"/>
          <w:sz w:val="32"/>
          <w:szCs w:val="32"/>
          <w:highlight w:val="none"/>
        </w:rPr>
      </w:pPr>
    </w:p>
    <w:p w14:paraId="32B8935A">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技术文件（封面）</w:t>
      </w:r>
    </w:p>
    <w:p w14:paraId="45E64EEC">
      <w:pPr>
        <w:wordWrap w:val="0"/>
        <w:snapToGrid w:val="0"/>
        <w:spacing w:line="360" w:lineRule="auto"/>
        <w:rPr>
          <w:rFonts w:ascii="宋体" w:hAnsi="宋体" w:cs="宋体"/>
          <w:bCs/>
          <w:color w:val="auto"/>
          <w:sz w:val="24"/>
          <w:szCs w:val="20"/>
          <w:highlight w:val="none"/>
        </w:rPr>
      </w:pPr>
    </w:p>
    <w:p w14:paraId="598904EB">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EAFD4C2">
      <w:pPr>
        <w:wordWrap w:val="0"/>
        <w:snapToGrid w:val="0"/>
        <w:spacing w:line="360" w:lineRule="auto"/>
        <w:ind w:left="599" w:leftChars="228" w:hanging="120" w:hangingChars="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3D1BB41">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所投分标：</w:t>
      </w:r>
    </w:p>
    <w:p w14:paraId="458B6CD8">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投标人名称：</w:t>
      </w:r>
    </w:p>
    <w:p w14:paraId="6D9C6823">
      <w:pPr>
        <w:wordWrap w:val="0"/>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投标人地址：</w:t>
      </w:r>
    </w:p>
    <w:p w14:paraId="59952F8C">
      <w:pPr>
        <w:wordWrap w:val="0"/>
        <w:snapToGrid w:val="0"/>
        <w:spacing w:line="360" w:lineRule="auto"/>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BE46F69">
      <w:pPr>
        <w:wordWrap w:val="0"/>
        <w:snapToGrid w:val="0"/>
        <w:spacing w:line="360" w:lineRule="auto"/>
        <w:ind w:firstLine="645"/>
        <w:jc w:val="center"/>
        <w:rPr>
          <w:rFonts w:ascii="宋体" w:hAnsi="宋体" w:cs="宋体"/>
          <w:color w:val="auto"/>
          <w:sz w:val="24"/>
          <w:szCs w:val="20"/>
          <w:highlight w:val="none"/>
        </w:rPr>
      </w:pPr>
    </w:p>
    <w:p w14:paraId="7371E174">
      <w:pPr>
        <w:wordWrap w:val="0"/>
        <w:spacing w:line="360" w:lineRule="auto"/>
        <w:jc w:val="center"/>
        <w:rPr>
          <w:rFonts w:ascii="宋体" w:hAnsi="宋体" w:cs="宋体"/>
          <w:b/>
          <w:color w:val="auto"/>
          <w:kern w:val="0"/>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kern w:val="0"/>
          <w:sz w:val="28"/>
          <w:szCs w:val="28"/>
          <w:highlight w:val="none"/>
        </w:rPr>
        <w:t>技术文件目录</w:t>
      </w:r>
    </w:p>
    <w:p w14:paraId="675CC944">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一、服务需求、技术需求偏离表…………………………………………………（页码）</w:t>
      </w:r>
    </w:p>
    <w:p w14:paraId="35750C39">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二、组织服务方案（如有）………………………………………………………（页码）</w:t>
      </w:r>
    </w:p>
    <w:p w14:paraId="7BFA3A7F">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三、售后服务方案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EA5D6A4">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 ………………………………</w:t>
      </w:r>
      <w:r>
        <w:rPr>
          <w:rFonts w:hint="eastAsia" w:ascii="宋体" w:hAnsi="宋体" w:eastAsia="宋体" w:cs="宋体"/>
          <w:color w:val="auto"/>
          <w:highlight w:val="none"/>
        </w:rPr>
        <w:t>………………………（页码）</w:t>
      </w:r>
    </w:p>
    <w:p w14:paraId="68DB17B2">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五、投标人对项目的合理化建议和改进措施（如有）</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A44FB05">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六、优惠条件及特殊承诺（如有）</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7B1F0E6">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七、备品备件及供选择的配套零部件清单（如有）</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64A6D8A">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八、培训计划（如有）</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4D322F0">
      <w:pPr>
        <w:pStyle w:val="34"/>
        <w:wordWrap w:val="0"/>
        <w:spacing w:line="360" w:lineRule="auto"/>
        <w:rPr>
          <w:rFonts w:ascii="宋体" w:hAnsi="宋体" w:eastAsia="宋体" w:cs="宋体"/>
          <w:color w:val="auto"/>
          <w:highlight w:val="none"/>
        </w:rPr>
      </w:pPr>
      <w:r>
        <w:rPr>
          <w:rFonts w:hint="eastAsia" w:ascii="宋体" w:hAnsi="宋体" w:eastAsia="宋体" w:cs="宋体"/>
          <w:color w:val="auto"/>
          <w:highlight w:val="none"/>
        </w:rPr>
        <w:t>九、认为需要的其他技术文件或说明（如有）</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E21C45F">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注：以上目录是基本格式要求，各投标人可根据自身情况进一步向下增加内容或细化。</w:t>
      </w:r>
    </w:p>
    <w:p w14:paraId="2546155F">
      <w:pPr>
        <w:wordWrap w:val="0"/>
        <w:snapToGrid w:val="0"/>
        <w:spacing w:line="360" w:lineRule="auto"/>
        <w:ind w:left="143" w:leftChars="68" w:firstLine="472" w:firstLineChars="196"/>
        <w:jc w:val="left"/>
        <w:rPr>
          <w:rFonts w:ascii="宋体" w:hAnsi="宋体" w:cs="宋体"/>
          <w:b/>
          <w:color w:val="auto"/>
          <w:sz w:val="24"/>
          <w:highlight w:val="none"/>
        </w:rPr>
      </w:pPr>
    </w:p>
    <w:p w14:paraId="2BED75A6">
      <w:pPr>
        <w:wordWrap w:val="0"/>
        <w:snapToGrid w:val="0"/>
        <w:spacing w:line="360" w:lineRule="auto"/>
        <w:ind w:left="143" w:leftChars="68" w:firstLine="472" w:firstLineChars="196"/>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p>
    <w:p w14:paraId="629B503F">
      <w:pPr>
        <w:pStyle w:val="12"/>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一、服务需求、技术需求偏离表</w:t>
      </w:r>
    </w:p>
    <w:p w14:paraId="506B7D49">
      <w:pPr>
        <w:pStyle w:val="12"/>
        <w:wordWrap w:val="0"/>
        <w:spacing w:line="360" w:lineRule="auto"/>
        <w:ind w:firstLine="420" w:firstLineChars="200"/>
        <w:rPr>
          <w:rFonts w:hAnsi="宋体" w:cs="宋体"/>
          <w:color w:val="auto"/>
          <w:highlight w:val="none"/>
        </w:rPr>
      </w:pPr>
    </w:p>
    <w:p w14:paraId="1A4B820F">
      <w:pPr>
        <w:pStyle w:val="12"/>
        <w:wordWrap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本项目招标文件第二章“服务需求一览表”中的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1"/>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1DE8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510CCC6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001A2806">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2F6D629">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6E308C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偏离说明</w:t>
            </w:r>
          </w:p>
        </w:tc>
      </w:tr>
      <w:tr w14:paraId="1DFE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4AEF9395">
            <w:pPr>
              <w:widowControl/>
              <w:wordWrap w:val="0"/>
              <w:spacing w:line="360" w:lineRule="auto"/>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6A8F6F">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BED0AD4">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C7136B5">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2E6C2022">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CD083ED">
            <w:pPr>
              <w:widowControl/>
              <w:wordWrap w:val="0"/>
              <w:spacing w:line="360" w:lineRule="auto"/>
              <w:jc w:val="left"/>
              <w:rPr>
                <w:rFonts w:ascii="宋体" w:hAnsi="宋体" w:cs="宋体"/>
                <w:color w:val="auto"/>
                <w:szCs w:val="21"/>
                <w:highlight w:val="none"/>
              </w:rPr>
            </w:pPr>
          </w:p>
        </w:tc>
      </w:tr>
      <w:tr w14:paraId="2CF5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49CAC5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C125BE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A6DEE7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4FC7B6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732A645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3252267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8644DF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7DE4D0B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2574D24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5943F3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502205E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CAFE32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3103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B1E5E04">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A418E37">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3A22C92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0ED03A3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7ABBF3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446DFD60">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844354D">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92A396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  ……</w:t>
            </w:r>
          </w:p>
          <w:p w14:paraId="1B5CBEE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  ……</w:t>
            </w:r>
          </w:p>
          <w:p w14:paraId="620B7D8E">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3  ……</w:t>
            </w:r>
          </w:p>
          <w:p w14:paraId="27F075A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E5871FC">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14:paraId="6077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BDE1118">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2E9DC75">
            <w:pPr>
              <w:wordWrap w:val="0"/>
              <w:spacing w:line="360" w:lineRule="auto"/>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30F6CD5B">
            <w:pPr>
              <w:wordWrap w:val="0"/>
              <w:spacing w:line="360" w:lineRule="auto"/>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1836881">
            <w:pPr>
              <w:wordWrap w:val="0"/>
              <w:spacing w:line="360" w:lineRule="auto"/>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13C5741">
            <w:pPr>
              <w:wordWrap w:val="0"/>
              <w:spacing w:line="360" w:lineRule="auto"/>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68107DD7">
            <w:pPr>
              <w:wordWrap w:val="0"/>
              <w:spacing w:line="360" w:lineRule="auto"/>
              <w:rPr>
                <w:rFonts w:ascii="宋体" w:hAnsi="宋体" w:cs="宋体"/>
                <w:color w:val="auto"/>
                <w:szCs w:val="21"/>
                <w:highlight w:val="none"/>
              </w:rPr>
            </w:pPr>
          </w:p>
        </w:tc>
      </w:tr>
      <w:tr w14:paraId="1E57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F1C3D9F">
            <w:pPr>
              <w:wordWrap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96432AC">
      <w:pPr>
        <w:pStyle w:val="12"/>
        <w:wordWrap w:val="0"/>
        <w:spacing w:line="360" w:lineRule="auto"/>
        <w:rPr>
          <w:rFonts w:hAnsi="宋体" w:cs="宋体"/>
          <w:color w:val="auto"/>
          <w:szCs w:val="21"/>
          <w:highlight w:val="none"/>
        </w:rPr>
      </w:pPr>
      <w:r>
        <w:rPr>
          <w:rFonts w:hint="eastAsia" w:hAnsi="宋体" w:cs="宋体"/>
          <w:color w:val="auto"/>
          <w:szCs w:val="21"/>
          <w:highlight w:val="none"/>
        </w:rPr>
        <w:t>注：</w:t>
      </w:r>
    </w:p>
    <w:p w14:paraId="104B20DE">
      <w:pPr>
        <w:pStyle w:val="12"/>
        <w:wordWrap w:val="0"/>
        <w:spacing w:line="360" w:lineRule="auto"/>
        <w:rPr>
          <w:rFonts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否则按投标无效处理</w:t>
      </w:r>
      <w:r>
        <w:rPr>
          <w:rFonts w:hint="eastAsia" w:hAnsi="宋体" w:cs="宋体"/>
          <w:color w:val="auto"/>
          <w:szCs w:val="21"/>
          <w:highlight w:val="none"/>
        </w:rPr>
        <w:t>。</w:t>
      </w:r>
    </w:p>
    <w:p w14:paraId="64488352">
      <w:pPr>
        <w:pStyle w:val="12"/>
        <w:wordWrap w:val="0"/>
        <w:spacing w:line="360" w:lineRule="auto"/>
        <w:rPr>
          <w:rFonts w:hAnsi="宋体" w:cs="宋体"/>
          <w:color w:val="auto"/>
          <w:szCs w:val="21"/>
          <w:highlight w:val="none"/>
        </w:rPr>
      </w:pPr>
      <w:r>
        <w:rPr>
          <w:rFonts w:hint="eastAsia" w:hAnsi="宋体" w:cs="宋体"/>
          <w:bCs/>
          <w:color w:val="auto"/>
          <w:szCs w:val="21"/>
          <w:highlight w:val="none"/>
        </w:rPr>
        <w:t>2.当投标文件的服务内容低于招标文件要求时，投标人应当如实写明“负偏离”，否则视为虚假应标。</w:t>
      </w:r>
    </w:p>
    <w:p w14:paraId="5CF45956">
      <w:pPr>
        <w:pStyle w:val="12"/>
        <w:wordWrap w:val="0"/>
        <w:spacing w:line="360" w:lineRule="auto"/>
        <w:rPr>
          <w:rFonts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7FBDEE6D">
      <w:pPr>
        <w:wordWrap w:val="0"/>
        <w:snapToGrid w:val="0"/>
        <w:spacing w:line="360" w:lineRule="auto"/>
        <w:ind w:firstLine="5640" w:firstLineChars="2350"/>
        <w:rPr>
          <w:rFonts w:ascii="宋体" w:hAnsi="宋体" w:cs="宋体"/>
          <w:color w:val="auto"/>
          <w:kern w:val="0"/>
          <w:sz w:val="24"/>
          <w:highlight w:val="none"/>
          <w:lang w:val="zh-CN"/>
        </w:rPr>
      </w:pPr>
    </w:p>
    <w:p w14:paraId="33C25D00">
      <w:pPr>
        <w:wordWrap w:val="0"/>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0D76E046">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9026A3">
      <w:pPr>
        <w:widowControl/>
        <w:wordWrap w:val="0"/>
        <w:spacing w:line="360" w:lineRule="auto"/>
        <w:jc w:val="left"/>
        <w:rPr>
          <w:rFonts w:ascii="宋体" w:hAnsi="宋体" w:cs="宋体"/>
          <w:color w:val="auto"/>
          <w:sz w:val="30"/>
          <w:szCs w:val="20"/>
          <w:highlight w:val="none"/>
        </w:rPr>
        <w:sectPr>
          <w:pgSz w:w="11906" w:h="16838"/>
          <w:pgMar w:top="1440" w:right="1080" w:bottom="1440" w:left="1080" w:header="720" w:footer="720" w:gutter="0"/>
          <w:pgNumType w:fmt="decimal"/>
          <w:cols w:space="720" w:num="1"/>
          <w:docGrid w:type="lines" w:linePitch="331" w:charSpace="0"/>
        </w:sectPr>
      </w:pPr>
    </w:p>
    <w:p w14:paraId="713A6C1A">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二、组织服务方案</w:t>
      </w:r>
    </w:p>
    <w:p w14:paraId="0FB673B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3BD8EC08">
      <w:pPr>
        <w:wordWrap w:val="0"/>
        <w:spacing w:line="360" w:lineRule="auto"/>
        <w:rPr>
          <w:rFonts w:ascii="宋体" w:hAnsi="宋体" w:cs="宋体"/>
          <w:b/>
          <w:bCs/>
          <w:color w:val="auto"/>
          <w:kern w:val="0"/>
          <w:sz w:val="24"/>
          <w:highlight w:val="none"/>
          <w:lang w:val="zh-CN"/>
        </w:rPr>
      </w:pPr>
    </w:p>
    <w:p w14:paraId="70F3ECD4">
      <w:pPr>
        <w:wordWrap w:val="0"/>
        <w:spacing w:line="360" w:lineRule="auto"/>
        <w:rPr>
          <w:rFonts w:ascii="宋体" w:hAnsi="宋体" w:cs="宋体"/>
          <w:b/>
          <w:bCs/>
          <w:color w:val="auto"/>
          <w:kern w:val="0"/>
          <w:sz w:val="24"/>
          <w:highlight w:val="none"/>
          <w:lang w:val="zh-CN"/>
        </w:rPr>
      </w:pPr>
    </w:p>
    <w:p w14:paraId="01E87F1F">
      <w:pPr>
        <w:wordWrap w:val="0"/>
        <w:spacing w:line="360" w:lineRule="auto"/>
        <w:rPr>
          <w:rFonts w:ascii="宋体" w:hAnsi="宋体" w:cs="宋体"/>
          <w:b/>
          <w:bCs/>
          <w:color w:val="auto"/>
          <w:kern w:val="0"/>
          <w:sz w:val="24"/>
          <w:highlight w:val="none"/>
          <w:lang w:val="zh-CN"/>
        </w:rPr>
      </w:pPr>
    </w:p>
    <w:p w14:paraId="5C4DA8C7">
      <w:pPr>
        <w:wordWrap w:val="0"/>
        <w:spacing w:line="360" w:lineRule="auto"/>
        <w:rPr>
          <w:rFonts w:ascii="宋体" w:hAnsi="宋体" w:cs="宋体"/>
          <w:b/>
          <w:bCs/>
          <w:color w:val="auto"/>
          <w:kern w:val="0"/>
          <w:sz w:val="24"/>
          <w:highlight w:val="none"/>
          <w:lang w:val="zh-CN"/>
        </w:rPr>
      </w:pPr>
      <w:bookmarkStart w:id="306"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306"/>
      <w:r>
        <w:rPr>
          <w:rFonts w:hint="eastAsia" w:ascii="宋体" w:hAnsi="宋体" w:cs="宋体"/>
          <w:b/>
          <w:color w:val="auto"/>
          <w:sz w:val="24"/>
          <w:highlight w:val="none"/>
        </w:rPr>
        <w:t xml:space="preserve"> </w:t>
      </w:r>
    </w:p>
    <w:tbl>
      <w:tblPr>
        <w:tblStyle w:val="2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5FB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0DB81A42">
            <w:pPr>
              <w:wordWrap w:val="0"/>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7CAC53D7">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AE7E040">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6A18B4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CAC53D7">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AE7E04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6A18B4E">
                              <w:pPr>
                                <w:snapToGrid w:val="0"/>
                              </w:pPr>
                              <w:r>
                                <w:rPr>
                                  <w:rFonts w:hint="eastAsia"/>
                                </w:rPr>
                                <w:t>日</w:t>
                              </w:r>
                            </w:p>
                          </w:txbxContent>
                        </v:textbox>
                      </v:shape>
                    </v:group>
                  </w:pict>
                </mc:Fallback>
              </mc:AlternateContent>
            </w:r>
          </w:p>
          <w:p w14:paraId="26DF8EC5">
            <w:pPr>
              <w:wordWrap w:val="0"/>
              <w:spacing w:line="360" w:lineRule="auto"/>
              <w:rPr>
                <w:rFonts w:ascii="宋体" w:hAnsi="宋体" w:cs="宋体"/>
                <w:color w:val="auto"/>
                <w:sz w:val="24"/>
                <w:highlight w:val="none"/>
              </w:rPr>
            </w:pPr>
          </w:p>
          <w:p w14:paraId="6DD816A4">
            <w:pPr>
              <w:wordWrap w:val="0"/>
              <w:spacing w:line="360" w:lineRule="auto"/>
              <w:rPr>
                <w:rFonts w:ascii="宋体" w:hAnsi="宋体" w:cs="宋体"/>
                <w:color w:val="auto"/>
                <w:sz w:val="24"/>
                <w:highlight w:val="none"/>
              </w:rPr>
            </w:pPr>
          </w:p>
          <w:p w14:paraId="7D0ABE72">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73B85C4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61C11CB6">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4E0E71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640F45D7">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7FC0769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3701FDA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2BF181E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F5CCE25">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56009E5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7B2A4DE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6AFD72EF">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6ED7A1C9">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409FA124">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19B44E30">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F9E40A9">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54E5CA6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E2D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3856F9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59ECA7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090F4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FA5C4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D739B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967BB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181B7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A94DF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4C808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6EB73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96DA3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2E76E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8EB0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25275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A121CD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E4B27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43F6FB">
            <w:pPr>
              <w:wordWrap w:val="0"/>
              <w:spacing w:line="360" w:lineRule="auto"/>
              <w:rPr>
                <w:rFonts w:ascii="宋体" w:hAnsi="宋体" w:cs="宋体"/>
                <w:color w:val="auto"/>
                <w:sz w:val="24"/>
                <w:highlight w:val="none"/>
              </w:rPr>
            </w:pPr>
          </w:p>
        </w:tc>
      </w:tr>
      <w:tr w14:paraId="771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E25B6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F02339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83DB40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ED5507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81902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817F1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EB3E5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88659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6E84D3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8A877D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0336D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40BDE6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24450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F88E1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A3CA1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7FA2B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AA69076">
            <w:pPr>
              <w:wordWrap w:val="0"/>
              <w:spacing w:line="360" w:lineRule="auto"/>
              <w:rPr>
                <w:rFonts w:ascii="宋体" w:hAnsi="宋体" w:cs="宋体"/>
                <w:color w:val="auto"/>
                <w:sz w:val="24"/>
                <w:highlight w:val="none"/>
              </w:rPr>
            </w:pPr>
          </w:p>
        </w:tc>
      </w:tr>
      <w:tr w14:paraId="1CE7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C6797E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42610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FF860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FEBB5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8D9E2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B13A2B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90C84E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208363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04C892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B98BA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B6D311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F7FBA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5E6BF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BFF94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E9DE9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7201F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FA7B76">
            <w:pPr>
              <w:wordWrap w:val="0"/>
              <w:spacing w:line="360" w:lineRule="auto"/>
              <w:rPr>
                <w:rFonts w:ascii="宋体" w:hAnsi="宋体" w:cs="宋体"/>
                <w:color w:val="auto"/>
                <w:sz w:val="24"/>
                <w:highlight w:val="none"/>
              </w:rPr>
            </w:pPr>
          </w:p>
        </w:tc>
      </w:tr>
      <w:tr w14:paraId="0024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C8D9D1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6A0091">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7CF63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CA7CD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94926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C0A6A2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F9FFC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4080A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D63F8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573E54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F275A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75C78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C3D6C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C2652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35728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CABA2E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4CA1197">
            <w:pPr>
              <w:wordWrap w:val="0"/>
              <w:spacing w:line="360" w:lineRule="auto"/>
              <w:rPr>
                <w:rFonts w:ascii="宋体" w:hAnsi="宋体" w:cs="宋体"/>
                <w:color w:val="auto"/>
                <w:sz w:val="24"/>
                <w:highlight w:val="none"/>
              </w:rPr>
            </w:pPr>
          </w:p>
        </w:tc>
      </w:tr>
      <w:tr w14:paraId="226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ECB7594">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CCB424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725D7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036062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798CE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927119">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806BE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94AD5C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2DA61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C11A6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12925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70201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747A05">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7D530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98D95E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0B1AC7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980D9F">
            <w:pPr>
              <w:wordWrap w:val="0"/>
              <w:spacing w:line="360" w:lineRule="auto"/>
              <w:rPr>
                <w:rFonts w:ascii="宋体" w:hAnsi="宋体" w:cs="宋体"/>
                <w:color w:val="auto"/>
                <w:sz w:val="24"/>
                <w:highlight w:val="none"/>
              </w:rPr>
            </w:pPr>
          </w:p>
        </w:tc>
      </w:tr>
      <w:tr w14:paraId="2AFE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EC6D21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9FE2FD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C7A24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090E4D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4C95B7F">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8A8C4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EEDD79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CD971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FE1A6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5AFC9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6819D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A27F5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0BF4C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C6D9B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224B512">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359F7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E1F3201">
            <w:pPr>
              <w:wordWrap w:val="0"/>
              <w:spacing w:line="360" w:lineRule="auto"/>
              <w:rPr>
                <w:rFonts w:ascii="宋体" w:hAnsi="宋体" w:cs="宋体"/>
                <w:color w:val="auto"/>
                <w:sz w:val="24"/>
                <w:highlight w:val="none"/>
              </w:rPr>
            </w:pPr>
          </w:p>
        </w:tc>
      </w:tr>
      <w:tr w14:paraId="3DC0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39F805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A7763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391D7F2">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10C8D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ED963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A6BA0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3C667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5BBA7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63976E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250F24">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245DA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2340F9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05713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26771C">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61E75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BF3CC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78C3C80">
            <w:pPr>
              <w:wordWrap w:val="0"/>
              <w:spacing w:line="360" w:lineRule="auto"/>
              <w:rPr>
                <w:rFonts w:ascii="宋体" w:hAnsi="宋体" w:cs="宋体"/>
                <w:color w:val="auto"/>
                <w:sz w:val="24"/>
                <w:highlight w:val="none"/>
              </w:rPr>
            </w:pPr>
          </w:p>
        </w:tc>
      </w:tr>
      <w:tr w14:paraId="2776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1A23AF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A55E2C5">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01544E">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C5415C">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2FCD9F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B33A3A">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1D8BE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C54EB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8ED984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C7FFF8">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BAE76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DE166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902DF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B87B2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E8DAB59">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5A4473">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5A366F">
            <w:pPr>
              <w:wordWrap w:val="0"/>
              <w:spacing w:line="360" w:lineRule="auto"/>
              <w:rPr>
                <w:rFonts w:ascii="宋体" w:hAnsi="宋体" w:cs="宋体"/>
                <w:color w:val="auto"/>
                <w:sz w:val="24"/>
                <w:highlight w:val="none"/>
              </w:rPr>
            </w:pPr>
          </w:p>
        </w:tc>
      </w:tr>
      <w:tr w14:paraId="024D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645AEBD">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9B3550">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186E93">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D232FD7">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79470F6">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9B0D28">
            <w:pPr>
              <w:wordWrap w:val="0"/>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172DD0">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FB801BF">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93826E">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218AA1D">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59B6B1">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CD34DA">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3C84A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44A646">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88D8297">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B6DA6B">
            <w:pPr>
              <w:wordWrap w:val="0"/>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47B8A4C">
            <w:pPr>
              <w:wordWrap w:val="0"/>
              <w:spacing w:line="360" w:lineRule="auto"/>
              <w:rPr>
                <w:rFonts w:ascii="宋体" w:hAnsi="宋体" w:cs="宋体"/>
                <w:color w:val="auto"/>
                <w:sz w:val="24"/>
                <w:highlight w:val="none"/>
              </w:rPr>
            </w:pPr>
          </w:p>
        </w:tc>
      </w:tr>
    </w:tbl>
    <w:p w14:paraId="00910EA4">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注：投标人可按上述时间表的格式自行编制切合实际的具体时间表。</w:t>
      </w:r>
    </w:p>
    <w:p w14:paraId="2FDCBBC4">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投标人名称（电子签章）：</w:t>
      </w:r>
    </w:p>
    <w:p w14:paraId="755ABDF0">
      <w:pPr>
        <w:wordWrap w:val="0"/>
        <w:autoSpaceDE w:val="0"/>
        <w:autoSpaceDN w:val="0"/>
        <w:spacing w:line="360" w:lineRule="auto"/>
        <w:rPr>
          <w:rFonts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DC25D91">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34C8D356">
      <w:pPr>
        <w:wordWrap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三、售后服务方案</w:t>
      </w:r>
    </w:p>
    <w:p w14:paraId="33EEA7D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（由投标人根据采购需求及招标文件要求编制）</w:t>
      </w:r>
    </w:p>
    <w:p w14:paraId="072F51D7">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04292DD4">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0DB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DD4906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30816A64">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619A18D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672C2066">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3D64ED91">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2F581552">
            <w:pPr>
              <w:wordWrap w:val="0"/>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148E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2DD9E45">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4D38F5C8">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9384078">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5A25020">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EF6B309">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FC727CC">
            <w:pPr>
              <w:wordWrap w:val="0"/>
              <w:autoSpaceDE w:val="0"/>
              <w:autoSpaceDN w:val="0"/>
              <w:spacing w:line="360" w:lineRule="auto"/>
              <w:jc w:val="center"/>
              <w:rPr>
                <w:rFonts w:ascii="宋体" w:hAnsi="宋体" w:cs="宋体"/>
                <w:color w:val="auto"/>
                <w:sz w:val="24"/>
                <w:highlight w:val="none"/>
              </w:rPr>
            </w:pPr>
          </w:p>
        </w:tc>
      </w:tr>
      <w:tr w14:paraId="7F00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B3B5B19">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7ED5701">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C9CC735">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CF816EC">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4D5169C">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9BBDCFB">
            <w:pPr>
              <w:wordWrap w:val="0"/>
              <w:autoSpaceDE w:val="0"/>
              <w:autoSpaceDN w:val="0"/>
              <w:spacing w:line="360" w:lineRule="auto"/>
              <w:jc w:val="center"/>
              <w:rPr>
                <w:rFonts w:ascii="宋体" w:hAnsi="宋体" w:cs="宋体"/>
                <w:color w:val="auto"/>
                <w:sz w:val="24"/>
                <w:highlight w:val="none"/>
              </w:rPr>
            </w:pPr>
          </w:p>
        </w:tc>
      </w:tr>
      <w:tr w14:paraId="55B6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1C87DD5">
            <w:pPr>
              <w:wordWrap w:val="0"/>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4EE128D6">
            <w:pPr>
              <w:wordWrap w:val="0"/>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4D75E185">
            <w:pPr>
              <w:wordWrap w:val="0"/>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7C93C02A">
            <w:pPr>
              <w:wordWrap w:val="0"/>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4076EB8">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6636A8C">
            <w:pPr>
              <w:wordWrap w:val="0"/>
              <w:autoSpaceDE w:val="0"/>
              <w:autoSpaceDN w:val="0"/>
              <w:spacing w:line="360" w:lineRule="auto"/>
              <w:jc w:val="center"/>
              <w:rPr>
                <w:rFonts w:ascii="宋体" w:hAnsi="宋体" w:cs="宋体"/>
                <w:color w:val="auto"/>
                <w:sz w:val="24"/>
                <w:highlight w:val="none"/>
              </w:rPr>
            </w:pPr>
          </w:p>
        </w:tc>
      </w:tr>
    </w:tbl>
    <w:p w14:paraId="0C69C7DA">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394DA354">
      <w:pPr>
        <w:wordWrap w:val="0"/>
        <w:autoSpaceDE w:val="0"/>
        <w:autoSpaceDN w:val="0"/>
        <w:spacing w:line="360" w:lineRule="auto"/>
        <w:rPr>
          <w:rFonts w:ascii="宋体" w:hAnsi="宋体" w:cs="宋体"/>
          <w:color w:val="auto"/>
          <w:kern w:val="0"/>
          <w:sz w:val="24"/>
          <w:highlight w:val="none"/>
        </w:rPr>
      </w:pPr>
    </w:p>
    <w:p w14:paraId="14EA56A4">
      <w:pPr>
        <w:wordWrap w:val="0"/>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01AB18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7CDF861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14:paraId="33FA7AD0">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04C5D92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1EC5AB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834000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1A9995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3037E0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1A88784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08CC6C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B402DB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B51830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1A7C6E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00DCCEF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CBA6344">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6B82AE35">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096A1EC5">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7F1A1FD">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096E7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615461">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6028D2">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FE4CE3B">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0C45B17">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2F24BE">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0D3F6E6">
            <w:pPr>
              <w:wordWrap w:val="0"/>
              <w:autoSpaceDE w:val="0"/>
              <w:autoSpaceDN w:val="0"/>
              <w:spacing w:line="360" w:lineRule="auto"/>
              <w:rPr>
                <w:rFonts w:ascii="宋体" w:hAnsi="宋体" w:cs="宋体"/>
                <w:color w:val="auto"/>
                <w:sz w:val="24"/>
                <w:highlight w:val="none"/>
              </w:rPr>
            </w:pPr>
          </w:p>
        </w:tc>
      </w:tr>
      <w:tr w14:paraId="74A8FEA8">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0D40E12E">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19FD7271">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72411144">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0DD2C41">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DCF275">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662ABD">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6576C0">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83AEEA0">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12B9C8">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D7CF829">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35F6F0D">
            <w:pPr>
              <w:wordWrap w:val="0"/>
              <w:autoSpaceDE w:val="0"/>
              <w:autoSpaceDN w:val="0"/>
              <w:spacing w:line="360" w:lineRule="auto"/>
              <w:rPr>
                <w:rFonts w:ascii="宋体" w:hAnsi="宋体" w:cs="宋体"/>
                <w:color w:val="auto"/>
                <w:sz w:val="24"/>
                <w:highlight w:val="none"/>
              </w:rPr>
            </w:pPr>
          </w:p>
        </w:tc>
      </w:tr>
      <w:tr w14:paraId="14EAD69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9424BC0">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CFF1801">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18AA199">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0DF92B2">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7472C5B">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55184A">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6105D7C">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0F9FA93">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95C66F">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7E8258B">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5C4BDE3">
            <w:pPr>
              <w:wordWrap w:val="0"/>
              <w:autoSpaceDE w:val="0"/>
              <w:autoSpaceDN w:val="0"/>
              <w:spacing w:line="360" w:lineRule="auto"/>
              <w:rPr>
                <w:rFonts w:ascii="宋体" w:hAnsi="宋体" w:cs="宋体"/>
                <w:color w:val="auto"/>
                <w:sz w:val="24"/>
                <w:highlight w:val="none"/>
              </w:rPr>
            </w:pPr>
          </w:p>
        </w:tc>
      </w:tr>
      <w:tr w14:paraId="49295E0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4F979BC">
            <w:pPr>
              <w:wordWrap w:val="0"/>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01C8897">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19A148B">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E35A81C">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CA1B6E3">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EA50DD9">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128E57">
            <w:pPr>
              <w:wordWrap w:val="0"/>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44EF3B5">
            <w:pPr>
              <w:wordWrap w:val="0"/>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C8AFEBC">
            <w:pPr>
              <w:wordWrap w:val="0"/>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9BD6728">
            <w:pPr>
              <w:wordWrap w:val="0"/>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38C64A2">
            <w:pPr>
              <w:wordWrap w:val="0"/>
              <w:autoSpaceDE w:val="0"/>
              <w:autoSpaceDN w:val="0"/>
              <w:spacing w:line="360" w:lineRule="auto"/>
              <w:rPr>
                <w:rFonts w:ascii="宋体" w:hAnsi="宋体" w:cs="宋体"/>
                <w:color w:val="auto"/>
                <w:sz w:val="24"/>
                <w:highlight w:val="none"/>
              </w:rPr>
            </w:pPr>
          </w:p>
        </w:tc>
      </w:tr>
    </w:tbl>
    <w:p w14:paraId="3FE78D2E">
      <w:pPr>
        <w:wordWrap w:val="0"/>
        <w:snapToGrid w:val="0"/>
        <w:spacing w:line="360" w:lineRule="auto"/>
        <w:ind w:left="142"/>
        <w:jc w:val="center"/>
        <w:rPr>
          <w:rFonts w:ascii="宋体" w:hAnsi="宋体" w:cs="宋体"/>
          <w:b/>
          <w:color w:val="auto"/>
          <w:sz w:val="32"/>
          <w:szCs w:val="32"/>
          <w:highlight w:val="none"/>
        </w:rPr>
      </w:pPr>
    </w:p>
    <w:p w14:paraId="1BC1CA84">
      <w:pPr>
        <w:wordWrap w:val="0"/>
        <w:snapToGrid w:val="0"/>
        <w:spacing w:line="360" w:lineRule="auto"/>
        <w:ind w:right="480" w:firstLine="3967" w:firstLineChars="1653"/>
        <w:rPr>
          <w:rFonts w:ascii="宋体" w:hAnsi="宋体" w:cs="宋体"/>
          <w:color w:val="auto"/>
          <w:sz w:val="24"/>
          <w:highlight w:val="none"/>
        </w:rPr>
      </w:pPr>
    </w:p>
    <w:p w14:paraId="57CD5DFC">
      <w:pPr>
        <w:wordWrap w:val="0"/>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6BC8A4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44F2CE">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6CEF8496">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四、项目实施人员一览表</w:t>
      </w:r>
    </w:p>
    <w:p w14:paraId="04075E05">
      <w:pPr>
        <w:wordWrap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0EC28258">
      <w:pPr>
        <w:pStyle w:val="12"/>
        <w:wordWrap w:val="0"/>
        <w:spacing w:line="360" w:lineRule="auto"/>
        <w:rPr>
          <w:rFonts w:hAnsi="宋体" w:cs="宋体"/>
          <w:color w:val="auto"/>
          <w:sz w:val="24"/>
          <w:szCs w:val="24"/>
          <w:highlight w:val="none"/>
        </w:rPr>
      </w:pPr>
      <w:r>
        <w:rPr>
          <w:rFonts w:hint="eastAsia" w:hAnsi="宋体" w:cs="宋体"/>
          <w:color w:val="auto"/>
          <w:sz w:val="24"/>
          <w:szCs w:val="24"/>
          <w:highlight w:val="none"/>
        </w:rPr>
        <w:t>所投分标：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7397C119">
      <w:pPr>
        <w:keepNext/>
        <w:wordWrap w:val="0"/>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1"/>
        <w:tblW w:w="8755" w:type="dxa"/>
        <w:tblInd w:w="116" w:type="dxa"/>
        <w:tblLayout w:type="fixed"/>
        <w:tblCellMar>
          <w:top w:w="0" w:type="dxa"/>
          <w:left w:w="108" w:type="dxa"/>
          <w:bottom w:w="0" w:type="dxa"/>
          <w:right w:w="108" w:type="dxa"/>
        </w:tblCellMar>
      </w:tblPr>
      <w:tblGrid>
        <w:gridCol w:w="2061"/>
        <w:gridCol w:w="1287"/>
        <w:gridCol w:w="1260"/>
        <w:gridCol w:w="4147"/>
      </w:tblGrid>
      <w:tr w14:paraId="2AB6A80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9BBEF7E">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8CCC47E">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D1CB10">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F5DC456">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43D99D0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5F264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91AD01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B7822E6">
            <w:pPr>
              <w:wordWrap w:val="0"/>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1B93589">
            <w:pPr>
              <w:wordWrap w:val="0"/>
              <w:autoSpaceDE w:val="0"/>
              <w:autoSpaceDN w:val="0"/>
              <w:spacing w:line="360" w:lineRule="auto"/>
              <w:jc w:val="center"/>
              <w:rPr>
                <w:rFonts w:ascii="宋体" w:hAnsi="宋体" w:cs="宋体"/>
                <w:color w:val="auto"/>
                <w:sz w:val="24"/>
                <w:highlight w:val="none"/>
              </w:rPr>
            </w:pPr>
          </w:p>
        </w:tc>
      </w:tr>
      <w:tr w14:paraId="127CE48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75B8839">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9094B26">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958D7B5">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5A7F818">
            <w:pPr>
              <w:widowControl/>
              <w:wordWrap w:val="0"/>
              <w:spacing w:line="360" w:lineRule="auto"/>
              <w:jc w:val="left"/>
              <w:rPr>
                <w:rFonts w:ascii="宋体" w:hAnsi="宋体" w:cs="宋体"/>
                <w:color w:val="auto"/>
                <w:sz w:val="24"/>
                <w:highlight w:val="none"/>
              </w:rPr>
            </w:pPr>
          </w:p>
        </w:tc>
      </w:tr>
      <w:tr w14:paraId="1998DBF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0049BF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028276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58226F2">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CFF06E2">
            <w:pPr>
              <w:widowControl/>
              <w:wordWrap w:val="0"/>
              <w:spacing w:line="360" w:lineRule="auto"/>
              <w:jc w:val="left"/>
              <w:rPr>
                <w:rFonts w:ascii="宋体" w:hAnsi="宋体" w:cs="宋体"/>
                <w:color w:val="auto"/>
                <w:sz w:val="24"/>
                <w:highlight w:val="none"/>
              </w:rPr>
            </w:pPr>
          </w:p>
        </w:tc>
      </w:tr>
      <w:tr w14:paraId="15D5E74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B38E53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426502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6EDED00">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B4931E3">
            <w:pPr>
              <w:widowControl/>
              <w:wordWrap w:val="0"/>
              <w:spacing w:line="360" w:lineRule="auto"/>
              <w:jc w:val="left"/>
              <w:rPr>
                <w:rFonts w:ascii="宋体" w:hAnsi="宋体" w:cs="宋体"/>
                <w:color w:val="auto"/>
                <w:sz w:val="24"/>
                <w:highlight w:val="none"/>
              </w:rPr>
            </w:pPr>
          </w:p>
        </w:tc>
      </w:tr>
      <w:tr w14:paraId="69A2489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C5CA1E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11EF743A">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F5669F9">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3865D56">
            <w:pPr>
              <w:widowControl/>
              <w:wordWrap w:val="0"/>
              <w:spacing w:line="360" w:lineRule="auto"/>
              <w:jc w:val="left"/>
              <w:rPr>
                <w:rFonts w:ascii="宋体" w:hAnsi="宋体" w:cs="宋体"/>
                <w:color w:val="auto"/>
                <w:sz w:val="24"/>
                <w:highlight w:val="none"/>
              </w:rPr>
            </w:pPr>
          </w:p>
        </w:tc>
      </w:tr>
      <w:tr w14:paraId="6A28A0D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0EB945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59A11ED">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2ED22A8">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573B66C">
            <w:pPr>
              <w:widowControl/>
              <w:wordWrap w:val="0"/>
              <w:spacing w:line="360" w:lineRule="auto"/>
              <w:jc w:val="left"/>
              <w:rPr>
                <w:rFonts w:ascii="宋体" w:hAnsi="宋体" w:cs="宋体"/>
                <w:color w:val="auto"/>
                <w:sz w:val="24"/>
                <w:highlight w:val="none"/>
              </w:rPr>
            </w:pPr>
          </w:p>
        </w:tc>
      </w:tr>
      <w:tr w14:paraId="02FE2C4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6D1BAF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4B207EF">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E5BBFC1">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3227A9">
            <w:pPr>
              <w:widowControl/>
              <w:wordWrap w:val="0"/>
              <w:spacing w:line="360" w:lineRule="auto"/>
              <w:jc w:val="left"/>
              <w:rPr>
                <w:rFonts w:ascii="宋体" w:hAnsi="宋体" w:cs="宋体"/>
                <w:color w:val="auto"/>
                <w:sz w:val="24"/>
                <w:highlight w:val="none"/>
              </w:rPr>
            </w:pPr>
          </w:p>
        </w:tc>
      </w:tr>
      <w:tr w14:paraId="1598225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04CA973">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38EBCFC5">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BF7E731">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7D2FB87">
            <w:pPr>
              <w:widowControl/>
              <w:wordWrap w:val="0"/>
              <w:spacing w:line="360" w:lineRule="auto"/>
              <w:jc w:val="left"/>
              <w:rPr>
                <w:rFonts w:ascii="宋体" w:hAnsi="宋体" w:cs="宋体"/>
                <w:color w:val="auto"/>
                <w:sz w:val="24"/>
                <w:highlight w:val="none"/>
              </w:rPr>
            </w:pPr>
          </w:p>
        </w:tc>
      </w:tr>
      <w:tr w14:paraId="51A21E6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908EED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BB5A464">
            <w:pPr>
              <w:wordWrap w:val="0"/>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58CA436">
            <w:pPr>
              <w:wordWrap w:val="0"/>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F133CB">
            <w:pPr>
              <w:widowControl/>
              <w:wordWrap w:val="0"/>
              <w:spacing w:line="360" w:lineRule="auto"/>
              <w:jc w:val="left"/>
              <w:rPr>
                <w:rFonts w:ascii="宋体" w:hAnsi="宋体" w:cs="宋体"/>
                <w:color w:val="auto"/>
                <w:sz w:val="24"/>
                <w:highlight w:val="none"/>
              </w:rPr>
            </w:pPr>
          </w:p>
        </w:tc>
      </w:tr>
    </w:tbl>
    <w:p w14:paraId="5929791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2305B0AD">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607"/>
        <w:gridCol w:w="1245"/>
        <w:gridCol w:w="1050"/>
        <w:gridCol w:w="1275"/>
        <w:gridCol w:w="945"/>
        <w:gridCol w:w="703"/>
      </w:tblGrid>
      <w:tr w14:paraId="5782096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A5186A4">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42BA29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372E422">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586" w:type="dxa"/>
            <w:tcBorders>
              <w:top w:val="single" w:color="auto" w:sz="6" w:space="0"/>
              <w:left w:val="single" w:color="auto" w:sz="6" w:space="0"/>
              <w:bottom w:val="single" w:color="auto" w:sz="6" w:space="0"/>
              <w:right w:val="single" w:color="auto" w:sz="6" w:space="0"/>
            </w:tcBorders>
            <w:vAlign w:val="center"/>
          </w:tcPr>
          <w:p w14:paraId="65E334C8">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607" w:type="dxa"/>
            <w:tcBorders>
              <w:top w:val="single" w:color="auto" w:sz="6" w:space="0"/>
              <w:left w:val="single" w:color="auto" w:sz="6" w:space="0"/>
              <w:bottom w:val="single" w:color="auto" w:sz="6" w:space="0"/>
              <w:right w:val="single" w:color="auto" w:sz="6" w:space="0"/>
            </w:tcBorders>
            <w:vAlign w:val="center"/>
          </w:tcPr>
          <w:p w14:paraId="2E6BF996">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专业资格证书(复印件附后-页码)及证书编号</w:t>
            </w:r>
          </w:p>
        </w:tc>
        <w:tc>
          <w:tcPr>
            <w:tcW w:w="1245" w:type="dxa"/>
            <w:tcBorders>
              <w:top w:val="single" w:color="auto" w:sz="6" w:space="0"/>
              <w:left w:val="single" w:color="auto" w:sz="6" w:space="0"/>
              <w:bottom w:val="single" w:color="auto" w:sz="6" w:space="0"/>
              <w:right w:val="single" w:color="auto" w:sz="6" w:space="0"/>
            </w:tcBorders>
            <w:vAlign w:val="center"/>
          </w:tcPr>
          <w:p w14:paraId="7236511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职称(复印件附后-页码)及职称证书编号</w:t>
            </w:r>
          </w:p>
        </w:tc>
        <w:tc>
          <w:tcPr>
            <w:tcW w:w="1050" w:type="dxa"/>
            <w:tcBorders>
              <w:top w:val="single" w:color="auto" w:sz="6" w:space="0"/>
              <w:left w:val="single" w:color="auto" w:sz="6" w:space="0"/>
              <w:bottom w:val="single" w:color="auto" w:sz="6" w:space="0"/>
              <w:right w:val="single" w:color="auto" w:sz="6" w:space="0"/>
            </w:tcBorders>
            <w:vAlign w:val="center"/>
          </w:tcPr>
          <w:p w14:paraId="1895BA3B">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本项目中的职务</w:t>
            </w:r>
          </w:p>
        </w:tc>
        <w:tc>
          <w:tcPr>
            <w:tcW w:w="1275" w:type="dxa"/>
            <w:tcBorders>
              <w:top w:val="single" w:color="auto" w:sz="6" w:space="0"/>
              <w:left w:val="single" w:color="auto" w:sz="6" w:space="0"/>
              <w:bottom w:val="single" w:color="auto" w:sz="6" w:space="0"/>
              <w:right w:val="single" w:color="auto" w:sz="6" w:space="0"/>
            </w:tcBorders>
            <w:vAlign w:val="center"/>
          </w:tcPr>
          <w:p w14:paraId="105B2E6D">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45" w:type="dxa"/>
            <w:tcBorders>
              <w:top w:val="single" w:color="auto" w:sz="6" w:space="0"/>
              <w:left w:val="single" w:color="auto" w:sz="6" w:space="0"/>
              <w:bottom w:val="single" w:color="auto" w:sz="6" w:space="0"/>
              <w:right w:val="single" w:color="auto" w:sz="6" w:space="0"/>
            </w:tcBorders>
            <w:vAlign w:val="center"/>
          </w:tcPr>
          <w:p w14:paraId="7C6B7EC7">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703" w:type="dxa"/>
            <w:tcBorders>
              <w:top w:val="single" w:color="auto" w:sz="6" w:space="0"/>
              <w:left w:val="single" w:color="auto" w:sz="6" w:space="0"/>
              <w:bottom w:val="single" w:color="auto" w:sz="6" w:space="0"/>
              <w:right w:val="single" w:color="auto" w:sz="6" w:space="0"/>
            </w:tcBorders>
            <w:vAlign w:val="center"/>
          </w:tcPr>
          <w:p w14:paraId="7058DC6C">
            <w:pPr>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r>
      <w:tr w14:paraId="32F284D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3B8E888">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081B78B">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CC1014A">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6136387">
            <w:pPr>
              <w:wordWrap w:val="0"/>
              <w:autoSpaceDE w:val="0"/>
              <w:autoSpaceDN w:val="0"/>
              <w:spacing w:line="360" w:lineRule="auto"/>
              <w:rPr>
                <w:rFonts w:ascii="宋体" w:hAnsi="宋体" w:cs="宋体"/>
                <w:color w:val="auto"/>
                <w:sz w:val="24"/>
                <w:highlight w:val="none"/>
              </w:rPr>
            </w:pPr>
          </w:p>
        </w:tc>
        <w:tc>
          <w:tcPr>
            <w:tcW w:w="1607" w:type="dxa"/>
            <w:tcBorders>
              <w:top w:val="single" w:color="auto" w:sz="6" w:space="0"/>
              <w:left w:val="single" w:color="auto" w:sz="6" w:space="0"/>
              <w:bottom w:val="single" w:color="auto" w:sz="6" w:space="0"/>
              <w:right w:val="single" w:color="auto" w:sz="6" w:space="0"/>
            </w:tcBorders>
          </w:tcPr>
          <w:p w14:paraId="4ACCC55A">
            <w:pPr>
              <w:wordWrap w:val="0"/>
              <w:autoSpaceDE w:val="0"/>
              <w:autoSpaceDN w:val="0"/>
              <w:spacing w:line="360" w:lineRule="auto"/>
              <w:rPr>
                <w:rFonts w:ascii="宋体" w:hAnsi="宋体" w:cs="宋体"/>
                <w:color w:val="auto"/>
                <w:sz w:val="24"/>
                <w:highlight w:val="none"/>
              </w:rPr>
            </w:pPr>
          </w:p>
        </w:tc>
        <w:tc>
          <w:tcPr>
            <w:tcW w:w="1245" w:type="dxa"/>
            <w:tcBorders>
              <w:top w:val="single" w:color="auto" w:sz="6" w:space="0"/>
              <w:left w:val="single" w:color="auto" w:sz="6" w:space="0"/>
              <w:bottom w:val="single" w:color="auto" w:sz="6" w:space="0"/>
              <w:right w:val="single" w:color="auto" w:sz="6" w:space="0"/>
            </w:tcBorders>
          </w:tcPr>
          <w:p w14:paraId="3B0EE990">
            <w:pPr>
              <w:wordWrap w:val="0"/>
              <w:autoSpaceDE w:val="0"/>
              <w:autoSpaceDN w:val="0"/>
              <w:spacing w:line="360" w:lineRule="auto"/>
              <w:rPr>
                <w:rFonts w:ascii="宋体" w:hAnsi="宋体" w:cs="宋体"/>
                <w:color w:val="auto"/>
                <w:sz w:val="24"/>
                <w:highlight w:val="none"/>
              </w:rPr>
            </w:pPr>
          </w:p>
        </w:tc>
        <w:tc>
          <w:tcPr>
            <w:tcW w:w="1050" w:type="dxa"/>
            <w:tcBorders>
              <w:top w:val="single" w:color="auto" w:sz="6" w:space="0"/>
              <w:left w:val="single" w:color="auto" w:sz="6" w:space="0"/>
              <w:bottom w:val="single" w:color="auto" w:sz="6" w:space="0"/>
              <w:right w:val="single" w:color="auto" w:sz="6" w:space="0"/>
            </w:tcBorders>
          </w:tcPr>
          <w:p w14:paraId="634365DE">
            <w:pPr>
              <w:wordWrap w:val="0"/>
              <w:autoSpaceDE w:val="0"/>
              <w:autoSpaceDN w:val="0"/>
              <w:spacing w:line="360" w:lineRule="auto"/>
              <w:rPr>
                <w:rFonts w:ascii="宋体" w:hAnsi="宋体" w:cs="宋体"/>
                <w:color w:val="auto"/>
                <w:sz w:val="24"/>
                <w:highlight w:val="none"/>
              </w:rPr>
            </w:pPr>
          </w:p>
        </w:tc>
        <w:tc>
          <w:tcPr>
            <w:tcW w:w="1275" w:type="dxa"/>
            <w:tcBorders>
              <w:top w:val="single" w:color="auto" w:sz="6" w:space="0"/>
              <w:left w:val="single" w:color="auto" w:sz="6" w:space="0"/>
              <w:bottom w:val="single" w:color="auto" w:sz="6" w:space="0"/>
              <w:right w:val="single" w:color="auto" w:sz="6" w:space="0"/>
            </w:tcBorders>
          </w:tcPr>
          <w:p w14:paraId="20FDF1E9">
            <w:pPr>
              <w:wordWrap w:val="0"/>
              <w:autoSpaceDE w:val="0"/>
              <w:autoSpaceDN w:val="0"/>
              <w:spacing w:line="360" w:lineRule="auto"/>
              <w:rPr>
                <w:rFonts w:ascii="宋体" w:hAnsi="宋体" w:cs="宋体"/>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4DE0C85B">
            <w:pPr>
              <w:wordWrap w:val="0"/>
              <w:autoSpaceDE w:val="0"/>
              <w:autoSpaceDN w:val="0"/>
              <w:spacing w:line="360" w:lineRule="auto"/>
              <w:rPr>
                <w:rFonts w:ascii="宋体" w:hAnsi="宋体" w:cs="宋体"/>
                <w:color w:val="auto"/>
                <w:sz w:val="24"/>
                <w:highlight w:val="none"/>
              </w:rPr>
            </w:pPr>
          </w:p>
        </w:tc>
        <w:tc>
          <w:tcPr>
            <w:tcW w:w="703" w:type="dxa"/>
            <w:tcBorders>
              <w:top w:val="single" w:color="auto" w:sz="6" w:space="0"/>
              <w:left w:val="single" w:color="auto" w:sz="6" w:space="0"/>
              <w:bottom w:val="single" w:color="auto" w:sz="6" w:space="0"/>
              <w:right w:val="single" w:color="auto" w:sz="6" w:space="0"/>
            </w:tcBorders>
          </w:tcPr>
          <w:p w14:paraId="791A6159">
            <w:pPr>
              <w:wordWrap w:val="0"/>
              <w:autoSpaceDE w:val="0"/>
              <w:autoSpaceDN w:val="0"/>
              <w:spacing w:line="360" w:lineRule="auto"/>
              <w:rPr>
                <w:rFonts w:ascii="宋体" w:hAnsi="宋体" w:cs="宋体"/>
                <w:color w:val="auto"/>
                <w:sz w:val="24"/>
                <w:highlight w:val="none"/>
              </w:rPr>
            </w:pPr>
          </w:p>
        </w:tc>
      </w:tr>
      <w:tr w14:paraId="0FF0E88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24178AB">
            <w:pPr>
              <w:wordWrap w:val="0"/>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B3E7CDD">
            <w:pPr>
              <w:wordWrap w:val="0"/>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A5CE3B4">
            <w:pPr>
              <w:wordWrap w:val="0"/>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29042A05">
            <w:pPr>
              <w:wordWrap w:val="0"/>
              <w:autoSpaceDE w:val="0"/>
              <w:autoSpaceDN w:val="0"/>
              <w:spacing w:line="360" w:lineRule="auto"/>
              <w:rPr>
                <w:rFonts w:ascii="宋体" w:hAnsi="宋体" w:cs="宋体"/>
                <w:color w:val="auto"/>
                <w:sz w:val="24"/>
                <w:highlight w:val="none"/>
              </w:rPr>
            </w:pPr>
          </w:p>
        </w:tc>
        <w:tc>
          <w:tcPr>
            <w:tcW w:w="1607" w:type="dxa"/>
            <w:tcBorders>
              <w:top w:val="single" w:color="auto" w:sz="6" w:space="0"/>
              <w:left w:val="single" w:color="auto" w:sz="6" w:space="0"/>
              <w:bottom w:val="single" w:color="auto" w:sz="6" w:space="0"/>
              <w:right w:val="single" w:color="auto" w:sz="6" w:space="0"/>
            </w:tcBorders>
          </w:tcPr>
          <w:p w14:paraId="3BA180B1">
            <w:pPr>
              <w:wordWrap w:val="0"/>
              <w:autoSpaceDE w:val="0"/>
              <w:autoSpaceDN w:val="0"/>
              <w:spacing w:line="360" w:lineRule="auto"/>
              <w:rPr>
                <w:rFonts w:ascii="宋体" w:hAnsi="宋体" w:cs="宋体"/>
                <w:color w:val="auto"/>
                <w:sz w:val="24"/>
                <w:highlight w:val="none"/>
              </w:rPr>
            </w:pPr>
          </w:p>
        </w:tc>
        <w:tc>
          <w:tcPr>
            <w:tcW w:w="1245" w:type="dxa"/>
            <w:tcBorders>
              <w:top w:val="single" w:color="auto" w:sz="6" w:space="0"/>
              <w:left w:val="single" w:color="auto" w:sz="6" w:space="0"/>
              <w:bottom w:val="single" w:color="auto" w:sz="6" w:space="0"/>
              <w:right w:val="single" w:color="auto" w:sz="6" w:space="0"/>
            </w:tcBorders>
          </w:tcPr>
          <w:p w14:paraId="1C18D3E4">
            <w:pPr>
              <w:wordWrap w:val="0"/>
              <w:autoSpaceDE w:val="0"/>
              <w:autoSpaceDN w:val="0"/>
              <w:spacing w:line="360" w:lineRule="auto"/>
              <w:rPr>
                <w:rFonts w:ascii="宋体" w:hAnsi="宋体" w:cs="宋体"/>
                <w:color w:val="auto"/>
                <w:sz w:val="24"/>
                <w:highlight w:val="none"/>
              </w:rPr>
            </w:pPr>
          </w:p>
        </w:tc>
        <w:tc>
          <w:tcPr>
            <w:tcW w:w="1050" w:type="dxa"/>
            <w:tcBorders>
              <w:top w:val="single" w:color="auto" w:sz="6" w:space="0"/>
              <w:left w:val="single" w:color="auto" w:sz="6" w:space="0"/>
              <w:bottom w:val="single" w:color="auto" w:sz="6" w:space="0"/>
              <w:right w:val="single" w:color="auto" w:sz="6" w:space="0"/>
            </w:tcBorders>
          </w:tcPr>
          <w:p w14:paraId="36E4B75F">
            <w:pPr>
              <w:wordWrap w:val="0"/>
              <w:autoSpaceDE w:val="0"/>
              <w:autoSpaceDN w:val="0"/>
              <w:spacing w:line="360" w:lineRule="auto"/>
              <w:rPr>
                <w:rFonts w:ascii="宋体" w:hAnsi="宋体" w:cs="宋体"/>
                <w:color w:val="auto"/>
                <w:sz w:val="24"/>
                <w:highlight w:val="none"/>
              </w:rPr>
            </w:pPr>
          </w:p>
        </w:tc>
        <w:tc>
          <w:tcPr>
            <w:tcW w:w="1275" w:type="dxa"/>
            <w:tcBorders>
              <w:top w:val="single" w:color="auto" w:sz="6" w:space="0"/>
              <w:left w:val="single" w:color="auto" w:sz="6" w:space="0"/>
              <w:bottom w:val="single" w:color="auto" w:sz="6" w:space="0"/>
              <w:right w:val="single" w:color="auto" w:sz="6" w:space="0"/>
            </w:tcBorders>
          </w:tcPr>
          <w:p w14:paraId="3D465911">
            <w:pPr>
              <w:wordWrap w:val="0"/>
              <w:autoSpaceDE w:val="0"/>
              <w:autoSpaceDN w:val="0"/>
              <w:spacing w:line="360" w:lineRule="auto"/>
              <w:rPr>
                <w:rFonts w:ascii="宋体" w:hAnsi="宋体" w:cs="宋体"/>
                <w:color w:val="auto"/>
                <w:sz w:val="24"/>
                <w:highlight w:val="none"/>
              </w:rPr>
            </w:pPr>
          </w:p>
        </w:tc>
        <w:tc>
          <w:tcPr>
            <w:tcW w:w="945" w:type="dxa"/>
            <w:tcBorders>
              <w:top w:val="single" w:color="auto" w:sz="6" w:space="0"/>
              <w:left w:val="single" w:color="auto" w:sz="6" w:space="0"/>
              <w:bottom w:val="single" w:color="auto" w:sz="6" w:space="0"/>
              <w:right w:val="single" w:color="auto" w:sz="6" w:space="0"/>
            </w:tcBorders>
          </w:tcPr>
          <w:p w14:paraId="5A05CDA7">
            <w:pPr>
              <w:wordWrap w:val="0"/>
              <w:autoSpaceDE w:val="0"/>
              <w:autoSpaceDN w:val="0"/>
              <w:spacing w:line="360" w:lineRule="auto"/>
              <w:rPr>
                <w:rFonts w:ascii="宋体" w:hAnsi="宋体" w:cs="宋体"/>
                <w:color w:val="auto"/>
                <w:sz w:val="24"/>
                <w:highlight w:val="none"/>
              </w:rPr>
            </w:pPr>
          </w:p>
        </w:tc>
        <w:tc>
          <w:tcPr>
            <w:tcW w:w="703" w:type="dxa"/>
            <w:tcBorders>
              <w:top w:val="single" w:color="auto" w:sz="6" w:space="0"/>
              <w:left w:val="single" w:color="auto" w:sz="6" w:space="0"/>
              <w:bottom w:val="single" w:color="auto" w:sz="6" w:space="0"/>
              <w:right w:val="single" w:color="auto" w:sz="6" w:space="0"/>
            </w:tcBorders>
          </w:tcPr>
          <w:p w14:paraId="7F63832F">
            <w:pPr>
              <w:wordWrap w:val="0"/>
              <w:autoSpaceDE w:val="0"/>
              <w:autoSpaceDN w:val="0"/>
              <w:spacing w:line="360" w:lineRule="auto"/>
              <w:rPr>
                <w:rFonts w:ascii="宋体" w:hAnsi="宋体" w:cs="宋体"/>
                <w:color w:val="auto"/>
                <w:sz w:val="24"/>
                <w:highlight w:val="none"/>
              </w:rPr>
            </w:pPr>
          </w:p>
        </w:tc>
      </w:tr>
    </w:tbl>
    <w:p w14:paraId="615C222E">
      <w:pPr>
        <w:wordWrap w:val="0"/>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注：投标人可按上述的格式自行编制，须随表提交相应的证书复印件并注明所在投标技术文件页码。</w:t>
      </w:r>
    </w:p>
    <w:p w14:paraId="5B63B2E6">
      <w:pPr>
        <w:wordWrap w:val="0"/>
        <w:snapToGrid w:val="0"/>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335267C">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4ADB6A4B">
      <w:pPr>
        <w:wordWrap w:val="0"/>
        <w:snapToGrid w:val="0"/>
        <w:spacing w:line="360" w:lineRule="auto"/>
        <w:rPr>
          <w:rFonts w:ascii="宋体" w:hAnsi="宋体" w:cs="宋体"/>
          <w:color w:val="auto"/>
          <w:sz w:val="24"/>
          <w:highlight w:val="none"/>
        </w:rPr>
      </w:pPr>
    </w:p>
    <w:p w14:paraId="34DB7F19">
      <w:pPr>
        <w:wordWrap w:val="0"/>
        <w:snapToGri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 xml:space="preserve"> </w:t>
      </w:r>
    </w:p>
    <w:p w14:paraId="094DA5DD">
      <w:pPr>
        <w:wordWrap w:val="0"/>
        <w:snapToGrid w:val="0"/>
        <w:spacing w:line="360" w:lineRule="auto"/>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五、投标人对项目的合理化建议和改进措施</w:t>
      </w:r>
    </w:p>
    <w:p w14:paraId="49B8106C">
      <w:pPr>
        <w:wordWrap w:val="0"/>
        <w:spacing w:line="360" w:lineRule="auto"/>
        <w:ind w:firstLine="4048" w:firstLineChars="1687"/>
        <w:rPr>
          <w:rFonts w:ascii="宋体" w:hAnsi="宋体" w:cs="宋体"/>
          <w:color w:val="auto"/>
          <w:sz w:val="24"/>
          <w:highlight w:val="none"/>
        </w:rPr>
      </w:pPr>
      <w:r>
        <w:rPr>
          <w:rFonts w:hint="eastAsia" w:ascii="宋体" w:hAnsi="宋体" w:cs="宋体"/>
          <w:color w:val="auto"/>
          <w:sz w:val="24"/>
          <w:highlight w:val="none"/>
        </w:rPr>
        <w:t>（格式自拟）</w:t>
      </w:r>
    </w:p>
    <w:p w14:paraId="54346BA9">
      <w:pPr>
        <w:wordWrap w:val="0"/>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14:paraId="6A8B72A5">
      <w:pPr>
        <w:wordWrap w:val="0"/>
        <w:snapToGrid w:val="0"/>
        <w:spacing w:line="360" w:lineRule="auto"/>
        <w:ind w:firstLine="4935" w:firstLineChars="2350"/>
        <w:rPr>
          <w:rFonts w:ascii="宋体" w:hAnsi="宋体" w:cs="宋体"/>
          <w:color w:val="auto"/>
          <w:szCs w:val="21"/>
          <w:highlight w:val="none"/>
        </w:rPr>
      </w:pPr>
    </w:p>
    <w:p w14:paraId="621E35B9">
      <w:pPr>
        <w:wordWrap w:val="0"/>
        <w:snapToGrid w:val="0"/>
        <w:spacing w:line="360" w:lineRule="auto"/>
        <w:ind w:firstLine="4935" w:firstLineChars="2350"/>
        <w:rPr>
          <w:rFonts w:ascii="宋体" w:hAnsi="宋体" w:cs="宋体"/>
          <w:color w:val="auto"/>
          <w:szCs w:val="21"/>
          <w:highlight w:val="none"/>
        </w:rPr>
      </w:pPr>
    </w:p>
    <w:p w14:paraId="75699B9A">
      <w:pPr>
        <w:wordWrap w:val="0"/>
        <w:snapToGrid w:val="0"/>
        <w:spacing w:line="360" w:lineRule="auto"/>
        <w:ind w:firstLine="4935" w:firstLineChars="2350"/>
        <w:rPr>
          <w:rFonts w:ascii="宋体" w:hAnsi="宋体" w:cs="宋体"/>
          <w:color w:val="auto"/>
          <w:szCs w:val="21"/>
          <w:highlight w:val="none"/>
        </w:rPr>
      </w:pPr>
    </w:p>
    <w:p w14:paraId="11BDB38F">
      <w:pPr>
        <w:wordWrap w:val="0"/>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投标人名称(电子签章)：</w:t>
      </w:r>
    </w:p>
    <w:p w14:paraId="110D1E1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AC16F4">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六、优惠条件及特殊承诺</w:t>
      </w:r>
    </w:p>
    <w:p w14:paraId="70A921DF">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3C7536A4">
      <w:pPr>
        <w:wordWrap w:val="0"/>
        <w:spacing w:line="360" w:lineRule="auto"/>
        <w:jc w:val="center"/>
        <w:rPr>
          <w:rFonts w:ascii="宋体" w:hAnsi="宋体" w:cs="宋体"/>
          <w:color w:val="auto"/>
          <w:sz w:val="18"/>
          <w:szCs w:val="18"/>
          <w:highlight w:val="none"/>
        </w:rPr>
      </w:pPr>
    </w:p>
    <w:p w14:paraId="7D458398">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4639E584">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F547F21">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七、备品备件及供选择的配套零部件清单</w:t>
      </w:r>
    </w:p>
    <w:p w14:paraId="112CF136">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7C033433">
      <w:pPr>
        <w:wordWrap w:val="0"/>
        <w:autoSpaceDE w:val="0"/>
        <w:autoSpaceDN w:val="0"/>
        <w:spacing w:line="360" w:lineRule="auto"/>
        <w:ind w:firstLine="4440" w:firstLineChars="1850"/>
        <w:rPr>
          <w:rFonts w:ascii="宋体" w:hAnsi="宋体" w:cs="宋体"/>
          <w:color w:val="auto"/>
          <w:kern w:val="0"/>
          <w:sz w:val="24"/>
          <w:highlight w:val="none"/>
        </w:rPr>
      </w:pPr>
    </w:p>
    <w:p w14:paraId="0FF2A4D8">
      <w:pPr>
        <w:wordWrap w:val="0"/>
        <w:autoSpaceDE w:val="0"/>
        <w:autoSpaceDN w:val="0"/>
        <w:spacing w:line="360" w:lineRule="auto"/>
        <w:ind w:firstLine="4440" w:firstLineChars="1850"/>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w:t>
      </w:r>
    </w:p>
    <w:p w14:paraId="29D1C1F3">
      <w:pPr>
        <w:wordWrap w:val="0"/>
        <w:autoSpaceDE w:val="0"/>
        <w:autoSpaceDN w:val="0"/>
        <w:spacing w:line="360" w:lineRule="auto"/>
        <w:rPr>
          <w:rFonts w:ascii="宋体" w:hAnsi="宋体" w:cs="宋体"/>
          <w:b/>
          <w:bCs/>
          <w:color w:val="auto"/>
          <w:sz w:val="18"/>
          <w:szCs w:val="18"/>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32208402">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八、培训计划</w:t>
      </w:r>
    </w:p>
    <w:p w14:paraId="7D6E2569">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42719EF9">
      <w:pPr>
        <w:keepNext/>
        <w:wordWrap w:val="0"/>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2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6CE0D20">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0BD0AD02">
            <w:pPr>
              <w:tabs>
                <w:tab w:val="center" w:pos="169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57A2828">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5A4B1E05">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28B07E6D">
            <w:pPr>
              <w:tabs>
                <w:tab w:val="center" w:pos="1028"/>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B5EB641">
            <w:pPr>
              <w:tabs>
                <w:tab w:val="center" w:pos="595"/>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024C5534">
            <w:pPr>
              <w:tabs>
                <w:tab w:val="center" w:pos="520"/>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B488865">
            <w:pPr>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1423B8CE">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79058D8B">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79A09244">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37FE2CE6">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7448E95D">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68B5777F">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065F288C">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334EB830">
            <w:pPr>
              <w:suppressAutoHyphens/>
              <w:wordWrap w:val="0"/>
              <w:autoSpaceDE w:val="0"/>
              <w:autoSpaceDN w:val="0"/>
              <w:spacing w:line="360" w:lineRule="auto"/>
              <w:rPr>
                <w:rFonts w:ascii="宋体" w:hAnsi="宋体" w:cs="宋体"/>
                <w:color w:val="auto"/>
                <w:sz w:val="24"/>
                <w:highlight w:val="none"/>
              </w:rPr>
            </w:pPr>
          </w:p>
        </w:tc>
      </w:tr>
      <w:tr w14:paraId="36AB7FF7">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08AC7488">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rPr>
                <w:rFonts w:ascii="宋体" w:hAnsi="宋体" w:cs="宋体"/>
                <w:color w:val="auto"/>
                <w:sz w:val="24"/>
                <w:highlight w:val="none"/>
              </w:rPr>
            </w:pPr>
          </w:p>
        </w:tc>
        <w:tc>
          <w:tcPr>
            <w:tcW w:w="1254" w:type="dxa"/>
            <w:tcBorders>
              <w:top w:val="single" w:color="auto" w:sz="6" w:space="0"/>
              <w:left w:val="single" w:color="auto" w:sz="6" w:space="0"/>
              <w:bottom w:val="nil"/>
              <w:right w:val="single" w:color="auto" w:sz="6" w:space="0"/>
            </w:tcBorders>
          </w:tcPr>
          <w:p w14:paraId="02328085">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665D598D">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5C60CC9A">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nil"/>
              <w:right w:val="nil"/>
            </w:tcBorders>
          </w:tcPr>
          <w:p w14:paraId="26CB04A8">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nil"/>
              <w:right w:val="nil"/>
            </w:tcBorders>
          </w:tcPr>
          <w:p w14:paraId="2C894AC7">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nil"/>
              <w:right w:val="single" w:color="auto" w:sz="6" w:space="0"/>
            </w:tcBorders>
          </w:tcPr>
          <w:p w14:paraId="45C8F596">
            <w:pPr>
              <w:suppressAutoHyphens/>
              <w:wordWrap w:val="0"/>
              <w:autoSpaceDE w:val="0"/>
              <w:autoSpaceDN w:val="0"/>
              <w:spacing w:line="360" w:lineRule="auto"/>
              <w:rPr>
                <w:rFonts w:ascii="宋体" w:hAnsi="宋体" w:cs="宋体"/>
                <w:color w:val="auto"/>
                <w:sz w:val="24"/>
                <w:highlight w:val="none"/>
              </w:rPr>
            </w:pPr>
          </w:p>
        </w:tc>
      </w:tr>
      <w:tr w14:paraId="6B47C256">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6138C0AE">
            <w:pPr>
              <w:tabs>
                <w:tab w:val="left" w:pos="589"/>
                <w:tab w:val="left" w:pos="1303"/>
                <w:tab w:val="left" w:pos="2017"/>
                <w:tab w:val="left" w:pos="2731"/>
                <w:tab w:val="left" w:pos="3445"/>
                <w:tab w:val="left" w:pos="4159"/>
                <w:tab w:val="left" w:pos="4873"/>
              </w:tabs>
              <w:suppressAutoHyphens/>
              <w:wordWrap w:val="0"/>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3B19B89">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50CF0DF0">
            <w:pPr>
              <w:tabs>
                <w:tab w:val="left" w:pos="556"/>
                <w:tab w:val="left" w:pos="1270"/>
                <w:tab w:val="left" w:pos="1984"/>
                <w:tab w:val="left" w:pos="2698"/>
                <w:tab w:val="left" w:pos="3412"/>
                <w:tab w:val="left" w:pos="4126"/>
                <w:tab w:val="left" w:pos="4840"/>
                <w:tab w:val="left" w:pos="5622"/>
                <w:tab w:val="left" w:pos="6054"/>
              </w:tabs>
              <w:suppressAutoHyphens/>
              <w:wordWrap w:val="0"/>
              <w:autoSpaceDE w:val="0"/>
              <w:autoSpaceDN w:val="0"/>
              <w:spacing w:line="360" w:lineRule="auto"/>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27213F74">
            <w:pPr>
              <w:tabs>
                <w:tab w:val="left" w:pos="573"/>
                <w:tab w:val="left" w:pos="1287"/>
                <w:tab w:val="left" w:pos="2001"/>
                <w:tab w:val="left" w:pos="2715"/>
                <w:tab w:val="left" w:pos="3429"/>
                <w:tab w:val="left" w:pos="4211"/>
                <w:tab w:val="left" w:pos="4643"/>
              </w:tabs>
              <w:suppressAutoHyphens/>
              <w:wordWrap w:val="0"/>
              <w:autoSpaceDE w:val="0"/>
              <w:autoSpaceDN w:val="0"/>
              <w:spacing w:line="360" w:lineRule="auto"/>
              <w:rPr>
                <w:rFonts w:ascii="宋体" w:hAnsi="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202D0ADF">
            <w:pPr>
              <w:tabs>
                <w:tab w:val="left" w:pos="440"/>
                <w:tab w:val="left" w:pos="1154"/>
                <w:tab w:val="left" w:pos="1936"/>
                <w:tab w:val="left" w:pos="2368"/>
              </w:tabs>
              <w:suppressAutoHyphens/>
              <w:wordWrap w:val="0"/>
              <w:autoSpaceDE w:val="0"/>
              <w:autoSpaceDN w:val="0"/>
              <w:spacing w:line="360" w:lineRule="auto"/>
              <w:rPr>
                <w:rFonts w:ascii="宋体" w:hAnsi="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69208D4">
            <w:pPr>
              <w:tabs>
                <w:tab w:val="left" w:pos="7"/>
              </w:tabs>
              <w:suppressAutoHyphens/>
              <w:wordWrap w:val="0"/>
              <w:autoSpaceDE w:val="0"/>
              <w:autoSpaceDN w:val="0"/>
              <w:spacing w:line="360" w:lineRule="auto"/>
              <w:rPr>
                <w:rFonts w:ascii="宋体" w:hAnsi="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0ED9855">
            <w:pPr>
              <w:suppressAutoHyphens/>
              <w:wordWrap w:val="0"/>
              <w:autoSpaceDE w:val="0"/>
              <w:autoSpaceDN w:val="0"/>
              <w:spacing w:line="360" w:lineRule="auto"/>
              <w:rPr>
                <w:rFonts w:ascii="宋体" w:hAnsi="宋体" w:cs="宋体"/>
                <w:color w:val="auto"/>
                <w:sz w:val="24"/>
                <w:highlight w:val="none"/>
              </w:rPr>
            </w:pPr>
          </w:p>
        </w:tc>
      </w:tr>
    </w:tbl>
    <w:p w14:paraId="0344FE9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1F36F643">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734364CD">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47C9B4AA">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1391A94B">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15452E94">
      <w:pPr>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wordWrap w:val="0"/>
        <w:autoSpaceDE w:val="0"/>
        <w:autoSpaceDN w:val="0"/>
        <w:adjustRightInd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70F767EA">
      <w:pPr>
        <w:wordWrap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4D977CD5">
      <w:pPr>
        <w:wordWrap w:val="0"/>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1B3BD9EE">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 w:val="24"/>
          <w:highlight w:val="none"/>
          <w:lang w:val="zh-CN"/>
        </w:rPr>
        <w:t>电子签章</w:t>
      </w:r>
      <w:r>
        <w:rPr>
          <w:rFonts w:hint="eastAsia" w:ascii="宋体" w:hAnsi="宋体" w:cs="宋体"/>
          <w:color w:val="auto"/>
          <w:kern w:val="0"/>
          <w:sz w:val="24"/>
          <w:highlight w:val="none"/>
        </w:rPr>
        <w:t xml:space="preserve">）：                       </w:t>
      </w:r>
    </w:p>
    <w:p w14:paraId="04B92A85">
      <w:pPr>
        <w:wordWrap w:val="0"/>
        <w:autoSpaceDE w:val="0"/>
        <w:autoSpaceDN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6725C72D">
      <w:pPr>
        <w:wordWrap w:val="0"/>
        <w:autoSpaceDE w:val="0"/>
        <w:autoSpaceDN w:val="0"/>
        <w:spacing w:line="360" w:lineRule="auto"/>
        <w:ind w:firstLine="120"/>
        <w:rPr>
          <w:rFonts w:ascii="宋体" w:hAnsi="宋体" w:cs="宋体"/>
          <w:color w:val="auto"/>
          <w:sz w:val="24"/>
          <w:highlight w:val="none"/>
        </w:rPr>
      </w:pPr>
    </w:p>
    <w:p w14:paraId="39F36E62">
      <w:pPr>
        <w:wordWrap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九、认为需要的其他技术文件或说明</w:t>
      </w:r>
    </w:p>
    <w:p w14:paraId="426FE058">
      <w:pPr>
        <w:wordWrap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（由投标人根据采购需求自行编制）</w:t>
      </w:r>
    </w:p>
    <w:p w14:paraId="0E049AB2">
      <w:pPr>
        <w:wordWrap w:val="0"/>
        <w:spacing w:line="360" w:lineRule="auto"/>
        <w:jc w:val="center"/>
        <w:rPr>
          <w:rFonts w:ascii="宋体" w:hAnsi="宋体" w:cs="宋体"/>
          <w:color w:val="auto"/>
          <w:sz w:val="24"/>
          <w:highlight w:val="none"/>
        </w:rPr>
      </w:pPr>
    </w:p>
    <w:p w14:paraId="25DB9762">
      <w:pPr>
        <w:wordWrap w:val="0"/>
        <w:autoSpaceDE w:val="0"/>
        <w:autoSpaceDN w:val="0"/>
        <w:spacing w:line="360" w:lineRule="auto"/>
        <w:ind w:firstLine="4800" w:firstLineChars="2000"/>
        <w:rPr>
          <w:rFonts w:ascii="宋体" w:hAnsi="宋体" w:cs="宋体"/>
          <w:color w:val="auto"/>
          <w:sz w:val="24"/>
          <w:highlight w:val="none"/>
        </w:rPr>
      </w:pPr>
      <w:r>
        <w:rPr>
          <w:rFonts w:hint="eastAsia" w:ascii="宋体" w:hAnsi="宋体" w:cs="宋体"/>
          <w:color w:val="auto"/>
          <w:kern w:val="0"/>
          <w:sz w:val="24"/>
          <w:highlight w:val="none"/>
        </w:rPr>
        <w:t>投标人名称（电子</w:t>
      </w:r>
      <w:r>
        <w:rPr>
          <w:rFonts w:hint="eastAsia" w:ascii="宋体" w:hAnsi="宋体" w:cs="宋体"/>
          <w:color w:val="auto"/>
          <w:kern w:val="0"/>
          <w:sz w:val="24"/>
          <w:highlight w:val="none"/>
          <w:lang w:val="zh-CN"/>
        </w:rPr>
        <w:t>签章</w:t>
      </w:r>
      <w:r>
        <w:rPr>
          <w:rFonts w:hint="eastAsia" w:ascii="宋体" w:hAnsi="宋体" w:cs="宋体"/>
          <w:color w:val="auto"/>
          <w:kern w:val="0"/>
          <w:sz w:val="24"/>
          <w:highlight w:val="none"/>
        </w:rPr>
        <w:t xml:space="preserve">）：                       </w:t>
      </w:r>
    </w:p>
    <w:p w14:paraId="59A04F1C">
      <w:pPr>
        <w:wordWrap w:val="0"/>
        <w:autoSpaceDE w:val="0"/>
        <w:autoSpaceDN w:val="0"/>
        <w:spacing w:line="360" w:lineRule="auto"/>
        <w:rPr>
          <w:rFonts w:ascii="宋体" w:hAnsi="宋体" w:cs="宋体"/>
          <w:b/>
          <w:bCs/>
          <w:color w:val="auto"/>
          <w:sz w:val="30"/>
          <w:szCs w:val="30"/>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2EA7BB85">
      <w:pPr>
        <w:widowControl/>
        <w:wordWrap w:val="0"/>
        <w:spacing w:line="360" w:lineRule="auto"/>
        <w:jc w:val="left"/>
        <w:rPr>
          <w:rFonts w:ascii="宋体" w:hAnsi="宋体" w:cs="宋体"/>
          <w:b/>
          <w:bCs/>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7BB26139">
      <w:pPr>
        <w:pStyle w:val="12"/>
        <w:wordWrap w:val="0"/>
        <w:spacing w:line="360" w:lineRule="auto"/>
        <w:jc w:val="center"/>
        <w:outlineLvl w:val="1"/>
        <w:rPr>
          <w:rFonts w:hAnsi="宋体" w:cs="宋体"/>
          <w:b/>
          <w:bCs/>
          <w:color w:val="auto"/>
          <w:sz w:val="28"/>
          <w:szCs w:val="28"/>
          <w:highlight w:val="none"/>
        </w:rPr>
      </w:pPr>
      <w:bookmarkStart w:id="307" w:name="_Toc5787"/>
      <w:r>
        <w:rPr>
          <w:rFonts w:hint="eastAsia" w:hAnsi="宋体" w:cs="宋体"/>
          <w:b/>
          <w:bCs/>
          <w:color w:val="auto"/>
          <w:sz w:val="28"/>
          <w:szCs w:val="28"/>
          <w:highlight w:val="none"/>
        </w:rPr>
        <w:t>第五节 报价文件格式</w:t>
      </w:r>
      <w:bookmarkEnd w:id="307"/>
    </w:p>
    <w:p w14:paraId="54A38B60">
      <w:pPr>
        <w:wordWrap w:val="0"/>
        <w:snapToGrid w:val="0"/>
        <w:spacing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15B4C08">
      <w:pPr>
        <w:wordWrap w:val="0"/>
        <w:snapToGrid w:val="0"/>
        <w:spacing w:line="360" w:lineRule="auto"/>
        <w:jc w:val="center"/>
        <w:rPr>
          <w:rFonts w:ascii="宋体" w:hAnsi="宋体" w:cs="宋体"/>
          <w:bCs/>
          <w:color w:val="auto"/>
          <w:sz w:val="24"/>
          <w:szCs w:val="20"/>
          <w:highlight w:val="none"/>
        </w:rPr>
      </w:pPr>
    </w:p>
    <w:p w14:paraId="0D50462F">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报价文件（封面）</w:t>
      </w:r>
    </w:p>
    <w:p w14:paraId="7D81F4F4">
      <w:pPr>
        <w:wordWrap w:val="0"/>
        <w:snapToGrid w:val="0"/>
        <w:spacing w:line="360" w:lineRule="auto"/>
        <w:rPr>
          <w:rFonts w:ascii="宋体" w:hAnsi="宋体" w:cs="宋体"/>
          <w:bCs/>
          <w:color w:val="auto"/>
          <w:sz w:val="24"/>
          <w:szCs w:val="20"/>
          <w:highlight w:val="none"/>
        </w:rPr>
      </w:pPr>
    </w:p>
    <w:p w14:paraId="257F890B">
      <w:pPr>
        <w:wordWrap w:val="0"/>
        <w:snapToGrid w:val="0"/>
        <w:spacing w:line="360" w:lineRule="auto"/>
        <w:rPr>
          <w:rFonts w:ascii="宋体" w:hAnsi="宋体" w:cs="宋体"/>
          <w:bCs/>
          <w:color w:val="auto"/>
          <w:sz w:val="24"/>
          <w:szCs w:val="20"/>
          <w:highlight w:val="none"/>
        </w:rPr>
      </w:pPr>
    </w:p>
    <w:p w14:paraId="6415A973">
      <w:pPr>
        <w:wordWrap w:val="0"/>
        <w:snapToGrid w:val="0"/>
        <w:spacing w:line="360" w:lineRule="auto"/>
        <w:rPr>
          <w:rFonts w:ascii="宋体" w:hAnsi="宋体" w:cs="宋体"/>
          <w:bCs/>
          <w:color w:val="auto"/>
          <w:sz w:val="24"/>
          <w:szCs w:val="20"/>
          <w:highlight w:val="none"/>
        </w:rPr>
      </w:pPr>
    </w:p>
    <w:p w14:paraId="1D0DFF1D">
      <w:pPr>
        <w:pStyle w:val="12"/>
        <w:wordWrap w:val="0"/>
        <w:spacing w:line="360" w:lineRule="auto"/>
        <w:jc w:val="center"/>
        <w:outlineLvl w:val="9"/>
        <w:rPr>
          <w:rFonts w:ascii="宋体" w:hAnsi="宋体" w:cs="宋体"/>
          <w:bCs/>
          <w:color w:val="auto"/>
          <w:sz w:val="24"/>
          <w:szCs w:val="20"/>
          <w:highlight w:val="none"/>
        </w:rPr>
      </w:pPr>
    </w:p>
    <w:p w14:paraId="04CCA768">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8A99A3B">
      <w:pPr>
        <w:wordWrap w:val="0"/>
        <w:snapToGrid w:val="0"/>
        <w:spacing w:line="360" w:lineRule="auto"/>
        <w:ind w:firstLine="360" w:firstLineChars="150"/>
        <w:rPr>
          <w:rFonts w:ascii="宋体" w:hAnsi="宋体" w:cs="宋体"/>
          <w:bCs/>
          <w:color w:val="auto"/>
          <w:sz w:val="24"/>
          <w:highlight w:val="none"/>
        </w:rPr>
      </w:pPr>
    </w:p>
    <w:p w14:paraId="161C87F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r>
        <w:rPr>
          <w:rFonts w:hint="eastAsia" w:ascii="宋体" w:hAnsi="宋体" w:cs="宋体"/>
          <w:color w:val="auto"/>
          <w:sz w:val="24"/>
          <w:highlight w:val="none"/>
        </w:rPr>
        <w:t xml:space="preserve"> </w:t>
      </w:r>
    </w:p>
    <w:p w14:paraId="72F1CFDD">
      <w:pPr>
        <w:wordWrap w:val="0"/>
        <w:snapToGrid w:val="0"/>
        <w:spacing w:line="360" w:lineRule="auto"/>
        <w:ind w:firstLine="360" w:firstLineChars="150"/>
        <w:rPr>
          <w:rFonts w:ascii="宋体" w:hAnsi="宋体" w:cs="宋体"/>
          <w:bCs/>
          <w:color w:val="auto"/>
          <w:sz w:val="24"/>
          <w:highlight w:val="none"/>
        </w:rPr>
      </w:pPr>
    </w:p>
    <w:p w14:paraId="6CB9EE30">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48EDF9C9">
      <w:pPr>
        <w:wordWrap w:val="0"/>
        <w:snapToGrid w:val="0"/>
        <w:spacing w:line="360" w:lineRule="auto"/>
        <w:ind w:firstLine="360" w:firstLineChars="150"/>
        <w:rPr>
          <w:rFonts w:ascii="宋体" w:hAnsi="宋体" w:cs="宋体"/>
          <w:bCs/>
          <w:color w:val="auto"/>
          <w:sz w:val="24"/>
          <w:highlight w:val="none"/>
        </w:rPr>
      </w:pPr>
    </w:p>
    <w:p w14:paraId="49E2CB7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61EDC8D">
      <w:pPr>
        <w:wordWrap w:val="0"/>
        <w:snapToGrid w:val="0"/>
        <w:spacing w:line="360" w:lineRule="auto"/>
        <w:ind w:firstLine="360" w:firstLineChars="150"/>
        <w:rPr>
          <w:rFonts w:ascii="宋体" w:hAnsi="宋体" w:cs="宋体"/>
          <w:bCs/>
          <w:color w:val="auto"/>
          <w:sz w:val="24"/>
          <w:highlight w:val="none"/>
        </w:rPr>
      </w:pPr>
    </w:p>
    <w:p w14:paraId="5DAE07BB">
      <w:pPr>
        <w:wordWrap w:val="0"/>
        <w:snapToGrid w:val="0"/>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44FCAE4">
      <w:pPr>
        <w:pStyle w:val="7"/>
        <w:wordWrap w:val="0"/>
        <w:snapToGrid w:val="0"/>
        <w:spacing w:line="360" w:lineRule="auto"/>
        <w:ind w:firstLine="960" w:firstLineChars="400"/>
        <w:rPr>
          <w:rFonts w:ascii="宋体" w:hAnsi="宋体" w:cs="宋体"/>
          <w:bCs/>
          <w:color w:val="auto"/>
          <w:sz w:val="24"/>
          <w:szCs w:val="24"/>
          <w:highlight w:val="none"/>
        </w:rPr>
      </w:pPr>
    </w:p>
    <w:p w14:paraId="41ED5397">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8EC7B94">
      <w:pPr>
        <w:widowControl/>
        <w:wordWrap w:val="0"/>
        <w:spacing w:line="360" w:lineRule="auto"/>
        <w:jc w:val="left"/>
        <w:rPr>
          <w:rFonts w:ascii="宋体" w:hAnsi="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32790493">
      <w:pPr>
        <w:wordWrap w:val="0"/>
        <w:spacing w:line="360" w:lineRule="auto"/>
        <w:rPr>
          <w:rFonts w:ascii="宋体" w:hAnsi="宋体" w:cs="宋体"/>
          <w:color w:val="auto"/>
          <w:highlight w:val="none"/>
        </w:rPr>
      </w:pPr>
    </w:p>
    <w:p w14:paraId="610EAE1A">
      <w:pPr>
        <w:wordWrap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p>
    <w:p w14:paraId="2BB821D9">
      <w:pPr>
        <w:wordWrap w:val="0"/>
        <w:spacing w:line="360" w:lineRule="auto"/>
        <w:rPr>
          <w:rFonts w:ascii="宋体" w:hAnsi="宋体" w:cs="宋体"/>
          <w:color w:val="auto"/>
          <w:highlight w:val="none"/>
        </w:rPr>
      </w:pPr>
    </w:p>
    <w:p w14:paraId="1FB937F9">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一、投标函………………………………………………………（页码）</w:t>
      </w:r>
    </w:p>
    <w:p w14:paraId="636EC471">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二、开标一览表…………………………………………………（页码）</w:t>
      </w:r>
    </w:p>
    <w:p w14:paraId="137D1CCD">
      <w:pPr>
        <w:wordWrap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三、投标人针对报价需要说明的其他文件和说明。…………（页码）</w:t>
      </w:r>
    </w:p>
    <w:p w14:paraId="1D171E18">
      <w:pPr>
        <w:pStyle w:val="9"/>
        <w:wordWrap w:val="0"/>
        <w:spacing w:after="0" w:line="360" w:lineRule="auto"/>
        <w:rPr>
          <w:color w:val="auto"/>
          <w:highlight w:val="none"/>
        </w:rPr>
        <w:sectPr>
          <w:pgSz w:w="11906" w:h="16838"/>
          <w:pgMar w:top="1440" w:right="1080" w:bottom="1440" w:left="1080" w:header="720" w:footer="720" w:gutter="0"/>
          <w:pgNumType w:fmt="decimal"/>
          <w:cols w:space="720" w:num="1"/>
          <w:docGrid w:type="lines" w:linePitch="331" w:charSpace="0"/>
        </w:sectPr>
      </w:pPr>
    </w:p>
    <w:p w14:paraId="51BF38D2">
      <w:pPr>
        <w:pStyle w:val="12"/>
        <w:wordWrap w:val="0"/>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一、投标函</w:t>
      </w:r>
    </w:p>
    <w:p w14:paraId="0C96E437">
      <w:pPr>
        <w:pStyle w:val="12"/>
        <w:wordWrap w:val="0"/>
        <w:spacing w:line="360" w:lineRule="auto"/>
        <w:ind w:firstLine="420" w:firstLineChars="200"/>
        <w:rPr>
          <w:rFonts w:hint="eastAsia" w:hAnsi="宋体" w:eastAsia="宋体" w:cs="宋体"/>
          <w:color w:val="auto"/>
          <w:highlight w:val="none"/>
          <w:lang w:eastAsia="zh-CN"/>
        </w:rPr>
      </w:pPr>
      <w:r>
        <w:rPr>
          <w:rFonts w:hint="eastAsia" w:hAnsi="宋体" w:cs="宋体"/>
          <w:color w:val="auto"/>
          <w:highlight w:val="none"/>
        </w:rPr>
        <w:t>致：</w:t>
      </w:r>
      <w:r>
        <w:rPr>
          <w:rFonts w:hint="eastAsia" w:hAnsi="宋体" w:cs="宋体"/>
          <w:color w:val="auto"/>
          <w:highlight w:val="none"/>
          <w:u w:val="single"/>
          <w:lang w:eastAsia="zh-CN"/>
        </w:rPr>
        <w:t>北京诚佳信工程管理有限公司</w:t>
      </w:r>
    </w:p>
    <w:p w14:paraId="7E40B3A8">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szCs w:val="21"/>
          <w:highlight w:val="none"/>
          <w:u w:val="single"/>
        </w:rPr>
        <w:t xml:space="preserve">（项目名称） </w:t>
      </w:r>
      <w:r>
        <w:rPr>
          <w:rFonts w:hint="eastAsia" w:hAnsi="宋体" w:cs="宋体"/>
          <w:color w:val="auto"/>
          <w:highlight w:val="none"/>
          <w:u w:val="single"/>
        </w:rPr>
        <w:t xml:space="preserve"> </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05E53092">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一、报价文件电子版一份（包含按投标人须知前附表要求提交的全部文件）；</w:t>
      </w:r>
    </w:p>
    <w:p w14:paraId="321EFD9E">
      <w:pPr>
        <w:pStyle w:val="12"/>
        <w:wordWrap w:val="0"/>
        <w:spacing w:line="360" w:lineRule="auto"/>
        <w:ind w:firstLine="482"/>
        <w:rPr>
          <w:rFonts w:hAnsi="宋体" w:cs="宋体"/>
          <w:color w:val="auto"/>
          <w:highlight w:val="none"/>
        </w:rPr>
      </w:pPr>
      <w:r>
        <w:rPr>
          <w:rFonts w:hint="eastAsia" w:hAnsi="宋体" w:cs="宋体"/>
          <w:color w:val="auto"/>
          <w:highlight w:val="none"/>
        </w:rPr>
        <w:t>二、资格文件电子版一份（包含按投标人须知前附表要求提交的全部文件）；</w:t>
      </w:r>
    </w:p>
    <w:p w14:paraId="6C3B2377">
      <w:pPr>
        <w:pStyle w:val="12"/>
        <w:wordWrap w:val="0"/>
        <w:spacing w:line="360" w:lineRule="auto"/>
        <w:ind w:firstLine="482"/>
        <w:rPr>
          <w:rFonts w:hAnsi="宋体" w:cs="宋体"/>
          <w:color w:val="auto"/>
          <w:highlight w:val="none"/>
        </w:rPr>
      </w:pPr>
      <w:r>
        <w:rPr>
          <w:rFonts w:hint="eastAsia" w:hAnsi="宋体" w:cs="宋体"/>
          <w:color w:val="auto"/>
          <w:highlight w:val="none"/>
        </w:rPr>
        <w:t>三、商务文件电子版及技术文件电子版合并一份（包含按投标人须知前附表要求提交的全部文件）；</w:t>
      </w:r>
    </w:p>
    <w:p w14:paraId="0FEFB153">
      <w:pPr>
        <w:pStyle w:val="12"/>
        <w:wordWrap w:val="0"/>
        <w:spacing w:line="360" w:lineRule="auto"/>
        <w:ind w:firstLine="482"/>
        <w:rPr>
          <w:rFonts w:hAnsi="宋体" w:cs="宋体"/>
          <w:color w:val="auto"/>
          <w:highlight w:val="none"/>
        </w:rPr>
      </w:pPr>
      <w:r>
        <w:rPr>
          <w:rFonts w:hint="eastAsia" w:hAnsi="宋体" w:cs="宋体"/>
          <w:color w:val="auto"/>
          <w:highlight w:val="none"/>
        </w:rPr>
        <w:t>据此函，签字人兹宣布：</w:t>
      </w:r>
    </w:p>
    <w:p w14:paraId="4A661174">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元)的投标总报价，</w:t>
      </w:r>
      <w:r>
        <w:rPr>
          <w:rFonts w:hint="eastAsia" w:hAnsi="宋体" w:cs="宋体"/>
          <w:color w:val="auto"/>
          <w:szCs w:val="21"/>
          <w:highlight w:val="none"/>
          <w:lang w:eastAsia="zh-CN"/>
        </w:rPr>
        <w:t>提交服务成果时间</w:t>
      </w:r>
      <w:r>
        <w:rPr>
          <w:rFonts w:hint="eastAsia" w:hAnsi="宋体" w:cs="宋体"/>
          <w:color w:val="auto"/>
          <w:highlight w:val="none"/>
        </w:rPr>
        <w:t>：（无分标时填写）</w:t>
      </w:r>
      <w:r>
        <w:rPr>
          <w:rFonts w:hint="eastAsia" w:hAnsi="宋体" w:cs="宋体"/>
          <w:color w:val="auto"/>
          <w:highlight w:val="none"/>
          <w:u w:val="single"/>
        </w:rPr>
        <w:t xml:space="preserve">              </w:t>
      </w:r>
      <w:r>
        <w:rPr>
          <w:rFonts w:hint="eastAsia" w:hAnsi="宋体" w:cs="宋体"/>
          <w:color w:val="auto"/>
          <w:highlight w:val="none"/>
        </w:rPr>
        <w:t>，提供本项目招标文件第二章“服务需求”中的相应的采购内容。</w:t>
      </w:r>
    </w:p>
    <w:p w14:paraId="11DD6261">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其中（有分标时填写）：</w:t>
      </w:r>
    </w:p>
    <w:p w14:paraId="25AD722D">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szCs w:val="21"/>
          <w:highlight w:val="none"/>
          <w:lang w:eastAsia="zh-CN"/>
        </w:rPr>
        <w:t>提交服务成果时间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14:paraId="0C7443D4">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分标报价为（大写）人民币</w:t>
      </w:r>
      <w:r>
        <w:rPr>
          <w:rFonts w:hint="eastAsia" w:hAnsi="宋体" w:cs="宋体"/>
          <w:color w:val="auto"/>
          <w:highlight w:val="none"/>
          <w:u w:val="single"/>
        </w:rPr>
        <w:t xml:space="preserve">              </w:t>
      </w:r>
      <w:r>
        <w:rPr>
          <w:rFonts w:hint="eastAsia" w:hAnsi="宋体" w:cs="宋体"/>
          <w:color w:val="auto"/>
          <w:highlight w:val="none"/>
        </w:rPr>
        <w:t>元 (¥</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s="宋体"/>
          <w:color w:val="auto"/>
          <w:szCs w:val="21"/>
          <w:highlight w:val="none"/>
          <w:lang w:eastAsia="zh-CN"/>
        </w:rPr>
        <w:t>提交服务成果时间</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w:t>
      </w:r>
    </w:p>
    <w:p w14:paraId="0B1F18A3">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rPr>
        <w:t>......</w:t>
      </w:r>
    </w:p>
    <w:p w14:paraId="562451F0">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4D4690DA">
      <w:pPr>
        <w:pStyle w:val="12"/>
        <w:wordWrap w:val="0"/>
        <w:spacing w:line="360" w:lineRule="auto"/>
        <w:ind w:firstLine="420" w:firstLineChars="200"/>
        <w:rPr>
          <w:rFonts w:hAnsi="宋体" w:cs="宋体"/>
          <w:color w:val="auto"/>
          <w:highlight w:val="none"/>
          <w:u w:val="single"/>
        </w:rPr>
      </w:pPr>
      <w:r>
        <w:rPr>
          <w:rFonts w:hint="eastAsia" w:hAnsi="宋体" w:cs="宋体"/>
          <w:color w:val="auto"/>
          <w:highlight w:val="none"/>
        </w:rPr>
        <w:t>3、我方所递交的投标文件及有关资料都是内容完整、真实和准确的。</w:t>
      </w:r>
    </w:p>
    <w:p w14:paraId="183F960F">
      <w:pPr>
        <w:pStyle w:val="12"/>
        <w:wordWrap w:val="0"/>
        <w:spacing w:line="360" w:lineRule="auto"/>
        <w:ind w:firstLine="482"/>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734D95E9">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7739A0B">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3515E56E">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7297414B">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8、我方完全理解贵方不一定接受投标报价最低的投标人为中标供应商的行为。</w:t>
      </w:r>
    </w:p>
    <w:p w14:paraId="3AE7BC0B">
      <w:pPr>
        <w:pStyle w:val="12"/>
        <w:wordWrap w:val="0"/>
        <w:spacing w:line="360" w:lineRule="auto"/>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6B3DCA">
      <w:pPr>
        <w:pStyle w:val="12"/>
        <w:numPr>
          <w:ilvl w:val="0"/>
          <w:numId w:val="7"/>
        </w:numPr>
        <w:tabs>
          <w:tab w:val="left" w:pos="1140"/>
        </w:tabs>
        <w:wordWrap w:val="0"/>
        <w:spacing w:line="360" w:lineRule="auto"/>
        <w:rPr>
          <w:rFonts w:hAnsi="宋体" w:cs="宋体"/>
          <w:color w:val="auto"/>
          <w:highlight w:val="none"/>
        </w:rPr>
      </w:pPr>
      <w:r>
        <w:rPr>
          <w:rFonts w:hint="eastAsia" w:hAnsi="宋体" w:cs="宋体"/>
          <w:color w:val="auto"/>
          <w:highlight w:val="none"/>
        </w:rPr>
        <w:t>提供虚假材料谋取中标、成交的；</w:t>
      </w:r>
    </w:p>
    <w:p w14:paraId="644C6561">
      <w:pPr>
        <w:pStyle w:val="12"/>
        <w:numPr>
          <w:ilvl w:val="0"/>
          <w:numId w:val="7"/>
        </w:numPr>
        <w:tabs>
          <w:tab w:val="left" w:pos="1140"/>
        </w:tabs>
        <w:wordWrap w:val="0"/>
        <w:spacing w:line="360" w:lineRule="auto"/>
        <w:rPr>
          <w:rFonts w:hAnsi="宋体" w:cs="宋体"/>
          <w:color w:val="auto"/>
          <w:highlight w:val="none"/>
        </w:rPr>
      </w:pPr>
      <w:r>
        <w:rPr>
          <w:rFonts w:hint="eastAsia" w:hAnsi="宋体" w:cs="宋体"/>
          <w:color w:val="auto"/>
          <w:highlight w:val="none"/>
        </w:rPr>
        <w:t>采取不正当手段诋毁、排挤其他供应商的；</w:t>
      </w:r>
    </w:p>
    <w:p w14:paraId="6982281B">
      <w:pPr>
        <w:pStyle w:val="12"/>
        <w:numPr>
          <w:ilvl w:val="0"/>
          <w:numId w:val="7"/>
        </w:numPr>
        <w:tabs>
          <w:tab w:val="left" w:pos="1140"/>
        </w:tabs>
        <w:wordWrap w:val="0"/>
        <w:spacing w:line="360" w:lineRule="auto"/>
        <w:rPr>
          <w:rFonts w:hAnsi="宋体" w:cs="宋体"/>
          <w:color w:val="auto"/>
          <w:highlight w:val="none"/>
        </w:rPr>
      </w:pPr>
      <w:r>
        <w:rPr>
          <w:rFonts w:hint="eastAsia" w:hAnsi="宋体" w:cs="宋体"/>
          <w:color w:val="auto"/>
          <w:highlight w:val="none"/>
        </w:rPr>
        <w:t>与采购人、其他供应商或者采购代理机构恶意串通的；</w:t>
      </w:r>
    </w:p>
    <w:p w14:paraId="0BC98E0F">
      <w:pPr>
        <w:pStyle w:val="12"/>
        <w:numPr>
          <w:ilvl w:val="0"/>
          <w:numId w:val="7"/>
        </w:numPr>
        <w:tabs>
          <w:tab w:val="left" w:pos="1140"/>
        </w:tabs>
        <w:wordWrap w:val="0"/>
        <w:spacing w:line="360" w:lineRule="auto"/>
        <w:rPr>
          <w:rFonts w:hAnsi="宋体" w:cs="宋体"/>
          <w:color w:val="auto"/>
          <w:highlight w:val="none"/>
        </w:rPr>
      </w:pPr>
      <w:r>
        <w:rPr>
          <w:rFonts w:hint="eastAsia" w:hAnsi="宋体" w:cs="宋体"/>
          <w:color w:val="auto"/>
          <w:highlight w:val="none"/>
        </w:rPr>
        <w:t>向采购人、采购代理机构行贿或者提供其他不正当利益的；</w:t>
      </w:r>
    </w:p>
    <w:p w14:paraId="58DA1632">
      <w:pPr>
        <w:pStyle w:val="12"/>
        <w:numPr>
          <w:ilvl w:val="0"/>
          <w:numId w:val="7"/>
        </w:numPr>
        <w:tabs>
          <w:tab w:val="left" w:pos="1140"/>
        </w:tabs>
        <w:wordWrap w:val="0"/>
        <w:spacing w:line="360" w:lineRule="auto"/>
        <w:rPr>
          <w:rFonts w:hAnsi="宋体" w:cs="宋体"/>
          <w:color w:val="auto"/>
          <w:highlight w:val="none"/>
        </w:rPr>
      </w:pPr>
      <w:r>
        <w:rPr>
          <w:rFonts w:hint="eastAsia" w:hAnsi="宋体" w:cs="宋体"/>
          <w:color w:val="auto"/>
          <w:highlight w:val="none"/>
        </w:rPr>
        <w:t>在招标采购过程中与采购人进行协商谈判的；</w:t>
      </w:r>
    </w:p>
    <w:p w14:paraId="14D9CC54">
      <w:pPr>
        <w:pStyle w:val="12"/>
        <w:numPr>
          <w:ilvl w:val="0"/>
          <w:numId w:val="7"/>
        </w:numPr>
        <w:tabs>
          <w:tab w:val="left" w:pos="1140"/>
        </w:tabs>
        <w:wordWrap w:val="0"/>
        <w:spacing w:line="360" w:lineRule="auto"/>
        <w:rPr>
          <w:rFonts w:hAnsi="宋体" w:cs="宋体"/>
          <w:color w:val="auto"/>
          <w:highlight w:val="none"/>
        </w:rPr>
      </w:pPr>
      <w:r>
        <w:rPr>
          <w:rFonts w:hint="eastAsia" w:hAnsi="宋体" w:cs="宋体"/>
          <w:color w:val="auto"/>
          <w:highlight w:val="none"/>
        </w:rPr>
        <w:t>拒绝有关部门监督检查或提供虚假情况的。</w:t>
      </w:r>
    </w:p>
    <w:p w14:paraId="5C12CA12">
      <w:pPr>
        <w:pStyle w:val="12"/>
        <w:wordWrap w:val="0"/>
        <w:spacing w:line="360" w:lineRule="auto"/>
        <w:ind w:left="420"/>
        <w:rPr>
          <w:rFonts w:hAnsi="宋体" w:cs="宋体"/>
          <w:color w:val="auto"/>
          <w:highlight w:val="none"/>
        </w:rPr>
      </w:pPr>
      <w:r>
        <w:rPr>
          <w:rFonts w:hint="eastAsia" w:hAnsi="宋体" w:cs="宋体"/>
          <w:color w:val="auto"/>
          <w:highlight w:val="none"/>
        </w:rPr>
        <w:t>10、我方及由本人担任法定代表人的其他机构最近三年内被处罚的违法行为有：</w:t>
      </w:r>
      <w:r>
        <w:rPr>
          <w:rFonts w:hint="eastAsia" w:hAnsi="宋体" w:cs="宋体"/>
          <w:color w:val="auto"/>
          <w:highlight w:val="none"/>
          <w:u w:val="single"/>
        </w:rPr>
        <w:t xml:space="preserve">                                                                                                           </w:t>
      </w:r>
    </w:p>
    <w:p w14:paraId="68D23064">
      <w:pPr>
        <w:pStyle w:val="12"/>
        <w:wordWrap w:val="0"/>
        <w:spacing w:line="360" w:lineRule="auto"/>
        <w:ind w:firstLine="420"/>
        <w:rPr>
          <w:rFonts w:hAnsi="宋体" w:cs="宋体"/>
          <w:color w:val="auto"/>
          <w:highlight w:val="none"/>
        </w:rPr>
      </w:pPr>
      <w:r>
        <w:rPr>
          <w:rFonts w:hint="eastAsia" w:hAnsi="宋体" w:cs="宋体"/>
          <w:color w:val="auto"/>
          <w:highlight w:val="none"/>
        </w:rPr>
        <w:t>11、以上事项如有虚假或隐瞒，我方愿意承担一切后果，并不再寻求任何旨在减轻或免除法律责任的辩解。</w:t>
      </w:r>
    </w:p>
    <w:p w14:paraId="49B7C013">
      <w:pPr>
        <w:pStyle w:val="12"/>
        <w:wordWrap w:val="0"/>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r>
        <w:rPr>
          <w:rFonts w:hint="eastAsia" w:hAnsi="宋体" w:cs="宋体"/>
          <w:color w:val="auto"/>
          <w:highlight w:val="none"/>
          <w:u w:val="single"/>
        </w:rPr>
        <w:t xml:space="preserve"> </w:t>
      </w:r>
    </w:p>
    <w:p w14:paraId="201A325B">
      <w:pPr>
        <w:pStyle w:val="12"/>
        <w:wordWrap w:val="0"/>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0105706B">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38D49388">
      <w:pPr>
        <w:pStyle w:val="12"/>
        <w:wordWrap w:val="0"/>
        <w:spacing w:line="360" w:lineRule="auto"/>
        <w:ind w:firstLine="420"/>
        <w:rPr>
          <w:rFonts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07C0915A">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241AFEFE">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13ED908A">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780DFA4">
      <w:pPr>
        <w:pStyle w:val="12"/>
        <w:wordWrap w:val="0"/>
        <w:spacing w:line="360" w:lineRule="auto"/>
        <w:ind w:firstLine="420"/>
        <w:rPr>
          <w:rFonts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121F6679">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2A4BD9D0">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E374CA2">
      <w:pPr>
        <w:widowControl/>
        <w:wordWrap w:val="0"/>
        <w:spacing w:line="360" w:lineRule="auto"/>
        <w:jc w:val="left"/>
        <w:rPr>
          <w:rFonts w:ascii="宋体" w:hAnsi="宋体" w:cs="宋体"/>
          <w:color w:val="auto"/>
          <w:kern w:val="0"/>
          <w:sz w:val="24"/>
          <w:highlight w:val="none"/>
          <w:lang w:val="zh-CN"/>
        </w:rPr>
        <w:sectPr>
          <w:pgSz w:w="11906" w:h="16838"/>
          <w:pgMar w:top="1440" w:right="1080" w:bottom="1440" w:left="1080" w:header="720" w:footer="720" w:gutter="0"/>
          <w:pgNumType w:fmt="decimal"/>
          <w:cols w:space="720" w:num="1"/>
          <w:docGrid w:type="lines" w:linePitch="331" w:charSpace="0"/>
        </w:sectPr>
      </w:pPr>
    </w:p>
    <w:p w14:paraId="67DB7853">
      <w:pPr>
        <w:pStyle w:val="12"/>
        <w:wordWrap w:val="0"/>
        <w:spacing w:line="360" w:lineRule="auto"/>
        <w:jc w:val="center"/>
        <w:rPr>
          <w:rFonts w:hAnsi="宋体" w:cs="宋体"/>
          <w:b/>
          <w:color w:val="auto"/>
          <w:sz w:val="30"/>
          <w:szCs w:val="30"/>
          <w:highlight w:val="none"/>
        </w:rPr>
      </w:pPr>
      <w:r>
        <w:rPr>
          <w:rFonts w:hint="eastAsia" w:hAnsi="宋体" w:cs="宋体"/>
          <w:color w:val="auto"/>
          <w:sz w:val="30"/>
          <w:highlight w:val="none"/>
        </w:rPr>
        <w:t>二、</w:t>
      </w: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3541EA99">
      <w:pPr>
        <w:wordWrap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FBC18FB">
      <w:pPr>
        <w:wordWrap w:val="0"/>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0D22B87A">
      <w:pPr>
        <w:pStyle w:val="12"/>
        <w:wordWrap w:val="0"/>
        <w:spacing w:line="360" w:lineRule="auto"/>
        <w:rPr>
          <w:rFonts w:hAnsi="宋体" w:cs="宋体"/>
          <w:b/>
          <w:color w:val="auto"/>
          <w:sz w:val="32"/>
          <w:highlight w:val="none"/>
        </w:rPr>
      </w:pPr>
      <w:r>
        <w:rPr>
          <w:rFonts w:hint="eastAsia" w:hAnsi="宋体" w:cs="宋体"/>
          <w:color w:val="auto"/>
          <w:sz w:val="24"/>
          <w:highlight w:val="none"/>
        </w:rPr>
        <w:t>投标人名称：</w:t>
      </w:r>
      <w:r>
        <w:rPr>
          <w:rFonts w:hint="eastAsia" w:hAnsi="宋体" w:cs="宋体"/>
          <w:color w:val="auto"/>
          <w:sz w:val="24"/>
          <w:highlight w:val="none"/>
          <w:u w:val="single"/>
        </w:rPr>
        <w:t xml:space="preserve">                     </w:t>
      </w:r>
      <w:r>
        <w:rPr>
          <w:rFonts w:hint="eastAsia" w:hAnsi="宋体" w:cs="宋体"/>
          <w:color w:val="auto"/>
          <w:sz w:val="24"/>
          <w:highlight w:val="none"/>
        </w:rPr>
        <w:t xml:space="preserve">   </w:t>
      </w:r>
    </w:p>
    <w:tbl>
      <w:tblPr>
        <w:tblStyle w:val="21"/>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13D0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4423EEC4">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8C8B69C">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5DD1C11">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14405E3A">
            <w:pPr>
              <w:wordWrap w:val="0"/>
              <w:spacing w:line="360" w:lineRule="auto"/>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39B46E04">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0DBBEE4B">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单项合价（元）</w:t>
            </w:r>
          </w:p>
          <w:p w14:paraId="2789FE2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1F8EB4C1">
            <w:pPr>
              <w:wordWrap w:val="0"/>
              <w:spacing w:line="360" w:lineRule="auto"/>
              <w:jc w:val="center"/>
              <w:rPr>
                <w:rFonts w:ascii="宋体" w:hAnsi="宋体" w:cs="宋体"/>
                <w:color w:val="auto"/>
                <w:szCs w:val="22"/>
                <w:highlight w:val="none"/>
              </w:rPr>
            </w:pPr>
            <w:r>
              <w:rPr>
                <w:rFonts w:hint="eastAsia" w:hAnsi="宋体" w:cs="宋体"/>
                <w:color w:val="auto"/>
                <w:szCs w:val="21"/>
                <w:highlight w:val="none"/>
                <w:lang w:eastAsia="zh-CN"/>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14:paraId="1D9265DE">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备注</w:t>
            </w:r>
          </w:p>
        </w:tc>
      </w:tr>
      <w:tr w14:paraId="722C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89E408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8DE8AC7">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BA4F1EB">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6D7AC61">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0C59AD">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F7D4DB2">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3B14EF10">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4BCCAC5">
            <w:pPr>
              <w:wordWrap w:val="0"/>
              <w:spacing w:line="360" w:lineRule="auto"/>
              <w:rPr>
                <w:rFonts w:ascii="宋体" w:hAnsi="宋体" w:cs="宋体"/>
                <w:color w:val="auto"/>
                <w:szCs w:val="22"/>
                <w:highlight w:val="none"/>
              </w:rPr>
            </w:pPr>
          </w:p>
        </w:tc>
      </w:tr>
      <w:tr w14:paraId="4451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5332E72">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030E840F">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E396731">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FA5E8EA">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A2AB4A">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E564B78">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BB52DDA">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EA1EDB0">
            <w:pPr>
              <w:wordWrap w:val="0"/>
              <w:spacing w:line="360" w:lineRule="auto"/>
              <w:rPr>
                <w:rFonts w:ascii="宋体" w:hAnsi="宋体" w:cs="宋体"/>
                <w:color w:val="auto"/>
                <w:szCs w:val="22"/>
                <w:highlight w:val="none"/>
              </w:rPr>
            </w:pPr>
          </w:p>
        </w:tc>
      </w:tr>
      <w:tr w14:paraId="546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630EF4C">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B99CBA3">
            <w:pPr>
              <w:wordWrap w:val="0"/>
              <w:spacing w:line="360" w:lineRule="auto"/>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58405A1">
            <w:pPr>
              <w:wordWrap w:val="0"/>
              <w:spacing w:line="360" w:lineRule="auto"/>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DAC6030">
            <w:pPr>
              <w:wordWrap w:val="0"/>
              <w:spacing w:line="360" w:lineRule="auto"/>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1E01B9">
            <w:pPr>
              <w:wordWrap w:val="0"/>
              <w:spacing w:line="360" w:lineRule="auto"/>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338E431">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0F5F4E4">
            <w:pPr>
              <w:wordWrap w:val="0"/>
              <w:spacing w:line="360" w:lineRule="auto"/>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06DC44A">
            <w:pPr>
              <w:wordWrap w:val="0"/>
              <w:spacing w:line="360" w:lineRule="auto"/>
              <w:rPr>
                <w:rFonts w:ascii="宋体" w:hAnsi="宋体" w:cs="宋体"/>
                <w:color w:val="auto"/>
                <w:szCs w:val="22"/>
                <w:highlight w:val="none"/>
              </w:rPr>
            </w:pPr>
          </w:p>
        </w:tc>
      </w:tr>
      <w:tr w14:paraId="74FC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B723A64">
            <w:pPr>
              <w:wordWrap w:val="0"/>
              <w:spacing w:line="360" w:lineRule="auto"/>
              <w:jc w:val="left"/>
              <w:rPr>
                <w:rFonts w:ascii="宋体" w:hAnsi="宋体" w:cs="宋体"/>
                <w:color w:val="auto"/>
                <w:szCs w:val="22"/>
                <w:highlight w:val="none"/>
              </w:rPr>
            </w:pPr>
            <w:r>
              <w:rPr>
                <w:rFonts w:hint="eastAsia" w:ascii="宋体" w:hAnsi="宋体" w:cs="宋体"/>
                <w:color w:val="auto"/>
                <w:szCs w:val="21"/>
                <w:highlight w:val="none"/>
              </w:rPr>
              <w:t>报价合计（包含税费等所有费用）：（大写）人民币             （</w:t>
            </w:r>
            <w:r>
              <w:rPr>
                <w:rFonts w:hint="eastAsia" w:hAnsi="宋体" w:cs="宋体"/>
                <w:color w:val="auto"/>
                <w:highlight w:val="none"/>
              </w:rPr>
              <w:t>¥</w:t>
            </w:r>
            <w:r>
              <w:rPr>
                <w:rFonts w:hint="eastAsia" w:ascii="宋体" w:hAnsi="宋体" w:cs="宋体"/>
                <w:color w:val="auto"/>
                <w:szCs w:val="21"/>
                <w:highlight w:val="none"/>
              </w:rPr>
              <w:t xml:space="preserve">                  元）</w:t>
            </w:r>
          </w:p>
        </w:tc>
      </w:tr>
      <w:tr w14:paraId="273F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9AEDBA6">
            <w:pPr>
              <w:wordWrap w:val="0"/>
              <w:spacing w:line="360" w:lineRule="auto"/>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0805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D45935C">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验收标准：</w:t>
            </w:r>
          </w:p>
        </w:tc>
      </w:tr>
      <w:tr w14:paraId="14BB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B1A7830">
            <w:pPr>
              <w:wordWrap w:val="0"/>
              <w:spacing w:line="360" w:lineRule="auto"/>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49A2FE9E">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33DEBAD2">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w:t>
      </w:r>
      <w:r>
        <w:rPr>
          <w:rFonts w:hint="eastAsia" w:ascii="宋体" w:hAnsi="宋体" w:cs="宋体"/>
          <w:color w:val="auto"/>
          <w:kern w:val="0"/>
          <w:sz w:val="24"/>
          <w:highlight w:val="none"/>
          <w:lang w:val="en-US" w:eastAsia="zh-CN"/>
        </w:rPr>
        <w:t>备注除外</w:t>
      </w:r>
      <w:r>
        <w:rPr>
          <w:rFonts w:hint="eastAsia" w:ascii="宋体" w:hAnsi="宋体" w:cs="宋体"/>
          <w:color w:val="auto"/>
          <w:kern w:val="0"/>
          <w:sz w:val="24"/>
          <w:highlight w:val="none"/>
          <w:lang w:val="zh-CN"/>
        </w:rPr>
        <w:t>）, 如有多分标，按分标分别提供开标一览表，必须加盖投标人有效电子公章，</w:t>
      </w:r>
      <w:r>
        <w:rPr>
          <w:rFonts w:hint="eastAsia" w:ascii="宋体" w:hAnsi="宋体" w:cs="宋体"/>
          <w:b/>
          <w:color w:val="auto"/>
          <w:kern w:val="0"/>
          <w:sz w:val="24"/>
          <w:highlight w:val="none"/>
          <w:lang w:val="zh-CN"/>
        </w:rPr>
        <w:t>否则其投标作无效标处理。</w:t>
      </w:r>
    </w:p>
    <w:p w14:paraId="6BF52FAD">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24FCE62B">
      <w:pPr>
        <w:wordWrap w:val="0"/>
        <w:snapToGrid w:val="0"/>
        <w:spacing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44C348FD">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4、以上表格要求细分项目及报价，在“具体服务内容”一栏中，填写具体服务范围、服务时间、服务标准，</w:t>
      </w:r>
      <w:r>
        <w:rPr>
          <w:rFonts w:hint="eastAsia" w:ascii="宋体" w:hAnsi="宋体" w:cs="宋体"/>
          <w:b/>
          <w:color w:val="auto"/>
          <w:kern w:val="0"/>
          <w:sz w:val="24"/>
          <w:highlight w:val="none"/>
          <w:lang w:val="zh-CN"/>
        </w:rPr>
        <w:t>否则其投标作无效标处理。</w:t>
      </w:r>
    </w:p>
    <w:p w14:paraId="4D346F75">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61666362">
      <w:pPr>
        <w:wordWrap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小微企业声明函。注：投标人提供的小微企业声明函内容不实的，属于提供虚假材料谋取中标、成交，依照《中华人民共和国政府采购法》等国家有关规定追究相应责任。</w:t>
      </w:r>
    </w:p>
    <w:p w14:paraId="234D2C03">
      <w:pPr>
        <w:wordWrap w:val="0"/>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416E8F3">
      <w:pPr>
        <w:wordWrap w:val="0"/>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4A7854">
      <w:pPr>
        <w:pStyle w:val="9"/>
        <w:wordWrap w:val="0"/>
        <w:spacing w:after="0" w:line="360" w:lineRule="auto"/>
        <w:rPr>
          <w:color w:val="auto"/>
          <w:highlight w:val="none"/>
        </w:rPr>
      </w:pPr>
      <w:r>
        <w:rPr>
          <w:rFonts w:ascii="宋体" w:hAnsi="宋体" w:cs="宋体"/>
          <w:color w:val="auto"/>
          <w:sz w:val="30"/>
          <w:szCs w:val="20"/>
          <w:highlight w:val="none"/>
        </w:rPr>
        <w:br w:type="page"/>
      </w:r>
      <w:bookmarkStart w:id="308" w:name="_Toc30464"/>
    </w:p>
    <w:p w14:paraId="4B51907E">
      <w:pPr>
        <w:wordWrap w:val="0"/>
        <w:snapToGrid w:val="0"/>
        <w:spacing w:line="360" w:lineRule="auto"/>
        <w:jc w:val="left"/>
        <w:rPr>
          <w:rFonts w:ascii="宋体" w:hAnsi="宋体" w:cs="宋体"/>
          <w:color w:val="auto"/>
          <w:sz w:val="20"/>
          <w:highlight w:val="none"/>
        </w:rPr>
      </w:pPr>
      <w:bookmarkStart w:id="309" w:name="_Toc19686840"/>
      <w:r>
        <w:rPr>
          <w:rFonts w:hint="eastAsia" w:hAnsi="宋体" w:cs="宋体"/>
          <w:b/>
          <w:bCs/>
          <w:color w:val="auto"/>
          <w:sz w:val="28"/>
          <w:szCs w:val="28"/>
          <w:highlight w:val="none"/>
          <w:lang w:val="en-US" w:eastAsia="zh-CN"/>
        </w:rPr>
        <w:t>三</w:t>
      </w:r>
      <w:r>
        <w:rPr>
          <w:rFonts w:hint="eastAsia" w:hAnsi="宋体" w:cs="宋体"/>
          <w:b/>
          <w:color w:val="auto"/>
          <w:kern w:val="0"/>
          <w:sz w:val="28"/>
          <w:szCs w:val="28"/>
          <w:highlight w:val="none"/>
        </w:rPr>
        <w:t>、</w:t>
      </w:r>
      <w:r>
        <w:rPr>
          <w:rFonts w:hint="eastAsia" w:hAnsi="宋体" w:cs="宋体"/>
          <w:b/>
          <w:color w:val="auto"/>
          <w:kern w:val="0"/>
          <w:sz w:val="28"/>
          <w:szCs w:val="28"/>
          <w:highlight w:val="none"/>
          <w:lang w:val="zh-CN"/>
        </w:rPr>
        <w:t>投标人针对报价需要说明的其他文件和说明。</w:t>
      </w:r>
      <w:r>
        <w:rPr>
          <w:rFonts w:hint="eastAsia" w:hAnsi="宋体" w:cs="宋体"/>
          <w:b/>
          <w:bCs/>
          <w:color w:val="auto"/>
          <w:sz w:val="28"/>
          <w:szCs w:val="28"/>
          <w:highlight w:val="none"/>
        </w:rPr>
        <w:br w:type="page"/>
      </w:r>
      <w:bookmarkEnd w:id="309"/>
    </w:p>
    <w:p w14:paraId="7C1B02E5">
      <w:pPr>
        <w:wordWrap w:val="0"/>
        <w:snapToGrid w:val="0"/>
        <w:spacing w:line="360" w:lineRule="auto"/>
        <w:jc w:val="center"/>
        <w:outlineLvl w:val="0"/>
        <w:rPr>
          <w:rFonts w:ascii="宋体" w:hAnsi="宋体" w:cs="宋体"/>
          <w:b/>
          <w:bCs/>
          <w:color w:val="auto"/>
          <w:sz w:val="28"/>
          <w:szCs w:val="28"/>
          <w:highlight w:val="none"/>
        </w:rPr>
      </w:pPr>
      <w:r>
        <w:rPr>
          <w:rFonts w:hint="eastAsia" w:ascii="宋体" w:hAnsi="宋体" w:cs="宋体"/>
          <w:b/>
          <w:bCs/>
          <w:color w:val="auto"/>
          <w:sz w:val="28"/>
          <w:szCs w:val="28"/>
          <w:highlight w:val="none"/>
        </w:rPr>
        <w:t>第六节 其他文书、文件格式</w:t>
      </w:r>
      <w:bookmarkEnd w:id="308"/>
    </w:p>
    <w:p w14:paraId="787E1383">
      <w:pPr>
        <w:wordWrap w:val="0"/>
        <w:spacing w:line="360" w:lineRule="auto"/>
        <w:jc w:val="center"/>
        <w:rPr>
          <w:rFonts w:ascii="宋体" w:hAnsi="宋体" w:cs="宋体"/>
          <w:b/>
          <w:bCs/>
          <w:color w:val="auto"/>
          <w:sz w:val="32"/>
          <w:szCs w:val="32"/>
          <w:highlight w:val="none"/>
          <w:lang w:val="en"/>
        </w:rPr>
      </w:pPr>
    </w:p>
    <w:p w14:paraId="6DFCAF45">
      <w:pPr>
        <w:wordWrap w:val="0"/>
        <w:spacing w:line="360" w:lineRule="auto"/>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1E252613">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F22229F">
      <w:pPr>
        <w:wordWrap w:val="0"/>
        <w:spacing w:line="360" w:lineRule="auto"/>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u w:val="single"/>
        </w:rPr>
        <w:t>项目名称</w:t>
      </w:r>
      <w:r>
        <w:rPr>
          <w:rFonts w:hint="eastAsia" w:ascii="宋体" w:hAnsi="宋体" w:cs="宋体"/>
          <w:color w:val="auto"/>
          <w:sz w:val="30"/>
          <w:szCs w:val="30"/>
          <w:highlight w:val="none"/>
          <w:u w:val="single"/>
          <w:lang w:val="en"/>
        </w:rPr>
        <w:t>）</w:t>
      </w:r>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14:paraId="11A58495">
      <w:pPr>
        <w:wordWrap w:val="0"/>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14:paraId="237CB46C">
      <w:pPr>
        <w:wordWrap w:val="0"/>
        <w:snapToGrid w:val="0"/>
        <w:spacing w:line="360" w:lineRule="auto"/>
        <w:ind w:left="5137" w:leftChars="1736" w:hanging="1491" w:hangingChars="825"/>
        <w:rPr>
          <w:rFonts w:ascii="宋体" w:hAnsi="宋体" w:cs="宋体"/>
          <w:b/>
          <w:color w:val="auto"/>
          <w:sz w:val="18"/>
          <w:szCs w:val="18"/>
          <w:highlight w:val="none"/>
        </w:rPr>
      </w:pPr>
    </w:p>
    <w:p w14:paraId="0EC15D51">
      <w:pPr>
        <w:wordWrap w:val="0"/>
        <w:snapToGrid w:val="0"/>
        <w:spacing w:line="360" w:lineRule="auto"/>
        <w:ind w:left="5137" w:leftChars="1736" w:hanging="1491" w:hangingChars="825"/>
        <w:rPr>
          <w:rFonts w:ascii="宋体" w:hAnsi="宋体" w:cs="宋体"/>
          <w:b/>
          <w:color w:val="auto"/>
          <w:sz w:val="18"/>
          <w:szCs w:val="18"/>
          <w:highlight w:val="none"/>
        </w:rPr>
      </w:pPr>
    </w:p>
    <w:p w14:paraId="2D46AA9F">
      <w:pPr>
        <w:wordWrap w:val="0"/>
        <w:snapToGrid w:val="0"/>
        <w:spacing w:line="360" w:lineRule="auto"/>
        <w:ind w:left="5137" w:leftChars="1736" w:hanging="1491" w:hangingChars="825"/>
        <w:rPr>
          <w:rFonts w:ascii="宋体" w:hAnsi="宋体" w:cs="宋体"/>
          <w:b/>
          <w:color w:val="auto"/>
          <w:sz w:val="18"/>
          <w:szCs w:val="18"/>
          <w:highlight w:val="none"/>
        </w:rPr>
      </w:pPr>
    </w:p>
    <w:p w14:paraId="13CE6851">
      <w:pPr>
        <w:wordWrap w:val="0"/>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3F7DE84B">
      <w:pPr>
        <w:wordWrap w:val="0"/>
        <w:snapToGrid w:val="0"/>
        <w:spacing w:line="360" w:lineRule="auto"/>
        <w:ind w:left="5626" w:leftChars="1736" w:hanging="1980" w:hangingChars="825"/>
        <w:rPr>
          <w:rFonts w:ascii="宋体" w:hAnsi="宋体" w:cs="宋体"/>
          <w:color w:val="auto"/>
          <w:kern w:val="0"/>
          <w:sz w:val="24"/>
          <w:highlight w:val="none"/>
        </w:rPr>
      </w:pPr>
    </w:p>
    <w:p w14:paraId="6A7346BD">
      <w:pPr>
        <w:wordWrap w:val="0"/>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7E5BA3">
      <w:pPr>
        <w:wordWrap w:val="0"/>
        <w:spacing w:line="360" w:lineRule="auto"/>
        <w:rPr>
          <w:rFonts w:ascii="宋体" w:hAnsi="宋体" w:cs="宋体"/>
          <w:color w:val="auto"/>
          <w:sz w:val="30"/>
          <w:szCs w:val="20"/>
          <w:highlight w:val="none"/>
        </w:rPr>
      </w:pPr>
      <w:r>
        <w:rPr>
          <w:rFonts w:hint="eastAsia" w:hAnsi="宋体" w:cs="宋体"/>
          <w:b/>
          <w:color w:val="auto"/>
          <w:sz w:val="30"/>
          <w:szCs w:val="30"/>
          <w:highlight w:val="none"/>
        </w:rPr>
        <w:br w:type="page"/>
      </w:r>
    </w:p>
    <w:p w14:paraId="22232F78">
      <w:pPr>
        <w:pStyle w:val="12"/>
        <w:tabs>
          <w:tab w:val="left" w:pos="2472"/>
        </w:tabs>
        <w:wordWrap w:val="0"/>
        <w:spacing w:line="360" w:lineRule="auto"/>
        <w:jc w:val="center"/>
        <w:rPr>
          <w:rFonts w:hAnsi="宋体" w:cs="宋体"/>
          <w:b/>
          <w:color w:val="auto"/>
          <w:sz w:val="36"/>
          <w:highlight w:val="none"/>
        </w:rPr>
      </w:pPr>
    </w:p>
    <w:p w14:paraId="6C9B7E5B">
      <w:pPr>
        <w:pStyle w:val="12"/>
        <w:tabs>
          <w:tab w:val="left" w:pos="2472"/>
        </w:tabs>
        <w:wordWrap w:val="0"/>
        <w:spacing w:line="360" w:lineRule="auto"/>
        <w:jc w:val="center"/>
        <w:rPr>
          <w:rFonts w:hAnsi="宋体" w:cs="宋体"/>
          <w:b/>
          <w:color w:val="auto"/>
          <w:sz w:val="36"/>
          <w:highlight w:val="none"/>
        </w:rPr>
      </w:pPr>
    </w:p>
    <w:p w14:paraId="5078B317">
      <w:pPr>
        <w:pStyle w:val="12"/>
        <w:tabs>
          <w:tab w:val="left" w:pos="2472"/>
        </w:tabs>
        <w:wordWrap w:val="0"/>
        <w:spacing w:line="360" w:lineRule="auto"/>
        <w:jc w:val="center"/>
        <w:rPr>
          <w:rFonts w:hAnsi="宋体" w:cs="宋体"/>
          <w:b/>
          <w:color w:val="auto"/>
          <w:sz w:val="36"/>
          <w:highlight w:val="none"/>
        </w:rPr>
      </w:pPr>
    </w:p>
    <w:p w14:paraId="66C07782">
      <w:pPr>
        <w:pStyle w:val="12"/>
        <w:tabs>
          <w:tab w:val="left" w:pos="2472"/>
        </w:tabs>
        <w:wordWrap w:val="0"/>
        <w:spacing w:line="360" w:lineRule="auto"/>
        <w:jc w:val="center"/>
        <w:rPr>
          <w:rFonts w:hAnsi="宋体" w:cs="宋体"/>
          <w:b/>
          <w:color w:val="auto"/>
          <w:sz w:val="36"/>
          <w:highlight w:val="none"/>
        </w:rPr>
      </w:pPr>
    </w:p>
    <w:p w14:paraId="6A9856C3">
      <w:pPr>
        <w:pStyle w:val="12"/>
        <w:tabs>
          <w:tab w:val="left" w:pos="2472"/>
        </w:tabs>
        <w:wordWrap w:val="0"/>
        <w:spacing w:line="360" w:lineRule="auto"/>
        <w:jc w:val="center"/>
        <w:rPr>
          <w:rFonts w:hAnsi="宋体" w:cs="宋体"/>
          <w:b/>
          <w:color w:val="auto"/>
          <w:sz w:val="36"/>
          <w:highlight w:val="none"/>
        </w:rPr>
      </w:pPr>
    </w:p>
    <w:p w14:paraId="0C6650B3">
      <w:pPr>
        <w:pStyle w:val="12"/>
        <w:tabs>
          <w:tab w:val="left" w:pos="2472"/>
        </w:tabs>
        <w:wordWrap w:val="0"/>
        <w:spacing w:line="360" w:lineRule="auto"/>
        <w:jc w:val="center"/>
        <w:rPr>
          <w:rFonts w:hAnsi="宋体" w:cs="宋体"/>
          <w:b/>
          <w:color w:val="auto"/>
          <w:sz w:val="36"/>
          <w:highlight w:val="none"/>
        </w:rPr>
      </w:pPr>
    </w:p>
    <w:p w14:paraId="000248B6">
      <w:pPr>
        <w:pStyle w:val="12"/>
        <w:tabs>
          <w:tab w:val="left" w:pos="2472"/>
        </w:tabs>
        <w:wordWrap w:val="0"/>
        <w:spacing w:line="360" w:lineRule="auto"/>
        <w:jc w:val="center"/>
        <w:rPr>
          <w:rFonts w:hAnsi="宋体" w:cs="宋体"/>
          <w:b/>
          <w:color w:val="auto"/>
          <w:sz w:val="36"/>
          <w:highlight w:val="none"/>
        </w:rPr>
      </w:pPr>
    </w:p>
    <w:p w14:paraId="7566F94F">
      <w:pPr>
        <w:pStyle w:val="12"/>
        <w:tabs>
          <w:tab w:val="left" w:pos="2472"/>
        </w:tabs>
        <w:wordWrap w:val="0"/>
        <w:spacing w:line="360" w:lineRule="auto"/>
        <w:jc w:val="center"/>
        <w:rPr>
          <w:rFonts w:hAnsi="宋体" w:cs="宋体"/>
          <w:b/>
          <w:color w:val="auto"/>
          <w:sz w:val="36"/>
          <w:highlight w:val="none"/>
        </w:rPr>
      </w:pPr>
    </w:p>
    <w:p w14:paraId="0612E33F">
      <w:pPr>
        <w:pStyle w:val="12"/>
        <w:tabs>
          <w:tab w:val="left" w:pos="2472"/>
        </w:tabs>
        <w:wordWrap w:val="0"/>
        <w:spacing w:line="360" w:lineRule="auto"/>
        <w:jc w:val="center"/>
        <w:rPr>
          <w:rFonts w:hAnsi="宋体" w:cs="宋体"/>
          <w:b/>
          <w:color w:val="auto"/>
          <w:sz w:val="36"/>
          <w:highlight w:val="none"/>
        </w:rPr>
      </w:pPr>
    </w:p>
    <w:p w14:paraId="47647BD0">
      <w:pPr>
        <w:pStyle w:val="12"/>
        <w:tabs>
          <w:tab w:val="left" w:pos="2472"/>
        </w:tabs>
        <w:wordWrap w:val="0"/>
        <w:spacing w:line="360" w:lineRule="auto"/>
        <w:jc w:val="center"/>
        <w:rPr>
          <w:rFonts w:hAnsi="宋体" w:cs="宋体"/>
          <w:b/>
          <w:color w:val="auto"/>
          <w:sz w:val="36"/>
          <w:highlight w:val="none"/>
        </w:rPr>
      </w:pPr>
    </w:p>
    <w:p w14:paraId="5C2BB98C">
      <w:pPr>
        <w:pStyle w:val="12"/>
        <w:tabs>
          <w:tab w:val="left" w:pos="2472"/>
        </w:tabs>
        <w:wordWrap w:val="0"/>
        <w:spacing w:line="360" w:lineRule="auto"/>
        <w:jc w:val="center"/>
        <w:rPr>
          <w:rFonts w:hAnsi="宋体" w:cs="宋体"/>
          <w:b/>
          <w:color w:val="auto"/>
          <w:sz w:val="36"/>
          <w:highlight w:val="none"/>
        </w:rPr>
      </w:pPr>
    </w:p>
    <w:p w14:paraId="4260F83C">
      <w:pPr>
        <w:pStyle w:val="12"/>
        <w:tabs>
          <w:tab w:val="left" w:pos="2472"/>
        </w:tabs>
        <w:wordWrap w:val="0"/>
        <w:spacing w:line="360" w:lineRule="auto"/>
        <w:jc w:val="center"/>
        <w:outlineLvl w:val="0"/>
        <w:rPr>
          <w:rFonts w:hAnsi="宋体" w:cs="宋体"/>
          <w:b/>
          <w:color w:val="auto"/>
          <w:sz w:val="36"/>
          <w:highlight w:val="none"/>
        </w:rPr>
      </w:pPr>
      <w:bookmarkStart w:id="310" w:name="_Toc15440"/>
      <w:r>
        <w:rPr>
          <w:rFonts w:hint="eastAsia" w:hAnsi="宋体" w:cs="宋体"/>
          <w:b/>
          <w:color w:val="auto"/>
          <w:sz w:val="36"/>
          <w:highlight w:val="none"/>
        </w:rPr>
        <w:t>第七章 质疑、投诉证明材料格式</w:t>
      </w:r>
      <w:bookmarkEnd w:id="310"/>
    </w:p>
    <w:p w14:paraId="19832824">
      <w:pPr>
        <w:widowControl/>
        <w:wordWrap w:val="0"/>
        <w:spacing w:line="360" w:lineRule="auto"/>
        <w:jc w:val="left"/>
        <w:rPr>
          <w:rFonts w:ascii="宋体" w:hAnsi="宋体" w:cs="宋体"/>
          <w:color w:val="auto"/>
          <w:sz w:val="20"/>
          <w:highlight w:val="none"/>
        </w:rPr>
        <w:sectPr>
          <w:pgSz w:w="11906" w:h="16838"/>
          <w:pgMar w:top="1440" w:right="1080" w:bottom="1440" w:left="1080" w:header="720" w:footer="720" w:gutter="0"/>
          <w:pgNumType w:fmt="decimal"/>
          <w:cols w:space="720" w:num="1"/>
          <w:docGrid w:type="lines" w:linePitch="331" w:charSpace="0"/>
        </w:sectPr>
      </w:pPr>
    </w:p>
    <w:p w14:paraId="0A1E3DA8">
      <w:pPr>
        <w:widowControl/>
        <w:shd w:val="clear" w:color="auto" w:fill="FFFFFF"/>
        <w:wordWrap w:val="0"/>
        <w:spacing w:line="360" w:lineRule="auto"/>
        <w:jc w:val="left"/>
        <w:rPr>
          <w:rFonts w:ascii="宋体" w:hAnsi="宋体" w:cs="宋体"/>
          <w:b/>
          <w:bCs/>
          <w:color w:val="auto"/>
          <w:sz w:val="28"/>
          <w:szCs w:val="28"/>
          <w:highlight w:val="none"/>
        </w:rPr>
      </w:pPr>
    </w:p>
    <w:p w14:paraId="0A8DEF14">
      <w:pPr>
        <w:pStyle w:val="3"/>
        <w:wordWrap w:val="0"/>
        <w:spacing w:before="0" w:after="0" w:line="360" w:lineRule="auto"/>
        <w:jc w:val="center"/>
        <w:rPr>
          <w:rFonts w:ascii="宋体" w:hAnsi="宋体" w:eastAsia="宋体" w:cs="宋体"/>
          <w:b w:val="0"/>
          <w:bCs w:val="0"/>
          <w:color w:val="auto"/>
          <w:highlight w:val="none"/>
        </w:rPr>
      </w:pPr>
      <w:bookmarkStart w:id="311" w:name="_Toc22549"/>
      <w:r>
        <w:rPr>
          <w:rFonts w:hint="eastAsia" w:ascii="宋体" w:hAnsi="宋体" w:eastAsia="宋体" w:cs="宋体"/>
          <w:b w:val="0"/>
          <w:bCs w:val="0"/>
          <w:color w:val="auto"/>
          <w:highlight w:val="none"/>
        </w:rPr>
        <w:t>第一节 质疑函（格式）</w:t>
      </w:r>
      <w:bookmarkEnd w:id="311"/>
    </w:p>
    <w:p w14:paraId="18549B93">
      <w:pPr>
        <w:wordWrap w:val="0"/>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17BCD42">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6BF7D3CE">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596D2069">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01048D32">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21567401">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46E08326">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162866E5">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44AA46AB">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74E91F7B">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2025年南宁市全民健身和全民健康深度融合活动</w:t>
      </w:r>
      <w:r>
        <w:rPr>
          <w:rFonts w:hint="eastAsia" w:ascii="宋体" w:hAnsi="宋体" w:cs="宋体"/>
          <w:color w:val="auto"/>
          <w:sz w:val="32"/>
          <w:szCs w:val="32"/>
          <w:highlight w:val="none"/>
          <w:u w:val="dotted"/>
        </w:rPr>
        <w:t xml:space="preserve">     </w:t>
      </w:r>
    </w:p>
    <w:p w14:paraId="30695456">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272775E3">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南宁市社会体育发展服务中心</w:t>
      </w:r>
      <w:r>
        <w:rPr>
          <w:rFonts w:hint="eastAsia" w:ascii="宋体" w:hAnsi="宋体" w:cs="宋体"/>
          <w:color w:val="auto"/>
          <w:sz w:val="32"/>
          <w:szCs w:val="32"/>
          <w:highlight w:val="none"/>
          <w:u w:val="dotted"/>
        </w:rPr>
        <w:t xml:space="preserve">  </w:t>
      </w:r>
    </w:p>
    <w:p w14:paraId="4B75A071">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18562148">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6D2719C5">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692E43F5">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14D43928">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76277DE4">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24571FC6">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5A7BC51">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616BADCF">
      <w:pPr>
        <w:wordWrap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14:paraId="57C61A7F">
      <w:pPr>
        <w:wordWrap w:val="0"/>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36582016">
      <w:pPr>
        <w:wordWrap w:val="0"/>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466DDDF5">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37D31E97">
      <w:pPr>
        <w:wordWrap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35722EC5">
      <w:pPr>
        <w:wordWrap w:val="0"/>
        <w:adjustRightInd w:val="0"/>
        <w:snapToGrid w:val="0"/>
        <w:spacing w:line="360" w:lineRule="auto"/>
        <w:rPr>
          <w:rFonts w:ascii="宋体" w:hAnsi="宋体" w:cs="宋体"/>
          <w:color w:val="auto"/>
          <w:sz w:val="32"/>
          <w:szCs w:val="32"/>
          <w:highlight w:val="none"/>
        </w:rPr>
      </w:pPr>
    </w:p>
    <w:p w14:paraId="22DBA5AE">
      <w:pPr>
        <w:wordWrap w:val="0"/>
        <w:adjustRightInd w:val="0"/>
        <w:snapToGrid w:val="0"/>
        <w:spacing w:line="360" w:lineRule="auto"/>
        <w:rPr>
          <w:rFonts w:ascii="宋体" w:hAnsi="宋体" w:cs="宋体"/>
          <w:color w:val="auto"/>
          <w:sz w:val="32"/>
          <w:szCs w:val="32"/>
          <w:highlight w:val="none"/>
        </w:rPr>
      </w:pPr>
    </w:p>
    <w:p w14:paraId="0C5D6938">
      <w:pPr>
        <w:wordWrap w:val="0"/>
        <w:spacing w:line="360" w:lineRule="auto"/>
        <w:jc w:val="center"/>
        <w:rPr>
          <w:rFonts w:ascii="宋体" w:hAnsi="宋体" w:cs="宋体"/>
          <w:b/>
          <w:bCs/>
          <w:color w:val="auto"/>
          <w:sz w:val="32"/>
          <w:szCs w:val="32"/>
          <w:highlight w:val="none"/>
        </w:rPr>
      </w:pPr>
    </w:p>
    <w:p w14:paraId="39ED6947">
      <w:pPr>
        <w:wordWrap w:val="0"/>
        <w:spacing w:line="360" w:lineRule="auto"/>
        <w:jc w:val="center"/>
        <w:rPr>
          <w:rFonts w:ascii="宋体" w:hAnsi="宋体" w:cs="宋体"/>
          <w:b/>
          <w:bCs/>
          <w:color w:val="auto"/>
          <w:sz w:val="32"/>
          <w:szCs w:val="32"/>
          <w:highlight w:val="none"/>
        </w:rPr>
      </w:pPr>
    </w:p>
    <w:p w14:paraId="48121A69">
      <w:pPr>
        <w:wordWrap w:val="0"/>
        <w:spacing w:line="360" w:lineRule="auto"/>
        <w:jc w:val="center"/>
        <w:rPr>
          <w:rFonts w:ascii="宋体" w:hAnsi="宋体" w:cs="宋体"/>
          <w:b/>
          <w:bCs/>
          <w:color w:val="auto"/>
          <w:sz w:val="32"/>
          <w:szCs w:val="32"/>
          <w:highlight w:val="none"/>
        </w:rPr>
      </w:pPr>
    </w:p>
    <w:p w14:paraId="691CF20F">
      <w:pPr>
        <w:wordWrap w:val="0"/>
        <w:spacing w:line="360" w:lineRule="auto"/>
        <w:jc w:val="center"/>
        <w:rPr>
          <w:rFonts w:ascii="宋体" w:hAnsi="宋体" w:cs="宋体"/>
          <w:b/>
          <w:bCs/>
          <w:color w:val="auto"/>
          <w:sz w:val="32"/>
          <w:szCs w:val="32"/>
          <w:highlight w:val="none"/>
        </w:rPr>
      </w:pPr>
    </w:p>
    <w:p w14:paraId="4367E088">
      <w:pPr>
        <w:wordWrap w:val="0"/>
        <w:spacing w:line="360" w:lineRule="auto"/>
        <w:jc w:val="center"/>
        <w:rPr>
          <w:rFonts w:ascii="宋体" w:hAnsi="宋体" w:cs="宋体"/>
          <w:b/>
          <w:bCs/>
          <w:color w:val="auto"/>
          <w:sz w:val="32"/>
          <w:szCs w:val="32"/>
          <w:highlight w:val="none"/>
        </w:rPr>
      </w:pPr>
    </w:p>
    <w:p w14:paraId="758FDC51">
      <w:pPr>
        <w:wordWrap w:val="0"/>
        <w:spacing w:line="360" w:lineRule="auto"/>
        <w:jc w:val="center"/>
        <w:rPr>
          <w:rFonts w:ascii="宋体" w:hAnsi="宋体" w:cs="宋体"/>
          <w:b/>
          <w:bCs/>
          <w:color w:val="auto"/>
          <w:sz w:val="32"/>
          <w:szCs w:val="32"/>
          <w:highlight w:val="none"/>
        </w:rPr>
      </w:pPr>
    </w:p>
    <w:p w14:paraId="41446092">
      <w:pPr>
        <w:wordWrap w:val="0"/>
        <w:spacing w:line="360" w:lineRule="auto"/>
        <w:jc w:val="center"/>
        <w:rPr>
          <w:rFonts w:ascii="宋体" w:hAnsi="宋体" w:cs="宋体"/>
          <w:b/>
          <w:bCs/>
          <w:color w:val="auto"/>
          <w:sz w:val="32"/>
          <w:szCs w:val="32"/>
          <w:highlight w:val="none"/>
        </w:rPr>
      </w:pPr>
    </w:p>
    <w:p w14:paraId="3DF43E54">
      <w:pPr>
        <w:wordWrap w:val="0"/>
        <w:spacing w:line="360" w:lineRule="auto"/>
        <w:rPr>
          <w:rFonts w:ascii="宋体" w:hAnsi="宋体" w:cs="宋体"/>
          <w:b/>
          <w:color w:val="auto"/>
          <w:sz w:val="32"/>
          <w:szCs w:val="32"/>
          <w:highlight w:val="none"/>
        </w:rPr>
      </w:pPr>
    </w:p>
    <w:p w14:paraId="7FF1BC34">
      <w:pPr>
        <w:wordWrap w:val="0"/>
        <w:spacing w:line="360" w:lineRule="auto"/>
        <w:rPr>
          <w:rFonts w:ascii="宋体" w:hAnsi="宋体" w:cs="宋体"/>
          <w:b/>
          <w:color w:val="auto"/>
          <w:sz w:val="32"/>
          <w:szCs w:val="32"/>
          <w:highlight w:val="none"/>
        </w:rPr>
      </w:pPr>
    </w:p>
    <w:p w14:paraId="033559D5">
      <w:pPr>
        <w:wordWrap w:val="0"/>
        <w:spacing w:line="360" w:lineRule="auto"/>
        <w:rPr>
          <w:rFonts w:ascii="宋体" w:hAnsi="宋体" w:cs="宋体"/>
          <w:b/>
          <w:color w:val="auto"/>
          <w:sz w:val="32"/>
          <w:szCs w:val="32"/>
          <w:highlight w:val="none"/>
        </w:rPr>
      </w:pPr>
    </w:p>
    <w:p w14:paraId="4102656E">
      <w:pPr>
        <w:wordWrap w:val="0"/>
        <w:spacing w:line="360" w:lineRule="auto"/>
        <w:rPr>
          <w:rFonts w:ascii="宋体" w:hAnsi="宋体" w:cs="宋体"/>
          <w:b/>
          <w:color w:val="auto"/>
          <w:sz w:val="32"/>
          <w:szCs w:val="32"/>
          <w:highlight w:val="none"/>
        </w:rPr>
      </w:pPr>
    </w:p>
    <w:p w14:paraId="314BE22B">
      <w:pPr>
        <w:wordWrap w:val="0"/>
        <w:spacing w:line="360" w:lineRule="auto"/>
        <w:rPr>
          <w:rFonts w:ascii="宋体" w:hAnsi="宋体" w:cs="宋体"/>
          <w:b/>
          <w:color w:val="auto"/>
          <w:sz w:val="32"/>
          <w:szCs w:val="32"/>
          <w:highlight w:val="none"/>
        </w:rPr>
      </w:pPr>
    </w:p>
    <w:p w14:paraId="54B80F74">
      <w:pPr>
        <w:wordWrap w:val="0"/>
        <w:spacing w:line="360" w:lineRule="auto"/>
        <w:rPr>
          <w:rFonts w:ascii="宋体" w:hAnsi="宋体" w:cs="宋体"/>
          <w:b/>
          <w:color w:val="auto"/>
          <w:sz w:val="32"/>
          <w:szCs w:val="32"/>
          <w:highlight w:val="none"/>
        </w:rPr>
      </w:pPr>
    </w:p>
    <w:p w14:paraId="6DA2EFFA">
      <w:pPr>
        <w:wordWrap w:val="0"/>
        <w:spacing w:line="360" w:lineRule="auto"/>
        <w:rPr>
          <w:rFonts w:ascii="宋体" w:hAnsi="宋体" w:cs="宋体"/>
          <w:b/>
          <w:color w:val="auto"/>
          <w:sz w:val="32"/>
          <w:szCs w:val="32"/>
          <w:highlight w:val="none"/>
        </w:rPr>
      </w:pPr>
    </w:p>
    <w:p w14:paraId="1EC72F84">
      <w:pPr>
        <w:wordWrap w:val="0"/>
        <w:spacing w:line="360" w:lineRule="auto"/>
        <w:rPr>
          <w:rFonts w:ascii="宋体" w:hAnsi="宋体" w:cs="宋体"/>
          <w:b/>
          <w:color w:val="auto"/>
          <w:sz w:val="32"/>
          <w:szCs w:val="32"/>
          <w:highlight w:val="none"/>
        </w:rPr>
      </w:pPr>
    </w:p>
    <w:p w14:paraId="68A9762A">
      <w:pPr>
        <w:wordWrap w:val="0"/>
        <w:spacing w:line="360" w:lineRule="auto"/>
        <w:rPr>
          <w:rFonts w:ascii="宋体" w:hAnsi="宋体" w:cs="宋体"/>
          <w:b/>
          <w:color w:val="auto"/>
          <w:sz w:val="32"/>
          <w:szCs w:val="32"/>
          <w:highlight w:val="none"/>
        </w:rPr>
      </w:pPr>
    </w:p>
    <w:p w14:paraId="4E9D6341">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30DD85B7">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5B29AD9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110759D4">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39F3A625">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586B38FA">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43C338E8">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625EA537">
      <w:pPr>
        <w:widowControl/>
        <w:wordWrap w:val="0"/>
        <w:spacing w:line="360" w:lineRule="auto"/>
        <w:ind w:firstLine="600" w:firstLineChars="200"/>
        <w:jc w:val="left"/>
        <w:rPr>
          <w:rFonts w:ascii="宋体" w:hAnsi="宋体" w:cs="宋体"/>
          <w:color w:val="auto"/>
          <w:sz w:val="30"/>
          <w:szCs w:val="30"/>
          <w:highlight w:val="none"/>
        </w:rPr>
      </w:pPr>
    </w:p>
    <w:p w14:paraId="30F5535B">
      <w:pPr>
        <w:widowControl/>
        <w:wordWrap w:val="0"/>
        <w:spacing w:line="360" w:lineRule="auto"/>
        <w:jc w:val="left"/>
        <w:rPr>
          <w:rFonts w:ascii="宋体" w:hAnsi="宋体" w:cs="宋体"/>
          <w:color w:val="auto"/>
          <w:kern w:val="0"/>
          <w:sz w:val="24"/>
          <w:highlight w:val="none"/>
        </w:rPr>
        <w:sectPr>
          <w:pgSz w:w="11906" w:h="16838"/>
          <w:pgMar w:top="1440" w:right="1080" w:bottom="1440" w:left="1080" w:header="720" w:footer="720" w:gutter="0"/>
          <w:pgNumType w:fmt="decimal"/>
          <w:cols w:space="720" w:num="1"/>
          <w:docGrid w:type="lines" w:linePitch="331" w:charSpace="0"/>
        </w:sectPr>
      </w:pPr>
    </w:p>
    <w:p w14:paraId="721007AF">
      <w:pPr>
        <w:pStyle w:val="3"/>
        <w:wordWrap w:val="0"/>
        <w:spacing w:before="0" w:after="0" w:line="360" w:lineRule="auto"/>
        <w:jc w:val="center"/>
        <w:rPr>
          <w:rFonts w:ascii="宋体" w:hAnsi="宋体" w:eastAsia="宋体" w:cs="宋体"/>
          <w:b w:val="0"/>
          <w:bCs w:val="0"/>
          <w:color w:val="auto"/>
          <w:highlight w:val="none"/>
        </w:rPr>
      </w:pPr>
      <w:bookmarkStart w:id="312" w:name="_Toc9237"/>
      <w:r>
        <w:rPr>
          <w:rFonts w:hint="eastAsia" w:ascii="宋体" w:hAnsi="宋体" w:eastAsia="宋体" w:cs="宋体"/>
          <w:b w:val="0"/>
          <w:bCs w:val="0"/>
          <w:color w:val="auto"/>
          <w:highlight w:val="none"/>
        </w:rPr>
        <w:t>第二节 投诉书（格式）</w:t>
      </w:r>
      <w:bookmarkEnd w:id="312"/>
    </w:p>
    <w:p w14:paraId="7980AEAD">
      <w:pPr>
        <w:wordWrap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4B9DFE44">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2C3AF6A8">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71003AA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56BF12B">
      <w:pPr>
        <w:tabs>
          <w:tab w:val="left" w:pos="6510"/>
        </w:tabs>
        <w:wordWrap w:val="0"/>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0A87AB28">
      <w:pPr>
        <w:tabs>
          <w:tab w:val="left" w:pos="6510"/>
        </w:tabs>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B86F6A0">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4A03CAB0">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0FAE04AF">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47FC0B3">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365273B">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5483ACD8">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被投诉人2</w:t>
      </w:r>
    </w:p>
    <w:p w14:paraId="2ED3E8CB">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6EC16055">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9A8DB7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450CC5EA">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057C027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442CD9F9">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170884F4">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70611B81">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南宁市社会体育发展服务中心</w:t>
      </w:r>
      <w:r>
        <w:rPr>
          <w:rFonts w:hint="eastAsia" w:ascii="宋体" w:hAnsi="宋体" w:cs="宋体"/>
          <w:color w:val="auto"/>
          <w:sz w:val="32"/>
          <w:szCs w:val="32"/>
          <w:highlight w:val="none"/>
          <w:u w:val="single"/>
        </w:rPr>
        <w:t xml:space="preserve">  </w:t>
      </w:r>
    </w:p>
    <w:p w14:paraId="43E1518B">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43AC99A2">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658A88C">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2F326A03">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6F2D1A10">
      <w:pPr>
        <w:wordWrap w:val="0"/>
        <w:spacing w:line="360" w:lineRule="auto"/>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3019966C">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25798DBA">
      <w:pPr>
        <w:wordWrap w:val="0"/>
        <w:spacing w:line="360" w:lineRule="auto"/>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585BD7B5">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68503979">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44B969AD">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7D02F33D">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71FE3E81">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73194102">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C5D8D32">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投诉事项2</w:t>
      </w:r>
    </w:p>
    <w:p w14:paraId="28A6803A">
      <w:pPr>
        <w:wordWrap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14:paraId="17E114B5">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16D51F5F">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DBA448F">
      <w:pPr>
        <w:wordWrap w:val="0"/>
        <w:spacing w:line="360" w:lineRule="auto"/>
        <w:rPr>
          <w:rFonts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A34FC97">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1FA8342D">
      <w:pPr>
        <w:wordWrap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554242AC">
      <w:pPr>
        <w:wordWrap w:val="0"/>
        <w:spacing w:line="360" w:lineRule="auto"/>
        <w:rPr>
          <w:rFonts w:ascii="宋体" w:hAnsi="宋体" w:cs="宋体"/>
          <w:b/>
          <w:color w:val="auto"/>
          <w:sz w:val="32"/>
          <w:szCs w:val="32"/>
          <w:highlight w:val="none"/>
        </w:rPr>
      </w:pPr>
    </w:p>
    <w:p w14:paraId="2B0376CC">
      <w:pPr>
        <w:wordWrap w:val="0"/>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7FCC4444">
      <w:pPr>
        <w:widowControl/>
        <w:wordWrap w:val="0"/>
        <w:spacing w:line="360" w:lineRule="auto"/>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5D75441A">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A243D1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57B1A95B">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72B35A7E">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5A29973D">
      <w:pPr>
        <w:widowControl/>
        <w:wordWrap w:val="0"/>
        <w:spacing w:line="360" w:lineRule="auto"/>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65FC7A0C">
      <w:pPr>
        <w:widowControl/>
        <w:wordWrap w:val="0"/>
        <w:spacing w:line="360" w:lineRule="auto"/>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7823865E">
      <w:pPr>
        <w:wordWrap w:val="0"/>
        <w:spacing w:line="360" w:lineRule="auto"/>
        <w:rPr>
          <w:rFonts w:ascii="宋体" w:hAnsi="宋体" w:cs="宋体"/>
          <w:color w:val="auto"/>
          <w:highlight w:val="none"/>
        </w:rPr>
      </w:pPr>
    </w:p>
    <w:p w14:paraId="4D1B5528">
      <w:pPr>
        <w:rPr>
          <w:rFonts w:hint="eastAsia"/>
          <w:color w:val="auto"/>
          <w:highlight w:val="none"/>
        </w:rPr>
      </w:pPr>
    </w:p>
    <w:p w14:paraId="42B957F2">
      <w:pPr>
        <w:rPr>
          <w:color w:val="auto"/>
          <w:highlight w:val="none"/>
        </w:rPr>
      </w:pPr>
    </w:p>
    <w:sectPr>
      <w:footerReference r:id="rId9" w:type="first"/>
      <w:headerReference r:id="rId6" w:type="default"/>
      <w:footerReference r:id="rId7" w:type="default"/>
      <w:footerReference r:id="rId8" w:type="even"/>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FA67">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97E8A">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E97E8A">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599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09745">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709745">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BA9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B2402">
                          <w:pPr>
                            <w:pStyle w:val="13"/>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A0B2402">
                    <w:pPr>
                      <w:pStyle w:val="13"/>
                    </w:pPr>
                    <w:r>
                      <w:fldChar w:fldCharType="begin"/>
                    </w:r>
                    <w:r>
                      <w:instrText xml:space="preserve"> PAGE  \* MERGEFORMAT </w:instrText>
                    </w:r>
                    <w:r>
                      <w:fldChar w:fldCharType="separate"/>
                    </w:r>
                    <w:r>
                      <w:t>145</w:t>
                    </w:r>
                    <w:r>
                      <w:fldChar w:fldCharType="end"/>
                    </w:r>
                  </w:p>
                </w:txbxContent>
              </v:textbox>
            </v:shape>
          </w:pict>
        </mc:Fallback>
      </mc:AlternateContent>
    </w:r>
  </w:p>
  <w:p w14:paraId="788CA96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C737">
    <w:pPr>
      <w:pStyle w:val="13"/>
      <w:framePr w:wrap="around" w:vAnchor="text" w:hAnchor="margin" w:xAlign="center" w:y="1"/>
      <w:rPr>
        <w:rStyle w:val="24"/>
      </w:rPr>
    </w:pPr>
    <w:r>
      <w:fldChar w:fldCharType="begin"/>
    </w:r>
    <w:r>
      <w:rPr>
        <w:rStyle w:val="24"/>
      </w:rPr>
      <w:instrText xml:space="preserve">PAGE  </w:instrText>
    </w:r>
    <w:r>
      <w:fldChar w:fldCharType="end"/>
    </w:r>
  </w:p>
  <w:p w14:paraId="3BF4432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0AB6">
    <w:pPr>
      <w:pStyle w:val="13"/>
      <w:framePr w:wrap="around" w:vAnchor="text" w:hAnchor="margin" w:xAlign="right" w:y="1"/>
      <w:rPr>
        <w:rStyle w:val="24"/>
      </w:rPr>
    </w:pPr>
    <w:r>
      <w:fldChar w:fldCharType="begin"/>
    </w:r>
    <w:r>
      <w:rPr>
        <w:rStyle w:val="24"/>
      </w:rPr>
      <w:instrText xml:space="preserve">PAGE  </w:instrText>
    </w:r>
    <w:r>
      <w:fldChar w:fldCharType="separate"/>
    </w:r>
    <w:r>
      <w:rPr>
        <w:rStyle w:val="24"/>
      </w:rPr>
      <w:t>122</w:t>
    </w:r>
    <w:r>
      <w:fldChar w:fldCharType="end"/>
    </w:r>
  </w:p>
  <w:p w14:paraId="31824198">
    <w:pPr>
      <w:pStyle w:val="1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FC6D">
    <w:pPr>
      <w:widowControl/>
      <w:ind w:left="-360" w:right="360"/>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36646">
    <w:pPr>
      <w:pStyle w:val="1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BA7AB"/>
    <w:multiLevelType w:val="singleLevel"/>
    <w:tmpl w:val="8BDBA7AB"/>
    <w:lvl w:ilvl="0" w:tentative="0">
      <w:start w:val="2"/>
      <w:numFmt w:val="decimal"/>
      <w:suff w:val="nothing"/>
      <w:lvlText w:val="%1、"/>
      <w:lvlJc w:val="left"/>
    </w:lvl>
  </w:abstractNum>
  <w:abstractNum w:abstractNumId="1">
    <w:nsid w:val="D8711DF4"/>
    <w:multiLevelType w:val="multilevel"/>
    <w:tmpl w:val="D8711DF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1865099"/>
    <w:multiLevelType w:val="singleLevel"/>
    <w:tmpl w:val="11865099"/>
    <w:lvl w:ilvl="0" w:tentative="0">
      <w:start w:val="1"/>
      <w:numFmt w:val="decimal"/>
      <w:suff w:val="space"/>
      <w:lvlText w:val="%1."/>
      <w:lvlJc w:val="left"/>
    </w:lvl>
  </w:abstractNum>
  <w:abstractNum w:abstractNumId="4">
    <w:nsid w:val="1D7956E1"/>
    <w:multiLevelType w:val="multilevel"/>
    <w:tmpl w:val="1D7956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957462"/>
    <w:multiLevelType w:val="multilevel"/>
    <w:tmpl w:val="41957462"/>
    <w:lvl w:ilvl="0" w:tentative="0">
      <w:start w:val="1"/>
      <w:numFmt w:val="japaneseCounting"/>
      <w:lvlText w:val="（%1）"/>
      <w:lvlJc w:val="left"/>
      <w:pPr>
        <w:ind w:left="1237" w:hanging="765"/>
      </w:p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VZ+bUqkOmMryujagIjrp/ItMMo0=" w:salt="qSuQeo17F7WZjC1k9Cdho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5YTljOTZjZmNhNGFmYmM2NGNiOTZiNWMyNWM1Y2IifQ=="/>
  </w:docVars>
  <w:rsids>
    <w:rsidRoot w:val="5C697891"/>
    <w:rsid w:val="0002310B"/>
    <w:rsid w:val="003A298A"/>
    <w:rsid w:val="00C54361"/>
    <w:rsid w:val="00D84DE7"/>
    <w:rsid w:val="00DC1D32"/>
    <w:rsid w:val="00F23FAD"/>
    <w:rsid w:val="00FB3BC7"/>
    <w:rsid w:val="01B110AA"/>
    <w:rsid w:val="03836FF0"/>
    <w:rsid w:val="03B804CE"/>
    <w:rsid w:val="03D9108F"/>
    <w:rsid w:val="049B0F2A"/>
    <w:rsid w:val="06536E30"/>
    <w:rsid w:val="07416A2C"/>
    <w:rsid w:val="087275C8"/>
    <w:rsid w:val="08931509"/>
    <w:rsid w:val="09E13E08"/>
    <w:rsid w:val="0AB04503"/>
    <w:rsid w:val="0B4821A6"/>
    <w:rsid w:val="0CAD69A1"/>
    <w:rsid w:val="0DE0224A"/>
    <w:rsid w:val="0E2227AB"/>
    <w:rsid w:val="0E9E624C"/>
    <w:rsid w:val="0FB047D2"/>
    <w:rsid w:val="10501A8E"/>
    <w:rsid w:val="10FB7649"/>
    <w:rsid w:val="116C1323"/>
    <w:rsid w:val="11C511D1"/>
    <w:rsid w:val="12C77B4D"/>
    <w:rsid w:val="134202F8"/>
    <w:rsid w:val="140E4F4C"/>
    <w:rsid w:val="147065B5"/>
    <w:rsid w:val="148102A5"/>
    <w:rsid w:val="1525798D"/>
    <w:rsid w:val="16A14FAE"/>
    <w:rsid w:val="16D215B1"/>
    <w:rsid w:val="17176D1B"/>
    <w:rsid w:val="172A4DE7"/>
    <w:rsid w:val="17481711"/>
    <w:rsid w:val="1763308C"/>
    <w:rsid w:val="17CA1EE2"/>
    <w:rsid w:val="18F15F66"/>
    <w:rsid w:val="190B20A0"/>
    <w:rsid w:val="19C239FC"/>
    <w:rsid w:val="19D57567"/>
    <w:rsid w:val="19F32565"/>
    <w:rsid w:val="1A400DC5"/>
    <w:rsid w:val="1B4D70A9"/>
    <w:rsid w:val="1BBA639C"/>
    <w:rsid w:val="1C546DF8"/>
    <w:rsid w:val="1CC7132A"/>
    <w:rsid w:val="1D5216F5"/>
    <w:rsid w:val="1E394C06"/>
    <w:rsid w:val="206E100E"/>
    <w:rsid w:val="20730B4D"/>
    <w:rsid w:val="207B4905"/>
    <w:rsid w:val="20E22F26"/>
    <w:rsid w:val="226542C8"/>
    <w:rsid w:val="248B4999"/>
    <w:rsid w:val="255F6628"/>
    <w:rsid w:val="25A95A70"/>
    <w:rsid w:val="27454BD9"/>
    <w:rsid w:val="27765E26"/>
    <w:rsid w:val="27C60B5C"/>
    <w:rsid w:val="27ED0459"/>
    <w:rsid w:val="299771DE"/>
    <w:rsid w:val="299802D6"/>
    <w:rsid w:val="29B71655"/>
    <w:rsid w:val="2A0077A5"/>
    <w:rsid w:val="2AFD108B"/>
    <w:rsid w:val="2B5F3B6E"/>
    <w:rsid w:val="2C1A5DE2"/>
    <w:rsid w:val="2D4B565F"/>
    <w:rsid w:val="2D4F514F"/>
    <w:rsid w:val="2D646E08"/>
    <w:rsid w:val="2D656721"/>
    <w:rsid w:val="2DD80446"/>
    <w:rsid w:val="305A708E"/>
    <w:rsid w:val="30F25EC3"/>
    <w:rsid w:val="30F6008D"/>
    <w:rsid w:val="31B753A6"/>
    <w:rsid w:val="325D20BC"/>
    <w:rsid w:val="331C7285"/>
    <w:rsid w:val="350B7043"/>
    <w:rsid w:val="35764B4E"/>
    <w:rsid w:val="35BA1F83"/>
    <w:rsid w:val="35DB24F1"/>
    <w:rsid w:val="36283F90"/>
    <w:rsid w:val="368C0490"/>
    <w:rsid w:val="36C009F2"/>
    <w:rsid w:val="36DE2D98"/>
    <w:rsid w:val="37893954"/>
    <w:rsid w:val="380F5149"/>
    <w:rsid w:val="38242107"/>
    <w:rsid w:val="38D032C8"/>
    <w:rsid w:val="38FB618B"/>
    <w:rsid w:val="393C6ED0"/>
    <w:rsid w:val="39B216E6"/>
    <w:rsid w:val="39DB60F9"/>
    <w:rsid w:val="3A2A623E"/>
    <w:rsid w:val="3A2E4B6E"/>
    <w:rsid w:val="3A4554C0"/>
    <w:rsid w:val="3C017C3C"/>
    <w:rsid w:val="3C356E9B"/>
    <w:rsid w:val="3CD83C9F"/>
    <w:rsid w:val="3D4A6F83"/>
    <w:rsid w:val="3E7762B4"/>
    <w:rsid w:val="3EAE0159"/>
    <w:rsid w:val="3F20694C"/>
    <w:rsid w:val="3F5E7474"/>
    <w:rsid w:val="40A37834"/>
    <w:rsid w:val="41240482"/>
    <w:rsid w:val="41354204"/>
    <w:rsid w:val="41D069F9"/>
    <w:rsid w:val="4237710D"/>
    <w:rsid w:val="43161AF1"/>
    <w:rsid w:val="43D13FE2"/>
    <w:rsid w:val="44C66506"/>
    <w:rsid w:val="479D638F"/>
    <w:rsid w:val="480D2E86"/>
    <w:rsid w:val="48DD6A1A"/>
    <w:rsid w:val="4A895CED"/>
    <w:rsid w:val="4ACC5BD9"/>
    <w:rsid w:val="4B75139B"/>
    <w:rsid w:val="4DAE7392"/>
    <w:rsid w:val="4EDF61EE"/>
    <w:rsid w:val="4F412759"/>
    <w:rsid w:val="4F822698"/>
    <w:rsid w:val="4F9A3B7A"/>
    <w:rsid w:val="4FEC7842"/>
    <w:rsid w:val="50BD0402"/>
    <w:rsid w:val="513467FB"/>
    <w:rsid w:val="51B92C33"/>
    <w:rsid w:val="5201260D"/>
    <w:rsid w:val="52E066C6"/>
    <w:rsid w:val="54B74816"/>
    <w:rsid w:val="562831B9"/>
    <w:rsid w:val="56BE6D1E"/>
    <w:rsid w:val="571E77BD"/>
    <w:rsid w:val="581806B0"/>
    <w:rsid w:val="58240E03"/>
    <w:rsid w:val="586511A4"/>
    <w:rsid w:val="5919394F"/>
    <w:rsid w:val="59374B66"/>
    <w:rsid w:val="59D625D1"/>
    <w:rsid w:val="5AC6461F"/>
    <w:rsid w:val="5BA3337B"/>
    <w:rsid w:val="5C3D06E5"/>
    <w:rsid w:val="5C593D2F"/>
    <w:rsid w:val="5C697891"/>
    <w:rsid w:val="5C901D3B"/>
    <w:rsid w:val="5D7147DA"/>
    <w:rsid w:val="5EB17464"/>
    <w:rsid w:val="5EE65064"/>
    <w:rsid w:val="61AE25A8"/>
    <w:rsid w:val="62514EEA"/>
    <w:rsid w:val="62C63ED8"/>
    <w:rsid w:val="63554566"/>
    <w:rsid w:val="63591EA5"/>
    <w:rsid w:val="642755DA"/>
    <w:rsid w:val="64B4350F"/>
    <w:rsid w:val="651B358E"/>
    <w:rsid w:val="65930BB3"/>
    <w:rsid w:val="65DE6804"/>
    <w:rsid w:val="66D30CE8"/>
    <w:rsid w:val="67605BE9"/>
    <w:rsid w:val="68863E0D"/>
    <w:rsid w:val="694F4B88"/>
    <w:rsid w:val="6A3F63BD"/>
    <w:rsid w:val="6BB32772"/>
    <w:rsid w:val="6D27195F"/>
    <w:rsid w:val="6E04104A"/>
    <w:rsid w:val="6E05504F"/>
    <w:rsid w:val="6E3556C0"/>
    <w:rsid w:val="6E5F3C3B"/>
    <w:rsid w:val="6F466468"/>
    <w:rsid w:val="6F593267"/>
    <w:rsid w:val="6F78316E"/>
    <w:rsid w:val="70545C15"/>
    <w:rsid w:val="70862D41"/>
    <w:rsid w:val="7118514F"/>
    <w:rsid w:val="715638B2"/>
    <w:rsid w:val="73263829"/>
    <w:rsid w:val="732F1BCE"/>
    <w:rsid w:val="73F27C40"/>
    <w:rsid w:val="7406207B"/>
    <w:rsid w:val="749A6A7B"/>
    <w:rsid w:val="74F57D2B"/>
    <w:rsid w:val="755B3040"/>
    <w:rsid w:val="7618310E"/>
    <w:rsid w:val="76DF08BF"/>
    <w:rsid w:val="76F52482"/>
    <w:rsid w:val="781A280D"/>
    <w:rsid w:val="78761144"/>
    <w:rsid w:val="78D742F6"/>
    <w:rsid w:val="7905662D"/>
    <w:rsid w:val="792D4E96"/>
    <w:rsid w:val="793C689D"/>
    <w:rsid w:val="79BE2A0C"/>
    <w:rsid w:val="7A552612"/>
    <w:rsid w:val="7ADA26F1"/>
    <w:rsid w:val="7AED16C9"/>
    <w:rsid w:val="7B8E64B3"/>
    <w:rsid w:val="7D592A4D"/>
    <w:rsid w:val="7DE47DC2"/>
    <w:rsid w:val="7DEF231E"/>
    <w:rsid w:val="7E0B01EB"/>
    <w:rsid w:val="7EE12CFA"/>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1"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semiHidden/>
    <w:unhideWhenUsed/>
    <w:qFormat/>
    <w:uiPriority w:val="9"/>
    <w:pPr>
      <w:keepNext/>
      <w:keepLines/>
      <w:spacing w:line="600" w:lineRule="exact"/>
      <w:ind w:firstLine="643" w:firstLineChars="200"/>
      <w:outlineLvl w:val="2"/>
    </w:pPr>
    <w:rPr>
      <w:b/>
      <w:bCs/>
      <w:sz w:val="32"/>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semiHidden/>
    <w:unhideWhenUsed/>
    <w:qFormat/>
    <w:uiPriority w:val="99"/>
    <w:pPr>
      <w:ind w:firstLine="420"/>
    </w:pPr>
    <w:rPr>
      <w:szCs w:val="20"/>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spacing w:after="120"/>
    </w:pPr>
  </w:style>
  <w:style w:type="paragraph" w:styleId="10">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semiHidden/>
    <w:unhideWhenUsed/>
    <w:qFormat/>
    <w:uiPriority w:val="39"/>
    <w:pPr>
      <w:jc w:val="left"/>
    </w:pPr>
    <w:rPr>
      <w:rFonts w:ascii="Calibri" w:hAnsi="Calibri"/>
      <w:smallCaps/>
      <w:sz w:val="22"/>
      <w:szCs w:val="22"/>
    </w:rPr>
  </w:style>
  <w:style w:type="paragraph" w:styleId="12">
    <w:name w:val="Plain Text"/>
    <w:basedOn w:val="1"/>
    <w:next w:val="1"/>
    <w:qFormat/>
    <w:uiPriority w:val="0"/>
    <w:rPr>
      <w:rFonts w:ascii="宋体" w:hAnsi="Courier New"/>
      <w:szCs w:val="20"/>
    </w:rPr>
  </w:style>
  <w:style w:type="paragraph" w:styleId="13">
    <w:name w:val="footer"/>
    <w:basedOn w:val="1"/>
    <w:next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before="360" w:after="360"/>
      <w:jc w:val="left"/>
    </w:pPr>
    <w:rPr>
      <w:rFonts w:ascii="Calibri" w:hAnsi="Calibri"/>
      <w:b/>
      <w:bCs/>
      <w:caps/>
      <w:sz w:val="22"/>
      <w:szCs w:val="22"/>
      <w:u w:val="single"/>
    </w:rPr>
  </w:style>
  <w:style w:type="paragraph" w:styleId="16">
    <w:name w:val="List"/>
    <w:basedOn w:val="1"/>
    <w:semiHidden/>
    <w:unhideWhenUsed/>
    <w:qFormat/>
    <w:uiPriority w:val="99"/>
    <w:pPr>
      <w:ind w:left="200" w:hanging="200" w:hangingChars="200"/>
    </w:pPr>
    <w:rPr>
      <w:sz w:val="28"/>
    </w:rPr>
  </w:style>
  <w:style w:type="paragraph" w:styleId="17">
    <w:name w:val="toc 2"/>
    <w:basedOn w:val="1"/>
    <w:next w:val="1"/>
    <w:semiHidden/>
    <w:unhideWhenUsed/>
    <w:qFormat/>
    <w:uiPriority w:val="39"/>
    <w:pPr>
      <w:jc w:val="left"/>
    </w:pPr>
    <w:rPr>
      <w:rFonts w:ascii="Calibri" w:hAnsi="Calibri"/>
      <w:b/>
      <w:bCs/>
      <w:smallCaps/>
      <w:sz w:val="22"/>
      <w:szCs w:val="22"/>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qFormat/>
    <w:uiPriority w:val="10"/>
    <w:pPr>
      <w:spacing w:before="240" w:after="60"/>
      <w:jc w:val="center"/>
      <w:outlineLvl w:val="0"/>
    </w:pPr>
    <w:rPr>
      <w:rFonts w:ascii="Cambria" w:hAnsi="Cambria"/>
      <w:b/>
      <w:bCs/>
      <w:sz w:val="32"/>
      <w:szCs w:val="32"/>
    </w:rPr>
  </w:style>
  <w:style w:type="paragraph" w:styleId="20">
    <w:name w:val="Body Text First Indent 2"/>
    <w:basedOn w:val="10"/>
    <w:next w:val="1"/>
    <w:qFormat/>
    <w:uiPriority w:val="1"/>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semiHidden/>
    <w:unhideWhenUsed/>
    <w:qFormat/>
    <w:uiPriority w:val="99"/>
  </w:style>
  <w:style w:type="character" w:styleId="25">
    <w:name w:val="Hyperlink"/>
    <w:semiHidden/>
    <w:unhideWhenUsed/>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表格文字"/>
    <w:basedOn w:val="28"/>
    <w:next w:val="9"/>
    <w:qFormat/>
    <w:uiPriority w:val="99"/>
    <w:pPr>
      <w:spacing w:before="25" w:after="25"/>
    </w:pPr>
    <w:rPr>
      <w:bCs/>
      <w:spacing w:val="10"/>
      <w:sz w:val="24"/>
      <w:szCs w:val="20"/>
    </w:rPr>
  </w:style>
  <w:style w:type="paragraph" w:customStyle="1" w:styleId="28">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1">
    <w:name w:val="正文2"/>
    <w:basedOn w:val="1"/>
    <w:qFormat/>
    <w:uiPriority w:val="0"/>
    <w:pPr>
      <w:adjustRightInd w:val="0"/>
      <w:spacing w:before="156" w:line="360" w:lineRule="auto"/>
      <w:ind w:firstLine="510" w:firstLineChars="200"/>
    </w:pPr>
    <w:rPr>
      <w:sz w:val="24"/>
      <w:szCs w:val="20"/>
    </w:rPr>
  </w:style>
  <w:style w:type="paragraph" w:styleId="32">
    <w:name w:val="List Paragraph"/>
    <w:basedOn w:val="1"/>
    <w:qFormat/>
    <w:uiPriority w:val="34"/>
    <w:pPr>
      <w:ind w:firstLine="420" w:firstLineChars="200"/>
    </w:p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自定义正文"/>
    <w:qFormat/>
    <w:uiPriority w:val="0"/>
    <w:pPr>
      <w:spacing w:line="360" w:lineRule="auto"/>
      <w:ind w:firstLine="420" w:firstLineChars="200"/>
    </w:pPr>
    <w:rPr>
      <w:rFonts w:ascii="宋体" w:hAnsi="宋体" w:eastAsia="宋体" w:cs="Times New Roman"/>
      <w:sz w:val="28"/>
      <w:lang w:val="en-US" w:eastAsia="zh-CN" w:bidi="ar-SA"/>
    </w:rPr>
  </w:style>
  <w:style w:type="paragraph" w:customStyle="1" w:styleId="36">
    <w:name w:val="表格"/>
    <w:basedOn w:val="1"/>
    <w:qFormat/>
    <w:uiPriority w:val="0"/>
    <w:pPr>
      <w:adjustRightInd w:val="0"/>
      <w:snapToGrid w:val="0"/>
      <w:spacing w:line="288" w:lineRule="auto"/>
      <w:jc w:val="center"/>
    </w:pPr>
    <w:rPr>
      <w:rFonts w:ascii="仿宋" w:hAnsi="仿宋" w:eastAsia="仿宋"/>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7674</Words>
  <Characters>8456</Characters>
  <Lines>520</Lines>
  <Paragraphs>146</Paragraphs>
  <TotalTime>16</TotalTime>
  <ScaleCrop>false</ScaleCrop>
  <LinksUpToDate>false</LinksUpToDate>
  <CharactersWithSpaces>8586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2023-08-08T05:42:00Z</dcterms:created>
  <dc:creator>东南西北</dc:creator>
  <cp:lastModifiedBy>熙熙</cp:lastModifiedBy>
  <dcterms:modified xsi:type="dcterms:W3CDTF">2025-07-17T08:14:13Z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26838937EF89479189984F5A84CF4E62_13</vt:lpwstr>
  </property>
  <property fmtid="{D5CDD505-2E9C-101B-9397-08002B2CF9AE}" pid="4" name="KSOTemplateDocerSaveRecord">
    <vt:lpwstr>eyJoZGlkIjoiNjU2MTAxYTdiYmUxMDQxYWY1ZWIyZDU2N2E3ZTA3MmQiLCJ1c2VySWQiOiIyMjczMzMxOTYifQ==</vt:lpwstr>
  </property>
</Properties>
</file>