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B9BA1">
      <w:pPr>
        <w:rPr>
          <w:rFonts w:hint="default" w:asciiTheme="majorEastAsia" w:hAnsiTheme="majorEastAsia" w:eastAsiaTheme="majorEastAsia" w:cstheme="majorEastAsia"/>
          <w:color w:val="auto"/>
          <w:highlight w:val="none"/>
          <w:lang w:val="en-US" w:eastAsia="zh-CN"/>
        </w:rPr>
      </w:pPr>
      <w:bookmarkStart w:id="320" w:name="_GoBack"/>
      <w:bookmarkEnd w:id="320"/>
      <w:r>
        <w:rPr>
          <w:rFonts w:hint="eastAsia" w:asciiTheme="majorEastAsia" w:hAnsiTheme="majorEastAsia" w:eastAsiaTheme="majorEastAsia" w:cstheme="majorEastAsia"/>
          <w:color w:val="auto"/>
          <w:highlight w:val="none"/>
          <w:lang w:val="en-US" w:eastAsia="zh-CN"/>
        </w:rPr>
        <w:t xml:space="preserve"> </w:t>
      </w:r>
      <w:r>
        <w:rPr>
          <w:rFonts w:hint="eastAsia" w:ascii="黑体" w:eastAsia="黑体" w:cs="黑体"/>
          <w:color w:val="auto"/>
          <w:sz w:val="30"/>
        </w:rPr>
        <w:object>
          <v:shape id="_x0000_i1025" o:spt="75" type="#_x0000_t75" style="height:51.8pt;width:78.05pt;" o:ole="t" filled="f" o:preferrelative="t" stroked="f" coordsize="21600,21600">
            <v:path/>
            <v:fill on="f" focussize="0,0"/>
            <v:stroke on="f"/>
            <v:imagedata r:id="rId13" o:title=""/>
            <o:lock v:ext="edit" aspectratio="t"/>
            <w10:wrap type="none"/>
            <w10:anchorlock/>
          </v:shape>
          <o:OLEObject Type="Embed" ProgID="CorelDRAW.Graphic.9" ShapeID="_x0000_i1025" DrawAspect="Content" ObjectID="_1468075725" r:id="rId12">
            <o:LockedField>false</o:LockedField>
          </o:OLEObject>
        </w:object>
      </w:r>
      <w:r>
        <w:rPr>
          <w:rFonts w:hint="eastAsia" w:asciiTheme="majorEastAsia" w:hAnsiTheme="majorEastAsia" w:eastAsiaTheme="majorEastAsia" w:cstheme="majorEastAsia"/>
          <w:color w:val="auto"/>
          <w:highlight w:val="none"/>
          <w:lang w:val="en-US" w:eastAsia="zh-CN"/>
        </w:rPr>
        <w:t xml:space="preserve">                  </w:t>
      </w:r>
    </w:p>
    <w:p w14:paraId="29A6DA78">
      <w:pPr>
        <w:jc w:val="center"/>
        <w:rPr>
          <w:rFonts w:hint="eastAsia" w:ascii="宋体" w:hAnsi="宋体" w:cs="宋体"/>
          <w:color w:val="auto"/>
          <w:sz w:val="48"/>
          <w:szCs w:val="48"/>
        </w:rPr>
      </w:pPr>
      <w:r>
        <w:rPr>
          <w:rFonts w:hint="eastAsia" w:ascii="宋体" w:hAnsi="宋体" w:cs="宋体"/>
          <w:b/>
          <w:color w:val="auto"/>
          <w:sz w:val="48"/>
          <w:szCs w:val="48"/>
        </w:rPr>
        <w:t>广西桂春工程项目管理咨询有限公司</w:t>
      </w:r>
    </w:p>
    <w:p w14:paraId="5544F23A">
      <w:pPr>
        <w:jc w:val="both"/>
        <w:rPr>
          <w:rFonts w:hint="eastAsia" w:asciiTheme="majorEastAsia" w:hAnsiTheme="majorEastAsia" w:eastAsiaTheme="majorEastAsia" w:cstheme="majorEastAsia"/>
          <w:color w:val="auto"/>
          <w:sz w:val="84"/>
          <w:szCs w:val="84"/>
        </w:rPr>
      </w:pPr>
    </w:p>
    <w:p w14:paraId="7A2DC82F">
      <w:pPr>
        <w:jc w:val="center"/>
        <w:outlineLvl w:val="0"/>
        <w:rPr>
          <w:rFonts w:hint="eastAsia" w:asciiTheme="majorEastAsia" w:hAnsiTheme="majorEastAsia" w:eastAsiaTheme="majorEastAsia" w:cstheme="majorEastAsia"/>
          <w:color w:val="auto"/>
          <w:sz w:val="84"/>
          <w:szCs w:val="84"/>
        </w:rPr>
      </w:pPr>
      <w:bookmarkStart w:id="0" w:name="_Toc30928"/>
      <w:r>
        <w:rPr>
          <w:rFonts w:hint="eastAsia" w:asciiTheme="majorEastAsia" w:hAnsiTheme="majorEastAsia" w:eastAsiaTheme="majorEastAsia" w:cstheme="majorEastAsia"/>
          <w:color w:val="auto"/>
          <w:sz w:val="84"/>
          <w:szCs w:val="84"/>
        </w:rPr>
        <w:t>竞争性</w:t>
      </w:r>
      <w:r>
        <w:rPr>
          <w:rFonts w:hint="eastAsia" w:asciiTheme="majorEastAsia" w:hAnsiTheme="majorEastAsia" w:eastAsiaTheme="majorEastAsia" w:cstheme="majorEastAsia"/>
          <w:color w:val="auto"/>
          <w:sz w:val="84"/>
          <w:szCs w:val="84"/>
          <w:lang w:eastAsia="zh-CN"/>
        </w:rPr>
        <w:t>磋商</w:t>
      </w:r>
      <w:r>
        <w:rPr>
          <w:rFonts w:hint="eastAsia" w:asciiTheme="majorEastAsia" w:hAnsiTheme="majorEastAsia" w:eastAsiaTheme="majorEastAsia" w:cstheme="majorEastAsia"/>
          <w:color w:val="auto"/>
          <w:sz w:val="84"/>
          <w:szCs w:val="84"/>
        </w:rPr>
        <w:t>文件</w:t>
      </w:r>
      <w:bookmarkEnd w:id="0"/>
    </w:p>
    <w:p w14:paraId="7B0FBE95">
      <w:pPr>
        <w:snapToGrid w:val="0"/>
        <w:spacing w:before="120" w:beforeLines="50" w:line="360" w:lineRule="auto"/>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highlight w:val="none"/>
        </w:rPr>
        <w:t xml:space="preserve"> </w:t>
      </w:r>
    </w:p>
    <w:p w14:paraId="787D3204">
      <w:pPr>
        <w:rPr>
          <w:rFonts w:hint="eastAsia" w:asciiTheme="majorEastAsia" w:hAnsiTheme="majorEastAsia" w:eastAsiaTheme="majorEastAsia" w:cstheme="majorEastAsia"/>
          <w:b/>
          <w:bCs/>
          <w:color w:val="auto"/>
          <w:sz w:val="32"/>
          <w:szCs w:val="32"/>
        </w:rPr>
      </w:pPr>
    </w:p>
    <w:p w14:paraId="4117A4C4">
      <w:pPr>
        <w:ind w:firstLine="900" w:firstLineChars="300"/>
        <w:rPr>
          <w:rFonts w:hint="eastAsia" w:asciiTheme="majorEastAsia" w:hAnsiTheme="majorEastAsia" w:eastAsiaTheme="majorEastAsia" w:cstheme="majorEastAsia"/>
          <w:b/>
          <w:bCs/>
          <w:color w:val="auto"/>
          <w:sz w:val="30"/>
          <w:szCs w:val="30"/>
          <w:lang w:eastAsia="zh-CN"/>
        </w:rPr>
      </w:pPr>
      <w:r>
        <w:rPr>
          <w:rFonts w:hint="eastAsia" w:asciiTheme="majorEastAsia" w:hAnsiTheme="majorEastAsia" w:eastAsiaTheme="majorEastAsia" w:cstheme="majorEastAsia"/>
          <w:b/>
          <w:bCs/>
          <w:color w:val="auto"/>
          <w:sz w:val="30"/>
          <w:szCs w:val="30"/>
        </w:rPr>
        <w:t>项目名称</w:t>
      </w:r>
      <w:r>
        <w:rPr>
          <w:rFonts w:hint="eastAsia" w:asciiTheme="majorEastAsia" w:hAnsiTheme="majorEastAsia" w:eastAsiaTheme="majorEastAsia" w:cstheme="majorEastAsia"/>
          <w:b/>
          <w:bCs/>
          <w:color w:val="auto"/>
          <w:sz w:val="30"/>
          <w:szCs w:val="30"/>
          <w:lang w:eastAsia="zh-CN"/>
        </w:rPr>
        <w:t>：</w:t>
      </w:r>
      <w:r>
        <w:rPr>
          <w:rFonts w:hint="eastAsia" w:asciiTheme="majorEastAsia" w:hAnsiTheme="majorEastAsia" w:eastAsiaTheme="majorEastAsia" w:cstheme="majorEastAsia"/>
          <w:b/>
          <w:bCs/>
          <w:color w:val="auto"/>
          <w:spacing w:val="-20"/>
          <w:sz w:val="30"/>
          <w:szCs w:val="30"/>
          <w:lang w:eastAsia="zh-CN"/>
        </w:rPr>
        <w:t>大桥镇（三善村、平山村、瓜头村）村庄规划（2025-2035年）</w:t>
      </w:r>
    </w:p>
    <w:p w14:paraId="63F56FB2">
      <w:pPr>
        <w:ind w:firstLine="2100" w:firstLineChars="700"/>
        <w:rPr>
          <w:rFonts w:hint="eastAsia" w:asciiTheme="majorEastAsia" w:hAnsiTheme="majorEastAsia" w:eastAsiaTheme="majorEastAsia" w:cstheme="majorEastAsia"/>
          <w:b/>
          <w:bCs/>
          <w:color w:val="auto"/>
          <w:sz w:val="30"/>
          <w:szCs w:val="30"/>
          <w:lang w:eastAsia="zh-CN"/>
        </w:rPr>
      </w:pPr>
    </w:p>
    <w:p w14:paraId="65DE08AD">
      <w:pPr>
        <w:ind w:firstLine="900" w:firstLineChars="300"/>
        <w:rPr>
          <w:rFonts w:hint="eastAsia" w:asciiTheme="majorEastAsia" w:hAnsiTheme="majorEastAsia" w:eastAsiaTheme="majorEastAsia" w:cstheme="majorEastAsia"/>
          <w:b/>
          <w:bCs/>
          <w:color w:val="auto"/>
          <w:sz w:val="30"/>
          <w:szCs w:val="30"/>
        </w:rPr>
      </w:pPr>
      <w:r>
        <w:rPr>
          <w:rFonts w:hint="eastAsia" w:asciiTheme="majorEastAsia" w:hAnsiTheme="majorEastAsia" w:eastAsiaTheme="majorEastAsia" w:cstheme="majorEastAsia"/>
          <w:b/>
          <w:bCs/>
          <w:color w:val="auto"/>
          <w:sz w:val="30"/>
          <w:szCs w:val="30"/>
        </w:rPr>
        <w:t>项目编号：YLZC2025-C3-220317-GXGC</w:t>
      </w:r>
    </w:p>
    <w:p w14:paraId="7EAFD060">
      <w:pPr>
        <w:ind w:firstLine="900" w:firstLineChars="300"/>
        <w:rPr>
          <w:rFonts w:hint="eastAsia" w:asciiTheme="majorEastAsia" w:hAnsiTheme="majorEastAsia" w:eastAsiaTheme="majorEastAsia" w:cstheme="majorEastAsia"/>
          <w:b/>
          <w:bCs/>
          <w:color w:val="auto"/>
          <w:sz w:val="30"/>
          <w:szCs w:val="30"/>
          <w:lang w:eastAsia="zh-CN"/>
        </w:rPr>
      </w:pPr>
    </w:p>
    <w:p w14:paraId="46D37991">
      <w:pPr>
        <w:ind w:firstLine="2100" w:firstLineChars="700"/>
        <w:rPr>
          <w:rFonts w:hint="eastAsia" w:asciiTheme="majorEastAsia" w:hAnsiTheme="majorEastAsia" w:eastAsiaTheme="majorEastAsia" w:cstheme="majorEastAsia"/>
          <w:b/>
          <w:bCs/>
          <w:color w:val="auto"/>
          <w:sz w:val="30"/>
          <w:szCs w:val="30"/>
          <w:lang w:val="en-US" w:eastAsia="zh-CN"/>
        </w:rPr>
      </w:pPr>
    </w:p>
    <w:p w14:paraId="5A1D1BC0">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1505CE04">
      <w:pPr>
        <w:pStyle w:val="31"/>
        <w:rPr>
          <w:rFonts w:hint="eastAsia"/>
          <w:color w:val="auto"/>
          <w:lang w:val="en-US" w:eastAsia="zh-CN"/>
        </w:rPr>
      </w:pPr>
    </w:p>
    <w:p w14:paraId="75435646">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采购人（盖章）：陆川县大桥镇人民政府</w:t>
      </w:r>
    </w:p>
    <w:p w14:paraId="66C1A2EC">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p>
    <w:p w14:paraId="0E516932">
      <w:pPr>
        <w:pStyle w:val="31"/>
        <w:rPr>
          <w:rFonts w:hint="eastAsia"/>
          <w:lang w:val="en-US" w:eastAsia="zh-CN"/>
        </w:rPr>
      </w:pPr>
    </w:p>
    <w:p w14:paraId="35055E53">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采购代理机构（盖章）：</w:t>
      </w:r>
      <w:r>
        <w:rPr>
          <w:rFonts w:hint="eastAsia" w:ascii="宋体" w:hAnsi="宋体" w:cs="宋体"/>
          <w:b/>
          <w:bCs/>
          <w:color w:val="auto"/>
          <w:kern w:val="0"/>
          <w:sz w:val="32"/>
          <w:szCs w:val="32"/>
          <w:lang w:val="en-US" w:eastAsia="zh-CN" w:bidi="ar-SA"/>
        </w:rPr>
        <w:t>广西桂春工程项目管理咨询有限公司</w:t>
      </w:r>
    </w:p>
    <w:p w14:paraId="5619A68F">
      <w:pPr>
        <w:pStyle w:val="14"/>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2025年12月</w:t>
      </w:r>
    </w:p>
    <w:p w14:paraId="7B230990">
      <w:pPr>
        <w:pStyle w:val="14"/>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4B7F4F21">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p>
    <w:p w14:paraId="751AFE8D">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7E8A4FE8">
      <w:pPr>
        <w:pStyle w:val="6"/>
        <w:rPr>
          <w:rFonts w:hint="eastAsia"/>
          <w:color w:val="auto"/>
          <w:lang w:val="en-US" w:eastAsia="zh-CN"/>
        </w:rPr>
      </w:pPr>
    </w:p>
    <w:sdt>
      <w:sdtPr>
        <w:rPr>
          <w:rFonts w:ascii="宋体" w:hAnsi="宋体" w:eastAsia="宋体" w:cs="Times New Roman"/>
          <w:color w:val="auto"/>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auto"/>
          <w:kern w:val="2"/>
          <w:sz w:val="36"/>
          <w:szCs w:val="36"/>
          <w:lang w:val="en-US" w:eastAsia="zh-CN" w:bidi="ar-SA"/>
        </w:rPr>
      </w:sdtEndPr>
      <w:sdtContent>
        <w:p w14:paraId="582C0A8D">
          <w:pPr>
            <w:spacing w:before="0" w:beforeLines="0" w:after="0" w:afterLines="0" w:line="240" w:lineRule="auto"/>
            <w:ind w:left="0" w:leftChars="0" w:right="0" w:rightChars="0" w:firstLine="0" w:firstLineChars="0"/>
            <w:jc w:val="center"/>
            <w:rPr>
              <w:color w:val="auto"/>
            </w:rPr>
          </w:pPr>
        </w:p>
        <w:p w14:paraId="6BAA8D28">
          <w:pPr>
            <w:pStyle w:val="36"/>
            <w:keepNext w:val="0"/>
            <w:keepLines w:val="0"/>
            <w:pageBreakBefore w:val="0"/>
            <w:tabs>
              <w:tab w:val="right" w:leader="dot" w:pos="9626"/>
            </w:tabs>
            <w:kinsoku/>
            <w:wordWrap/>
            <w:overflowPunct/>
            <w:topLinePunct w:val="0"/>
            <w:bidi w:val="0"/>
            <w:snapToGrid/>
            <w:spacing w:line="360" w:lineRule="auto"/>
            <w:textAlignment w:val="auto"/>
            <w:rPr>
              <w:color w:val="auto"/>
              <w:sz w:val="24"/>
              <w:szCs w:val="24"/>
            </w:rPr>
          </w:pPr>
          <w:r>
            <w:rPr>
              <w:rFonts w:hint="eastAsia"/>
              <w:color w:val="auto"/>
              <w:sz w:val="24"/>
              <w:szCs w:val="24"/>
              <w:lang w:val="en-US" w:eastAsia="zh-CN"/>
            </w:rPr>
            <w:fldChar w:fldCharType="begin"/>
          </w:r>
          <w:r>
            <w:rPr>
              <w:rFonts w:hint="eastAsia"/>
              <w:color w:val="auto"/>
              <w:sz w:val="24"/>
              <w:szCs w:val="24"/>
              <w:lang w:val="en-US" w:eastAsia="zh-CN"/>
            </w:rPr>
            <w:instrText xml:space="preserve">TOC \o "1-1" \h \u </w:instrText>
          </w:r>
          <w:r>
            <w:rPr>
              <w:rFonts w:hint="eastAsia"/>
              <w:color w:val="auto"/>
              <w:sz w:val="24"/>
              <w:szCs w:val="24"/>
              <w:lang w:val="en-US" w:eastAsia="zh-CN"/>
            </w:rPr>
            <w:fldChar w:fldCharType="separate"/>
          </w:r>
          <w:r>
            <w:rPr>
              <w:rFonts w:hint="eastAsia"/>
              <w:color w:val="auto"/>
              <w:sz w:val="24"/>
              <w:szCs w:val="24"/>
              <w:lang w:val="en-US" w:eastAsia="zh-CN"/>
            </w:rPr>
            <w:fldChar w:fldCharType="begin"/>
          </w:r>
          <w:r>
            <w:rPr>
              <w:rFonts w:hint="eastAsia"/>
              <w:color w:val="auto"/>
              <w:sz w:val="24"/>
              <w:szCs w:val="24"/>
              <w:lang w:val="en-US" w:eastAsia="zh-CN"/>
            </w:rPr>
            <w:instrText xml:space="preserve"> HYPERLINK \l _Toc26281 </w:instrText>
          </w:r>
          <w:r>
            <w:rPr>
              <w:rFonts w:hint="eastAsia"/>
              <w:color w:val="auto"/>
              <w:sz w:val="24"/>
              <w:szCs w:val="24"/>
              <w:lang w:val="en-US" w:eastAsia="zh-CN"/>
            </w:rPr>
            <w:fldChar w:fldCharType="separate"/>
          </w:r>
          <w:r>
            <w:rPr>
              <w:rFonts w:hint="eastAsia"/>
              <w:color w:val="auto"/>
              <w:sz w:val="24"/>
              <w:szCs w:val="24"/>
              <w:lang w:val="en-US" w:eastAsia="zh-CN"/>
            </w:rPr>
            <w:fldChar w:fldCharType="end"/>
          </w:r>
        </w:p>
        <w:p w14:paraId="4E40AE74">
          <w:pPr>
            <w:pStyle w:val="36"/>
            <w:keepNext w:val="0"/>
            <w:keepLines w:val="0"/>
            <w:pageBreakBefore w:val="0"/>
            <w:tabs>
              <w:tab w:val="right" w:leader="dot" w:pos="9626"/>
            </w:tabs>
            <w:kinsoku/>
            <w:wordWrap/>
            <w:overflowPunct/>
            <w:topLinePunct w:val="0"/>
            <w:bidi w:val="0"/>
            <w:snapToGrid/>
            <w:spacing w:line="360" w:lineRule="auto"/>
            <w:textAlignment w:val="auto"/>
            <w:rPr>
              <w:color w:val="auto"/>
              <w:sz w:val="24"/>
              <w:szCs w:val="24"/>
            </w:rPr>
          </w:pPr>
          <w:r>
            <w:rPr>
              <w:rFonts w:hint="eastAsia"/>
              <w:color w:val="auto"/>
              <w:sz w:val="24"/>
              <w:szCs w:val="24"/>
              <w:lang w:val="en-US" w:eastAsia="zh-CN"/>
            </w:rPr>
            <w:fldChar w:fldCharType="begin"/>
          </w:r>
          <w:r>
            <w:rPr>
              <w:rFonts w:hint="eastAsia"/>
              <w:color w:val="auto"/>
              <w:sz w:val="24"/>
              <w:szCs w:val="24"/>
              <w:lang w:val="en-US" w:eastAsia="zh-CN"/>
            </w:rPr>
            <w:instrText xml:space="preserve"> HYPERLINK \l _Toc1940 </w:instrText>
          </w:r>
          <w:r>
            <w:rPr>
              <w:rFonts w:hint="eastAsia"/>
              <w:color w:val="auto"/>
              <w:sz w:val="24"/>
              <w:szCs w:val="24"/>
              <w:lang w:val="en-US" w:eastAsia="zh-CN"/>
            </w:rPr>
            <w:fldChar w:fldCharType="separate"/>
          </w:r>
          <w:r>
            <w:rPr>
              <w:rFonts w:hint="eastAsia" w:asciiTheme="majorEastAsia" w:hAnsiTheme="majorEastAsia" w:eastAsiaTheme="majorEastAsia" w:cstheme="majorEastAsia"/>
              <w:bCs w:val="0"/>
              <w:color w:val="auto"/>
              <w:kern w:val="2"/>
              <w:sz w:val="24"/>
              <w:szCs w:val="96"/>
              <w:lang w:val="en-US" w:eastAsia="zh-CN" w:bidi="ar-SA"/>
            </w:rPr>
            <w:t>第一章 竞争性磋商公告</w:t>
          </w:r>
          <w:r>
            <w:rPr>
              <w:color w:val="auto"/>
              <w:sz w:val="24"/>
              <w:szCs w:val="24"/>
            </w:rPr>
            <w:tab/>
          </w:r>
          <w:r>
            <w:rPr>
              <w:rFonts w:hint="eastAsia"/>
              <w:color w:val="auto"/>
              <w:sz w:val="24"/>
              <w:szCs w:val="24"/>
              <w:lang w:val="en-US" w:eastAsia="zh-CN"/>
            </w:rPr>
            <w:t>2</w:t>
          </w:r>
          <w:r>
            <w:rPr>
              <w:rFonts w:hint="eastAsia"/>
              <w:color w:val="auto"/>
              <w:sz w:val="24"/>
              <w:szCs w:val="24"/>
              <w:lang w:val="en-US" w:eastAsia="zh-CN"/>
            </w:rPr>
            <w:fldChar w:fldCharType="end"/>
          </w:r>
        </w:p>
        <w:p w14:paraId="2FD2B40E">
          <w:pPr>
            <w:pStyle w:val="36"/>
            <w:keepNext w:val="0"/>
            <w:keepLines w:val="0"/>
            <w:pageBreakBefore w:val="0"/>
            <w:tabs>
              <w:tab w:val="right" w:leader="dot" w:pos="9626"/>
            </w:tabs>
            <w:kinsoku/>
            <w:wordWrap/>
            <w:overflowPunct/>
            <w:topLinePunct w:val="0"/>
            <w:bidi w:val="0"/>
            <w:snapToGrid/>
            <w:spacing w:line="360" w:lineRule="auto"/>
            <w:textAlignment w:val="auto"/>
            <w:rPr>
              <w:color w:val="auto"/>
              <w:sz w:val="24"/>
              <w:szCs w:val="24"/>
            </w:rPr>
          </w:pPr>
          <w:r>
            <w:rPr>
              <w:rFonts w:hint="eastAsia"/>
              <w:color w:val="auto"/>
              <w:sz w:val="24"/>
              <w:szCs w:val="24"/>
              <w:lang w:val="en-US" w:eastAsia="zh-CN"/>
            </w:rPr>
            <w:fldChar w:fldCharType="begin"/>
          </w:r>
          <w:r>
            <w:rPr>
              <w:rFonts w:hint="eastAsia"/>
              <w:color w:val="auto"/>
              <w:sz w:val="24"/>
              <w:szCs w:val="24"/>
              <w:lang w:val="en-US" w:eastAsia="zh-CN"/>
            </w:rPr>
            <w:instrText xml:space="preserve"> HYPERLINK \l _Toc4173 </w:instrText>
          </w:r>
          <w:r>
            <w:rPr>
              <w:rFonts w:hint="eastAsia"/>
              <w:color w:val="auto"/>
              <w:sz w:val="24"/>
              <w:szCs w:val="24"/>
              <w:lang w:val="en-US" w:eastAsia="zh-CN"/>
            </w:rPr>
            <w:fldChar w:fldCharType="separate"/>
          </w:r>
          <w:r>
            <w:rPr>
              <w:rFonts w:hint="eastAsia" w:asciiTheme="majorEastAsia" w:hAnsiTheme="majorEastAsia" w:eastAsiaTheme="majorEastAsia" w:cstheme="majorEastAsia"/>
              <w:color w:val="auto"/>
              <w:sz w:val="24"/>
              <w:szCs w:val="24"/>
              <w:highlight w:val="none"/>
            </w:rPr>
            <w:t>第二章 供应商须知</w:t>
          </w:r>
          <w:r>
            <w:rPr>
              <w:color w:val="auto"/>
              <w:sz w:val="24"/>
              <w:szCs w:val="24"/>
            </w:rPr>
            <w:tab/>
          </w:r>
          <w:r>
            <w:rPr>
              <w:rFonts w:hint="eastAsia"/>
              <w:color w:val="auto"/>
              <w:sz w:val="24"/>
              <w:szCs w:val="24"/>
              <w:lang w:val="en-US" w:eastAsia="zh-CN"/>
            </w:rPr>
            <w:t>6</w:t>
          </w:r>
          <w:r>
            <w:rPr>
              <w:rFonts w:hint="eastAsia"/>
              <w:color w:val="auto"/>
              <w:sz w:val="24"/>
              <w:szCs w:val="24"/>
              <w:lang w:val="en-US" w:eastAsia="zh-CN"/>
            </w:rPr>
            <w:fldChar w:fldCharType="end"/>
          </w:r>
        </w:p>
        <w:p w14:paraId="71FF1C59">
          <w:pPr>
            <w:pStyle w:val="36"/>
            <w:keepNext w:val="0"/>
            <w:keepLines w:val="0"/>
            <w:pageBreakBefore w:val="0"/>
            <w:tabs>
              <w:tab w:val="right" w:leader="dot" w:pos="9626"/>
            </w:tabs>
            <w:kinsoku/>
            <w:wordWrap/>
            <w:overflowPunct/>
            <w:topLinePunct w:val="0"/>
            <w:bidi w:val="0"/>
            <w:snapToGrid/>
            <w:spacing w:line="360" w:lineRule="auto"/>
            <w:textAlignment w:val="auto"/>
            <w:rPr>
              <w:color w:val="auto"/>
              <w:sz w:val="24"/>
              <w:szCs w:val="24"/>
            </w:rPr>
          </w:pPr>
          <w:r>
            <w:rPr>
              <w:rFonts w:hint="eastAsia"/>
              <w:color w:val="auto"/>
              <w:sz w:val="24"/>
              <w:szCs w:val="24"/>
              <w:lang w:val="en-US" w:eastAsia="zh-CN"/>
            </w:rPr>
            <w:fldChar w:fldCharType="begin"/>
          </w:r>
          <w:r>
            <w:rPr>
              <w:rFonts w:hint="eastAsia"/>
              <w:color w:val="auto"/>
              <w:sz w:val="24"/>
              <w:szCs w:val="24"/>
              <w:lang w:val="en-US" w:eastAsia="zh-CN"/>
            </w:rPr>
            <w:instrText xml:space="preserve"> HYPERLINK \l _Toc4187 </w:instrText>
          </w:r>
          <w:r>
            <w:rPr>
              <w:rFonts w:hint="eastAsia"/>
              <w:color w:val="auto"/>
              <w:sz w:val="24"/>
              <w:szCs w:val="24"/>
              <w:lang w:val="en-US" w:eastAsia="zh-CN"/>
            </w:rPr>
            <w:fldChar w:fldCharType="separate"/>
          </w:r>
          <w:r>
            <w:rPr>
              <w:rFonts w:hint="eastAsia" w:ascii="宋体" w:hAnsi="宋体"/>
              <w:bCs/>
              <w:color w:val="auto"/>
              <w:sz w:val="24"/>
              <w:szCs w:val="44"/>
              <w:lang w:val="en-US" w:eastAsia="zh-CN"/>
            </w:rPr>
            <w:t>第三章 采购需求</w:t>
          </w:r>
          <w:r>
            <w:rPr>
              <w:color w:val="auto"/>
              <w:sz w:val="24"/>
              <w:szCs w:val="24"/>
            </w:rPr>
            <w:tab/>
          </w:r>
          <w:r>
            <w:rPr>
              <w:color w:val="auto"/>
              <w:sz w:val="24"/>
              <w:szCs w:val="24"/>
            </w:rPr>
            <w:fldChar w:fldCharType="begin"/>
          </w:r>
          <w:r>
            <w:rPr>
              <w:color w:val="auto"/>
              <w:sz w:val="24"/>
              <w:szCs w:val="24"/>
            </w:rPr>
            <w:instrText xml:space="preserve"> PAGEREF _Toc4187 \h </w:instrText>
          </w:r>
          <w:r>
            <w:rPr>
              <w:color w:val="auto"/>
              <w:sz w:val="24"/>
              <w:szCs w:val="24"/>
            </w:rPr>
            <w:fldChar w:fldCharType="separate"/>
          </w:r>
          <w:r>
            <w:rPr>
              <w:color w:val="auto"/>
              <w:sz w:val="24"/>
              <w:szCs w:val="24"/>
            </w:rPr>
            <w:t>24</w:t>
          </w:r>
          <w:r>
            <w:rPr>
              <w:color w:val="auto"/>
              <w:sz w:val="24"/>
              <w:szCs w:val="24"/>
            </w:rPr>
            <w:fldChar w:fldCharType="end"/>
          </w:r>
          <w:r>
            <w:rPr>
              <w:rFonts w:hint="eastAsia"/>
              <w:color w:val="auto"/>
              <w:sz w:val="24"/>
              <w:szCs w:val="24"/>
              <w:lang w:val="en-US" w:eastAsia="zh-CN"/>
            </w:rPr>
            <w:fldChar w:fldCharType="end"/>
          </w:r>
        </w:p>
        <w:p w14:paraId="6EDE36DE">
          <w:pPr>
            <w:pStyle w:val="36"/>
            <w:keepNext w:val="0"/>
            <w:keepLines w:val="0"/>
            <w:pageBreakBefore w:val="0"/>
            <w:tabs>
              <w:tab w:val="right" w:leader="dot" w:pos="9626"/>
            </w:tabs>
            <w:kinsoku/>
            <w:wordWrap/>
            <w:overflowPunct/>
            <w:topLinePunct w:val="0"/>
            <w:bidi w:val="0"/>
            <w:snapToGrid/>
            <w:spacing w:line="360" w:lineRule="auto"/>
            <w:textAlignment w:val="auto"/>
            <w:rPr>
              <w:color w:val="auto"/>
              <w:sz w:val="24"/>
              <w:szCs w:val="24"/>
            </w:rPr>
          </w:pPr>
          <w:r>
            <w:rPr>
              <w:rFonts w:hint="eastAsia"/>
              <w:color w:val="auto"/>
              <w:sz w:val="24"/>
              <w:szCs w:val="24"/>
              <w:lang w:val="en-US" w:eastAsia="zh-CN"/>
            </w:rPr>
            <w:fldChar w:fldCharType="begin"/>
          </w:r>
          <w:r>
            <w:rPr>
              <w:rFonts w:hint="eastAsia"/>
              <w:color w:val="auto"/>
              <w:sz w:val="24"/>
              <w:szCs w:val="24"/>
              <w:lang w:val="en-US" w:eastAsia="zh-CN"/>
            </w:rPr>
            <w:instrText xml:space="preserve"> HYPERLINK \l _Toc26442 </w:instrText>
          </w:r>
          <w:r>
            <w:rPr>
              <w:rFonts w:hint="eastAsia"/>
              <w:color w:val="auto"/>
              <w:sz w:val="24"/>
              <w:szCs w:val="24"/>
              <w:lang w:val="en-US" w:eastAsia="zh-CN"/>
            </w:rPr>
            <w:fldChar w:fldCharType="separate"/>
          </w:r>
          <w:r>
            <w:rPr>
              <w:rFonts w:hint="eastAsia" w:ascii="宋体" w:hAnsi="宋体"/>
              <w:bCs/>
              <w:color w:val="auto"/>
              <w:sz w:val="24"/>
              <w:szCs w:val="56"/>
            </w:rPr>
            <w:t>第四章 评审程序、评审方法和评审标准</w:t>
          </w:r>
          <w:r>
            <w:rPr>
              <w:color w:val="auto"/>
              <w:sz w:val="24"/>
              <w:szCs w:val="24"/>
            </w:rPr>
            <w:tab/>
          </w:r>
          <w:r>
            <w:rPr>
              <w:color w:val="auto"/>
              <w:sz w:val="24"/>
              <w:szCs w:val="24"/>
            </w:rPr>
            <w:fldChar w:fldCharType="begin"/>
          </w:r>
          <w:r>
            <w:rPr>
              <w:color w:val="auto"/>
              <w:sz w:val="24"/>
              <w:szCs w:val="24"/>
            </w:rPr>
            <w:instrText xml:space="preserve"> PAGEREF _Toc26442 \h </w:instrText>
          </w:r>
          <w:r>
            <w:rPr>
              <w:color w:val="auto"/>
              <w:sz w:val="24"/>
              <w:szCs w:val="24"/>
            </w:rPr>
            <w:fldChar w:fldCharType="separate"/>
          </w:r>
          <w:r>
            <w:rPr>
              <w:color w:val="auto"/>
              <w:sz w:val="24"/>
              <w:szCs w:val="24"/>
            </w:rPr>
            <w:t>25</w:t>
          </w:r>
          <w:r>
            <w:rPr>
              <w:color w:val="auto"/>
              <w:sz w:val="24"/>
              <w:szCs w:val="24"/>
            </w:rPr>
            <w:fldChar w:fldCharType="end"/>
          </w:r>
          <w:r>
            <w:rPr>
              <w:rFonts w:hint="eastAsia"/>
              <w:color w:val="auto"/>
              <w:sz w:val="24"/>
              <w:szCs w:val="24"/>
              <w:lang w:val="en-US" w:eastAsia="zh-CN"/>
            </w:rPr>
            <w:fldChar w:fldCharType="end"/>
          </w:r>
        </w:p>
        <w:p w14:paraId="719C79E6">
          <w:pPr>
            <w:pStyle w:val="36"/>
            <w:keepNext w:val="0"/>
            <w:keepLines w:val="0"/>
            <w:pageBreakBefore w:val="0"/>
            <w:tabs>
              <w:tab w:val="right" w:leader="dot" w:pos="9626"/>
            </w:tabs>
            <w:kinsoku/>
            <w:wordWrap/>
            <w:overflowPunct/>
            <w:topLinePunct w:val="0"/>
            <w:bidi w:val="0"/>
            <w:snapToGrid/>
            <w:spacing w:line="360" w:lineRule="auto"/>
            <w:textAlignment w:val="auto"/>
            <w:rPr>
              <w:color w:val="auto"/>
              <w:sz w:val="24"/>
              <w:szCs w:val="24"/>
            </w:rPr>
          </w:pPr>
          <w:r>
            <w:rPr>
              <w:rFonts w:hint="eastAsia"/>
              <w:color w:val="auto"/>
              <w:sz w:val="24"/>
              <w:szCs w:val="24"/>
              <w:lang w:val="en-US" w:eastAsia="zh-CN"/>
            </w:rPr>
            <w:fldChar w:fldCharType="begin"/>
          </w:r>
          <w:r>
            <w:rPr>
              <w:rFonts w:hint="eastAsia"/>
              <w:color w:val="auto"/>
              <w:sz w:val="24"/>
              <w:szCs w:val="24"/>
              <w:lang w:val="en-US" w:eastAsia="zh-CN"/>
            </w:rPr>
            <w:instrText xml:space="preserve"> HYPERLINK \l _Toc5995 </w:instrText>
          </w:r>
          <w:r>
            <w:rPr>
              <w:rFonts w:hint="eastAsia"/>
              <w:color w:val="auto"/>
              <w:sz w:val="24"/>
              <w:szCs w:val="24"/>
              <w:lang w:val="en-US" w:eastAsia="zh-CN"/>
            </w:rPr>
            <w:fldChar w:fldCharType="separate"/>
          </w:r>
          <w:r>
            <w:rPr>
              <w:rFonts w:hint="eastAsia" w:ascii="宋体" w:hAnsi="宋体" w:eastAsia="宋体" w:cs="Times New Roman"/>
              <w:bCs/>
              <w:color w:val="auto"/>
              <w:sz w:val="24"/>
              <w:szCs w:val="56"/>
            </w:rPr>
            <w:t>第五章 响应文件格式</w:t>
          </w:r>
          <w:r>
            <w:rPr>
              <w:color w:val="auto"/>
              <w:sz w:val="24"/>
              <w:szCs w:val="24"/>
            </w:rPr>
            <w:tab/>
          </w:r>
          <w:r>
            <w:rPr>
              <w:color w:val="auto"/>
              <w:sz w:val="24"/>
              <w:szCs w:val="24"/>
            </w:rPr>
            <w:fldChar w:fldCharType="begin"/>
          </w:r>
          <w:r>
            <w:rPr>
              <w:color w:val="auto"/>
              <w:sz w:val="24"/>
              <w:szCs w:val="24"/>
            </w:rPr>
            <w:instrText xml:space="preserve"> PAGEREF _Toc5995 \h </w:instrText>
          </w:r>
          <w:r>
            <w:rPr>
              <w:color w:val="auto"/>
              <w:sz w:val="24"/>
              <w:szCs w:val="24"/>
            </w:rPr>
            <w:fldChar w:fldCharType="separate"/>
          </w:r>
          <w:r>
            <w:rPr>
              <w:color w:val="auto"/>
              <w:sz w:val="24"/>
              <w:szCs w:val="24"/>
            </w:rPr>
            <w:t>37</w:t>
          </w:r>
          <w:r>
            <w:rPr>
              <w:color w:val="auto"/>
              <w:sz w:val="24"/>
              <w:szCs w:val="24"/>
            </w:rPr>
            <w:fldChar w:fldCharType="end"/>
          </w:r>
          <w:r>
            <w:rPr>
              <w:rFonts w:hint="eastAsia"/>
              <w:color w:val="auto"/>
              <w:sz w:val="24"/>
              <w:szCs w:val="24"/>
              <w:lang w:val="en-US" w:eastAsia="zh-CN"/>
            </w:rPr>
            <w:fldChar w:fldCharType="end"/>
          </w:r>
        </w:p>
        <w:p w14:paraId="5ED4DD15">
          <w:pPr>
            <w:pStyle w:val="36"/>
            <w:keepNext w:val="0"/>
            <w:keepLines w:val="0"/>
            <w:pageBreakBefore w:val="0"/>
            <w:tabs>
              <w:tab w:val="right" w:leader="dot" w:pos="9626"/>
            </w:tabs>
            <w:kinsoku/>
            <w:wordWrap/>
            <w:overflowPunct/>
            <w:topLinePunct w:val="0"/>
            <w:bidi w:val="0"/>
            <w:snapToGrid/>
            <w:spacing w:line="360" w:lineRule="auto"/>
            <w:textAlignment w:val="auto"/>
            <w:rPr>
              <w:rFonts w:hint="default"/>
              <w:color w:val="auto"/>
              <w:sz w:val="24"/>
              <w:szCs w:val="24"/>
              <w:lang w:val="en-US"/>
            </w:rPr>
          </w:pPr>
          <w:r>
            <w:rPr>
              <w:rFonts w:hint="eastAsia"/>
              <w:color w:val="auto"/>
              <w:sz w:val="24"/>
              <w:szCs w:val="24"/>
              <w:lang w:val="en-US" w:eastAsia="zh-CN"/>
            </w:rPr>
            <w:fldChar w:fldCharType="begin"/>
          </w:r>
          <w:r>
            <w:rPr>
              <w:rFonts w:hint="eastAsia"/>
              <w:color w:val="auto"/>
              <w:sz w:val="24"/>
              <w:szCs w:val="24"/>
              <w:lang w:val="en-US" w:eastAsia="zh-CN"/>
            </w:rPr>
            <w:instrText xml:space="preserve"> HYPERLINK \l _Toc13612 </w:instrText>
          </w:r>
          <w:r>
            <w:rPr>
              <w:rFonts w:hint="eastAsia"/>
              <w:color w:val="auto"/>
              <w:sz w:val="24"/>
              <w:szCs w:val="24"/>
              <w:lang w:val="en-US" w:eastAsia="zh-CN"/>
            </w:rPr>
            <w:fldChar w:fldCharType="separate"/>
          </w:r>
          <w:r>
            <w:rPr>
              <w:rFonts w:hint="eastAsia" w:asciiTheme="majorEastAsia" w:hAnsiTheme="majorEastAsia" w:eastAsiaTheme="majorEastAsia" w:cstheme="majorEastAsia"/>
              <w:bCs w:val="0"/>
              <w:color w:val="auto"/>
              <w:kern w:val="2"/>
              <w:sz w:val="24"/>
              <w:szCs w:val="96"/>
              <w:lang w:val="en-US" w:eastAsia="zh-CN" w:bidi="ar-SA"/>
            </w:rPr>
            <w:t>第六章 合同文本</w:t>
          </w:r>
          <w:r>
            <w:rPr>
              <w:color w:val="auto"/>
              <w:sz w:val="24"/>
              <w:szCs w:val="24"/>
            </w:rPr>
            <w:tab/>
          </w:r>
          <w:r>
            <w:rPr>
              <w:rFonts w:hint="eastAsia"/>
              <w:color w:val="auto"/>
              <w:sz w:val="24"/>
              <w:szCs w:val="24"/>
              <w:lang w:val="en-US" w:eastAsia="zh-CN"/>
            </w:rPr>
            <w:t>6</w:t>
          </w:r>
          <w:r>
            <w:rPr>
              <w:rFonts w:hint="eastAsia"/>
              <w:color w:val="auto"/>
              <w:sz w:val="24"/>
              <w:szCs w:val="24"/>
              <w:lang w:val="en-US" w:eastAsia="zh-CN"/>
            </w:rPr>
            <w:fldChar w:fldCharType="end"/>
          </w:r>
          <w:r>
            <w:rPr>
              <w:rFonts w:hint="eastAsia"/>
              <w:color w:val="auto"/>
              <w:sz w:val="24"/>
              <w:szCs w:val="24"/>
              <w:lang w:val="en-US" w:eastAsia="zh-CN"/>
            </w:rPr>
            <w:t>0</w:t>
          </w:r>
        </w:p>
        <w:p w14:paraId="0000F600">
          <w:pPr>
            <w:pStyle w:val="31"/>
            <w:keepNext w:val="0"/>
            <w:keepLines w:val="0"/>
            <w:pageBreakBefore w:val="0"/>
            <w:kinsoku/>
            <w:wordWrap/>
            <w:overflowPunct/>
            <w:topLinePunct w:val="0"/>
            <w:bidi w:val="0"/>
            <w:snapToGrid/>
            <w:spacing w:line="360" w:lineRule="auto"/>
            <w:textAlignment w:val="auto"/>
            <w:rPr>
              <w:rFonts w:hint="eastAsia"/>
              <w:color w:val="auto"/>
              <w:sz w:val="36"/>
              <w:szCs w:val="36"/>
              <w:lang w:val="en-US" w:eastAsia="zh-CN"/>
            </w:rPr>
          </w:pPr>
          <w:r>
            <w:rPr>
              <w:rFonts w:hint="eastAsia"/>
              <w:color w:val="auto"/>
              <w:sz w:val="36"/>
              <w:szCs w:val="36"/>
              <w:lang w:val="en-US" w:eastAsia="zh-CN"/>
            </w:rPr>
            <w:fldChar w:fldCharType="end"/>
          </w:r>
        </w:p>
      </w:sdtContent>
    </w:sdt>
    <w:p w14:paraId="4F0A54AF">
      <w:pPr>
        <w:pStyle w:val="19"/>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3FA4E13B">
      <w:pPr>
        <w:pStyle w:val="14"/>
        <w:tabs>
          <w:tab w:val="left" w:pos="4356"/>
        </w:tabs>
        <w:ind w:left="411" w:leftChars="196"/>
        <w:rPr>
          <w:rFonts w:hint="eastAsia" w:asciiTheme="majorEastAsia" w:hAnsiTheme="majorEastAsia" w:eastAsiaTheme="majorEastAsia" w:cstheme="majorEastAsia"/>
          <w:color w:val="auto"/>
          <w:sz w:val="32"/>
          <w:highlight w:val="none"/>
          <w:lang w:eastAsia="zh-CN"/>
        </w:rPr>
      </w:pPr>
      <w:r>
        <w:rPr>
          <w:rFonts w:hint="eastAsia" w:asciiTheme="majorEastAsia" w:hAnsiTheme="majorEastAsia" w:eastAsiaTheme="majorEastAsia" w:cstheme="majorEastAsia"/>
          <w:color w:val="auto"/>
          <w:sz w:val="32"/>
          <w:highlight w:val="none"/>
          <w:lang w:eastAsia="zh-CN"/>
        </w:rPr>
        <w:tab/>
      </w:r>
    </w:p>
    <w:p w14:paraId="28676116">
      <w:pPr>
        <w:pStyle w:val="14"/>
        <w:ind w:left="411" w:leftChars="196"/>
        <w:rPr>
          <w:rFonts w:hint="eastAsia" w:asciiTheme="majorEastAsia" w:hAnsiTheme="majorEastAsia" w:eastAsiaTheme="majorEastAsia" w:cstheme="majorEastAsia"/>
          <w:color w:val="auto"/>
          <w:sz w:val="32"/>
          <w:highlight w:val="none"/>
        </w:rPr>
      </w:pPr>
    </w:p>
    <w:p w14:paraId="2F813DE1">
      <w:pPr>
        <w:pStyle w:val="14"/>
        <w:ind w:left="411" w:leftChars="196"/>
        <w:rPr>
          <w:rFonts w:hint="eastAsia" w:asciiTheme="majorEastAsia" w:hAnsiTheme="majorEastAsia" w:eastAsiaTheme="majorEastAsia" w:cstheme="majorEastAsia"/>
          <w:color w:val="auto"/>
          <w:sz w:val="32"/>
          <w:highlight w:val="none"/>
        </w:rPr>
      </w:pPr>
    </w:p>
    <w:p w14:paraId="78BBF3BC">
      <w:pPr>
        <w:pStyle w:val="14"/>
        <w:ind w:left="411" w:leftChars="196"/>
        <w:rPr>
          <w:rFonts w:hint="eastAsia" w:asciiTheme="majorEastAsia" w:hAnsiTheme="majorEastAsia" w:eastAsiaTheme="majorEastAsia" w:cstheme="majorEastAsia"/>
          <w:color w:val="auto"/>
          <w:sz w:val="32"/>
          <w:highlight w:val="none"/>
        </w:rPr>
      </w:pPr>
    </w:p>
    <w:p w14:paraId="60125920">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50885C60">
      <w:pPr>
        <w:pStyle w:val="14"/>
        <w:spacing w:line="500" w:lineRule="exact"/>
        <w:jc w:val="center"/>
        <w:rPr>
          <w:rFonts w:hint="eastAsia" w:asciiTheme="majorEastAsia" w:hAnsiTheme="majorEastAsia" w:eastAsiaTheme="majorEastAsia" w:cstheme="majorEastAsia"/>
          <w:color w:val="auto"/>
          <w:sz w:val="36"/>
          <w:szCs w:val="36"/>
          <w:highlight w:val="none"/>
        </w:rPr>
        <w:sectPr>
          <w:headerReference r:id="rId6" w:type="first"/>
          <w:footerReference r:id="rId8" w:type="first"/>
          <w:headerReference r:id="rId5" w:type="default"/>
          <w:footerReference r:id="rId7" w:type="default"/>
          <w:pgSz w:w="11906" w:h="16838"/>
          <w:pgMar w:top="1134" w:right="1140" w:bottom="1134" w:left="1140" w:header="709" w:footer="709" w:gutter="0"/>
          <w:pgNumType w:fmt="decimal" w:start="2"/>
          <w:cols w:space="720" w:num="1"/>
          <w:titlePg/>
          <w:docGrid w:type="linesAndChars" w:linePitch="312" w:charSpace="0"/>
        </w:sectPr>
      </w:pPr>
    </w:p>
    <w:p w14:paraId="7C56D8C5">
      <w:pPr>
        <w:pStyle w:val="15"/>
        <w:rPr>
          <w:rFonts w:hint="eastAsia"/>
          <w:color w:val="auto"/>
        </w:rPr>
      </w:pPr>
    </w:p>
    <w:p w14:paraId="55CB07FF">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55DE679E">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3A419DBE">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4BCD50AA">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38454E0F">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bookmarkStart w:id="1" w:name="_Toc11271"/>
      <w:bookmarkStart w:id="2" w:name="_Toc1940"/>
      <w:r>
        <w:rPr>
          <w:rFonts w:hint="eastAsia" w:asciiTheme="majorEastAsia" w:hAnsiTheme="majorEastAsia" w:eastAsiaTheme="majorEastAsia" w:cstheme="majorEastAsia"/>
          <w:b/>
          <w:bCs w:val="0"/>
          <w:color w:val="auto"/>
          <w:kern w:val="2"/>
          <w:sz w:val="40"/>
          <w:szCs w:val="52"/>
          <w:lang w:val="en-US" w:eastAsia="zh-CN" w:bidi="ar-SA"/>
        </w:rPr>
        <w:t>第一章  竞争性磋商公告</w:t>
      </w:r>
      <w:bookmarkEnd w:id="1"/>
      <w:bookmarkEnd w:id="2"/>
    </w:p>
    <w:p w14:paraId="09CAA1DB">
      <w:pPr>
        <w:pStyle w:val="14"/>
        <w:spacing w:line="400" w:lineRule="exact"/>
        <w:jc w:val="center"/>
        <w:rPr>
          <w:rFonts w:hint="eastAsia" w:asciiTheme="majorEastAsia" w:hAnsiTheme="majorEastAsia" w:eastAsiaTheme="majorEastAsia" w:cstheme="majorEastAsia"/>
          <w:b/>
          <w:color w:val="auto"/>
          <w:sz w:val="32"/>
          <w:szCs w:val="32"/>
          <w:highlight w:val="none"/>
        </w:rPr>
      </w:pPr>
    </w:p>
    <w:p w14:paraId="4852B7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宋体" w:hAnsi="宋体" w:cs="宋体"/>
          <w:b/>
          <w:bCs/>
          <w:color w:val="auto"/>
          <w:kern w:val="0"/>
          <w:sz w:val="32"/>
          <w:szCs w:val="32"/>
          <w:lang w:val="en-US" w:eastAsia="zh-CN" w:bidi="ar-SA"/>
        </w:rPr>
        <w:t>广西桂春工程项目管理咨询有限公司</w:t>
      </w:r>
    </w:p>
    <w:p w14:paraId="420216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大桥镇（三善村、平山村、瓜头村）村庄规划（2025-2035年）</w:t>
      </w:r>
    </w:p>
    <w:p w14:paraId="00F67E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478C444A">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2CCE59F7">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大桥镇（三善村、平山村、瓜头村）村庄规划（2025-2035年）</w:t>
      </w:r>
      <w:r>
        <w:rPr>
          <w:rFonts w:hint="eastAsia" w:asciiTheme="majorEastAsia" w:hAnsiTheme="majorEastAsia" w:eastAsiaTheme="majorEastAsia" w:cstheme="majorEastAsia"/>
          <w:color w:val="auto"/>
          <w:sz w:val="21"/>
          <w:szCs w:val="21"/>
          <w:highlight w:val="none"/>
          <w:u w:val="none"/>
          <w:lang w:eastAsia="zh-CN"/>
        </w:rPr>
        <w:t>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lang w:eastAsia="zh-CN"/>
        </w:rPr>
        <w:t>广西政府采购云平台（https://www.gcy.zfcg.gxzf.gov.cn/）</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5</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12</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16</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6480E14C">
      <w:pPr>
        <w:pageBreakBefore w:val="0"/>
        <w:tabs>
          <w:tab w:val="left" w:pos="284"/>
        </w:tabs>
        <w:kinsoku/>
        <w:wordWrap/>
        <w:overflowPunct/>
        <w:topLinePunct w:val="0"/>
        <w:autoSpaceDE/>
        <w:autoSpaceDN/>
        <w:bidi w:val="0"/>
        <w:adjustRightIn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3" w:name="_Toc35393798"/>
      <w:bookmarkStart w:id="4" w:name="_Toc35393629"/>
      <w:bookmarkStart w:id="5" w:name="_Toc28359089"/>
      <w:bookmarkStart w:id="6" w:name="_Toc28359012"/>
      <w:r>
        <w:rPr>
          <w:rFonts w:hint="eastAsia" w:asciiTheme="majorEastAsia" w:hAnsiTheme="majorEastAsia" w:eastAsiaTheme="majorEastAsia" w:cstheme="majorEastAsia"/>
          <w:b/>
          <w:color w:val="auto"/>
          <w:sz w:val="24"/>
          <w:szCs w:val="24"/>
          <w:highlight w:val="none"/>
        </w:rPr>
        <w:t>一、项目基本情况</w:t>
      </w:r>
      <w:bookmarkEnd w:id="3"/>
      <w:bookmarkEnd w:id="4"/>
      <w:bookmarkEnd w:id="5"/>
      <w:bookmarkEnd w:id="6"/>
    </w:p>
    <w:p w14:paraId="7CD229E2">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Theme="majorEastAsia"/>
          <w:color w:val="auto"/>
          <w:szCs w:val="21"/>
          <w:lang w:eastAsia="zh-CN"/>
        </w:rPr>
      </w:pPr>
      <w:r>
        <w:rPr>
          <w:rFonts w:hint="eastAsia" w:asciiTheme="majorEastAsia" w:hAnsiTheme="majorEastAsia" w:eastAsiaTheme="majorEastAsia" w:cstheme="majorEastAsia"/>
          <w:b w:val="0"/>
          <w:bCs/>
          <w:color w:val="auto"/>
          <w:sz w:val="21"/>
          <w:szCs w:val="21"/>
          <w:highlight w:val="none"/>
          <w:lang w:val="en-US" w:eastAsia="zh-CN"/>
        </w:rPr>
        <w:t>1.</w:t>
      </w:r>
      <w:r>
        <w:rPr>
          <w:rFonts w:hint="eastAsia" w:asciiTheme="majorEastAsia" w:hAnsiTheme="majorEastAsia" w:eastAsiaTheme="majorEastAsia" w:cstheme="majorEastAsia"/>
          <w:b w:val="0"/>
          <w:bCs/>
          <w:color w:val="auto"/>
          <w:sz w:val="21"/>
          <w:szCs w:val="21"/>
          <w:highlight w:val="none"/>
        </w:rPr>
        <w:t>项目编号：</w:t>
      </w:r>
      <w:r>
        <w:rPr>
          <w:rFonts w:hint="eastAsia" w:asciiTheme="majorEastAsia" w:hAnsiTheme="majorEastAsia" w:eastAsiaTheme="majorEastAsia" w:cstheme="majorEastAsia"/>
          <w:b w:val="0"/>
          <w:bCs/>
          <w:color w:val="auto"/>
          <w:sz w:val="21"/>
          <w:szCs w:val="21"/>
          <w:highlight w:val="none"/>
          <w:lang w:eastAsia="zh-CN"/>
        </w:rPr>
        <w:t xml:space="preserve"> YLZC2025-C3-220317-GXGC  </w:t>
      </w:r>
    </w:p>
    <w:p w14:paraId="61AE2940">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2.</w:t>
      </w:r>
      <w:r>
        <w:rPr>
          <w:rFonts w:hint="eastAsia" w:asciiTheme="majorEastAsia" w:hAnsiTheme="majorEastAsia" w:eastAsiaTheme="majorEastAsia" w:cstheme="majorEastAsia"/>
          <w:b w:val="0"/>
          <w:bCs/>
          <w:color w:val="auto"/>
          <w:sz w:val="21"/>
          <w:szCs w:val="21"/>
          <w:highlight w:val="none"/>
        </w:rPr>
        <w:t>项目名称：</w:t>
      </w:r>
      <w:r>
        <w:rPr>
          <w:rFonts w:hint="eastAsia" w:asciiTheme="majorEastAsia" w:hAnsiTheme="majorEastAsia" w:eastAsiaTheme="majorEastAsia" w:cstheme="majorEastAsia"/>
          <w:b w:val="0"/>
          <w:bCs/>
          <w:color w:val="auto"/>
          <w:sz w:val="21"/>
          <w:szCs w:val="21"/>
          <w:highlight w:val="none"/>
          <w:lang w:eastAsia="zh-CN"/>
        </w:rPr>
        <w:t>大桥镇（三善村、平山村、瓜头村）村庄规划（2025-2035年）</w:t>
      </w:r>
    </w:p>
    <w:p w14:paraId="77EBC19C">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rPr>
        <w:t>采购方式：竞争性</w:t>
      </w:r>
      <w:r>
        <w:rPr>
          <w:rFonts w:hint="eastAsia" w:asciiTheme="majorEastAsia" w:hAnsiTheme="majorEastAsia" w:eastAsiaTheme="majorEastAsia" w:cstheme="majorEastAsia"/>
          <w:b w:val="0"/>
          <w:bCs/>
          <w:color w:val="auto"/>
          <w:sz w:val="21"/>
          <w:szCs w:val="21"/>
          <w:highlight w:val="none"/>
          <w:lang w:eastAsia="zh-CN"/>
        </w:rPr>
        <w:t>磋商</w:t>
      </w:r>
    </w:p>
    <w:p w14:paraId="2DA7DF12">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rPr>
        <w:t>预算金额</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元</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rPr>
        <w:t>：375000.00</w:t>
      </w:r>
    </w:p>
    <w:p w14:paraId="5171C760">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rPr>
        <w:t>采购需求：</w:t>
      </w:r>
    </w:p>
    <w:tbl>
      <w:tblPr>
        <w:tblStyle w:val="24"/>
        <w:tblW w:w="9317" w:type="dxa"/>
        <w:tblInd w:w="5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2"/>
        <w:gridCol w:w="2892"/>
        <w:gridCol w:w="1377"/>
        <w:gridCol w:w="4326"/>
      </w:tblGrid>
      <w:tr w14:paraId="2802A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vAlign w:val="center"/>
          </w:tcPr>
          <w:p w14:paraId="40D7CAE3">
            <w:pPr>
              <w:pageBreakBefore w:val="0"/>
              <w:kinsoku/>
              <w:wordWrap/>
              <w:overflowPunct/>
              <w:topLinePunct w:val="0"/>
              <w:autoSpaceDE/>
              <w:autoSpaceDN/>
              <w:bidi w:val="0"/>
              <w:adjustRightInd/>
              <w:snapToGrid w:val="0"/>
              <w:spacing w:line="480" w:lineRule="exact"/>
              <w:ind w:right="0"/>
              <w:jc w:val="center"/>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lang w:val="en-US" w:eastAsia="zh-CN"/>
              </w:rPr>
              <w:t>序号</w:t>
            </w:r>
          </w:p>
        </w:tc>
        <w:tc>
          <w:tcPr>
            <w:tcW w:w="2892" w:type="dxa"/>
            <w:tcBorders>
              <w:top w:val="single" w:color="auto" w:sz="4" w:space="0"/>
              <w:left w:val="single" w:color="auto" w:sz="4" w:space="0"/>
              <w:bottom w:val="single" w:color="auto" w:sz="4" w:space="0"/>
              <w:right w:val="single" w:color="auto" w:sz="4" w:space="0"/>
            </w:tcBorders>
            <w:vAlign w:val="center"/>
          </w:tcPr>
          <w:p w14:paraId="249D4093">
            <w:pPr>
              <w:pageBreakBefore w:val="0"/>
              <w:kinsoku/>
              <w:wordWrap/>
              <w:overflowPunct/>
              <w:topLinePunct w:val="0"/>
              <w:autoSpaceDE/>
              <w:autoSpaceDN/>
              <w:bidi w:val="0"/>
              <w:adjustRightInd/>
              <w:snapToGrid w:val="0"/>
              <w:spacing w:line="480" w:lineRule="exact"/>
              <w:ind w:right="0"/>
              <w:jc w:val="center"/>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rPr>
              <w:t>标</w:t>
            </w:r>
            <w:r>
              <w:rPr>
                <w:rFonts w:hint="eastAsia" w:asciiTheme="majorEastAsia" w:hAnsiTheme="majorEastAsia" w:eastAsiaTheme="majorEastAsia" w:cstheme="majorEastAsia"/>
                <w:b w:val="0"/>
                <w:bCs/>
                <w:color w:val="auto"/>
                <w:sz w:val="21"/>
                <w:szCs w:val="21"/>
                <w:lang w:val="en-US" w:eastAsia="zh-CN"/>
              </w:rPr>
              <w:t>项</w:t>
            </w:r>
            <w:r>
              <w:rPr>
                <w:rFonts w:hint="eastAsia" w:asciiTheme="majorEastAsia" w:hAnsiTheme="majorEastAsia" w:eastAsiaTheme="majorEastAsia" w:cstheme="majorEastAsia"/>
                <w:b w:val="0"/>
                <w:bCs/>
                <w:color w:val="auto"/>
                <w:sz w:val="21"/>
                <w:szCs w:val="21"/>
              </w:rPr>
              <w:t>名称</w:t>
            </w:r>
          </w:p>
        </w:tc>
        <w:tc>
          <w:tcPr>
            <w:tcW w:w="1377" w:type="dxa"/>
            <w:tcBorders>
              <w:top w:val="single" w:color="auto" w:sz="4" w:space="0"/>
              <w:left w:val="single" w:color="auto" w:sz="4" w:space="0"/>
              <w:bottom w:val="single" w:color="auto" w:sz="4" w:space="0"/>
              <w:right w:val="single" w:color="auto" w:sz="4" w:space="0"/>
            </w:tcBorders>
            <w:vAlign w:val="center"/>
          </w:tcPr>
          <w:p w14:paraId="6ABF6DD6">
            <w:pPr>
              <w:pageBreakBefore w:val="0"/>
              <w:kinsoku/>
              <w:wordWrap/>
              <w:overflowPunct/>
              <w:topLinePunct w:val="0"/>
              <w:autoSpaceDE/>
              <w:autoSpaceDN/>
              <w:bidi w:val="0"/>
              <w:adjustRightInd/>
              <w:snapToGrid w:val="0"/>
              <w:spacing w:line="480" w:lineRule="exact"/>
              <w:ind w:right="0"/>
              <w:jc w:val="center"/>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rPr>
              <w:t>数量及单位</w:t>
            </w:r>
          </w:p>
        </w:tc>
        <w:tc>
          <w:tcPr>
            <w:tcW w:w="4326" w:type="dxa"/>
            <w:tcBorders>
              <w:top w:val="single" w:color="auto" w:sz="4" w:space="0"/>
              <w:left w:val="single" w:color="auto" w:sz="4" w:space="0"/>
              <w:bottom w:val="single" w:color="auto" w:sz="4" w:space="0"/>
              <w:right w:val="single" w:color="auto" w:sz="4" w:space="0"/>
            </w:tcBorders>
            <w:vAlign w:val="center"/>
          </w:tcPr>
          <w:p w14:paraId="20287466">
            <w:pPr>
              <w:pageBreakBefore w:val="0"/>
              <w:kinsoku/>
              <w:wordWrap/>
              <w:overflowPunct/>
              <w:topLinePunct w:val="0"/>
              <w:autoSpaceDE/>
              <w:autoSpaceDN/>
              <w:bidi w:val="0"/>
              <w:adjustRightInd/>
              <w:snapToGrid w:val="0"/>
              <w:spacing w:line="480" w:lineRule="exact"/>
              <w:ind w:left="0" w:leftChars="0" w:right="0" w:firstLine="420" w:firstLineChars="200"/>
              <w:jc w:val="center"/>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rPr>
              <w:t>简要</w:t>
            </w:r>
            <w:r>
              <w:rPr>
                <w:rFonts w:hint="eastAsia" w:asciiTheme="majorEastAsia" w:hAnsiTheme="majorEastAsia" w:eastAsiaTheme="majorEastAsia" w:cstheme="majorEastAsia"/>
                <w:b w:val="0"/>
                <w:bCs/>
                <w:color w:val="auto"/>
                <w:sz w:val="21"/>
                <w:szCs w:val="21"/>
                <w:lang w:eastAsia="zh-CN"/>
              </w:rPr>
              <w:t>服务</w:t>
            </w:r>
            <w:r>
              <w:rPr>
                <w:rFonts w:hint="eastAsia" w:asciiTheme="majorEastAsia" w:hAnsiTheme="majorEastAsia" w:eastAsiaTheme="majorEastAsia" w:cstheme="majorEastAsia"/>
                <w:b w:val="0"/>
                <w:bCs/>
                <w:color w:val="auto"/>
                <w:sz w:val="21"/>
                <w:szCs w:val="21"/>
              </w:rPr>
              <w:t>需求</w:t>
            </w:r>
          </w:p>
        </w:tc>
      </w:tr>
      <w:tr w14:paraId="4849F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722" w:type="dxa"/>
            <w:tcBorders>
              <w:top w:val="single" w:color="auto" w:sz="4" w:space="0"/>
              <w:left w:val="single" w:color="auto" w:sz="4" w:space="0"/>
              <w:bottom w:val="single" w:color="auto" w:sz="4" w:space="0"/>
              <w:right w:val="single" w:color="auto" w:sz="4" w:space="0"/>
            </w:tcBorders>
            <w:vAlign w:val="center"/>
          </w:tcPr>
          <w:p w14:paraId="69DB6133">
            <w:pPr>
              <w:pageBreakBefore w:val="0"/>
              <w:kinsoku/>
              <w:wordWrap/>
              <w:overflowPunct/>
              <w:topLinePunct w:val="0"/>
              <w:autoSpaceDE/>
              <w:autoSpaceDN/>
              <w:bidi w:val="0"/>
              <w:adjustRightInd/>
              <w:snapToGrid w:val="0"/>
              <w:spacing w:line="480" w:lineRule="exact"/>
              <w:ind w:right="0" w:firstLine="210" w:firstLineChars="100"/>
              <w:jc w:val="both"/>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rPr>
              <w:t>1</w:t>
            </w:r>
          </w:p>
        </w:tc>
        <w:tc>
          <w:tcPr>
            <w:tcW w:w="2892" w:type="dxa"/>
            <w:tcBorders>
              <w:top w:val="single" w:color="auto" w:sz="4" w:space="0"/>
              <w:left w:val="single" w:color="auto" w:sz="4" w:space="0"/>
              <w:bottom w:val="single" w:color="auto" w:sz="4" w:space="0"/>
              <w:right w:val="single" w:color="auto" w:sz="4" w:space="0"/>
            </w:tcBorders>
            <w:vAlign w:val="center"/>
          </w:tcPr>
          <w:p w14:paraId="6DC89092">
            <w:pPr>
              <w:pageBreakBefore w:val="0"/>
              <w:kinsoku/>
              <w:wordWrap/>
              <w:overflowPunct/>
              <w:topLinePunct w:val="0"/>
              <w:autoSpaceDE/>
              <w:autoSpaceDN/>
              <w:bidi w:val="0"/>
              <w:adjustRightInd/>
              <w:spacing w:line="360" w:lineRule="auto"/>
              <w:ind w:right="0"/>
              <w:jc w:val="both"/>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lang w:eastAsia="zh-CN"/>
              </w:rPr>
              <w:t>大桥镇（三善村、平山村、瓜头村）村庄规划（2025-2035年）</w:t>
            </w:r>
          </w:p>
        </w:tc>
        <w:tc>
          <w:tcPr>
            <w:tcW w:w="1377" w:type="dxa"/>
            <w:tcBorders>
              <w:top w:val="single" w:color="auto" w:sz="4" w:space="0"/>
              <w:left w:val="single" w:color="auto" w:sz="4" w:space="0"/>
              <w:bottom w:val="single" w:color="auto" w:sz="4" w:space="0"/>
              <w:right w:val="single" w:color="auto" w:sz="4" w:space="0"/>
            </w:tcBorders>
            <w:vAlign w:val="center"/>
          </w:tcPr>
          <w:p w14:paraId="21EE04D3">
            <w:pPr>
              <w:pageBreakBefore w:val="0"/>
              <w:kinsoku/>
              <w:wordWrap/>
              <w:overflowPunct/>
              <w:topLinePunct w:val="0"/>
              <w:autoSpaceDE/>
              <w:autoSpaceDN/>
              <w:bidi w:val="0"/>
              <w:adjustRightInd/>
              <w:spacing w:line="360" w:lineRule="auto"/>
              <w:ind w:right="0"/>
              <w:jc w:val="center"/>
              <w:textAlignment w:val="auto"/>
              <w:rPr>
                <w:rFonts w:hint="eastAsia" w:asciiTheme="majorEastAsia" w:hAnsiTheme="majorEastAsia" w:eastAsiaTheme="majorEastAsia" w:cstheme="majorEastAsia"/>
                <w:b w:val="0"/>
                <w:bCs/>
                <w:color w:val="auto"/>
                <w:sz w:val="21"/>
                <w:szCs w:val="21"/>
                <w:lang w:val="en-US" w:eastAsia="zh-CN"/>
              </w:rPr>
            </w:pPr>
            <w:r>
              <w:rPr>
                <w:rFonts w:hint="eastAsia" w:asciiTheme="majorEastAsia" w:hAnsiTheme="majorEastAsia" w:eastAsiaTheme="majorEastAsia" w:cstheme="majorEastAsia"/>
                <w:b w:val="0"/>
                <w:bCs/>
                <w:color w:val="auto"/>
                <w:sz w:val="21"/>
                <w:szCs w:val="21"/>
              </w:rPr>
              <w:t>1</w:t>
            </w:r>
            <w:r>
              <w:rPr>
                <w:rFonts w:hint="eastAsia" w:asciiTheme="majorEastAsia" w:hAnsiTheme="majorEastAsia" w:eastAsiaTheme="majorEastAsia" w:cstheme="majorEastAsia"/>
                <w:b w:val="0"/>
                <w:bCs/>
                <w:color w:val="auto"/>
                <w:sz w:val="21"/>
                <w:szCs w:val="21"/>
                <w:lang w:val="en-US" w:eastAsia="zh-CN"/>
              </w:rPr>
              <w:t>年</w:t>
            </w:r>
          </w:p>
        </w:tc>
        <w:tc>
          <w:tcPr>
            <w:tcW w:w="4326" w:type="dxa"/>
            <w:tcBorders>
              <w:top w:val="single" w:color="auto" w:sz="4" w:space="0"/>
              <w:left w:val="single" w:color="auto" w:sz="4" w:space="0"/>
              <w:right w:val="single" w:color="auto" w:sz="4" w:space="0"/>
            </w:tcBorders>
            <w:vAlign w:val="top"/>
          </w:tcPr>
          <w:p w14:paraId="560469A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eastAsia="宋体" w:asciiTheme="majorEastAsia" w:hAnsiTheme="majorEastAsia" w:cstheme="majorEastAsia"/>
                <w:b w:val="0"/>
                <w:bCs/>
                <w:color w:val="auto"/>
                <w:sz w:val="21"/>
                <w:szCs w:val="21"/>
                <w:lang w:eastAsia="zh-CN"/>
              </w:rPr>
            </w:pPr>
            <w:r>
              <w:rPr>
                <w:rFonts w:hint="eastAsia" w:asciiTheme="majorEastAsia" w:hAnsiTheme="majorEastAsia" w:eastAsiaTheme="majorEastAsia" w:cstheme="majorEastAsia"/>
                <w:b w:val="0"/>
                <w:bCs/>
                <w:color w:val="auto"/>
                <w:sz w:val="21"/>
                <w:szCs w:val="21"/>
                <w:lang w:val="en-US" w:eastAsia="zh-CN"/>
              </w:rPr>
              <w:t>大桥镇（三善村、平山村、瓜头村）村庄规划（2025-2035年）1项，</w:t>
            </w:r>
            <w:r>
              <w:rPr>
                <w:rFonts w:hint="eastAsia" w:ascii="宋体" w:hAnsi="宋体" w:cs="宋体"/>
                <w:bCs/>
                <w:color w:val="auto"/>
                <w:szCs w:val="21"/>
                <w:highlight w:val="none"/>
              </w:rPr>
              <w:t>具体内容详见竞争性磋商文件</w:t>
            </w:r>
            <w:r>
              <w:rPr>
                <w:rFonts w:hint="eastAsia" w:ascii="宋体" w:hAnsi="宋体" w:cs="宋体"/>
                <w:bCs/>
                <w:color w:val="auto"/>
                <w:szCs w:val="21"/>
                <w:highlight w:val="none"/>
                <w:lang w:eastAsia="zh-CN"/>
              </w:rPr>
              <w:t>。</w:t>
            </w:r>
          </w:p>
        </w:tc>
      </w:tr>
    </w:tbl>
    <w:p w14:paraId="33FBE4D3">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yellow"/>
          <w:lang w:eastAsia="zh-CN"/>
        </w:rPr>
      </w:pPr>
      <w:r>
        <w:rPr>
          <w:rFonts w:hint="eastAsia" w:asciiTheme="majorEastAsia" w:hAnsiTheme="majorEastAsia" w:eastAsiaTheme="majorEastAsia" w:cstheme="majorEastAsia"/>
          <w:b w:val="0"/>
          <w:bCs/>
          <w:color w:val="auto"/>
          <w:sz w:val="21"/>
          <w:szCs w:val="21"/>
          <w:highlight w:val="none"/>
        </w:rPr>
        <w:t>合同履行期限：自签订合同之日起</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rPr>
        <w:t>0个工作日内完成工作并提交项目成果</w:t>
      </w:r>
      <w:r>
        <w:rPr>
          <w:rFonts w:hint="eastAsia" w:asciiTheme="majorEastAsia" w:hAnsiTheme="majorEastAsia" w:eastAsiaTheme="majorEastAsia" w:cstheme="majorEastAsia"/>
          <w:b w:val="0"/>
          <w:bCs/>
          <w:color w:val="auto"/>
          <w:sz w:val="21"/>
          <w:szCs w:val="21"/>
          <w:highlight w:val="none"/>
          <w:u w:val="none"/>
          <w:lang w:val="en-US" w:eastAsia="zh-CN"/>
        </w:rPr>
        <w:t>。</w:t>
      </w:r>
    </w:p>
    <w:p w14:paraId="01BB3EED">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本项目不接受联合体。</w:t>
      </w:r>
    </w:p>
    <w:p w14:paraId="7C2355F9">
      <w:pPr>
        <w:pageBreakBefore w:val="0"/>
        <w:tabs>
          <w:tab w:val="left" w:pos="284"/>
        </w:tabs>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7" w:name="_Toc35393799"/>
      <w:bookmarkStart w:id="8" w:name="_Toc28359013"/>
      <w:bookmarkStart w:id="9" w:name="_Toc35393630"/>
      <w:bookmarkStart w:id="10" w:name="_Toc28359090"/>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7"/>
      <w:bookmarkEnd w:id="8"/>
      <w:bookmarkEnd w:id="9"/>
      <w:bookmarkEnd w:id="10"/>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619A2F42">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1" w:name="_Toc28359014"/>
      <w:bookmarkStart w:id="12" w:name="_Toc35393631"/>
      <w:bookmarkStart w:id="13" w:name="_Toc28359091"/>
      <w:bookmarkStart w:id="14" w:name="_Toc35393800"/>
      <w:r>
        <w:rPr>
          <w:rFonts w:hint="eastAsia" w:asciiTheme="majorEastAsia" w:hAnsiTheme="majorEastAsia" w:eastAsiaTheme="majorEastAsia" w:cstheme="majorEastAsia"/>
          <w:b w:val="0"/>
          <w:bCs/>
          <w:color w:val="auto"/>
          <w:sz w:val="21"/>
          <w:szCs w:val="21"/>
          <w:highlight w:val="none"/>
          <w:lang w:eastAsia="zh-CN"/>
        </w:rPr>
        <w:t>1.满足《中华人民共和国政府采购法》第二十二条规定。</w:t>
      </w:r>
    </w:p>
    <w:p w14:paraId="6DC0D2AA">
      <w:pPr>
        <w:keepNext w:val="0"/>
        <w:keepLines w:val="0"/>
        <w:pageBreakBefore w:val="0"/>
        <w:kinsoku/>
        <w:wordWrap/>
        <w:overflowPunct/>
        <w:topLinePunct w:val="0"/>
        <w:autoSpaceDE/>
        <w:autoSpaceDN/>
        <w:bidi w:val="0"/>
        <w:adjustRightInd/>
        <w:spacing w:line="480" w:lineRule="exact"/>
        <w:ind w:left="0" w:leftChars="0" w:right="0" w:firstLine="420" w:firstLineChars="200"/>
        <w:textAlignment w:val="auto"/>
        <w:rPr>
          <w:rFonts w:hint="eastAsia"/>
          <w:color w:val="auto"/>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color w:val="auto"/>
          <w:lang w:val="en-US" w:eastAsia="zh-CN"/>
        </w:rPr>
        <w:t>本项目属于专门面向中小企业采购的项目，供应商应为中小微企业、监狱企业、残疾人福利性单位。</w:t>
      </w:r>
    </w:p>
    <w:p w14:paraId="1B03E4C2">
      <w:pPr>
        <w:pageBreakBefore w:val="0"/>
        <w:tabs>
          <w:tab w:val="left" w:pos="284"/>
        </w:tabs>
        <w:kinsoku/>
        <w:wordWrap/>
        <w:overflowPunct/>
        <w:topLinePunct w:val="0"/>
        <w:autoSpaceDE/>
        <w:autoSpaceDN/>
        <w:bidi w:val="0"/>
        <w:adjustRightInd/>
        <w:snapToGrid/>
        <w:spacing w:line="470" w:lineRule="exact"/>
        <w:ind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3.本项目的特定资格要求：</w:t>
      </w:r>
    </w:p>
    <w:p w14:paraId="38FE67E4">
      <w:pPr>
        <w:pageBreakBefore w:val="0"/>
        <w:tabs>
          <w:tab w:val="left" w:pos="284"/>
        </w:tabs>
        <w:kinsoku/>
        <w:wordWrap/>
        <w:overflowPunct/>
        <w:topLinePunct w:val="0"/>
        <w:autoSpaceDE/>
        <w:autoSpaceDN/>
        <w:bidi w:val="0"/>
        <w:adjustRightInd/>
        <w:snapToGrid/>
        <w:spacing w:line="470" w:lineRule="exact"/>
        <w:ind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具有城乡规划编制乙级（或以上）资质或土地规划机构等级乙级（或以上）资质（按照中国土地学会《关于﹤土地规划机构等级证书﹥可延续使用的通知》的相关说明，在国土空间规划编制资质管理规定出台之前，相关单位取得的《土地规划机构等级证书》不再换发新证、可延续使用。因此，如供应商因以上政策性原因，提供未续期或未换发新证的土地规划机构等级证书的，视为符合条件）。并具备相应的技术、设备、经济能力。</w:t>
      </w:r>
    </w:p>
    <w:p w14:paraId="0766FE4F">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1EC9C9">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3C1C8AC">
      <w:pPr>
        <w:pageBreakBefore w:val="0"/>
        <w:tabs>
          <w:tab w:val="left" w:pos="284"/>
        </w:tabs>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1"/>
      <w:bookmarkEnd w:id="12"/>
      <w:bookmarkEnd w:id="13"/>
      <w:bookmarkEnd w:id="14"/>
      <w:r>
        <w:rPr>
          <w:rFonts w:hint="eastAsia" w:asciiTheme="majorEastAsia" w:hAnsiTheme="majorEastAsia" w:eastAsiaTheme="majorEastAsia" w:cstheme="majorEastAsia"/>
          <w:b/>
          <w:color w:val="auto"/>
          <w:sz w:val="24"/>
          <w:szCs w:val="24"/>
          <w:highlight w:val="none"/>
          <w:lang w:eastAsia="zh-CN"/>
        </w:rPr>
        <w:t>：</w:t>
      </w:r>
    </w:p>
    <w:p w14:paraId="6309447D">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5" w:name="_Toc28359092"/>
      <w:bookmarkStart w:id="16" w:name="_Toc35393801"/>
      <w:bookmarkStart w:id="17" w:name="_Toc28359015"/>
      <w:bookmarkStart w:id="18" w:name="_Toc3539363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2025年12月4日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12</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11</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385BCD97">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5"/>
      <w:bookmarkEnd w:id="16"/>
      <w:bookmarkEnd w:id="17"/>
      <w:bookmarkEnd w:id="18"/>
      <w:r>
        <w:rPr>
          <w:rFonts w:hint="eastAsia" w:asciiTheme="majorEastAsia" w:hAnsiTheme="majorEastAsia" w:eastAsiaTheme="majorEastAsia" w:cstheme="majorEastAsia"/>
          <w:b w:val="0"/>
          <w:bCs/>
          <w:color w:val="auto"/>
          <w:sz w:val="21"/>
          <w:szCs w:val="21"/>
          <w:highlight w:val="none"/>
          <w:lang w:eastAsia="zh-CN"/>
        </w:rPr>
        <w:t>广西政府采购云平台（https://www.gcy.zfcg.gxzf.gov.cn/）</w:t>
      </w:r>
    </w:p>
    <w:p w14:paraId="668D00BA">
      <w:pPr>
        <w:pageBreakBefore w:val="0"/>
        <w:tabs>
          <w:tab w:val="left" w:pos="284"/>
        </w:tabs>
        <w:kinsoku/>
        <w:wordWrap/>
        <w:overflowPunct/>
        <w:topLinePunct w:val="0"/>
        <w:autoSpaceDE/>
        <w:autoSpaceDN/>
        <w:bidi w:val="0"/>
        <w:adjustRightInd/>
        <w:snapToGrid/>
        <w:spacing w:line="480" w:lineRule="exact"/>
        <w:ind w:left="0" w:leftChars="0" w:right="0" w:firstLine="396"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方式：网上下载。本项目不提供纸质文件，潜在供应商需使用账号登录或者使用CA登录“广西政府采购云平台”（https://www.gcy.zfcg.gxzf.gov.cn/）-进入“项目采购”应用，在获取采购文件菜单中选择项目，获取</w:t>
      </w:r>
      <w:r>
        <w:rPr>
          <w:rFonts w:hint="eastAsia" w:ascii="宋体" w:hAnsi="宋体" w:cs="宋体"/>
          <w:color w:val="auto"/>
          <w:spacing w:val="-6"/>
          <w:kern w:val="2"/>
          <w:sz w:val="21"/>
          <w:szCs w:val="21"/>
          <w:highlight w:val="none"/>
          <w:lang w:val="en-US" w:eastAsia="zh-CN" w:bidi="ar-SA"/>
        </w:rPr>
        <w:t>采购</w:t>
      </w:r>
      <w:r>
        <w:rPr>
          <w:rFonts w:hint="eastAsia" w:ascii="宋体" w:hAnsi="宋体" w:eastAsia="宋体" w:cs="宋体"/>
          <w:color w:val="auto"/>
          <w:spacing w:val="-6"/>
          <w:kern w:val="2"/>
          <w:sz w:val="21"/>
          <w:szCs w:val="21"/>
          <w:highlight w:val="none"/>
          <w:lang w:val="en-US" w:eastAsia="zh-CN" w:bidi="ar-SA"/>
        </w:rPr>
        <w:t>文件。电子投标文件制作需要基于广西政府采购云平台获取的</w:t>
      </w:r>
      <w:r>
        <w:rPr>
          <w:rFonts w:hint="eastAsia" w:ascii="宋体" w:hAnsi="宋体" w:cs="宋体"/>
          <w:color w:val="auto"/>
          <w:spacing w:val="-6"/>
          <w:kern w:val="2"/>
          <w:sz w:val="21"/>
          <w:szCs w:val="21"/>
          <w:highlight w:val="none"/>
          <w:lang w:val="en-US" w:eastAsia="zh-CN" w:bidi="ar-SA"/>
        </w:rPr>
        <w:t>采购</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采购</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w:t>
      </w:r>
      <w:r>
        <w:rPr>
          <w:rFonts w:hint="eastAsia" w:ascii="宋体" w:hAnsi="宋体" w:cs="宋体"/>
          <w:color w:val="auto"/>
          <w:spacing w:val="-6"/>
          <w:kern w:val="2"/>
          <w:sz w:val="21"/>
          <w:szCs w:val="21"/>
          <w:highlight w:val="none"/>
          <w:lang w:val="en-US" w:eastAsia="zh-CN" w:bidi="ar-SA"/>
        </w:rPr>
        <w:t>响应</w:t>
      </w:r>
      <w:r>
        <w:rPr>
          <w:rFonts w:hint="eastAsia" w:ascii="宋体" w:hAnsi="宋体" w:eastAsia="宋体" w:cs="宋体"/>
          <w:color w:val="auto"/>
          <w:spacing w:val="-6"/>
          <w:kern w:val="2"/>
          <w:sz w:val="21"/>
          <w:szCs w:val="21"/>
          <w:highlight w:val="none"/>
          <w:lang w:val="en-US" w:eastAsia="zh-CN" w:bidi="ar-SA"/>
        </w:rPr>
        <w:t>文件。</w:t>
      </w:r>
      <w:r>
        <w:rPr>
          <w:rFonts w:hint="eastAsia" w:ascii="宋体" w:hAnsi="宋体" w:eastAsia="宋体" w:cs="宋体"/>
          <w:color w:val="auto"/>
          <w:kern w:val="2"/>
          <w:sz w:val="21"/>
          <w:szCs w:val="21"/>
          <w:highlight w:val="none"/>
          <w:lang w:val="en-US" w:eastAsia="zh-CN" w:bidi="ar-SA"/>
        </w:rPr>
        <w:t> </w:t>
      </w:r>
    </w:p>
    <w:p w14:paraId="65719ED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7089AE10">
      <w:pPr>
        <w:pageBreakBefore w:val="0"/>
        <w:numPr>
          <w:ilvl w:val="0"/>
          <w:numId w:val="4"/>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1819F71F">
      <w:pPr>
        <w:pageBreakBefore w:val="0"/>
        <w:numPr>
          <w:ilvl w:val="0"/>
          <w:numId w:val="0"/>
        </w:numPr>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bCs/>
          <w:color w:val="auto"/>
          <w:szCs w:val="21"/>
          <w:lang w:val="en-US" w:eastAsia="zh-CN"/>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highlight w:val="none"/>
        </w:rPr>
        <w:t>首次响应文件提交截止时间</w:t>
      </w:r>
      <w:r>
        <w:rPr>
          <w:rFonts w:hint="eastAsia" w:ascii="宋体" w:hAnsi="宋体"/>
          <w:color w:val="auto"/>
          <w:szCs w:val="21"/>
        </w:rPr>
        <w:t>：</w:t>
      </w:r>
      <w:r>
        <w:rPr>
          <w:rFonts w:hint="eastAsia" w:ascii="宋体" w:hAnsi="宋体"/>
          <w:bCs/>
          <w:color w:val="auto"/>
          <w:szCs w:val="21"/>
          <w:u w:val="single"/>
        </w:rPr>
        <w:t>202</w:t>
      </w:r>
      <w:r>
        <w:rPr>
          <w:rFonts w:hint="eastAsia" w:ascii="宋体" w:hAnsi="宋体"/>
          <w:bCs/>
          <w:color w:val="auto"/>
          <w:szCs w:val="21"/>
          <w:u w:val="single"/>
          <w:lang w:val="en-US" w:eastAsia="zh-CN"/>
        </w:rPr>
        <w:t>5</w:t>
      </w:r>
      <w:r>
        <w:rPr>
          <w:rFonts w:hint="eastAsia" w:ascii="宋体" w:hAnsi="宋体"/>
          <w:bCs/>
          <w:color w:val="auto"/>
          <w:szCs w:val="21"/>
          <w:u w:val="single"/>
        </w:rPr>
        <w:t>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bCs/>
          <w:color w:val="auto"/>
          <w:szCs w:val="21"/>
          <w:u w:val="single"/>
          <w:lang w:val="en-US" w:eastAsia="zh-CN"/>
        </w:rPr>
        <w:t>16</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r>
        <w:rPr>
          <w:rFonts w:hint="eastAsia" w:ascii="宋体" w:hAnsi="宋体"/>
          <w:bCs/>
          <w:color w:val="auto"/>
          <w:szCs w:val="21"/>
          <w:lang w:val="en-US" w:eastAsia="zh-CN"/>
        </w:rPr>
        <w:tab/>
      </w:r>
    </w:p>
    <w:p w14:paraId="49985E89">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auto"/>
          <w:szCs w:val="21"/>
          <w:lang w:val="en-US" w:eastAsia="zh-CN"/>
        </w:rPr>
        <w:t>2.</w:t>
      </w:r>
      <w:r>
        <w:rPr>
          <w:rFonts w:hint="eastAsia" w:ascii="宋体" w:hAnsi="宋体" w:eastAsia="宋体" w:cs="宋体"/>
          <w:color w:val="auto"/>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广西政府采购云平台（https://www.gcy.zfcg.gxzf.gov.cn/）</w:t>
      </w:r>
      <w:r>
        <w:rPr>
          <w:rFonts w:hint="eastAsia" w:ascii="宋体" w:hAnsi="宋体" w:eastAsia="宋体" w:cs="宋体"/>
          <w:b w:val="0"/>
          <w:bCs w:val="0"/>
          <w:color w:val="auto"/>
          <w:sz w:val="21"/>
          <w:szCs w:val="21"/>
          <w:highlight w:val="none"/>
        </w:rPr>
        <w:t> </w:t>
      </w:r>
    </w:p>
    <w:p w14:paraId="7325B18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both"/>
        <w:textAlignment w:val="auto"/>
        <w:rPr>
          <w:rFonts w:hint="eastAsia" w:eastAsia="宋体"/>
          <w:color w:val="auto"/>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3F21321C">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bCs/>
          <w:color w:val="auto"/>
          <w:szCs w:val="21"/>
          <w:u w:val="single"/>
        </w:rPr>
      </w:pPr>
      <w:r>
        <w:rPr>
          <w:rFonts w:hint="eastAsia" w:ascii="宋体" w:hAnsi="宋体"/>
          <w:bCs/>
          <w:color w:val="auto"/>
          <w:szCs w:val="21"/>
          <w:lang w:val="en-US" w:eastAsia="zh-CN"/>
        </w:rPr>
        <w:t>1</w:t>
      </w:r>
      <w:r>
        <w:rPr>
          <w:rFonts w:ascii="宋体" w:hAnsi="宋体"/>
          <w:bCs/>
          <w:color w:val="auto"/>
          <w:szCs w:val="21"/>
        </w:rPr>
        <w:t>.</w:t>
      </w:r>
      <w:r>
        <w:rPr>
          <w:rFonts w:hint="eastAsia" w:ascii="宋体" w:hAnsi="宋体"/>
          <w:bCs/>
          <w:color w:val="auto"/>
          <w:szCs w:val="21"/>
        </w:rPr>
        <w:t>开标时间</w:t>
      </w:r>
      <w:r>
        <w:rPr>
          <w:rFonts w:hint="eastAsia" w:ascii="宋体" w:hAnsi="宋体"/>
          <w:color w:val="auto"/>
          <w:szCs w:val="21"/>
        </w:rPr>
        <w:t>：</w:t>
      </w:r>
      <w:r>
        <w:rPr>
          <w:rFonts w:hint="eastAsia" w:ascii="宋体" w:hAnsi="宋体"/>
          <w:bCs/>
          <w:color w:val="auto"/>
          <w:szCs w:val="21"/>
          <w:u w:val="single"/>
        </w:rPr>
        <w:t>202</w:t>
      </w:r>
      <w:r>
        <w:rPr>
          <w:rFonts w:hint="eastAsia" w:ascii="宋体" w:hAnsi="宋体"/>
          <w:bCs/>
          <w:color w:val="auto"/>
          <w:szCs w:val="21"/>
          <w:u w:val="single"/>
          <w:lang w:val="en-US" w:eastAsia="zh-CN"/>
        </w:rPr>
        <w:t>5</w:t>
      </w:r>
      <w:r>
        <w:rPr>
          <w:rFonts w:hint="eastAsia" w:ascii="宋体" w:hAnsi="宋体"/>
          <w:bCs/>
          <w:color w:val="auto"/>
          <w:szCs w:val="21"/>
          <w:u w:val="single"/>
        </w:rPr>
        <w:t>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bCs/>
          <w:color w:val="auto"/>
          <w:szCs w:val="21"/>
          <w:u w:val="single"/>
          <w:lang w:val="en-US" w:eastAsia="zh-CN"/>
        </w:rPr>
        <w:t>16</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14:paraId="61C6D1C2">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开标地点：</w:t>
      </w:r>
      <w:r>
        <w:rPr>
          <w:rFonts w:hint="eastAsia" w:ascii="宋体" w:hAnsi="宋体"/>
          <w:color w:val="auto"/>
          <w:szCs w:val="21"/>
          <w:lang w:eastAsia="zh-CN"/>
        </w:rPr>
        <w:t>广西政府采购云平台（https://www.gcy.zfcg.gxzf.gov.cn/）</w:t>
      </w:r>
    </w:p>
    <w:p w14:paraId="4803FD51">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宋体" w:hAnsi="宋体" w:cs="宋体"/>
          <w:bCs w:val="0"/>
          <w:color w:val="auto"/>
          <w:sz w:val="24"/>
          <w:szCs w:val="24"/>
        </w:rPr>
      </w:pPr>
      <w:bookmarkStart w:id="19" w:name="_Toc28359017"/>
      <w:bookmarkStart w:id="20" w:name="_Toc44229883"/>
      <w:bookmarkStart w:id="21" w:name="_Toc35393634"/>
      <w:bookmarkStart w:id="22" w:name="_Toc28359094"/>
      <w:bookmarkStart w:id="23" w:name="_Toc35393803"/>
      <w:r>
        <w:rPr>
          <w:rFonts w:hint="eastAsia" w:ascii="宋体" w:hAnsi="宋体" w:cs="宋体"/>
          <w:bCs w:val="0"/>
          <w:color w:val="auto"/>
          <w:sz w:val="24"/>
          <w:szCs w:val="24"/>
          <w:lang w:eastAsia="zh-CN"/>
        </w:rPr>
        <w:t>六</w:t>
      </w:r>
      <w:r>
        <w:rPr>
          <w:rFonts w:hint="eastAsia" w:ascii="宋体" w:hAnsi="宋体" w:cs="宋体"/>
          <w:bCs w:val="0"/>
          <w:color w:val="auto"/>
          <w:sz w:val="24"/>
          <w:szCs w:val="24"/>
        </w:rPr>
        <w:t>、公告期限</w:t>
      </w:r>
      <w:bookmarkEnd w:id="19"/>
      <w:bookmarkEnd w:id="20"/>
      <w:bookmarkEnd w:id="21"/>
      <w:bookmarkEnd w:id="22"/>
      <w:bookmarkEnd w:id="23"/>
    </w:p>
    <w:p w14:paraId="4ACABF5A">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270BA973">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宋体" w:hAnsi="宋体" w:cs="宋体"/>
          <w:bCs w:val="0"/>
          <w:color w:val="auto"/>
          <w:sz w:val="24"/>
          <w:szCs w:val="24"/>
        </w:rPr>
      </w:pPr>
      <w:bookmarkStart w:id="24" w:name="_Toc35393635"/>
      <w:bookmarkStart w:id="25" w:name="_Toc44229884"/>
      <w:bookmarkStart w:id="26" w:name="_Toc35393804"/>
      <w:r>
        <w:rPr>
          <w:rFonts w:hint="eastAsia" w:ascii="宋体" w:hAnsi="宋体" w:cs="宋体"/>
          <w:bCs w:val="0"/>
          <w:color w:val="auto"/>
          <w:sz w:val="24"/>
          <w:szCs w:val="24"/>
          <w:lang w:eastAsia="zh-CN"/>
        </w:rPr>
        <w:t>七</w:t>
      </w:r>
      <w:r>
        <w:rPr>
          <w:rFonts w:hint="eastAsia" w:ascii="宋体" w:hAnsi="宋体" w:cs="宋体"/>
          <w:bCs w:val="0"/>
          <w:color w:val="auto"/>
          <w:sz w:val="24"/>
          <w:szCs w:val="24"/>
        </w:rPr>
        <w:t>、其他补充事宜</w:t>
      </w:r>
      <w:bookmarkEnd w:id="24"/>
      <w:bookmarkEnd w:id="25"/>
      <w:bookmarkEnd w:id="26"/>
    </w:p>
    <w:p w14:paraId="0CB71472">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27" w:name="_Toc44229885"/>
      <w:bookmarkStart w:id="28" w:name="_Toc28359018"/>
      <w:bookmarkStart w:id="29" w:name="_Toc35393636"/>
      <w:bookmarkStart w:id="30" w:name="_Toc35393805"/>
      <w:bookmarkStart w:id="31" w:name="_Toc28359095"/>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738895A8">
      <w:pPr>
        <w:keepNext w:val="0"/>
        <w:keepLines w:val="0"/>
        <w:pageBreakBefore w:val="0"/>
        <w:kinsoku/>
        <w:wordWrap/>
        <w:overflowPunct/>
        <w:topLinePunct w:val="0"/>
        <w:autoSpaceDE/>
        <w:autoSpaceDN/>
        <w:bidi w:val="0"/>
        <w:adjustRightInd/>
        <w:spacing w:line="420" w:lineRule="exact"/>
        <w:ind w:firstLine="420" w:firstLineChars="200"/>
        <w:jc w:val="left"/>
        <w:textAlignment w:val="auto"/>
        <w:rPr>
          <w:rFonts w:hint="eastAsia" w:ascii="宋体" w:hAnsi="宋体" w:eastAsia="宋体" w:cs="宋体"/>
          <w:color w:val="auto"/>
          <w:kern w:val="0"/>
          <w:sz w:val="21"/>
          <w:szCs w:val="21"/>
          <w:highlight w:val="none"/>
          <w:lang w:eastAsia="zh-CN"/>
        </w:rPr>
      </w:pPr>
      <w:bookmarkStart w:id="32" w:name="_Hlk37429585"/>
      <w:r>
        <w:rPr>
          <w:rFonts w:hint="eastAsia" w:ascii="宋体" w:hAnsi="宋体" w:eastAsia="宋体" w:cs="宋体"/>
          <w:color w:val="auto"/>
          <w:kern w:val="0"/>
          <w:sz w:val="21"/>
          <w:szCs w:val="21"/>
          <w:highlight w:val="none"/>
        </w:rPr>
        <w:t>2.</w:t>
      </w:r>
      <w:bookmarkStart w:id="33" w:name="_Hlk37429595"/>
      <w:r>
        <w:rPr>
          <w:rFonts w:hint="eastAsia" w:ascii="宋体" w:hAnsi="宋体" w:eastAsia="宋体" w:cs="宋体"/>
          <w:color w:val="auto"/>
          <w:spacing w:val="-6"/>
          <w:kern w:val="0"/>
          <w:sz w:val="21"/>
          <w:szCs w:val="21"/>
          <w:highlight w:val="none"/>
        </w:rPr>
        <w:t>网上查询地址</w:t>
      </w:r>
      <w:bookmarkEnd w:id="32"/>
      <w:bookmarkEnd w:id="33"/>
      <w:r>
        <w:rPr>
          <w:rFonts w:hint="eastAsia" w:ascii="宋体" w:hAnsi="宋体" w:eastAsia="宋体" w:cs="宋体"/>
          <w:color w:val="auto"/>
          <w:spacing w:val="-6"/>
          <w:kern w:val="0"/>
          <w:sz w:val="21"/>
          <w:szCs w:val="21"/>
          <w:highlight w:val="none"/>
          <w:lang w:eastAsia="zh-CN"/>
        </w:rPr>
        <w:t>：中国政府采购网（http://www.ccgp.gov.cn ）、广西政府采购网（http://zfcg.gxzf.gov.cn）、</w:t>
      </w:r>
      <w:r>
        <w:rPr>
          <w:rFonts w:hint="eastAsia" w:ascii="宋体" w:hAnsi="宋体" w:cs="宋体"/>
          <w:color w:val="auto"/>
          <w:spacing w:val="0"/>
          <w:kern w:val="0"/>
          <w:sz w:val="21"/>
          <w:szCs w:val="21"/>
          <w:highlight w:val="none"/>
        </w:rPr>
        <w:t>广西玉林陆川县人民政府门户网站</w:t>
      </w:r>
      <w:r>
        <w:rPr>
          <w:rFonts w:hint="eastAsia" w:ascii="宋体" w:hAnsi="宋体" w:cs="宋体"/>
          <w:color w:val="auto"/>
          <w:spacing w:val="0"/>
          <w:kern w:val="0"/>
          <w:sz w:val="21"/>
          <w:szCs w:val="21"/>
          <w:highlight w:val="none"/>
          <w:lang w:eastAsia="zh-CN"/>
        </w:rPr>
        <w:t>（http://www.luchuan.gov.cn/）</w:t>
      </w:r>
      <w:r>
        <w:rPr>
          <w:rFonts w:hint="eastAsia" w:ascii="宋体" w:hAnsi="宋体" w:cs="宋体"/>
          <w:color w:val="auto"/>
          <w:spacing w:val="-6"/>
          <w:kern w:val="0"/>
          <w:sz w:val="21"/>
          <w:szCs w:val="21"/>
          <w:highlight w:val="none"/>
          <w:lang w:eastAsia="zh-CN"/>
        </w:rPr>
        <w:t>。</w:t>
      </w:r>
    </w:p>
    <w:p w14:paraId="61D3809C">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535C6D8A">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61506930">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0B64E81F">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04AADE48">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4A5CBE25">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4BAD8536">
      <w:pPr>
        <w:keepNext w:val="0"/>
        <w:keepLines w:val="0"/>
        <w:pageBreakBefore w:val="0"/>
        <w:widowControl w:val="0"/>
        <w:kinsoku/>
        <w:wordWrap/>
        <w:overflowPunct/>
        <w:topLinePunct w:val="0"/>
        <w:autoSpaceDE/>
        <w:autoSpaceDN/>
        <w:bidi w:val="0"/>
        <w:adjustRightInd/>
        <w:snapToGrid/>
        <w:spacing w:line="480" w:lineRule="exact"/>
        <w:ind w:left="210" w:leftChars="100" w:right="0" w:firstLine="210" w:firstLineChars="1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.供应商竞标注意事项</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1）本项目为全流程电子化采购项目，通过“广西政府采购云”平台（https：//www.zcygov.cn）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FBC6A93">
      <w:pPr>
        <w:keepNext w:val="0"/>
        <w:keepLines w:val="0"/>
        <w:pageBreakBefore w:val="0"/>
        <w:widowControl w:val="0"/>
        <w:kinsoku/>
        <w:wordWrap/>
        <w:overflowPunct/>
        <w:topLinePunct w:val="0"/>
        <w:autoSpaceDE/>
        <w:autoSpaceDN/>
        <w:bidi w:val="0"/>
        <w:adjustRightInd/>
        <w:snapToGrid/>
        <w:spacing w:line="480" w:lineRule="exact"/>
        <w:ind w:right="0" w:firstLine="210" w:firstLineChars="1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w:t>
      </w:r>
      <w:r>
        <w:rPr>
          <w:rFonts w:hint="eastAsia" w:ascii="宋体" w:hAnsi="宋体" w:eastAsia="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（4）供应商需要在具备有摄像头及语音功能且互联网网络状况良好的电脑登录“广西政府采购云”平台远程开标大厅参与本次磋商，否则后果自负。</w:t>
      </w:r>
    </w:p>
    <w:p w14:paraId="7DC26746">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 xml:space="preserve">.监督部门：陆川县财政局政府采购监督管理股  电话：0775-7235528 </w:t>
      </w:r>
    </w:p>
    <w:p w14:paraId="4AE39B28">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Cs w:val="21"/>
          <w:highlight w:val="none"/>
          <w:lang w:val="en-US" w:eastAsia="zh-CN"/>
        </w:rPr>
        <w:t>本项目为远程异地全流程电子评标。</w:t>
      </w:r>
    </w:p>
    <w:p w14:paraId="76E233AB">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lang w:eastAsia="zh-CN"/>
        </w:rPr>
        <w:t>八</w:t>
      </w:r>
      <w:r>
        <w:rPr>
          <w:rFonts w:hint="eastAsia" w:asciiTheme="minorEastAsia" w:hAnsiTheme="minorEastAsia" w:eastAsiaTheme="minorEastAsia" w:cstheme="minorEastAsia"/>
          <w:bCs w:val="0"/>
          <w:color w:val="auto"/>
          <w:sz w:val="24"/>
          <w:szCs w:val="24"/>
        </w:rPr>
        <w:t>、凡对本次采购提出询问，请按以下方式联系。</w:t>
      </w:r>
      <w:bookmarkEnd w:id="27"/>
      <w:bookmarkEnd w:id="28"/>
      <w:bookmarkEnd w:id="29"/>
      <w:bookmarkEnd w:id="30"/>
      <w:bookmarkEnd w:id="31"/>
    </w:p>
    <w:p w14:paraId="2F23EFD5">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ascii="宋体" w:hAnsi="宋体" w:cs="宋体"/>
          <w:color w:val="000000"/>
          <w:kern w:val="0"/>
          <w:szCs w:val="21"/>
        </w:rPr>
      </w:pPr>
      <w:bookmarkStart w:id="34" w:name="_Toc28359096"/>
      <w:bookmarkStart w:id="35" w:name="_Toc35393806"/>
      <w:bookmarkStart w:id="36" w:name="_Toc35393637"/>
      <w:bookmarkStart w:id="37" w:name="_Toc28359019"/>
      <w:r>
        <w:rPr>
          <w:rFonts w:hint="eastAsia" w:ascii="宋体" w:hAnsi="宋体" w:cs="宋体"/>
          <w:color w:val="000000"/>
          <w:kern w:val="0"/>
          <w:szCs w:val="21"/>
        </w:rPr>
        <w:t>1.采购人信息</w:t>
      </w:r>
      <w:bookmarkEnd w:id="34"/>
      <w:bookmarkEnd w:id="35"/>
      <w:bookmarkEnd w:id="36"/>
      <w:bookmarkEnd w:id="37"/>
    </w:p>
    <w:p w14:paraId="089E34EB">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ascii="宋体" w:hAnsi="宋体"/>
          <w:color w:val="000000"/>
          <w:szCs w:val="21"/>
        </w:rPr>
      </w:pPr>
      <w:r>
        <w:rPr>
          <w:rFonts w:hint="eastAsia" w:ascii="宋体" w:hAnsi="宋体"/>
          <w:color w:val="000000"/>
          <w:szCs w:val="21"/>
        </w:rPr>
        <w:t>名称：</w:t>
      </w:r>
      <w:r>
        <w:rPr>
          <w:rFonts w:hint="eastAsia" w:ascii="宋体" w:hAnsi="宋体"/>
          <w:color w:val="000000"/>
          <w:szCs w:val="21"/>
          <w:lang w:eastAsia="zh-CN"/>
        </w:rPr>
        <w:t>陆川县大桥镇人民政府</w:t>
      </w:r>
      <w:r>
        <w:rPr>
          <w:rFonts w:hint="eastAsia" w:ascii="宋体" w:hAnsi="宋体"/>
          <w:color w:val="000000"/>
          <w:szCs w:val="21"/>
        </w:rPr>
        <w:t xml:space="preserve">　　　 </w:t>
      </w:r>
    </w:p>
    <w:p w14:paraId="520E24AD">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ascii="宋体" w:hAnsi="宋体"/>
          <w:color w:val="000000"/>
          <w:szCs w:val="21"/>
        </w:rPr>
      </w:pPr>
      <w:r>
        <w:rPr>
          <w:rFonts w:hint="eastAsia" w:ascii="宋体" w:hAnsi="宋体"/>
          <w:color w:val="000000"/>
          <w:szCs w:val="21"/>
        </w:rPr>
        <w:t>地址：陆川县大桥镇桥北路一号　　　　　　　　　　</w:t>
      </w:r>
    </w:p>
    <w:p w14:paraId="1F5E3627">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hint="eastAsia" w:ascii="宋体" w:hAnsi="宋体"/>
          <w:color w:val="000000"/>
          <w:szCs w:val="21"/>
          <w:lang w:val="en-US" w:eastAsia="zh-CN"/>
        </w:rPr>
      </w:pPr>
      <w:r>
        <w:rPr>
          <w:rFonts w:hint="eastAsia" w:ascii="宋体" w:hAnsi="宋体"/>
          <w:color w:val="000000"/>
          <w:szCs w:val="21"/>
          <w:lang w:eastAsia="zh-CN"/>
        </w:rPr>
        <w:t>联系人：</w:t>
      </w:r>
      <w:r>
        <w:rPr>
          <w:rFonts w:hint="eastAsia" w:ascii="宋体" w:hAnsi="宋体" w:cs="宋体"/>
          <w:color w:val="auto"/>
          <w:sz w:val="21"/>
          <w:szCs w:val="21"/>
          <w:u w:val="none"/>
          <w:lang w:val="en-US" w:eastAsia="zh-CN"/>
        </w:rPr>
        <w:t>吕锡婷</w:t>
      </w:r>
    </w:p>
    <w:p w14:paraId="49FA7DF8">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ascii="宋体" w:hAnsi="宋体"/>
          <w:color w:val="000000"/>
          <w:szCs w:val="21"/>
        </w:rPr>
      </w:pPr>
      <w:r>
        <w:rPr>
          <w:rFonts w:hint="eastAsia" w:ascii="宋体" w:hAnsi="宋体"/>
          <w:color w:val="000000"/>
          <w:szCs w:val="21"/>
          <w:lang w:eastAsia="zh-CN"/>
        </w:rPr>
        <w:t>联系方式：</w:t>
      </w:r>
      <w:r>
        <w:rPr>
          <w:rFonts w:hint="eastAsia" w:ascii="宋体" w:hAnsi="宋体" w:cs="宋体"/>
          <w:color w:val="auto"/>
          <w:sz w:val="21"/>
          <w:szCs w:val="21"/>
          <w:u w:val="none"/>
          <w:lang w:val="en-US" w:eastAsia="zh-CN"/>
        </w:rPr>
        <w:t>0775-7112198</w:t>
      </w:r>
      <w:r>
        <w:rPr>
          <w:rFonts w:hint="eastAsia" w:ascii="宋体" w:hAnsi="宋体"/>
          <w:color w:val="000000"/>
          <w:szCs w:val="21"/>
        </w:rPr>
        <w:t>   </w:t>
      </w:r>
      <w:r>
        <w:rPr>
          <w:rFonts w:ascii="宋体" w:hAnsi="宋体"/>
          <w:color w:val="000000"/>
          <w:szCs w:val="21"/>
        </w:rPr>
        <w:t xml:space="preserve">                    </w:t>
      </w:r>
      <w:r>
        <w:rPr>
          <w:rFonts w:hint="eastAsia" w:ascii="宋体" w:hAnsi="宋体"/>
          <w:color w:val="000000"/>
          <w:szCs w:val="21"/>
        </w:rPr>
        <w:t xml:space="preserve">　 </w:t>
      </w:r>
    </w:p>
    <w:p w14:paraId="23BF629F">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ascii="宋体" w:hAnsi="宋体" w:cs="宋体"/>
          <w:color w:val="000000"/>
          <w:kern w:val="0"/>
          <w:szCs w:val="21"/>
        </w:rPr>
      </w:pPr>
      <w:bookmarkStart w:id="38" w:name="_Toc35393638"/>
      <w:bookmarkStart w:id="39" w:name="_Toc28359020"/>
      <w:bookmarkStart w:id="40" w:name="_Toc35393807"/>
      <w:bookmarkStart w:id="41" w:name="_Toc28359097"/>
      <w:r>
        <w:rPr>
          <w:rFonts w:hint="eastAsia" w:ascii="宋体" w:hAnsi="宋体" w:cs="宋体"/>
          <w:color w:val="000000"/>
          <w:kern w:val="0"/>
          <w:szCs w:val="21"/>
        </w:rPr>
        <w:t>2.采购代理机构信息</w:t>
      </w:r>
      <w:bookmarkEnd w:id="38"/>
      <w:bookmarkEnd w:id="39"/>
      <w:bookmarkEnd w:id="40"/>
      <w:bookmarkEnd w:id="41"/>
    </w:p>
    <w:p w14:paraId="2710EE1D">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ascii="宋体" w:hAnsi="宋体"/>
          <w:color w:val="000000"/>
          <w:szCs w:val="21"/>
        </w:rPr>
      </w:pPr>
      <w:r>
        <w:rPr>
          <w:rFonts w:hint="eastAsia" w:ascii="宋体" w:hAnsi="宋体"/>
          <w:color w:val="000000"/>
          <w:szCs w:val="21"/>
        </w:rPr>
        <w:t>名称：</w:t>
      </w:r>
      <w:r>
        <w:rPr>
          <w:rFonts w:hint="eastAsia" w:ascii="宋体" w:hAnsi="宋体"/>
          <w:color w:val="000000"/>
          <w:szCs w:val="21"/>
          <w:lang w:eastAsia="zh-CN"/>
        </w:rPr>
        <w:t>广西桂春工程项目管理咨询有限公司</w:t>
      </w:r>
      <w:r>
        <w:rPr>
          <w:rFonts w:hint="eastAsia" w:ascii="宋体" w:hAnsi="宋体"/>
          <w:color w:val="000000"/>
          <w:szCs w:val="21"/>
        </w:rPr>
        <w:t>　　　　　　　　　　　</w:t>
      </w:r>
    </w:p>
    <w:p w14:paraId="661C0DB6">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Ansi="宋体"/>
          <w:color w:val="000000"/>
          <w:sz w:val="21"/>
        </w:rPr>
      </w:pPr>
      <w:r>
        <w:rPr>
          <w:rFonts w:hint="eastAsia" w:ascii="宋体" w:hAnsi="宋体"/>
          <w:color w:val="000000"/>
          <w:szCs w:val="21"/>
        </w:rPr>
        <w:t>地址：</w:t>
      </w:r>
      <w:r>
        <w:rPr>
          <w:rFonts w:hint="eastAsia" w:ascii="宋体" w:hAnsi="宋体"/>
          <w:color w:val="000000"/>
          <w:szCs w:val="21"/>
          <w:lang w:eastAsia="zh-CN"/>
        </w:rPr>
        <w:t>玉林市玉州区江滨路东55号山水名城8栋</w:t>
      </w:r>
      <w:r>
        <w:rPr>
          <w:rFonts w:hint="eastAsia" w:ascii="宋体" w:hAnsi="宋体"/>
          <w:color w:val="000000"/>
          <w:szCs w:val="21"/>
          <w:lang w:val="en-US" w:eastAsia="zh-CN"/>
        </w:rPr>
        <w:t>12</w:t>
      </w:r>
      <w:r>
        <w:rPr>
          <w:rFonts w:hint="eastAsia" w:ascii="宋体" w:hAnsi="宋体"/>
          <w:color w:val="000000"/>
          <w:szCs w:val="21"/>
          <w:lang w:eastAsia="zh-CN"/>
        </w:rPr>
        <w:t>号商铺</w:t>
      </w:r>
      <w:r>
        <w:rPr>
          <w:rFonts w:hint="eastAsia" w:ascii="宋体" w:hAnsi="宋体"/>
          <w:color w:val="000000"/>
          <w:szCs w:val="21"/>
        </w:rPr>
        <w:t>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hAnsi="宋体"/>
          <w:color w:val="000000"/>
          <w:sz w:val="21"/>
        </w:rPr>
        <w:t xml:space="preserve">   </w:t>
      </w:r>
      <w:r>
        <w:rPr>
          <w:rFonts w:hAnsi="宋体"/>
          <w:color w:val="000000"/>
          <w:sz w:val="21"/>
        </w:rPr>
        <w:t xml:space="preserve">                    </w:t>
      </w:r>
    </w:p>
    <w:p w14:paraId="50A17818">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color w:val="000000"/>
          <w:szCs w:val="21"/>
        </w:rPr>
      </w:pPr>
      <w:r>
        <w:rPr>
          <w:rFonts w:hint="eastAsia" w:ascii="宋体" w:hAnsi="宋体"/>
          <w:color w:val="000000"/>
          <w:szCs w:val="21"/>
        </w:rPr>
        <w:t>联系方式 ：</w:t>
      </w:r>
      <w:r>
        <w:rPr>
          <w:rFonts w:hint="eastAsia" w:ascii="宋体" w:hAnsi="宋体"/>
          <w:color w:val="000000"/>
          <w:szCs w:val="21"/>
          <w:lang w:eastAsia="zh-CN"/>
        </w:rPr>
        <w:t>0775-2692170</w:t>
      </w:r>
      <w:r>
        <w:rPr>
          <w:rFonts w:hint="eastAsia" w:ascii="宋体" w:hAnsi="宋体"/>
          <w:color w:val="000000"/>
          <w:szCs w:val="21"/>
        </w:rPr>
        <w:t xml:space="preserve"> </w:t>
      </w:r>
    </w:p>
    <w:p w14:paraId="377CEBB5">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color w:val="000000"/>
          <w:szCs w:val="21"/>
          <w:lang w:eastAsia="zh-CN"/>
        </w:rPr>
      </w:pPr>
      <w:r>
        <w:rPr>
          <w:rFonts w:hint="eastAsia" w:ascii="宋体" w:hAnsi="宋体"/>
          <w:color w:val="000000"/>
          <w:szCs w:val="21"/>
        </w:rPr>
        <w:t>项目联系人：</w:t>
      </w:r>
      <w:r>
        <w:rPr>
          <w:rFonts w:hint="eastAsia" w:ascii="宋体" w:hAnsi="宋体"/>
          <w:color w:val="000000"/>
          <w:szCs w:val="21"/>
          <w:lang w:eastAsia="zh-CN"/>
        </w:rPr>
        <w:t>牟普琴</w:t>
      </w:r>
    </w:p>
    <w:p w14:paraId="4D3974D3">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color w:val="000000"/>
          <w:szCs w:val="21"/>
        </w:rPr>
      </w:pPr>
      <w:r>
        <w:rPr>
          <w:rFonts w:hint="eastAsia" w:ascii="宋体" w:hAnsi="宋体"/>
          <w:color w:val="000000"/>
          <w:szCs w:val="21"/>
        </w:rPr>
        <w:t xml:space="preserve"> </w:t>
      </w:r>
    </w:p>
    <w:p w14:paraId="0EE96277">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　</w:t>
      </w:r>
    </w:p>
    <w:p w14:paraId="511775D2">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lang w:val="en-US" w:eastAsia="zh-CN"/>
        </w:rPr>
      </w:pPr>
      <w:r>
        <w:rPr>
          <w:rFonts w:hint="eastAsia" w:ascii="宋体" w:hAnsi="宋体"/>
          <w:bCs/>
          <w:color w:val="auto"/>
          <w:szCs w:val="21"/>
        </w:rPr>
        <w:t xml:space="preserve">                           </w:t>
      </w:r>
      <w:r>
        <w:rPr>
          <w:rFonts w:hint="eastAsia" w:ascii="宋体" w:hAnsi="宋体"/>
          <w:bCs/>
          <w:color w:val="auto"/>
          <w:szCs w:val="21"/>
          <w:lang w:val="en-US" w:eastAsia="zh-CN"/>
        </w:rPr>
        <w:t xml:space="preserve">   </w:t>
      </w:r>
    </w:p>
    <w:p w14:paraId="70B8A22E">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lang w:val="en-US" w:eastAsia="zh-CN"/>
        </w:rPr>
      </w:pPr>
      <w:r>
        <w:rPr>
          <w:rFonts w:hint="eastAsia" w:ascii="宋体" w:hAnsi="宋体"/>
          <w:bCs/>
          <w:color w:val="auto"/>
          <w:szCs w:val="21"/>
          <w:lang w:val="en-US" w:eastAsia="zh-CN"/>
        </w:rPr>
        <w:t xml:space="preserve">                            </w:t>
      </w:r>
    </w:p>
    <w:p w14:paraId="573C323B">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ascii="宋体" w:hAnsi="宋体"/>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广西桂春工程项目管理咨询有限公司</w:t>
      </w:r>
    </w:p>
    <w:p w14:paraId="12B30FC0">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color w:val="auto"/>
          <w:szCs w:val="21"/>
        </w:rPr>
      </w:pPr>
      <w:r>
        <w:rPr>
          <w:rFonts w:hint="eastAsia" w:ascii="宋体" w:hAnsi="宋体"/>
          <w:color w:val="auto"/>
          <w:szCs w:val="21"/>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hint="eastAsia" w:ascii="宋体" w:hAnsi="宋体"/>
          <w:bCs/>
          <w:color w:val="auto"/>
          <w:szCs w:val="21"/>
        </w:rPr>
        <w:t xml:space="preserve">  202</w:t>
      </w:r>
      <w:r>
        <w:rPr>
          <w:rFonts w:hint="eastAsia" w:ascii="宋体" w:hAnsi="宋体"/>
          <w:bCs/>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12</w:t>
      </w:r>
      <w:r>
        <w:rPr>
          <w:rFonts w:hint="eastAsia" w:ascii="宋体" w:hAnsi="宋体"/>
          <w:bCs/>
          <w:color w:val="auto"/>
          <w:szCs w:val="21"/>
        </w:rPr>
        <w:t>月</w:t>
      </w:r>
      <w:r>
        <w:rPr>
          <w:rFonts w:hint="eastAsia" w:ascii="宋体" w:hAnsi="宋体"/>
          <w:bCs/>
          <w:color w:val="auto"/>
          <w:szCs w:val="21"/>
          <w:lang w:val="en-US" w:eastAsia="zh-CN"/>
        </w:rPr>
        <w:t>4</w:t>
      </w:r>
      <w:r>
        <w:rPr>
          <w:rFonts w:hint="eastAsia" w:ascii="宋体" w:hAnsi="宋体"/>
          <w:bCs/>
          <w:color w:val="auto"/>
          <w:szCs w:val="21"/>
        </w:rPr>
        <w:t>日</w:t>
      </w:r>
    </w:p>
    <w:p w14:paraId="00158B8A">
      <w:pPr>
        <w:pStyle w:val="31"/>
        <w:rPr>
          <w:rFonts w:hint="eastAsia" w:ascii="宋体" w:hAnsi="宋体"/>
          <w:color w:val="auto"/>
          <w:szCs w:val="21"/>
        </w:rPr>
      </w:pPr>
    </w:p>
    <w:p w14:paraId="3AB91B6D">
      <w:pPr>
        <w:pStyle w:val="31"/>
        <w:rPr>
          <w:rFonts w:hint="eastAsia" w:ascii="宋体" w:hAnsi="宋体"/>
          <w:color w:val="auto"/>
          <w:szCs w:val="21"/>
        </w:rPr>
      </w:pPr>
    </w:p>
    <w:p w14:paraId="6D73D4F9">
      <w:pPr>
        <w:pStyle w:val="31"/>
        <w:rPr>
          <w:rFonts w:hint="eastAsia" w:ascii="宋体" w:hAnsi="宋体"/>
          <w:color w:val="auto"/>
          <w:szCs w:val="21"/>
        </w:rPr>
      </w:pPr>
    </w:p>
    <w:p w14:paraId="466578DB">
      <w:pPr>
        <w:pStyle w:val="31"/>
        <w:rPr>
          <w:rFonts w:hint="eastAsia" w:ascii="宋体" w:hAnsi="宋体"/>
          <w:color w:val="auto"/>
          <w:szCs w:val="21"/>
        </w:rPr>
      </w:pPr>
    </w:p>
    <w:p w14:paraId="36591E0F">
      <w:pPr>
        <w:pStyle w:val="31"/>
        <w:rPr>
          <w:rFonts w:hint="eastAsia" w:ascii="宋体" w:hAnsi="宋体"/>
          <w:color w:val="auto"/>
          <w:szCs w:val="21"/>
        </w:rPr>
      </w:pPr>
    </w:p>
    <w:p w14:paraId="0C89D211">
      <w:pPr>
        <w:pStyle w:val="31"/>
        <w:rPr>
          <w:rFonts w:hint="eastAsia" w:ascii="宋体" w:hAnsi="宋体"/>
          <w:color w:val="auto"/>
          <w:szCs w:val="21"/>
        </w:rPr>
      </w:pPr>
    </w:p>
    <w:p w14:paraId="735011F0">
      <w:pPr>
        <w:pStyle w:val="31"/>
        <w:rPr>
          <w:rFonts w:hint="eastAsia" w:ascii="宋体" w:hAnsi="宋体"/>
          <w:color w:val="auto"/>
          <w:szCs w:val="21"/>
        </w:rPr>
      </w:pPr>
    </w:p>
    <w:p w14:paraId="3F03808D">
      <w:pPr>
        <w:pStyle w:val="31"/>
        <w:rPr>
          <w:rFonts w:hint="eastAsia" w:ascii="宋体" w:hAnsi="宋体"/>
          <w:color w:val="auto"/>
          <w:szCs w:val="21"/>
        </w:rPr>
      </w:pPr>
    </w:p>
    <w:p w14:paraId="00C78688">
      <w:pPr>
        <w:pStyle w:val="31"/>
        <w:rPr>
          <w:rFonts w:hint="eastAsia" w:ascii="宋体" w:hAnsi="宋体"/>
          <w:color w:val="auto"/>
          <w:szCs w:val="21"/>
        </w:rPr>
      </w:pPr>
    </w:p>
    <w:p w14:paraId="32F0FC7E">
      <w:pPr>
        <w:pStyle w:val="31"/>
        <w:rPr>
          <w:rFonts w:hint="eastAsia" w:ascii="宋体" w:hAnsi="宋体"/>
          <w:color w:val="auto"/>
          <w:szCs w:val="21"/>
        </w:rPr>
      </w:pPr>
    </w:p>
    <w:p w14:paraId="45E9411B">
      <w:pPr>
        <w:pStyle w:val="31"/>
        <w:rPr>
          <w:rFonts w:hint="eastAsia" w:ascii="宋体" w:hAnsi="宋体"/>
          <w:color w:val="auto"/>
          <w:szCs w:val="21"/>
        </w:rPr>
      </w:pPr>
    </w:p>
    <w:p w14:paraId="78D481A1">
      <w:pPr>
        <w:pStyle w:val="31"/>
        <w:rPr>
          <w:rFonts w:hint="eastAsia" w:ascii="宋体" w:hAnsi="宋体"/>
          <w:color w:val="auto"/>
          <w:szCs w:val="21"/>
        </w:rPr>
      </w:pPr>
    </w:p>
    <w:p w14:paraId="1C08A13B">
      <w:pPr>
        <w:pStyle w:val="32"/>
        <w:rPr>
          <w:rFonts w:hint="eastAsia" w:ascii="宋体" w:hAnsi="宋体"/>
          <w:color w:val="auto"/>
          <w:szCs w:val="21"/>
        </w:rPr>
      </w:pPr>
    </w:p>
    <w:p w14:paraId="03A328A0">
      <w:pPr>
        <w:rPr>
          <w:rFonts w:hint="eastAsia" w:ascii="宋体" w:hAnsi="宋体"/>
          <w:color w:val="auto"/>
          <w:szCs w:val="21"/>
        </w:rPr>
      </w:pPr>
    </w:p>
    <w:p w14:paraId="369990A3">
      <w:pPr>
        <w:pStyle w:val="30"/>
        <w:rPr>
          <w:rFonts w:hint="eastAsia"/>
        </w:rPr>
      </w:pPr>
    </w:p>
    <w:p w14:paraId="6FDAB962">
      <w:pPr>
        <w:rPr>
          <w:rFonts w:hint="eastAsia" w:ascii="宋体" w:hAnsi="宋体"/>
          <w:color w:val="auto"/>
          <w:szCs w:val="21"/>
        </w:rPr>
      </w:pPr>
    </w:p>
    <w:p w14:paraId="7B33F557">
      <w:pPr>
        <w:rPr>
          <w:rFonts w:hint="eastAsia" w:ascii="宋体" w:hAnsi="宋体"/>
          <w:color w:val="auto"/>
          <w:szCs w:val="21"/>
        </w:rPr>
      </w:pPr>
    </w:p>
    <w:p w14:paraId="04B4EF0D">
      <w:pPr>
        <w:rPr>
          <w:rFonts w:hint="eastAsia" w:ascii="宋体" w:hAnsi="宋体"/>
          <w:color w:val="auto"/>
          <w:szCs w:val="21"/>
        </w:rPr>
      </w:pPr>
    </w:p>
    <w:p w14:paraId="390A4CDF">
      <w:pPr>
        <w:rPr>
          <w:rFonts w:hint="eastAsia"/>
        </w:rPr>
      </w:pPr>
      <w:bookmarkStart w:id="42" w:name="_Toc19097"/>
      <w:bookmarkStart w:id="43" w:name="_Toc44229894"/>
    </w:p>
    <w:p w14:paraId="3F31C8C8">
      <w:pPr>
        <w:jc w:val="center"/>
        <w:outlineLvl w:val="0"/>
        <w:rPr>
          <w:rFonts w:hint="eastAsia" w:asciiTheme="majorEastAsia" w:hAnsiTheme="majorEastAsia" w:eastAsiaTheme="majorEastAsia" w:cstheme="majorEastAsia"/>
          <w:b/>
          <w:color w:val="auto"/>
          <w:sz w:val="32"/>
          <w:highlight w:val="none"/>
        </w:rPr>
      </w:pPr>
      <w:bookmarkStart w:id="44" w:name="_Toc4173"/>
      <w:r>
        <w:rPr>
          <w:rFonts w:hint="eastAsia" w:asciiTheme="majorEastAsia" w:hAnsiTheme="majorEastAsia" w:eastAsiaTheme="majorEastAsia" w:cstheme="majorEastAsia"/>
          <w:b/>
          <w:color w:val="auto"/>
          <w:sz w:val="32"/>
          <w:highlight w:val="none"/>
        </w:rPr>
        <w:t>第二章 供应商须知</w:t>
      </w:r>
      <w:bookmarkEnd w:id="42"/>
      <w:bookmarkEnd w:id="43"/>
      <w:bookmarkEnd w:id="44"/>
    </w:p>
    <w:p w14:paraId="19FD023D">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7E02F68B">
      <w:pPr>
        <w:jc w:val="center"/>
        <w:rPr>
          <w:rFonts w:hint="eastAsia" w:ascii="宋体" w:hAnsi="宋体" w:eastAsia="宋体" w:cs="宋体"/>
          <w:b/>
          <w:color w:val="auto"/>
          <w:sz w:val="21"/>
          <w:szCs w:val="21"/>
          <w:highlight w:val="none"/>
        </w:rPr>
      </w:pPr>
    </w:p>
    <w:tbl>
      <w:tblPr>
        <w:tblStyle w:val="24"/>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5DA6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63787B49">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tcPr>
          <w:p w14:paraId="284E67FD">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4E91A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4A1FEFA">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vAlign w:val="center"/>
          </w:tcPr>
          <w:p w14:paraId="231DF652">
            <w:pPr>
              <w:spacing w:line="360" w:lineRule="auto"/>
              <w:rPr>
                <w:rFonts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41D5C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19005F3">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vAlign w:val="center"/>
          </w:tcPr>
          <w:p w14:paraId="6B68DB17">
            <w:pPr>
              <w:spacing w:line="360" w:lineRule="auto"/>
              <w:rPr>
                <w:rFonts w:ascii="宋体" w:hAnsi="宋体" w:cs="宋体"/>
                <w:color w:val="auto"/>
                <w:szCs w:val="21"/>
              </w:rPr>
            </w:pPr>
            <w:r>
              <w:rPr>
                <w:rFonts w:hint="eastAsia" w:ascii="宋体" w:hAnsi="宋体" w:cs="宋体"/>
                <w:color w:val="auto"/>
                <w:szCs w:val="21"/>
              </w:rPr>
              <w:t xml:space="preserve">是否接受联合体竞标: </w:t>
            </w:r>
            <w:r>
              <w:rPr>
                <w:rFonts w:hint="eastAsia" w:asciiTheme="majorEastAsia" w:hAnsiTheme="majorEastAsia" w:eastAsiaTheme="majorEastAsia" w:cstheme="majorEastAsia"/>
                <w:b w:val="0"/>
                <w:bCs/>
                <w:color w:val="auto"/>
                <w:sz w:val="21"/>
                <w:szCs w:val="21"/>
                <w:highlight w:val="none"/>
              </w:rPr>
              <w:t>本项目不接受联合体</w:t>
            </w:r>
          </w:p>
        </w:tc>
      </w:tr>
      <w:tr w14:paraId="0B200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1F0C5E01">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707901A8">
            <w:pPr>
              <w:spacing w:line="360" w:lineRule="auto"/>
              <w:rPr>
                <w:rFonts w:ascii="宋体" w:hAnsi="宋体" w:cs="宋体"/>
                <w:color w:val="auto"/>
                <w:szCs w:val="21"/>
              </w:rPr>
            </w:pPr>
            <w:r>
              <w:rPr>
                <w:rFonts w:hint="eastAsia" w:ascii="宋体" w:hAnsi="宋体"/>
                <w:color w:val="auto"/>
                <w:szCs w:val="21"/>
              </w:rPr>
              <w:t>如接受联合体竞标，联合体竞标要求如下：无</w:t>
            </w:r>
          </w:p>
        </w:tc>
      </w:tr>
      <w:tr w14:paraId="574B7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14A7EEA">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vAlign w:val="center"/>
          </w:tcPr>
          <w:p w14:paraId="3D650481">
            <w:pPr>
              <w:pStyle w:val="9"/>
              <w:spacing w:line="360" w:lineRule="auto"/>
              <w:rPr>
                <w:rFonts w:ascii="宋体" w:hAnsi="宋体" w:cs="宋体"/>
                <w:color w:val="auto"/>
                <w:szCs w:val="21"/>
              </w:rPr>
            </w:pPr>
            <w:r>
              <w:rPr>
                <w:rFonts w:hint="eastAsia" w:ascii="宋体" w:hAnsi="宋体"/>
                <w:color w:val="auto"/>
                <w:szCs w:val="21"/>
              </w:rPr>
              <w:t>☑不允许分包</w:t>
            </w:r>
          </w:p>
        </w:tc>
      </w:tr>
      <w:tr w14:paraId="6E489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63C6702">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0E5FA85D">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5279E731">
            <w:pPr>
              <w:pStyle w:val="9"/>
              <w:spacing w:line="360" w:lineRule="auto"/>
              <w:rPr>
                <w:rFonts w:ascii="宋体" w:hAnsi="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EDBE4DE">
            <w:pPr>
              <w:snapToGrid w:val="0"/>
              <w:spacing w:line="360" w:lineRule="auto"/>
              <w:jc w:val="left"/>
              <w:rPr>
                <w:rFonts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6</w:t>
            </w:r>
            <w:r>
              <w:rPr>
                <w:rFonts w:hint="eastAsia" w:ascii="宋体" w:hAnsi="宋体" w:cs="宋体"/>
                <w:color w:val="auto"/>
                <w:szCs w:val="21"/>
              </w:rPr>
              <w:t>月至</w:t>
            </w:r>
            <w:r>
              <w:rPr>
                <w:rFonts w:hint="eastAsia" w:ascii="宋体" w:hAnsi="宋体" w:cs="宋体"/>
                <w:color w:val="auto"/>
                <w:szCs w:val="21"/>
                <w:u w:val="none"/>
                <w:lang w:val="en-US" w:eastAsia="zh-CN"/>
              </w:rPr>
              <w:t>响应文件提交截止时间前</w:t>
            </w:r>
            <w:r>
              <w:rPr>
                <w:rFonts w:hint="eastAsia" w:ascii="宋体" w:hAnsi="宋体" w:cs="宋体"/>
                <w:color w:val="auto"/>
                <w:szCs w:val="21"/>
              </w:rPr>
              <w:t>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个月的依法缴纳税收的凭据复印件；</w:t>
            </w:r>
            <w:r>
              <w:rPr>
                <w:rFonts w:hint="eastAsia" w:ascii="宋体" w:hAnsi="宋体"/>
                <w:color w:val="auto"/>
                <w:szCs w:val="21"/>
              </w:rPr>
              <w:t>依法免税的供应商，必须提供相应文件证明其依法免税。</w:t>
            </w:r>
            <w:r>
              <w:rPr>
                <w:rFonts w:hint="eastAsia" w:ascii="宋体" w:hAnsi="宋体" w:cs="宋体"/>
                <w:color w:val="auto"/>
                <w:szCs w:val="21"/>
              </w:rPr>
              <w:t>从取得营业执照时间起到首次响应文件提交截止时间为止不足要求月数的，只需提供从取得营业执照起的依法缴纳税收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6C06EA9">
            <w:pPr>
              <w:snapToGrid w:val="0"/>
              <w:spacing w:line="360" w:lineRule="auto"/>
              <w:jc w:val="left"/>
              <w:rPr>
                <w:rFonts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6</w:t>
            </w:r>
            <w:r>
              <w:rPr>
                <w:rFonts w:hint="eastAsia" w:ascii="宋体" w:hAnsi="宋体" w:cs="宋体"/>
                <w:color w:val="auto"/>
                <w:szCs w:val="21"/>
              </w:rPr>
              <w:t>月至</w:t>
            </w:r>
            <w:r>
              <w:rPr>
                <w:rFonts w:hint="eastAsia" w:ascii="宋体" w:hAnsi="宋体" w:cs="宋体"/>
                <w:color w:val="auto"/>
                <w:szCs w:val="21"/>
                <w:u w:val="none"/>
                <w:lang w:val="en-US" w:eastAsia="zh-CN"/>
              </w:rPr>
              <w:t>响应文件提交截止时间前</w:t>
            </w:r>
            <w:r>
              <w:rPr>
                <w:rFonts w:hint="eastAsia" w:ascii="宋体" w:hAnsi="宋体" w:cs="宋体"/>
                <w:color w:val="auto"/>
                <w:szCs w:val="21"/>
                <w:lang w:eastAsia="zh-CN"/>
              </w:rPr>
              <w:t>连续</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3</w:t>
            </w:r>
            <w:r>
              <w:rPr>
                <w:rFonts w:hint="eastAsia" w:ascii="宋体" w:hAnsi="宋体" w:cs="宋体"/>
                <w:color w:val="auto"/>
                <w:szCs w:val="21"/>
                <w:u w:val="single"/>
              </w:rPr>
              <w:t xml:space="preserve"> </w:t>
            </w:r>
            <w:r>
              <w:rPr>
                <w:rFonts w:hint="eastAsia" w:ascii="宋体" w:hAnsi="宋体" w:cs="宋体"/>
                <w:color w:val="auto"/>
                <w:szCs w:val="21"/>
              </w:rPr>
              <w:t>个月的依法缴纳社会保障资金的缴费凭证复印件；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从取得营业执照时间起到首次响应文件提交截止时间为止不足要求月数的只需提供从取得营业执照起的依法缴纳社会保障资金的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588911A">
            <w:pPr>
              <w:snapToGrid w:val="0"/>
              <w:spacing w:line="360" w:lineRule="auto"/>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4</w:t>
            </w:r>
            <w:r>
              <w:rPr>
                <w:rFonts w:hint="eastAsia"/>
                <w:color w:val="auto"/>
                <w:szCs w:val="21"/>
                <w:highlight w:val="none"/>
                <w:u w:val="single"/>
              </w:rPr>
              <w:t>年</w:t>
            </w:r>
            <w:r>
              <w:rPr>
                <w:rFonts w:hint="eastAsia"/>
                <w:color w:val="auto"/>
                <w:szCs w:val="21"/>
                <w:highlight w:val="none"/>
              </w:rPr>
              <w:t>年度财务报表复印件（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rPr>
              <w:t>作无效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color w:val="auto"/>
                <w:szCs w:val="21"/>
              </w:rPr>
              <w:t>）</w:t>
            </w:r>
          </w:p>
          <w:p w14:paraId="40F8527F">
            <w:pPr>
              <w:snapToGrid w:val="0"/>
              <w:spacing w:line="360" w:lineRule="auto"/>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58537D0">
            <w:pPr>
              <w:snapToGrid w:val="0"/>
              <w:spacing w:line="360" w:lineRule="auto"/>
              <w:jc w:val="left"/>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7D2C62B">
            <w:pPr>
              <w:pStyle w:val="5"/>
              <w:keepNext w:val="0"/>
              <w:keepLines w:val="0"/>
              <w:pageBreakBefore w:val="0"/>
              <w:widowControl w:val="0"/>
              <w:numPr>
                <w:ilvl w:val="0"/>
                <w:numId w:val="0"/>
              </w:numPr>
              <w:kinsoku/>
              <w:wordWrap/>
              <w:overflowPunct/>
              <w:topLinePunct w:val="0"/>
              <w:autoSpaceDE/>
              <w:autoSpaceDN/>
              <w:bidi w:val="0"/>
              <w:adjustRightInd/>
              <w:spacing w:line="360" w:lineRule="exact"/>
              <w:ind w:leftChars="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7.供应商有效资质证书复印件；</w:t>
            </w:r>
            <w:r>
              <w:rPr>
                <w:rFonts w:hint="eastAsia" w:ascii="宋体" w:hAnsi="宋体" w:cs="宋体"/>
                <w:b/>
                <w:bCs/>
                <w:color w:val="auto"/>
                <w:lang w:val="en-US" w:eastAsia="zh-CN"/>
              </w:rPr>
              <w:t>（</w:t>
            </w:r>
            <w:r>
              <w:rPr>
                <w:rFonts w:hint="eastAsia" w:ascii="宋体" w:hAnsi="宋体" w:cs="宋体"/>
                <w:b/>
                <w:color w:val="auto"/>
                <w:szCs w:val="21"/>
              </w:rPr>
              <w:t>必须提供，否则响应文件按无效响应处理</w:t>
            </w:r>
            <w:r>
              <w:rPr>
                <w:rFonts w:hint="eastAsia" w:ascii="宋体" w:hAnsi="宋体" w:cs="宋体"/>
                <w:b/>
                <w:bCs/>
                <w:color w:val="auto"/>
                <w:lang w:val="en-US" w:eastAsia="zh-CN"/>
              </w:rPr>
              <w:t>）</w:t>
            </w:r>
            <w:r>
              <w:rPr>
                <w:rFonts w:hint="eastAsia" w:asciiTheme="majorEastAsia" w:hAnsiTheme="majorEastAsia" w:eastAsiaTheme="majorEastAsia" w:cstheme="majorEastAsia"/>
                <w:b w:val="0"/>
                <w:bCs/>
                <w:color w:val="auto"/>
                <w:sz w:val="21"/>
                <w:szCs w:val="21"/>
                <w:highlight w:val="none"/>
                <w:lang w:val="en-US" w:eastAsia="zh-CN"/>
              </w:rPr>
              <w:t xml:space="preserve"> </w:t>
            </w:r>
          </w:p>
          <w:p w14:paraId="11263D4F">
            <w:pPr>
              <w:pStyle w:val="31"/>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中小企业声明函或残疾人福利性单位声明函或省级以上监狱管理局、戒毒管理局（含新疆生产建设兵团）出具的属于监狱企业的证明文件</w:t>
            </w:r>
            <w:r>
              <w:rPr>
                <w:rFonts w:hint="eastAsia" w:ascii="宋体" w:hAnsi="宋体" w:eastAsia="宋体" w:cs="宋体"/>
                <w:b/>
                <w:bCs/>
                <w:color w:val="auto"/>
                <w:kern w:val="2"/>
                <w:sz w:val="21"/>
                <w:szCs w:val="21"/>
                <w:lang w:val="en-US" w:eastAsia="zh-CN" w:bidi="ar-SA"/>
              </w:rPr>
              <w:t>（本项目属于专门面向中小企业采购的项目,供应商应为中小微企业、监狱企业、残疾人福利性单位。必须提供，否则响应文件按无效响应处理）</w:t>
            </w:r>
          </w:p>
          <w:p w14:paraId="6C6C83C2">
            <w:pPr>
              <w:keepNext w:val="0"/>
              <w:keepLines w:val="0"/>
              <w:pageBreakBefore w:val="0"/>
              <w:widowControl w:val="0"/>
              <w:kinsoku/>
              <w:wordWrap/>
              <w:overflowPunct/>
              <w:topLinePunct w:val="0"/>
              <w:bidi w:val="0"/>
              <w:snapToGrid w:val="0"/>
              <w:spacing w:line="440" w:lineRule="exact"/>
              <w:jc w:val="left"/>
              <w:textAlignment w:val="auto"/>
              <w:rPr>
                <w:rFonts w:ascii="宋体" w:hAnsi="宋体" w:cs="宋体"/>
                <w:b/>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.除磋商文件规定必须提供以外，供应商认为需要提供的其他证明材料；</w:t>
            </w:r>
          </w:p>
          <w:p w14:paraId="4A88947C">
            <w:pPr>
              <w:keepNext w:val="0"/>
              <w:keepLines w:val="0"/>
              <w:pageBreakBefore w:val="0"/>
              <w:widowControl w:val="0"/>
              <w:kinsoku/>
              <w:wordWrap/>
              <w:overflowPunct/>
              <w:topLinePunct w:val="0"/>
              <w:bidi w:val="0"/>
              <w:snapToGrid w:val="0"/>
              <w:spacing w:line="440" w:lineRule="exact"/>
              <w:ind w:firstLine="422" w:firstLineChars="200"/>
              <w:jc w:val="left"/>
              <w:textAlignment w:val="auto"/>
              <w:rPr>
                <w:rFonts w:hint="eastAsia" w:ascii="宋体" w:hAnsi="宋体"/>
                <w:b/>
                <w:bCs/>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w:t>
            </w:r>
            <w:r>
              <w:rPr>
                <w:rFonts w:hint="eastAsia" w:ascii="宋体" w:hAnsi="宋体"/>
                <w:b/>
                <w:bCs/>
                <w:color w:val="auto"/>
                <w:szCs w:val="21"/>
                <w:highlight w:val="none"/>
                <w:lang w:val="en-US" w:eastAsia="zh-CN"/>
              </w:rPr>
              <w:t>竞</w:t>
            </w:r>
            <w:r>
              <w:rPr>
                <w:rFonts w:hint="eastAsia" w:ascii="宋体" w:hAnsi="宋体"/>
                <w:b/>
                <w:bCs/>
                <w:color w:val="auto"/>
                <w:szCs w:val="21"/>
                <w:highlight w:val="none"/>
              </w:rPr>
              <w:t>标处理。</w:t>
            </w:r>
          </w:p>
          <w:p w14:paraId="2C9009A4">
            <w:pPr>
              <w:keepNext w:val="0"/>
              <w:keepLines w:val="0"/>
              <w:pageBreakBefore w:val="0"/>
              <w:widowControl w:val="0"/>
              <w:kinsoku/>
              <w:wordWrap/>
              <w:overflowPunct/>
              <w:topLinePunct w:val="0"/>
              <w:bidi w:val="0"/>
              <w:snapToGrid w:val="0"/>
              <w:spacing w:line="440" w:lineRule="exact"/>
              <w:ind w:firstLine="422" w:firstLineChars="200"/>
              <w:jc w:val="left"/>
              <w:textAlignment w:val="auto"/>
              <w:rPr>
                <w:rFonts w:hint="eastAsia" w:ascii="宋体" w:hAnsi="宋体" w:cs="宋体"/>
                <w:b/>
                <w:color w:val="auto"/>
                <w:szCs w:val="21"/>
                <w:lang w:val="en-US" w:eastAsia="zh-CN"/>
              </w:rPr>
            </w:pPr>
            <w:r>
              <w:rPr>
                <w:rFonts w:hint="eastAsia" w:ascii="宋体" w:hAnsi="宋体" w:cs="宋体"/>
                <w:b/>
                <w:color w:val="auto"/>
                <w:szCs w:val="21"/>
                <w:lang w:val="en-US" w:eastAsia="zh-CN"/>
              </w:rPr>
              <w:t>2.</w:t>
            </w:r>
            <w:r>
              <w:rPr>
                <w:rFonts w:hint="eastAsia" w:ascii="宋体" w:hAnsi="宋体" w:cs="宋体"/>
                <w:b/>
                <w:color w:val="auto"/>
                <w:szCs w:val="21"/>
              </w:rPr>
              <w:t>竞标声明必须由法定代表人在规定签章处签字</w:t>
            </w:r>
            <w:r>
              <w:rPr>
                <w:rFonts w:hint="eastAsia" w:ascii="宋体" w:hAnsi="宋体" w:cs="宋体"/>
                <w:b/>
                <w:color w:val="auto"/>
                <w:szCs w:val="21"/>
                <w:lang w:val="en-US" w:eastAsia="zh-CN"/>
              </w:rPr>
              <w:t>或盖章或电子签名</w:t>
            </w:r>
            <w:r>
              <w:rPr>
                <w:rFonts w:hint="eastAsia" w:ascii="宋体" w:hAnsi="宋体" w:cs="宋体"/>
                <w:b/>
                <w:color w:val="auto"/>
                <w:szCs w:val="21"/>
              </w:rPr>
              <w:t>并加盖供应商</w:t>
            </w:r>
            <w:r>
              <w:rPr>
                <w:rFonts w:hint="eastAsia" w:ascii="宋体" w:hAnsi="宋体" w:cs="宋体"/>
                <w:b/>
                <w:color w:val="auto"/>
                <w:szCs w:val="21"/>
                <w:lang w:eastAsia="zh-CN"/>
              </w:rPr>
              <w:t>电子</w:t>
            </w:r>
            <w:r>
              <w:rPr>
                <w:rFonts w:hint="eastAsia" w:ascii="宋体" w:hAnsi="宋体" w:cs="宋体"/>
                <w:b/>
                <w:color w:val="auto"/>
                <w:szCs w:val="21"/>
              </w:rPr>
              <w:t>公章，否则响应文件按无效响应处理。</w:t>
            </w:r>
          </w:p>
          <w:p w14:paraId="13C66D05">
            <w:pPr>
              <w:keepNext w:val="0"/>
              <w:keepLines w:val="0"/>
              <w:pageBreakBefore w:val="0"/>
              <w:widowControl w:val="0"/>
              <w:kinsoku/>
              <w:wordWrap/>
              <w:overflowPunct/>
              <w:topLinePunct w:val="0"/>
              <w:bidi w:val="0"/>
              <w:snapToGrid w:val="0"/>
              <w:spacing w:line="440" w:lineRule="exact"/>
              <w:ind w:firstLine="422" w:firstLineChars="200"/>
              <w:jc w:val="left"/>
              <w:textAlignment w:val="auto"/>
              <w:rPr>
                <w:rFonts w:ascii="宋体" w:hAnsi="宋体" w:cs="宋体"/>
                <w:b/>
                <w:color w:val="auto"/>
                <w:szCs w:val="21"/>
              </w:rPr>
            </w:pPr>
            <w:r>
              <w:rPr>
                <w:rFonts w:hint="eastAsia" w:ascii="宋体" w:hAnsi="宋体" w:cs="宋体"/>
                <w:b/>
                <w:color w:val="auto"/>
                <w:szCs w:val="21"/>
                <w:lang w:val="en-US" w:eastAsia="zh-CN"/>
              </w:rPr>
              <w:t>3</w:t>
            </w:r>
            <w:r>
              <w:rPr>
                <w:rFonts w:hint="eastAsia" w:ascii="宋体" w:hAnsi="宋体" w:cs="宋体"/>
                <w:b/>
                <w:color w:val="auto"/>
                <w:szCs w:val="21"/>
              </w:rPr>
              <w:t>.供应商直接控股、管理关系信息表必须由法定代表人或者委托代理人在规定签章处签字并加盖供应商</w:t>
            </w:r>
            <w:r>
              <w:rPr>
                <w:rFonts w:hint="eastAsia" w:ascii="宋体" w:hAnsi="宋体" w:cs="宋体"/>
                <w:b/>
                <w:color w:val="auto"/>
                <w:szCs w:val="21"/>
                <w:lang w:eastAsia="zh-CN"/>
              </w:rPr>
              <w:t>电子</w:t>
            </w:r>
            <w:r>
              <w:rPr>
                <w:rFonts w:hint="eastAsia" w:ascii="宋体" w:hAnsi="宋体" w:cs="宋体"/>
                <w:b/>
                <w:color w:val="auto"/>
                <w:szCs w:val="21"/>
              </w:rPr>
              <w:t>公章，否则响应文件按无效响应处理。</w:t>
            </w:r>
          </w:p>
        </w:tc>
      </w:tr>
      <w:tr w14:paraId="789C9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44B58289">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28399D02">
            <w:pPr>
              <w:spacing w:line="360" w:lineRule="auto"/>
              <w:rPr>
                <w:rFonts w:hint="eastAsia"/>
                <w:color w:val="auto"/>
              </w:rPr>
            </w:pPr>
            <w:r>
              <w:rPr>
                <w:rFonts w:hint="eastAsia"/>
                <w:color w:val="auto"/>
              </w:rPr>
              <w:t>报价文件</w:t>
            </w:r>
          </w:p>
          <w:p w14:paraId="1A26923A">
            <w:pPr>
              <w:pStyle w:val="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1.竞标函；</w:t>
            </w:r>
            <w:r>
              <w:rPr>
                <w:rFonts w:hint="eastAsia" w:ascii="宋体" w:hAnsi="宋体" w:eastAsia="宋体" w:cs="宋体"/>
                <w:b/>
                <w:bCs/>
                <w:color w:val="auto"/>
                <w:kern w:val="2"/>
                <w:sz w:val="21"/>
                <w:szCs w:val="21"/>
                <w:lang w:val="en-US" w:eastAsia="zh-CN" w:bidi="ar-SA"/>
              </w:rPr>
              <w:t>（必须提供，否则响应文件按无效响应处理）</w:t>
            </w:r>
          </w:p>
          <w:p w14:paraId="3CEDF330">
            <w:pPr>
              <w:spacing w:line="400" w:lineRule="exact"/>
              <w:rPr>
                <w:rFonts w:hint="eastAsia"/>
                <w:color w:val="auto"/>
              </w:rPr>
            </w:pPr>
            <w:r>
              <w:rPr>
                <w:rFonts w:hint="eastAsia" w:ascii="宋体" w:hAnsi="宋体" w:eastAsia="宋体" w:cs="宋体"/>
                <w:color w:val="auto"/>
                <w:kern w:val="2"/>
                <w:sz w:val="21"/>
                <w:szCs w:val="21"/>
                <w:lang w:val="en-US" w:eastAsia="zh-CN" w:bidi="ar-SA"/>
              </w:rPr>
              <w:t>2.竞标报价表（格式后附）；</w:t>
            </w:r>
            <w:r>
              <w:rPr>
                <w:rFonts w:hint="eastAsia" w:ascii="宋体" w:hAnsi="宋体" w:eastAsia="宋体" w:cs="宋体"/>
                <w:b/>
                <w:bCs/>
                <w:color w:val="auto"/>
                <w:kern w:val="2"/>
                <w:sz w:val="21"/>
                <w:szCs w:val="21"/>
                <w:lang w:val="en-US" w:eastAsia="zh-CN" w:bidi="ar-SA"/>
              </w:rPr>
              <w:t>（必须提供，否则响应文件按无效响应处理）</w:t>
            </w:r>
          </w:p>
        </w:tc>
      </w:tr>
      <w:tr w14:paraId="104E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CC2568">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2557F99C">
            <w:pPr>
              <w:spacing w:line="360" w:lineRule="auto"/>
              <w:rPr>
                <w:rFonts w:ascii="宋体" w:hAnsi="宋体" w:cs="宋体"/>
                <w:b/>
                <w:bCs/>
                <w:color w:val="auto"/>
                <w:szCs w:val="21"/>
              </w:rPr>
            </w:pPr>
            <w:r>
              <w:rPr>
                <w:rFonts w:hint="eastAsia" w:ascii="宋体" w:hAnsi="宋体" w:cs="宋体"/>
                <w:b/>
                <w:bCs/>
                <w:color w:val="auto"/>
                <w:szCs w:val="21"/>
              </w:rPr>
              <w:t>商务技术文件</w:t>
            </w:r>
          </w:p>
          <w:p w14:paraId="01CBF7C7">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无串通竞标行为的承诺函（格式后附）；</w:t>
            </w:r>
            <w:r>
              <w:rPr>
                <w:rFonts w:hint="eastAsia" w:ascii="宋体" w:hAnsi="宋体" w:cs="宋体"/>
                <w:b/>
                <w:bCs/>
                <w:color w:val="auto"/>
                <w:szCs w:val="21"/>
              </w:rPr>
              <w:t>（必须提供，否则响应文件按无效响应处理）</w:t>
            </w:r>
          </w:p>
          <w:p w14:paraId="354493C3">
            <w:pPr>
              <w:keepNext w:val="0"/>
              <w:keepLines w:val="0"/>
              <w:pageBreakBefore w:val="0"/>
              <w:widowControl w:val="0"/>
              <w:kinsoku/>
              <w:wordWrap/>
              <w:overflowPunct/>
              <w:topLinePunct w:val="0"/>
              <w:autoSpaceDE/>
              <w:autoSpaceDN/>
              <w:bidi w:val="0"/>
              <w:snapToGrid w:val="0"/>
              <w:spacing w:line="400" w:lineRule="exact"/>
              <w:rPr>
                <w:rFonts w:hint="eastAsia" w:ascii="宋体" w:hAnsi="宋体" w:cs="宋体"/>
                <w:b/>
                <w:bCs/>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（除自然人竞标外必须提供，否则响应文件按无效响应处理）</w:t>
            </w:r>
          </w:p>
          <w:p w14:paraId="5AD03653">
            <w:pPr>
              <w:keepNext w:val="0"/>
              <w:keepLines w:val="0"/>
              <w:pageBreakBefore w:val="0"/>
              <w:widowControl w:val="0"/>
              <w:kinsoku/>
              <w:wordWrap/>
              <w:overflowPunct/>
              <w:topLinePunct w:val="0"/>
              <w:autoSpaceDE/>
              <w:autoSpaceDN/>
              <w:bidi w:val="0"/>
              <w:snapToGrid w:val="0"/>
              <w:spacing w:line="400" w:lineRule="exact"/>
              <w:rPr>
                <w:rFonts w:hint="eastAsia" w:ascii="宋体" w:hAnsi="宋体" w:cs="宋体"/>
                <w:b/>
                <w:bCs/>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.法定代表人授权委托书及委托代理人有效身份证正反面复印件（格式后附）；</w:t>
            </w:r>
            <w:r>
              <w:rPr>
                <w:rFonts w:hint="eastAsia" w:ascii="宋体" w:hAnsi="宋体" w:cs="宋体"/>
                <w:b/>
                <w:bCs/>
                <w:color w:val="auto"/>
                <w:szCs w:val="21"/>
              </w:rPr>
              <w:t>（委托时必须提供，否则响应文件按无效响应处理）</w:t>
            </w:r>
          </w:p>
          <w:p w14:paraId="257E8740">
            <w:pPr>
              <w:keepNext w:val="0"/>
              <w:keepLines w:val="0"/>
              <w:pageBreakBefore w:val="0"/>
              <w:widowControl w:val="0"/>
              <w:kinsoku/>
              <w:wordWrap/>
              <w:overflowPunct/>
              <w:topLinePunct w:val="0"/>
              <w:autoSpaceDE/>
              <w:autoSpaceDN/>
              <w:bidi w:val="0"/>
              <w:snapToGrid w:val="0"/>
              <w:spacing w:line="400" w:lineRule="exact"/>
              <w:rPr>
                <w:rFonts w:hint="eastAsia" w:ascii="宋体" w:hAnsi="宋体" w:cs="宋体"/>
                <w:b/>
                <w:bCs/>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.商务条款偏离表（格式后附）；</w:t>
            </w:r>
            <w:r>
              <w:rPr>
                <w:rFonts w:hint="eastAsia" w:ascii="宋体" w:hAnsi="宋体" w:cs="宋体"/>
                <w:b/>
                <w:bCs/>
                <w:color w:val="auto"/>
                <w:szCs w:val="21"/>
              </w:rPr>
              <w:t>（必须提供，否则响应文件按无效响应处理）</w:t>
            </w:r>
          </w:p>
          <w:p w14:paraId="0E207BDE">
            <w:pPr>
              <w:keepNext w:val="0"/>
              <w:keepLines w:val="0"/>
              <w:pageBreakBefore w:val="0"/>
              <w:widowControl w:val="0"/>
              <w:kinsoku/>
              <w:wordWrap/>
              <w:overflowPunct/>
              <w:topLinePunct w:val="0"/>
              <w:autoSpaceDE/>
              <w:autoSpaceDN/>
              <w:bidi w:val="0"/>
              <w:snapToGrid w:val="0"/>
              <w:spacing w:line="400" w:lineRule="exact"/>
              <w:rPr>
                <w:rFonts w:hint="eastAsia" w:ascii="宋体" w:hAnsi="宋体" w:cs="宋体"/>
                <w:b/>
                <w:bCs/>
                <w:color w:val="auto"/>
                <w:szCs w:val="21"/>
              </w:rPr>
            </w:pPr>
            <w:r>
              <w:rPr>
                <w:rFonts w:hint="eastAsia" w:ascii="宋体" w:hAnsi="宋体" w:cs="宋体"/>
                <w:color w:val="auto"/>
                <w:szCs w:val="21"/>
                <w:lang w:val="en-US" w:eastAsia="zh-CN"/>
              </w:rPr>
              <w:t>5.服务</w:t>
            </w:r>
            <w:r>
              <w:rPr>
                <w:rFonts w:hint="eastAsia" w:ascii="宋体" w:hAnsi="宋体" w:cs="宋体"/>
                <w:color w:val="auto"/>
                <w:szCs w:val="21"/>
              </w:rPr>
              <w:t>需求偏离表（格式后附）；</w:t>
            </w:r>
            <w:r>
              <w:rPr>
                <w:rFonts w:hint="eastAsia" w:ascii="宋体" w:hAnsi="宋体" w:cs="宋体"/>
                <w:b/>
                <w:bCs/>
                <w:color w:val="auto"/>
                <w:szCs w:val="21"/>
              </w:rPr>
              <w:t>（必须提供，否则响应文件按无效响应处理）</w:t>
            </w:r>
          </w:p>
          <w:p w14:paraId="516638D6">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cs="宋体"/>
                <w:color w:val="auto"/>
                <w:szCs w:val="21"/>
                <w:lang w:val="en-US" w:eastAsia="zh-CN"/>
              </w:rPr>
            </w:pPr>
            <w:r>
              <w:rPr>
                <w:rFonts w:hint="eastAsia" w:ascii="宋体" w:hAnsi="宋体" w:cs="宋体"/>
                <w:color w:val="auto"/>
                <w:szCs w:val="21"/>
                <w:lang w:val="en-US" w:eastAsia="zh-CN"/>
              </w:rPr>
              <w:t>6.技术方案（</w:t>
            </w:r>
            <w:r>
              <w:rPr>
                <w:rFonts w:hint="eastAsia" w:ascii="宋体" w:hAnsi="宋体" w:cs="宋体"/>
              </w:rPr>
              <w:t>技术设计方案</w:t>
            </w:r>
            <w:r>
              <w:rPr>
                <w:rFonts w:hint="eastAsia" w:ascii="宋体" w:hAnsi="宋体" w:cs="宋体"/>
                <w:b w:val="0"/>
                <w:bCs w:val="0"/>
                <w:color w:val="auto"/>
                <w:kern w:val="0"/>
                <w:sz w:val="21"/>
                <w:szCs w:val="21"/>
                <w:lang w:eastAsia="zh-CN"/>
              </w:rPr>
              <w:t>、</w:t>
            </w:r>
            <w:r>
              <w:rPr>
                <w:rFonts w:hint="eastAsia" w:ascii="宋体" w:hAnsi="宋体"/>
                <w:szCs w:val="21"/>
              </w:rPr>
              <w:t>售后服务</w:t>
            </w:r>
            <w:r>
              <w:rPr>
                <w:rFonts w:hint="eastAsia" w:ascii="宋体" w:hAnsi="宋体" w:cs="宋体"/>
                <w:b w:val="0"/>
                <w:bCs w:val="0"/>
                <w:color w:val="auto"/>
                <w:kern w:val="0"/>
                <w:sz w:val="21"/>
                <w:szCs w:val="21"/>
                <w:lang w:val="en-US" w:eastAsia="zh-CN"/>
              </w:rPr>
              <w:t>、</w:t>
            </w:r>
            <w:r>
              <w:rPr>
                <w:rFonts w:hint="eastAsia" w:cs="微软雅黑"/>
                <w:szCs w:val="21"/>
              </w:rPr>
              <w:t>拟投入的项目实施人员配置</w:t>
            </w:r>
            <w:r>
              <w:rPr>
                <w:rFonts w:hint="eastAsia" w:ascii="宋体" w:hAnsi="宋体" w:cs="宋体"/>
                <w:b w:val="0"/>
                <w:bCs w:val="0"/>
                <w:color w:val="auto"/>
                <w:kern w:val="0"/>
                <w:sz w:val="21"/>
                <w:szCs w:val="21"/>
                <w:lang w:val="en-US" w:eastAsia="zh-CN"/>
              </w:rPr>
              <w:t>、</w:t>
            </w:r>
            <w:r>
              <w:rPr>
                <w:rFonts w:hint="eastAsia" w:cs="微软雅黑"/>
                <w:szCs w:val="21"/>
              </w:rPr>
              <w:t>质量和保密保证措施方案</w:t>
            </w:r>
            <w:r>
              <w:rPr>
                <w:rFonts w:hint="eastAsia" w:ascii="宋体" w:hAnsi="宋体" w:cs="宋体"/>
                <w:b w:val="0"/>
                <w:bCs w:val="0"/>
                <w:color w:val="auto"/>
                <w:kern w:val="0"/>
                <w:sz w:val="21"/>
                <w:szCs w:val="21"/>
                <w:lang w:val="en-US" w:eastAsia="zh-CN"/>
              </w:rPr>
              <w:t>等内容</w:t>
            </w:r>
            <w:r>
              <w:rPr>
                <w:rFonts w:hint="eastAsia" w:ascii="宋体" w:hAnsi="宋体" w:cs="宋体"/>
                <w:color w:val="auto"/>
                <w:szCs w:val="21"/>
                <w:lang w:val="en-US" w:eastAsia="zh-CN"/>
              </w:rPr>
              <w:t>）（格式自拟）；</w:t>
            </w:r>
          </w:p>
          <w:p w14:paraId="703245BB">
            <w:pPr>
              <w:snapToGrid w:val="0"/>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7.对应采购需求的服务需求、商务条款提供的其他文件资料；</w:t>
            </w:r>
          </w:p>
          <w:p w14:paraId="5751D7A3">
            <w:pPr>
              <w:snapToGrid w:val="0"/>
              <w:spacing w:line="360" w:lineRule="auto"/>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供应商认为需要提供的其他有关资料。</w:t>
            </w:r>
          </w:p>
          <w:p w14:paraId="7557D3C9">
            <w:pPr>
              <w:spacing w:line="360" w:lineRule="auto"/>
              <w:ind w:firstLine="413" w:firstLineChars="196"/>
              <w:rPr>
                <w:rFonts w:hint="eastAsia" w:ascii="宋体" w:hAnsi="宋体" w:cs="宋体"/>
                <w:b/>
                <w:bCs/>
                <w:color w:val="auto"/>
                <w:szCs w:val="21"/>
              </w:rPr>
            </w:pPr>
            <w:r>
              <w:rPr>
                <w:rFonts w:hint="eastAsia" w:ascii="宋体" w:hAnsi="宋体" w:cs="宋体"/>
                <w:b/>
                <w:bCs/>
                <w:color w:val="auto"/>
                <w:szCs w:val="21"/>
              </w:rPr>
              <w:t>注：1.法定代表人授权委托书必须由法定代表人或委托代理人</w:t>
            </w:r>
            <w:r>
              <w:rPr>
                <w:rFonts w:hint="eastAsia" w:ascii="宋体" w:hAnsi="宋体" w:cs="宋体"/>
                <w:b/>
                <w:bCs/>
                <w:color w:val="auto"/>
                <w:szCs w:val="21"/>
                <w:lang w:val="en-US" w:eastAsia="zh-CN"/>
              </w:rPr>
              <w:t>签字（或者电子签名）</w:t>
            </w:r>
            <w:r>
              <w:rPr>
                <w:rFonts w:hint="eastAsia" w:ascii="宋体" w:hAnsi="宋体" w:cs="宋体"/>
                <w:b/>
                <w:bCs/>
                <w:color w:val="auto"/>
                <w:szCs w:val="21"/>
              </w:rPr>
              <w:t>，并加盖</w:t>
            </w:r>
            <w:r>
              <w:rPr>
                <w:rFonts w:hint="eastAsia" w:ascii="宋体" w:hAnsi="宋体" w:cs="宋体"/>
                <w:b/>
                <w:bCs/>
                <w:color w:val="auto"/>
                <w:szCs w:val="21"/>
                <w:lang w:eastAsia="zh-CN"/>
              </w:rPr>
              <w:t>供应商电子</w:t>
            </w:r>
            <w:r>
              <w:rPr>
                <w:rFonts w:hint="eastAsia" w:ascii="宋体" w:hAnsi="宋体" w:cs="宋体"/>
                <w:b/>
                <w:bCs/>
                <w:color w:val="auto"/>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p w14:paraId="0A625BAA">
            <w:pPr>
              <w:spacing w:line="360" w:lineRule="auto"/>
              <w:ind w:firstLine="413" w:firstLineChars="196"/>
              <w:rPr>
                <w:rFonts w:ascii="宋体" w:hAnsi="宋体" w:cs="宋体"/>
                <w:color w:val="auto"/>
                <w:szCs w:val="21"/>
              </w:rPr>
            </w:pPr>
            <w:r>
              <w:rPr>
                <w:rFonts w:hint="eastAsia" w:ascii="宋体" w:hAnsi="宋体" w:cs="宋体"/>
                <w:b/>
                <w:bCs/>
                <w:color w:val="auto"/>
                <w:szCs w:val="21"/>
              </w:rPr>
              <w:t>2.以上标明“必须提供”的材料属于复印件的扫描件的，必须加盖</w:t>
            </w:r>
            <w:r>
              <w:rPr>
                <w:rFonts w:hint="eastAsia" w:ascii="宋体" w:hAnsi="宋体" w:cs="宋体"/>
                <w:b/>
                <w:bCs/>
                <w:color w:val="auto"/>
                <w:szCs w:val="21"/>
                <w:lang w:eastAsia="zh-CN"/>
              </w:rPr>
              <w:t>供应商</w:t>
            </w:r>
            <w:r>
              <w:rPr>
                <w:rFonts w:hint="eastAsia" w:ascii="宋体" w:hAnsi="宋体" w:cs="宋体"/>
                <w:b/>
                <w:bCs/>
                <w:color w:val="auto"/>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tc>
      </w:tr>
      <w:tr w14:paraId="48D74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12F3DB5">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12.2</w:t>
            </w:r>
          </w:p>
        </w:tc>
        <w:tc>
          <w:tcPr>
            <w:tcW w:w="7912" w:type="dxa"/>
            <w:vAlign w:val="center"/>
          </w:tcPr>
          <w:p w14:paraId="2523D533">
            <w:pPr>
              <w:spacing w:line="360" w:lineRule="auto"/>
              <w:jc w:val="left"/>
              <w:rPr>
                <w:rFonts w:hint="eastAsia" w:ascii="宋体" w:hAnsi="宋体" w:cs="宋体"/>
                <w:b/>
                <w:bCs/>
                <w:color w:val="auto"/>
                <w:szCs w:val="21"/>
              </w:rPr>
            </w:pPr>
            <w:r>
              <w:rPr>
                <w:rFonts w:hint="eastAsia" w:ascii="宋体" w:hAnsi="宋体" w:cs="宋体"/>
                <w:b w:val="0"/>
                <w:bCs/>
                <w:color w:val="auto"/>
                <w:szCs w:val="21"/>
                <w:highlight w:val="none"/>
                <w:lang w:val="en-US" w:eastAsia="zh-CN"/>
              </w:rPr>
              <w:t>不需要提供响应文件电子版。</w:t>
            </w:r>
          </w:p>
        </w:tc>
      </w:tr>
      <w:tr w14:paraId="37D98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5748D3">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vAlign w:val="center"/>
          </w:tcPr>
          <w:p w14:paraId="63709653">
            <w:pPr>
              <w:snapToGrid w:val="0"/>
              <w:spacing w:line="320" w:lineRule="exact"/>
              <w:jc w:val="left"/>
              <w:rPr>
                <w:color w:val="auto"/>
              </w:rPr>
            </w:pPr>
            <w:r>
              <w:rPr>
                <w:rFonts w:hint="eastAsia" w:ascii="宋体" w:hAnsi="宋体" w:eastAsia="宋体" w:cs="宋体"/>
                <w:color w:val="auto"/>
                <w:szCs w:val="21"/>
                <w:highlight w:val="none"/>
              </w:rPr>
              <w:t>竞标报价应当包含满足本次竞标全部服务的所有费用。</w:t>
            </w:r>
          </w:p>
        </w:tc>
      </w:tr>
      <w:tr w14:paraId="15A9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B1D95CB">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57B6A2DA">
            <w:pPr>
              <w:pStyle w:val="8"/>
              <w:numPr>
                <w:ilvl w:val="0"/>
                <w:numId w:val="0"/>
              </w:numPr>
              <w:tabs>
                <w:tab w:val="left" w:pos="720"/>
                <w:tab w:val="left" w:pos="840"/>
                <w:tab w:val="clear" w:pos="360"/>
              </w:tabs>
              <w:snapToGrid w:val="0"/>
              <w:spacing w:line="360" w:lineRule="auto"/>
              <w:rPr>
                <w:rFonts w:ascii="宋体" w:hAnsi="宋体" w:cs="宋体"/>
                <w:color w:val="auto"/>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02DA6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40EEEF0">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vAlign w:val="center"/>
          </w:tcPr>
          <w:p w14:paraId="7CB55890">
            <w:pPr>
              <w:snapToGrid w:val="0"/>
              <w:spacing w:line="360" w:lineRule="auto"/>
              <w:rPr>
                <w:rFonts w:ascii="宋体" w:hAnsi="宋体" w:cs="宋体"/>
                <w:color w:val="auto"/>
                <w:szCs w:val="21"/>
              </w:rPr>
            </w:pPr>
            <w:r>
              <w:rPr>
                <w:rFonts w:hint="eastAsia" w:ascii="宋体" w:hAnsi="宋体" w:cs="宋体"/>
                <w:color w:val="auto"/>
                <w:szCs w:val="21"/>
              </w:rPr>
              <w:t>磋商保证金：无</w:t>
            </w:r>
          </w:p>
        </w:tc>
      </w:tr>
      <w:tr w14:paraId="0173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5B3B157">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vAlign w:val="center"/>
          </w:tcPr>
          <w:p w14:paraId="333AF06E">
            <w:pPr>
              <w:snapToGrid w:val="0"/>
              <w:spacing w:line="360" w:lineRule="auto"/>
              <w:jc w:val="left"/>
              <w:rPr>
                <w:rFonts w:ascii="宋体" w:hAnsi="宋体" w:cs="宋体"/>
                <w:color w:val="auto"/>
                <w:szCs w:val="21"/>
                <w:u w:val="single"/>
              </w:rPr>
            </w:pPr>
            <w:r>
              <w:rPr>
                <w:rFonts w:hint="eastAsia" w:ascii="宋体" w:hAnsi="宋体" w:cs="宋体"/>
                <w:color w:val="auto"/>
                <w:szCs w:val="21"/>
              </w:rPr>
              <w:t>首次响应文件提交截止时间：详见竞争性磋商公告。</w:t>
            </w:r>
          </w:p>
          <w:p w14:paraId="0E3688A4">
            <w:pPr>
              <w:snapToGrid w:val="0"/>
              <w:spacing w:line="360" w:lineRule="auto"/>
              <w:jc w:val="left"/>
              <w:rPr>
                <w:rFonts w:ascii="宋体" w:hAnsi="宋体" w:cs="宋体"/>
                <w:color w:val="auto"/>
                <w:szCs w:val="21"/>
              </w:rPr>
            </w:pPr>
            <w:r>
              <w:rPr>
                <w:rFonts w:hint="eastAsia" w:ascii="宋体" w:hAnsi="宋体" w:cs="宋体"/>
                <w:color w:val="auto"/>
                <w:szCs w:val="21"/>
              </w:rPr>
              <w:t>首次响应文件提交地点：详见竞争性磋商公告。</w:t>
            </w:r>
          </w:p>
        </w:tc>
      </w:tr>
      <w:tr w14:paraId="297E3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6E8A3AF">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vAlign w:val="center"/>
          </w:tcPr>
          <w:p w14:paraId="25C814EA">
            <w:pPr>
              <w:snapToGrid w:val="0"/>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38D8E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152" w:type="dxa"/>
            <w:vAlign w:val="center"/>
          </w:tcPr>
          <w:p w14:paraId="087110B7">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6.2</w:t>
            </w:r>
          </w:p>
        </w:tc>
        <w:tc>
          <w:tcPr>
            <w:tcW w:w="7912" w:type="dxa"/>
            <w:vAlign w:val="center"/>
          </w:tcPr>
          <w:p w14:paraId="59226D79">
            <w:pPr>
              <w:snapToGrid w:val="0"/>
              <w:spacing w:line="360" w:lineRule="auto"/>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0548FAF5">
            <w:pPr>
              <w:snapToGrid w:val="0"/>
              <w:spacing w:line="360" w:lineRule="auto"/>
              <w:rPr>
                <w:rFonts w:ascii="宋体" w:hAnsi="宋体" w:cs="宋体"/>
                <w:color w:val="auto"/>
                <w:szCs w:val="21"/>
              </w:rPr>
            </w:pPr>
            <w:r>
              <w:rPr>
                <w:rFonts w:hint="eastAsia" w:ascii="宋体" w:hAnsi="宋体" w:cs="宋体"/>
                <w:color w:val="auto"/>
                <w:szCs w:val="21"/>
              </w:rPr>
              <w:t>服务需求评审中允许负偏离的条款数为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3E891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3D91BE1C">
            <w:pPr>
              <w:spacing w:line="360" w:lineRule="auto"/>
              <w:jc w:val="center"/>
              <w:rPr>
                <w:rFonts w:ascii="宋体" w:hAnsi="宋体" w:cs="宋体"/>
                <w:color w:val="auto"/>
                <w:szCs w:val="21"/>
              </w:rPr>
            </w:pPr>
            <w:r>
              <w:rPr>
                <w:rFonts w:ascii="宋体" w:hAnsi="宋体" w:cs="宋体"/>
                <w:color w:val="auto"/>
                <w:szCs w:val="21"/>
              </w:rPr>
              <w:t>28.1</w:t>
            </w:r>
          </w:p>
        </w:tc>
        <w:tc>
          <w:tcPr>
            <w:tcW w:w="7912" w:type="dxa"/>
            <w:vAlign w:val="center"/>
          </w:tcPr>
          <w:p w14:paraId="5E9FAF24">
            <w:pPr>
              <w:snapToGrid w:val="0"/>
              <w:spacing w:line="360" w:lineRule="auto"/>
              <w:rPr>
                <w:rFonts w:ascii="宋体" w:hAnsi="宋体" w:cs="宋体"/>
                <w:color w:val="auto"/>
                <w:szCs w:val="21"/>
              </w:rPr>
            </w:pPr>
            <w:r>
              <w:rPr>
                <w:rFonts w:hint="eastAsia" w:ascii="宋体" w:hAnsi="宋体" w:cs="宋体"/>
                <w:color w:val="auto"/>
                <w:szCs w:val="21"/>
              </w:rPr>
              <w:t>履约保证金金额：无</w:t>
            </w:r>
          </w:p>
        </w:tc>
      </w:tr>
      <w:tr w14:paraId="09D4B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37D2FB8">
            <w:pPr>
              <w:spacing w:line="360" w:lineRule="auto"/>
              <w:jc w:val="center"/>
              <w:rPr>
                <w:rFonts w:ascii="宋体" w:hAnsi="宋体" w:cs="宋体"/>
                <w:color w:val="auto"/>
                <w:szCs w:val="21"/>
              </w:rPr>
            </w:pPr>
            <w:r>
              <w:rPr>
                <w:rFonts w:ascii="宋体" w:hAnsi="宋体" w:cs="宋体"/>
                <w:color w:val="auto"/>
                <w:szCs w:val="21"/>
              </w:rPr>
              <w:t>29.1</w:t>
            </w:r>
          </w:p>
        </w:tc>
        <w:tc>
          <w:tcPr>
            <w:tcW w:w="7912" w:type="dxa"/>
            <w:vAlign w:val="center"/>
          </w:tcPr>
          <w:p w14:paraId="0897D9C5">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245EDB0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67B15C6C">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19A66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C2C4649">
            <w:pPr>
              <w:spacing w:line="360" w:lineRule="auto"/>
              <w:jc w:val="center"/>
              <w:rPr>
                <w:rFonts w:ascii="宋体" w:hAnsi="宋体" w:cs="宋体"/>
                <w:color w:val="auto"/>
                <w:szCs w:val="21"/>
              </w:rPr>
            </w:pPr>
            <w:r>
              <w:rPr>
                <w:rFonts w:hint="eastAsia" w:ascii="宋体" w:hAnsi="宋体" w:cs="宋体"/>
                <w:color w:val="auto"/>
                <w:szCs w:val="21"/>
              </w:rPr>
              <w:t>30</w:t>
            </w:r>
          </w:p>
        </w:tc>
        <w:tc>
          <w:tcPr>
            <w:tcW w:w="7912" w:type="dxa"/>
            <w:vAlign w:val="center"/>
          </w:tcPr>
          <w:p w14:paraId="7003D5FC">
            <w:pPr>
              <w:pStyle w:val="14"/>
              <w:snapToGrid w:val="0"/>
              <w:spacing w:line="360" w:lineRule="auto"/>
              <w:rPr>
                <w:rFonts w:hAnsi="宋体" w:cs="宋体"/>
                <w:color w:val="auto"/>
                <w:kern w:val="2"/>
                <w:sz w:val="21"/>
              </w:rPr>
            </w:pPr>
            <w:r>
              <w:rPr>
                <w:rFonts w:hint="eastAsia" w:hAnsi="宋体" w:cs="宋体"/>
                <w:color w:val="auto"/>
                <w:kern w:val="2"/>
                <w:sz w:val="21"/>
              </w:rPr>
              <w:t>政府采购合同公告。</w:t>
            </w:r>
          </w:p>
          <w:p w14:paraId="225D3792">
            <w:pPr>
              <w:snapToGrid w:val="0"/>
              <w:spacing w:line="360" w:lineRule="auto"/>
              <w:rPr>
                <w:rFonts w:ascii="宋体" w:hAnsi="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2A678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2D54862">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206484D9">
            <w:pPr>
              <w:pStyle w:val="14"/>
              <w:snapToGrid w:val="0"/>
              <w:spacing w:line="360" w:lineRule="auto"/>
              <w:rPr>
                <w:rFonts w:hAnsi="宋体" w:cs="宋体"/>
                <w:color w:val="auto"/>
                <w:sz w:val="21"/>
              </w:rPr>
            </w:pPr>
            <w:r>
              <w:rPr>
                <w:rFonts w:hint="eastAsia" w:hAnsi="宋体" w:cs="宋体"/>
                <w:color w:val="auto"/>
              </w:rPr>
              <w:t>接收</w:t>
            </w:r>
            <w:r>
              <w:rPr>
                <w:rFonts w:hint="eastAsia" w:hAnsi="宋体" w:cs="宋体"/>
                <w:color w:val="auto"/>
                <w:sz w:val="21"/>
              </w:rPr>
              <w:t>质疑函方式：以书面形式。</w:t>
            </w:r>
          </w:p>
          <w:p w14:paraId="206858F9">
            <w:pPr>
              <w:pStyle w:val="14"/>
              <w:snapToGrid w:val="0"/>
              <w:spacing w:line="360" w:lineRule="auto"/>
              <w:ind w:firstLine="420" w:firstLineChars="200"/>
              <w:rPr>
                <w:rFonts w:hAnsi="宋体" w:cs="宋体"/>
                <w:color w:val="auto"/>
                <w:sz w:val="21"/>
              </w:rPr>
            </w:pPr>
            <w:r>
              <w:rPr>
                <w:rFonts w:hint="eastAsia" w:hAnsi="宋体" w:cs="宋体"/>
                <w:color w:val="auto"/>
                <w:sz w:val="21"/>
              </w:rPr>
              <w:t>质疑联系部门及联系方式：</w:t>
            </w:r>
            <w:r>
              <w:rPr>
                <w:rFonts w:hint="eastAsia" w:hAnsi="宋体" w:cs="宋体"/>
                <w:color w:val="auto"/>
                <w:sz w:val="21"/>
                <w:lang w:eastAsia="zh-CN"/>
              </w:rPr>
              <w:t>广西桂春工程项目管理咨询有限公司</w:t>
            </w:r>
            <w:r>
              <w:rPr>
                <w:rFonts w:hint="eastAsia" w:hAnsi="宋体" w:cs="宋体"/>
                <w:color w:val="auto"/>
                <w:sz w:val="21"/>
                <w:lang w:val="en-US" w:eastAsia="zh-CN"/>
              </w:rPr>
              <w:t>玉林分公司</w:t>
            </w:r>
            <w:r>
              <w:rPr>
                <w:rFonts w:hint="eastAsia" w:hAnsi="宋体" w:cs="宋体"/>
                <w:color w:val="auto"/>
                <w:sz w:val="21"/>
              </w:rPr>
              <w:t>，联系电话：</w:t>
            </w:r>
            <w:r>
              <w:rPr>
                <w:rFonts w:hint="eastAsia" w:hAnsi="宋体" w:cs="宋体"/>
                <w:color w:val="auto"/>
                <w:sz w:val="21"/>
                <w:lang w:eastAsia="zh-CN"/>
              </w:rPr>
              <w:t>0775-2692170</w:t>
            </w:r>
            <w:r>
              <w:rPr>
                <w:rFonts w:hint="eastAsia" w:hAnsi="宋体" w:cs="宋体"/>
                <w:color w:val="auto"/>
                <w:sz w:val="21"/>
              </w:rPr>
              <w:t>，通讯地址：</w:t>
            </w:r>
            <w:r>
              <w:rPr>
                <w:rFonts w:hint="eastAsia" w:ascii="宋体" w:hAnsi="宋体"/>
                <w:color w:val="000000"/>
                <w:szCs w:val="21"/>
                <w:lang w:eastAsia="zh-CN"/>
              </w:rPr>
              <w:t>玉林市玉州区江滨路东55号山水名城8栋</w:t>
            </w:r>
            <w:r>
              <w:rPr>
                <w:rFonts w:hint="eastAsia" w:hAnsi="宋体"/>
                <w:color w:val="000000"/>
                <w:szCs w:val="21"/>
                <w:lang w:val="en-US" w:eastAsia="zh-CN"/>
              </w:rPr>
              <w:t>12</w:t>
            </w:r>
            <w:r>
              <w:rPr>
                <w:rFonts w:hint="eastAsia" w:ascii="宋体" w:hAnsi="宋体"/>
                <w:color w:val="000000"/>
                <w:szCs w:val="21"/>
                <w:lang w:eastAsia="zh-CN"/>
              </w:rPr>
              <w:t>号商铺</w:t>
            </w:r>
          </w:p>
          <w:p w14:paraId="0C44DD5E">
            <w:pPr>
              <w:pStyle w:val="14"/>
              <w:snapToGrid w:val="0"/>
              <w:spacing w:line="360" w:lineRule="auto"/>
              <w:rPr>
                <w:rFonts w:hAnsi="宋体"/>
                <w:color w:val="auto"/>
              </w:rPr>
            </w:pPr>
            <w:r>
              <w:rPr>
                <w:rFonts w:hint="eastAsia" w:hAnsi="宋体" w:cs="宋体"/>
                <w:color w:val="auto"/>
                <w:sz w:val="21"/>
              </w:rPr>
              <w:t>业务时间：上午8时00分到12时00分，下午</w:t>
            </w:r>
            <w:r>
              <w:rPr>
                <w:rFonts w:hint="eastAsia" w:hAnsi="宋体" w:cs="宋体"/>
                <w:color w:val="auto"/>
                <w:sz w:val="21"/>
                <w:lang w:val="en-US" w:eastAsia="zh-CN"/>
              </w:rPr>
              <w:t>3</w:t>
            </w:r>
            <w:r>
              <w:rPr>
                <w:rFonts w:hint="eastAsia" w:hAnsi="宋体" w:cs="宋体"/>
                <w:color w:val="auto"/>
                <w:sz w:val="21"/>
              </w:rPr>
              <w:t>时00分到</w:t>
            </w:r>
            <w:r>
              <w:rPr>
                <w:rFonts w:hint="eastAsia" w:hAnsi="宋体" w:cs="宋体"/>
                <w:color w:val="auto"/>
                <w:sz w:val="21"/>
                <w:lang w:val="en-US" w:eastAsia="zh-CN"/>
              </w:rPr>
              <w:t>6</w:t>
            </w:r>
            <w:r>
              <w:rPr>
                <w:rFonts w:hint="eastAsia" w:hAnsi="宋体" w:cs="宋体"/>
                <w:color w:val="auto"/>
                <w:sz w:val="21"/>
              </w:rPr>
              <w:t>时00分，业务时间以外、双休日和法定节假日不办理业务。</w:t>
            </w:r>
          </w:p>
        </w:tc>
      </w:tr>
      <w:tr w14:paraId="66DA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B1EB865">
            <w:pPr>
              <w:spacing w:line="360" w:lineRule="auto"/>
              <w:jc w:val="center"/>
              <w:rPr>
                <w:rFonts w:ascii="宋体" w:hAnsi="宋体" w:cs="宋体"/>
                <w:color w:val="auto"/>
                <w:szCs w:val="21"/>
              </w:rPr>
            </w:pPr>
            <w:r>
              <w:rPr>
                <w:rFonts w:ascii="宋体" w:hAnsi="宋体" w:cs="宋体"/>
                <w:color w:val="auto"/>
                <w:szCs w:val="21"/>
              </w:rPr>
              <w:t>32.1</w:t>
            </w:r>
          </w:p>
        </w:tc>
        <w:tc>
          <w:tcPr>
            <w:tcW w:w="7912" w:type="dxa"/>
            <w:vAlign w:val="center"/>
          </w:tcPr>
          <w:p w14:paraId="6C832678">
            <w:pPr>
              <w:pStyle w:val="14"/>
              <w:snapToGrid w:val="0"/>
              <w:spacing w:line="360" w:lineRule="auto"/>
              <w:rPr>
                <w:color w:val="auto"/>
              </w:rPr>
            </w:pPr>
            <w:r>
              <w:rPr>
                <w:rFonts w:hint="eastAsia"/>
                <w:color w:val="auto"/>
              </w:rPr>
              <w:t>1.采购代理费支付方式：</w:t>
            </w:r>
          </w:p>
          <w:p w14:paraId="61E5CBFC">
            <w:pPr>
              <w:pStyle w:val="14"/>
              <w:snapToGrid w:val="0"/>
              <w:spacing w:line="360" w:lineRule="auto"/>
              <w:rPr>
                <w:color w:val="auto"/>
              </w:rPr>
            </w:pPr>
            <w:r>
              <w:rPr>
                <w:rFonts w:hint="eastAsia"/>
                <w:color w:val="auto"/>
              </w:rPr>
              <w:t>本项目代理服务费由成交供应商领取成交通知书前，一次性向采购代理机构支付。</w:t>
            </w:r>
          </w:p>
          <w:p w14:paraId="7846E85A">
            <w:pPr>
              <w:pStyle w:val="14"/>
              <w:numPr>
                <w:ilvl w:val="0"/>
                <w:numId w:val="0"/>
              </w:numPr>
              <w:snapToGrid w:val="0"/>
              <w:spacing w:line="360" w:lineRule="auto"/>
              <w:rPr>
                <w:rFonts w:hint="eastAsia"/>
                <w:color w:val="auto"/>
              </w:rPr>
            </w:pPr>
            <w:r>
              <w:rPr>
                <w:rFonts w:hint="eastAsia"/>
                <w:color w:val="auto"/>
                <w:lang w:val="en-US" w:eastAsia="zh-CN"/>
              </w:rPr>
              <w:t>2.</w:t>
            </w:r>
            <w:r>
              <w:rPr>
                <w:rFonts w:hint="eastAsia"/>
                <w:color w:val="auto"/>
              </w:rPr>
              <w:t>采购代理费收取标准：</w:t>
            </w:r>
            <w:r>
              <w:rPr>
                <w:rFonts w:hint="eastAsia"/>
                <w:color w:val="auto"/>
                <w:lang w:val="en-US" w:eastAsia="zh-CN"/>
              </w:rPr>
              <w:t>按成交金额的1.5%计取</w:t>
            </w:r>
            <w:r>
              <w:rPr>
                <w:rFonts w:hint="eastAsia"/>
                <w:color w:val="auto"/>
              </w:rPr>
              <w:t>。</w:t>
            </w:r>
          </w:p>
          <w:p w14:paraId="6C801E03">
            <w:pPr>
              <w:pStyle w:val="14"/>
              <w:snapToGrid w:val="0"/>
              <w:spacing w:line="360" w:lineRule="auto"/>
              <w:rPr>
                <w:rFonts w:hint="default"/>
                <w:color w:val="auto"/>
                <w:lang w:val="en-US"/>
              </w:rPr>
            </w:pPr>
            <w:r>
              <w:rPr>
                <w:rFonts w:hint="default"/>
                <w:color w:val="auto"/>
                <w:lang w:val="en-US"/>
              </w:rPr>
              <w:t xml:space="preserve">开户名称：广西桂春工程项目管理咨询有限公司玉林分公司   </w:t>
            </w:r>
          </w:p>
          <w:p w14:paraId="79DD5D84">
            <w:pPr>
              <w:pStyle w:val="14"/>
              <w:snapToGrid w:val="0"/>
              <w:spacing w:line="360" w:lineRule="auto"/>
              <w:rPr>
                <w:rFonts w:hint="default"/>
                <w:color w:val="auto"/>
                <w:lang w:val="en-US"/>
              </w:rPr>
            </w:pPr>
            <w:r>
              <w:rPr>
                <w:rFonts w:hint="default"/>
                <w:color w:val="auto"/>
                <w:lang w:val="en-US"/>
              </w:rPr>
              <w:t xml:space="preserve">开户银行：广西北部湾银行玉林分行       </w:t>
            </w:r>
          </w:p>
          <w:p w14:paraId="7B2D9EC2">
            <w:pPr>
              <w:pStyle w:val="14"/>
              <w:snapToGrid w:val="0"/>
              <w:spacing w:line="360" w:lineRule="auto"/>
              <w:rPr>
                <w:color w:val="auto"/>
              </w:rPr>
            </w:pPr>
            <w:r>
              <w:rPr>
                <w:rFonts w:hint="eastAsia"/>
                <w:color w:val="auto"/>
                <w:lang w:val="en-US"/>
              </w:rPr>
              <w:t>银行账号：800082282200013</w:t>
            </w:r>
          </w:p>
        </w:tc>
      </w:tr>
      <w:tr w14:paraId="11062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43EDACC0">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7DA7139B">
            <w:pPr>
              <w:pStyle w:val="14"/>
              <w:snapToGrid w:val="0"/>
              <w:spacing w:line="360" w:lineRule="auto"/>
              <w:rPr>
                <w:rFonts w:hint="eastAsia" w:hAnsi="宋体" w:cs="宋体"/>
                <w:color w:val="auto"/>
                <w:kern w:val="2"/>
                <w:sz w:val="21"/>
              </w:rPr>
            </w:pPr>
            <w:r>
              <w:rPr>
                <w:rFonts w:hint="eastAsia" w:hAnsi="宋体" w:cs="宋体"/>
                <w:b/>
                <w:bCs/>
                <w:color w:val="auto"/>
                <w:kern w:val="2"/>
                <w:sz w:val="21"/>
              </w:rPr>
              <w:t>解释权：</w:t>
            </w:r>
            <w:r>
              <w:rPr>
                <w:rFonts w:hint="eastAsia" w:hAnsi="宋体" w:cs="宋体"/>
                <w:color w:val="auto"/>
                <w:kern w:val="2"/>
                <w:sz w:val="21"/>
              </w:rPr>
              <w:t>构成本</w:t>
            </w:r>
            <w:r>
              <w:rPr>
                <w:rFonts w:hint="eastAsia" w:hAnsi="宋体" w:cs="宋体"/>
                <w:color w:val="auto"/>
                <w:kern w:val="2"/>
                <w:sz w:val="21"/>
                <w:lang w:eastAsia="zh-CN"/>
              </w:rPr>
              <w:t>采购</w:t>
            </w:r>
            <w:r>
              <w:rPr>
                <w:rFonts w:hint="eastAsia" w:hAnsi="宋体" w:cs="宋体"/>
                <w:color w:val="auto"/>
                <w:kern w:val="2"/>
                <w:sz w:val="21"/>
              </w:rPr>
              <w:t>文件的各个组成文件应互为解释，互为说明；除</w:t>
            </w:r>
            <w:r>
              <w:rPr>
                <w:rFonts w:hint="eastAsia" w:hAnsi="宋体" w:cs="宋体"/>
                <w:color w:val="auto"/>
                <w:kern w:val="2"/>
                <w:sz w:val="21"/>
                <w:lang w:eastAsia="zh-CN"/>
              </w:rPr>
              <w:t>采购</w:t>
            </w:r>
            <w:r>
              <w:rPr>
                <w:rFonts w:hint="eastAsia" w:hAnsi="宋体" w:cs="宋体"/>
                <w:color w:val="auto"/>
                <w:kern w:val="2"/>
                <w:sz w:val="21"/>
              </w:rPr>
              <w:t>文件中有特别规定外，仅适用于招标投标阶段的规定，按更正公告（澄清公告）、</w:t>
            </w:r>
            <w:r>
              <w:rPr>
                <w:rFonts w:hint="eastAsia" w:hAnsi="宋体" w:cs="宋体"/>
                <w:color w:val="auto"/>
                <w:kern w:val="2"/>
                <w:sz w:val="21"/>
                <w:lang w:eastAsia="zh-CN"/>
              </w:rPr>
              <w:t>磋商</w:t>
            </w:r>
            <w:r>
              <w:rPr>
                <w:rFonts w:hint="eastAsia" w:hAnsi="宋体" w:cs="宋体"/>
                <w:color w:val="auto"/>
                <w:kern w:val="2"/>
                <w:sz w:val="21"/>
              </w:rPr>
              <w:t>公告、采购需求、</w:t>
            </w:r>
            <w:r>
              <w:rPr>
                <w:rFonts w:hint="eastAsia" w:hAnsi="宋体" w:cs="宋体"/>
                <w:color w:val="auto"/>
                <w:kern w:val="2"/>
                <w:sz w:val="21"/>
                <w:lang w:eastAsia="zh-CN"/>
              </w:rPr>
              <w:t>供应商</w:t>
            </w:r>
            <w:r>
              <w:rPr>
                <w:rFonts w:hint="eastAsia" w:hAnsi="宋体" w:cs="宋体"/>
                <w:color w:val="auto"/>
                <w:kern w:val="2"/>
                <w:sz w:val="21"/>
              </w:rPr>
              <w:t>须知、评标方法及评标标准、拟签订的合同文本、</w:t>
            </w:r>
            <w:r>
              <w:rPr>
                <w:rFonts w:hint="eastAsia" w:hAnsi="宋体" w:cs="宋体"/>
                <w:color w:val="auto"/>
                <w:kern w:val="2"/>
                <w:sz w:val="21"/>
                <w:lang w:eastAsia="zh-CN"/>
              </w:rPr>
              <w:t>响应</w:t>
            </w:r>
            <w:r>
              <w:rPr>
                <w:rFonts w:hint="eastAsia" w:hAnsi="宋体" w:cs="宋体"/>
                <w:color w:val="auto"/>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auto"/>
                <w:kern w:val="2"/>
                <w:sz w:val="21"/>
                <w:lang w:eastAsia="zh-CN"/>
              </w:rPr>
              <w:t>采购</w:t>
            </w:r>
            <w:r>
              <w:rPr>
                <w:rFonts w:hint="eastAsia" w:hAnsi="宋体" w:cs="宋体"/>
                <w:color w:val="auto"/>
                <w:kern w:val="2"/>
                <w:sz w:val="21"/>
              </w:rPr>
              <w:t>文件不一致时以更正公告（澄清公告）为准。按本款前述规定仍不能形成结论的，</w:t>
            </w:r>
            <w:r>
              <w:rPr>
                <w:rFonts w:hint="eastAsia" w:hAnsi="宋体" w:cs="宋体"/>
                <w:b/>
                <w:bCs/>
                <w:color w:val="auto"/>
                <w:kern w:val="2"/>
                <w:sz w:val="21"/>
              </w:rPr>
              <w:t>由采购人或者采购代理机构负责解释</w:t>
            </w:r>
            <w:r>
              <w:rPr>
                <w:rFonts w:hint="eastAsia" w:hAnsi="宋体" w:cs="宋体"/>
                <w:color w:val="auto"/>
                <w:kern w:val="2"/>
                <w:sz w:val="21"/>
              </w:rPr>
              <w:t>。</w:t>
            </w:r>
          </w:p>
          <w:p w14:paraId="639BEE93">
            <w:pPr>
              <w:pStyle w:val="14"/>
              <w:snapToGrid w:val="0"/>
              <w:spacing w:line="360" w:lineRule="auto"/>
              <w:rPr>
                <w:rFonts w:hAnsi="宋体" w:cs="宋体"/>
                <w:color w:val="auto"/>
                <w:kern w:val="2"/>
                <w:sz w:val="21"/>
              </w:rPr>
            </w:pPr>
            <w:r>
              <w:rPr>
                <w:rFonts w:hint="eastAsia" w:hAnsi="宋体" w:cs="宋体"/>
                <w:b/>
                <w:bCs/>
                <w:color w:val="auto"/>
                <w:kern w:val="2"/>
                <w:sz w:val="21"/>
              </w:rPr>
              <w:t>法律责任：</w:t>
            </w:r>
            <w:r>
              <w:rPr>
                <w:rFonts w:hint="eastAsia" w:hAnsi="宋体" w:cs="宋体"/>
                <w:color w:val="auto"/>
                <w:kern w:val="2"/>
                <w:sz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76F9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B33D3B">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09B74E3E">
            <w:pPr>
              <w:pStyle w:val="14"/>
              <w:snapToGrid w:val="0"/>
              <w:spacing w:line="400" w:lineRule="exact"/>
              <w:rPr>
                <w:rFonts w:hint="eastAsia"/>
                <w:color w:val="auto"/>
                <w:lang w:val="en-US" w:eastAsia="zh-CN"/>
              </w:rPr>
            </w:pPr>
            <w:r>
              <w:rPr>
                <w:rFonts w:hint="eastAsia"/>
                <w:color w:val="auto"/>
                <w:lang w:val="en-US" w:eastAsia="zh-CN"/>
              </w:rPr>
              <w:t>1.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E545973">
            <w:pPr>
              <w:pStyle w:val="14"/>
              <w:snapToGrid w:val="0"/>
              <w:spacing w:line="400" w:lineRule="exact"/>
              <w:rPr>
                <w:rFonts w:hint="eastAsia"/>
                <w:color w:val="auto"/>
              </w:rPr>
            </w:pPr>
            <w:r>
              <w:rPr>
                <w:rFonts w:hint="eastAsia"/>
                <w:color w:val="auto"/>
                <w:lang w:val="en-US" w:eastAsia="zh-CN"/>
              </w:rPr>
              <w:t>2</w:t>
            </w:r>
            <w:r>
              <w:rPr>
                <w:rFonts w:hint="eastAsia"/>
                <w:color w:val="auto"/>
              </w:rPr>
              <w:t>.本</w:t>
            </w:r>
            <w:r>
              <w:rPr>
                <w:rFonts w:hint="eastAsia"/>
                <w:color w:val="auto"/>
                <w:lang w:eastAsia="zh-CN"/>
              </w:rPr>
              <w:t>磋商文件</w:t>
            </w:r>
            <w:r>
              <w:rPr>
                <w:rFonts w:hint="eastAsia"/>
                <w:color w:val="auto"/>
              </w:rPr>
              <w:t>中描述供应商的“签字”是指供应商通过指定电子化政府采购平台办理数字证书（CA认证）获得的以供应商法定代表人或者委托代理人姓名制作的电子印章或手写签字。</w:t>
            </w:r>
          </w:p>
          <w:p w14:paraId="32A6C91C">
            <w:pPr>
              <w:pStyle w:val="14"/>
              <w:snapToGrid w:val="0"/>
              <w:spacing w:line="400" w:lineRule="exact"/>
              <w:rPr>
                <w:rFonts w:hint="eastAsia"/>
                <w:color w:val="auto"/>
                <w:lang w:val="en-US" w:eastAsia="zh-CN"/>
              </w:rPr>
            </w:pPr>
            <w:r>
              <w:rPr>
                <w:rFonts w:hint="eastAsia"/>
                <w:color w:val="auto"/>
                <w:lang w:val="en-US" w:eastAsia="zh-CN"/>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B1EB3D3">
            <w:pPr>
              <w:pStyle w:val="14"/>
              <w:snapToGrid w:val="0"/>
              <w:spacing w:line="400" w:lineRule="exact"/>
              <w:rPr>
                <w:color w:val="auto"/>
              </w:rPr>
            </w:pPr>
            <w:r>
              <w:rPr>
                <w:rFonts w:hint="eastAsia"/>
                <w:color w:val="auto"/>
                <w:lang w:val="en-US" w:eastAsia="zh-CN"/>
              </w:rPr>
              <w:t>4</w:t>
            </w:r>
            <w:r>
              <w:rPr>
                <w:color w:val="auto"/>
              </w:rPr>
              <w:t>.</w:t>
            </w:r>
            <w:r>
              <w:rPr>
                <w:rFonts w:hint="eastAsia"/>
                <w:color w:val="auto"/>
              </w:rPr>
              <w:t>自然人竞标的，磋商文件规定盖公章处由自然人摁手指指印。</w:t>
            </w:r>
          </w:p>
          <w:p w14:paraId="241CE307">
            <w:pPr>
              <w:pStyle w:val="14"/>
              <w:snapToGrid w:val="0"/>
              <w:spacing w:line="400" w:lineRule="exact"/>
              <w:rPr>
                <w:rFonts w:hint="eastAsia"/>
                <w:color w:val="auto"/>
              </w:rPr>
            </w:pPr>
            <w:r>
              <w:rPr>
                <w:rFonts w:hint="eastAsia"/>
                <w:color w:val="auto"/>
                <w:lang w:val="en-US" w:eastAsia="zh-CN"/>
              </w:rPr>
              <w:t>5</w:t>
            </w:r>
            <w:r>
              <w:rPr>
                <w:rFonts w:hint="eastAsia"/>
                <w:color w:val="auto"/>
              </w:rPr>
              <w:t>.本磋商文件所称的“以上”“以下”“以内”“届满”，包括本数；所称的“不满”“超过”“以外”，不包括本数。</w:t>
            </w:r>
          </w:p>
          <w:p w14:paraId="15E617F8">
            <w:pPr>
              <w:pStyle w:val="14"/>
              <w:snapToGrid w:val="0"/>
              <w:spacing w:line="400" w:lineRule="exact"/>
              <w:rPr>
                <w:color w:val="auto"/>
              </w:rPr>
            </w:pPr>
            <w:r>
              <w:rPr>
                <w:rFonts w:hint="eastAsia"/>
                <w:color w:val="auto"/>
                <w:lang w:val="en-US" w:eastAsia="zh-CN"/>
              </w:rPr>
              <w:t>6.</w:t>
            </w:r>
            <w:r>
              <w:rPr>
                <w:rFonts w:hint="eastAsia"/>
                <w:color w:val="auto"/>
              </w:rPr>
              <w:t>如果</w:t>
            </w:r>
            <w:r>
              <w:rPr>
                <w:rFonts w:hint="eastAsia"/>
                <w:color w:val="auto"/>
                <w:lang w:eastAsia="zh-CN"/>
              </w:rPr>
              <w:t>供应商</w:t>
            </w:r>
            <w:r>
              <w:rPr>
                <w:rFonts w:hint="eastAsia"/>
                <w:color w:val="auto"/>
              </w:rPr>
              <w:t>没办理有姓名制作的电子印章的，可在</w:t>
            </w:r>
            <w:r>
              <w:rPr>
                <w:rFonts w:hint="eastAsia"/>
                <w:color w:val="auto"/>
                <w:lang w:eastAsia="zh-CN"/>
              </w:rPr>
              <w:t>响应</w:t>
            </w:r>
            <w:r>
              <w:rPr>
                <w:rFonts w:hint="eastAsia"/>
                <w:color w:val="auto"/>
              </w:rPr>
              <w:t>文件中涉及到签字的位置线下签好字然后扫描做成PDF的格式即可。</w:t>
            </w:r>
          </w:p>
        </w:tc>
      </w:tr>
      <w:tr w14:paraId="6D893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668CDF2">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34.1</w:t>
            </w:r>
          </w:p>
        </w:tc>
        <w:tc>
          <w:tcPr>
            <w:tcW w:w="7912" w:type="dxa"/>
            <w:vAlign w:val="center"/>
          </w:tcPr>
          <w:p w14:paraId="1CAC12AF">
            <w:pPr>
              <w:pStyle w:val="14"/>
              <w:snapToGrid w:val="0"/>
              <w:spacing w:line="400" w:lineRule="exact"/>
              <w:rPr>
                <w:rFonts w:hint="eastAsia"/>
                <w:color w:val="auto"/>
                <w:lang w:val="en-US" w:eastAsia="zh-CN"/>
              </w:rPr>
            </w:pPr>
            <w:r>
              <w:rPr>
                <w:rFonts w:hint="eastAsia"/>
                <w:color w:val="auto"/>
                <w:lang w:val="en-US" w:eastAsia="zh-CN"/>
              </w:rPr>
              <w:t>根据财政部工业和信息化部关于印发《政府采购促进中小企业发展管理办法》的通知（财库〔2020〕46号）第十二条规定：</w:t>
            </w:r>
          </w:p>
          <w:p w14:paraId="694E12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（1）项目名称：</w:t>
            </w:r>
            <w:r>
              <w:rPr>
                <w:rFonts w:hint="eastAsia" w:asciiTheme="majorEastAsia" w:hAnsiTheme="majorEastAsia" w:eastAsiaTheme="majorEastAsia" w:cstheme="majorEastAsia"/>
                <w:b w:val="0"/>
                <w:bCs/>
                <w:color w:val="auto"/>
                <w:sz w:val="21"/>
                <w:szCs w:val="21"/>
                <w:highlight w:val="none"/>
                <w:lang w:eastAsia="zh-CN"/>
              </w:rPr>
              <w:t>大桥镇（三善村、平山村、瓜头村）村庄规划（2025-2035年）。</w:t>
            </w:r>
          </w:p>
          <w:p w14:paraId="48D8DFAA">
            <w:pPr>
              <w:pStyle w:val="14"/>
              <w:snapToGrid w:val="0"/>
              <w:spacing w:line="400" w:lineRule="exact"/>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w:t>
            </w:r>
            <w:r>
              <w:rPr>
                <w:rFonts w:hint="eastAsia"/>
                <w:color w:val="auto"/>
                <w:lang w:val="en-US" w:eastAsia="zh-CN"/>
              </w:rPr>
              <w:t>本项目属于专门面向中小企业采购的项目,供应商应为中小微企业、监狱企业、残疾人福利性单位。</w:t>
            </w:r>
          </w:p>
          <w:p w14:paraId="3A93923A">
            <w:pPr>
              <w:pStyle w:val="14"/>
              <w:snapToGrid w:val="0"/>
              <w:spacing w:line="400" w:lineRule="exact"/>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（3）预算金额为（人民币）：375000.00元。</w:t>
            </w:r>
          </w:p>
          <w:p w14:paraId="35EF5FC7">
            <w:pPr>
              <w:pStyle w:val="14"/>
              <w:snapToGrid w:val="0"/>
              <w:spacing w:line="400" w:lineRule="exact"/>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（4）规定依据本办法规定享受扶持政策获得政府采购合同的，小微企业不得将合同分包给大中型企业，中型企业不得将合同分包给大型企业。</w:t>
            </w:r>
          </w:p>
          <w:p w14:paraId="2B005AB8">
            <w:pPr>
              <w:keepNext w:val="0"/>
              <w:keepLines w:val="0"/>
              <w:widowControl/>
              <w:suppressLineNumbers w:val="0"/>
              <w:jc w:val="left"/>
              <w:rPr>
                <w:rFonts w:hint="eastAsia"/>
                <w:color w:val="auto"/>
                <w:lang w:val="en-US" w:eastAsia="zh-CN"/>
              </w:rPr>
            </w:pPr>
            <w:r>
              <w:rPr>
                <w:rFonts w:hint="eastAsia" w:asciiTheme="majorEastAsia" w:hAnsiTheme="majorEastAsia" w:eastAsiaTheme="majorEastAsia" w:cstheme="majorEastAsia"/>
                <w:color w:val="auto"/>
                <w:lang w:val="en-US" w:eastAsia="zh-CN"/>
              </w:rPr>
              <w:t>（5）采购标的所属行业：</w:t>
            </w:r>
            <w:r>
              <w:rPr>
                <w:rFonts w:hint="eastAsia" w:ascii="宋体" w:hAnsi="宋体" w:eastAsia="宋体" w:cs="宋体"/>
                <w:color w:val="000000"/>
                <w:kern w:val="0"/>
                <w:sz w:val="19"/>
                <w:szCs w:val="19"/>
                <w:lang w:val="en-US" w:eastAsia="zh-CN" w:bidi="ar"/>
              </w:rPr>
              <w:t>其他未列明行业。</w:t>
            </w:r>
          </w:p>
        </w:tc>
      </w:tr>
    </w:tbl>
    <w:p w14:paraId="0C8F48A1">
      <w:pPr>
        <w:jc w:val="center"/>
        <w:rPr>
          <w:rFonts w:hint="eastAsia" w:asciiTheme="majorEastAsia" w:hAnsiTheme="majorEastAsia" w:eastAsiaTheme="majorEastAsia" w:cstheme="majorEastAsia"/>
          <w:b/>
          <w:color w:val="auto"/>
          <w:sz w:val="32"/>
          <w:highlight w:val="none"/>
        </w:rPr>
      </w:pPr>
    </w:p>
    <w:p w14:paraId="1CD205BB">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708B2D66">
      <w:pPr>
        <w:spacing w:line="400" w:lineRule="exact"/>
        <w:jc w:val="center"/>
        <w:rPr>
          <w:rFonts w:ascii="宋体" w:hAnsi="宋体"/>
          <w:b/>
          <w:color w:val="auto"/>
          <w:sz w:val="32"/>
          <w:szCs w:val="32"/>
        </w:rPr>
      </w:pPr>
      <w:r>
        <w:rPr>
          <w:rFonts w:hint="eastAsia" w:ascii="宋体" w:hAnsi="宋体"/>
          <w:b/>
          <w:color w:val="auto"/>
          <w:sz w:val="32"/>
          <w:szCs w:val="32"/>
        </w:rPr>
        <w:t>供应商须知正文</w:t>
      </w:r>
    </w:p>
    <w:p w14:paraId="574A8765">
      <w:pPr>
        <w:spacing w:line="400" w:lineRule="exact"/>
        <w:jc w:val="center"/>
        <w:rPr>
          <w:rFonts w:ascii="宋体" w:hAnsi="宋体"/>
          <w:b/>
          <w:color w:val="auto"/>
          <w:sz w:val="32"/>
          <w:szCs w:val="32"/>
        </w:rPr>
      </w:pPr>
    </w:p>
    <w:p w14:paraId="6661FF82">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049DEB7C">
      <w:pPr>
        <w:spacing w:line="400" w:lineRule="exact"/>
        <w:rPr>
          <w:rFonts w:ascii="宋体" w:hAnsi="宋体"/>
          <w:color w:val="auto"/>
          <w:szCs w:val="21"/>
        </w:rPr>
      </w:pPr>
    </w:p>
    <w:p w14:paraId="113D881A">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1.适用范围</w:t>
      </w:r>
    </w:p>
    <w:p w14:paraId="76616014">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1A82532E">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1573CE50">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2.定义</w:t>
      </w:r>
    </w:p>
    <w:p w14:paraId="00DA7230">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66217872">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2.2“采购代理机构”是指政府采购代理机构（以下简称采购代理机构）是指集中采购机构以外、受采购人委托从事政府采购代理业务的社会中介机构。</w:t>
      </w:r>
    </w:p>
    <w:p w14:paraId="14F17FE0">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2F08679">
      <w:pPr>
        <w:spacing w:line="360" w:lineRule="auto"/>
        <w:ind w:firstLine="420" w:firstLineChars="200"/>
        <w:rPr>
          <w:rFonts w:ascii="宋体" w:hAnsi="宋体" w:cs="宋体"/>
          <w:color w:val="auto"/>
          <w:szCs w:val="21"/>
        </w:rPr>
      </w:pPr>
      <w:r>
        <w:rPr>
          <w:rFonts w:hint="eastAsia" w:ascii="宋体" w:hAnsi="宋体"/>
          <w:color w:val="auto"/>
          <w:szCs w:val="21"/>
        </w:rPr>
        <w:t>2.4“服务”是指除货物和工程以外的其他政府采购对象。</w:t>
      </w:r>
    </w:p>
    <w:p w14:paraId="2E2B89C2">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1BDD338D">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“响应文件”</w:t>
      </w:r>
      <w:r>
        <w:rPr>
          <w:rFonts w:hint="eastAsia" w:ascii="宋体" w:hAnsi="宋体" w:cs="宋体"/>
          <w:color w:val="auto"/>
          <w:spacing w:val="-6"/>
          <w:szCs w:val="21"/>
        </w:rPr>
        <w:t>是指：供应商根据本磋商文件要求，编制包含资格证明、报价商务技术等所有内容的文件。</w:t>
      </w:r>
    </w:p>
    <w:p w14:paraId="4437B08D">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“实质性要求”是指磋商文件中已经指明不满足则响应文件按无效响应处理的条款，或者不能负偏离的条款，或者采购需求中带“▲”的条款。</w:t>
      </w:r>
    </w:p>
    <w:p w14:paraId="67577D80">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“正偏离”，是指响应文件对磋商文件“采购需求”中有关条款作出的响应优于条款要求并有利于采购人的情形。</w:t>
      </w:r>
    </w:p>
    <w:p w14:paraId="789FEE32">
      <w:pPr>
        <w:spacing w:line="360" w:lineRule="auto"/>
        <w:ind w:firstLine="420" w:firstLineChars="200"/>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4B118B19">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6B4C5BEE">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11</w:t>
      </w:r>
      <w:r>
        <w:rPr>
          <w:rFonts w:hint="eastAsia" w:ascii="宋体" w:hAnsi="宋体" w:cs="宋体"/>
          <w:color w:val="auto"/>
          <w:szCs w:val="21"/>
        </w:rPr>
        <w:t>“书面形式”是指合同书、信件和数据电文（包括电报、电传、传真、电子数据交换和电子邮件）等可以有形地表现所载内容的形式。</w:t>
      </w:r>
    </w:p>
    <w:p w14:paraId="042FDBC1">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“首次报价”是指供应商提交的首次响应文件中的报价。</w:t>
      </w:r>
    </w:p>
    <w:p w14:paraId="7289DE75">
      <w:pPr>
        <w:spacing w:line="360" w:lineRule="auto"/>
        <w:ind w:firstLine="420" w:firstLineChars="200"/>
        <w:rPr>
          <w:rFonts w:ascii="宋体" w:hAnsi="宋体" w:cs="宋体"/>
          <w:color w:val="auto"/>
          <w:szCs w:val="21"/>
        </w:rPr>
      </w:pPr>
      <w:r>
        <w:rPr>
          <w:rFonts w:hint="eastAsia" w:ascii="宋体" w:hAnsi="宋体" w:cs="宋体"/>
          <w:color w:val="auto"/>
          <w:szCs w:val="21"/>
        </w:rPr>
        <w:t>2.1</w:t>
      </w:r>
      <w:r>
        <w:rPr>
          <w:rFonts w:ascii="宋体" w:hAnsi="宋体" w:cs="宋体"/>
          <w:color w:val="auto"/>
          <w:szCs w:val="21"/>
        </w:rPr>
        <w:t>3</w:t>
      </w:r>
      <w:r>
        <w:rPr>
          <w:rFonts w:hint="eastAsia" w:ascii="宋体" w:hAnsi="宋体" w:cs="宋体"/>
          <w:color w:val="auto"/>
          <w:szCs w:val="21"/>
        </w:rPr>
        <w:t>“评审价”是指供应商提交的最后报价并经修正（如有）和政策功能价格扣除（如有）后的价格。</w:t>
      </w:r>
    </w:p>
    <w:p w14:paraId="3790DB03">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3.供应商的资格条件</w:t>
      </w:r>
    </w:p>
    <w:p w14:paraId="577BFE89">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14:paraId="654C7FAB">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4.竞标费用</w:t>
      </w:r>
    </w:p>
    <w:p w14:paraId="7D35A008">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0128329C">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5.联合体竞标</w:t>
      </w:r>
    </w:p>
    <w:p w14:paraId="6022B6DD">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1607DB2A">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13D9B24C">
      <w:pPr>
        <w:spacing w:line="360" w:lineRule="auto"/>
        <w:ind w:firstLine="420" w:firstLineChars="200"/>
        <w:rPr>
          <w:rFonts w:ascii="宋体" w:hAnsi="宋体" w:cs="宋体"/>
          <w:color w:val="auto"/>
          <w:szCs w:val="21"/>
        </w:rPr>
      </w:pPr>
      <w:r>
        <w:rPr>
          <w:rFonts w:hint="eastAsia" w:ascii="宋体" w:hAnsi="宋体" w:cs="宋体"/>
          <w:color w:val="auto"/>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66334A5D">
      <w:pPr>
        <w:spacing w:line="360" w:lineRule="auto"/>
        <w:ind w:firstLine="422" w:firstLineChars="200"/>
        <w:rPr>
          <w:rFonts w:ascii="黑体" w:hAnsi="黑体" w:eastAsia="黑体" w:cs="宋体"/>
          <w:b/>
          <w:bCs/>
          <w:color w:val="auto"/>
          <w:sz w:val="24"/>
        </w:rPr>
      </w:pPr>
      <w:r>
        <w:rPr>
          <w:rFonts w:hint="eastAsia" w:ascii="宋体" w:hAnsi="宋体" w:eastAsia="宋体" w:cs="宋体"/>
          <w:b/>
          <w:bCs/>
          <w:color w:val="auto"/>
          <w:kern w:val="2"/>
          <w:sz w:val="21"/>
          <w:szCs w:val="20"/>
          <w:lang w:val="en-US" w:eastAsia="zh-CN" w:bidi="ar-SA"/>
        </w:rPr>
        <w:t xml:space="preserve">6.转包与分包  </w:t>
      </w:r>
      <w:r>
        <w:rPr>
          <w:rFonts w:hint="eastAsia" w:ascii="黑体" w:hAnsi="黑体" w:eastAsia="黑体" w:cs="宋体"/>
          <w:b/>
          <w:bCs/>
          <w:color w:val="auto"/>
          <w:sz w:val="24"/>
        </w:rPr>
        <w:t xml:space="preserve">           </w:t>
      </w:r>
    </w:p>
    <w:p w14:paraId="43F03290">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3C5034B4">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27C800DA">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7.特别说明</w:t>
      </w:r>
    </w:p>
    <w:p w14:paraId="5E48BD3B">
      <w:pPr>
        <w:spacing w:line="360" w:lineRule="auto"/>
        <w:ind w:firstLine="420" w:firstLineChars="200"/>
        <w:rPr>
          <w:rFonts w:ascii="宋体" w:hAnsi="宋体" w:cs="宋体"/>
          <w:color w:val="auto"/>
          <w:szCs w:val="21"/>
        </w:rPr>
      </w:pPr>
      <w:bookmarkStart w:id="45" w:name="_8.1提供相同品牌产品且通过资格审查、符合性审查的不同投标人参加同一合"/>
      <w:bookmarkEnd w:id="45"/>
      <w:r>
        <w:rPr>
          <w:rFonts w:hint="eastAsia" w:ascii="宋体" w:hAnsi="宋体" w:cs="宋体"/>
          <w:color w:val="auto"/>
          <w:szCs w:val="21"/>
        </w:rPr>
        <w:t>7.</w:t>
      </w:r>
      <w:r>
        <w:rPr>
          <w:rFonts w:ascii="宋体" w:hAnsi="宋体" w:cs="宋体"/>
          <w:color w:val="auto"/>
          <w:szCs w:val="21"/>
        </w:rPr>
        <w:t>1</w:t>
      </w:r>
      <w:r>
        <w:rPr>
          <w:rFonts w:hint="eastAsia" w:ascii="宋体" w:hAnsi="宋体"/>
          <w:color w:val="auto"/>
          <w:szCs w:val="21"/>
        </w:rPr>
        <w:t>如果本磋商文件要求供应商提供资格、信誉、荣誉、业绩与企业认证等材料的，则供应商所提供的以上材料必须为供应商所拥有</w:t>
      </w:r>
      <w:r>
        <w:rPr>
          <w:rFonts w:hint="eastAsia" w:ascii="宋体" w:hAnsi="宋体" w:cs="宋体"/>
          <w:color w:val="auto"/>
          <w:szCs w:val="21"/>
        </w:rPr>
        <w:t>。</w:t>
      </w:r>
    </w:p>
    <w:p w14:paraId="28A373E5">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0540D9F6">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219C44">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407A7C78">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5FCC03B2">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1C9DF427">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09E93C11">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142A3E60">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7EDEC602">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BB990D">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3F761E39">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7DF203AF">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35C971C4">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38C8EE99">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7646B8A7">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7A6216BE">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216163A7">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5B985867">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7BE7FA23">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61D52CEE">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63718242">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1422CE22">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436F2979">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2B634052">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78C0CAA7">
      <w:pPr>
        <w:jc w:val="center"/>
        <w:rPr>
          <w:rFonts w:hint="eastAsia" w:asciiTheme="majorEastAsia" w:hAnsiTheme="majorEastAsia" w:eastAsiaTheme="majorEastAsia" w:cstheme="majorEastAsia"/>
          <w:b/>
          <w:color w:val="auto"/>
          <w:sz w:val="32"/>
          <w:highlight w:val="none"/>
        </w:rPr>
      </w:pPr>
    </w:p>
    <w:p w14:paraId="42389268">
      <w:pPr>
        <w:pStyle w:val="14"/>
        <w:spacing w:line="240" w:lineRule="exact"/>
        <w:rPr>
          <w:rFonts w:hint="eastAsia" w:asciiTheme="majorEastAsia" w:hAnsiTheme="majorEastAsia" w:eastAsiaTheme="majorEastAsia" w:cstheme="majorEastAsia"/>
          <w:color w:val="auto"/>
          <w:highlight w:val="none"/>
        </w:rPr>
      </w:pPr>
    </w:p>
    <w:p w14:paraId="3A71E928">
      <w:pPr>
        <w:spacing w:line="360" w:lineRule="auto"/>
        <w:jc w:val="center"/>
        <w:rPr>
          <w:rFonts w:ascii="宋体" w:hAnsi="宋体"/>
          <w:color w:val="auto"/>
          <w:szCs w:val="21"/>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auto"/>
          <w:sz w:val="32"/>
          <w:szCs w:val="32"/>
        </w:rPr>
        <w:t>二、磋商文件</w:t>
      </w:r>
    </w:p>
    <w:p w14:paraId="21EEF5F6">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8.磋商文件的构成</w:t>
      </w:r>
    </w:p>
    <w:p w14:paraId="5BC5539A">
      <w:pPr>
        <w:spacing w:line="360" w:lineRule="auto"/>
        <w:ind w:firstLine="420" w:firstLineChars="200"/>
        <w:jc w:val="left"/>
        <w:rPr>
          <w:rFonts w:ascii="宋体" w:hAnsi="宋体"/>
          <w:color w:val="auto"/>
          <w:szCs w:val="21"/>
        </w:rPr>
      </w:pPr>
      <w:r>
        <w:rPr>
          <w:rFonts w:hint="eastAsia" w:ascii="宋体" w:hAnsi="宋体"/>
          <w:color w:val="auto"/>
          <w:szCs w:val="21"/>
        </w:rPr>
        <w:t>（1）竞争性磋商公告；</w:t>
      </w:r>
    </w:p>
    <w:p w14:paraId="14CD2110">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3058ABD1">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658307CA">
      <w:pPr>
        <w:spacing w:line="360" w:lineRule="auto"/>
        <w:ind w:firstLine="420" w:firstLineChars="200"/>
        <w:jc w:val="left"/>
        <w:rPr>
          <w:rFonts w:ascii="宋体" w:hAnsi="宋体"/>
          <w:color w:val="auto"/>
          <w:szCs w:val="21"/>
        </w:rPr>
      </w:pPr>
      <w:r>
        <w:rPr>
          <w:rFonts w:hint="eastAsia" w:ascii="宋体" w:hAnsi="宋体"/>
          <w:color w:val="auto"/>
          <w:szCs w:val="21"/>
        </w:rPr>
        <w:t>（4）评审程序、评审方法和评审标准；</w:t>
      </w:r>
    </w:p>
    <w:p w14:paraId="7DEF779F">
      <w:pPr>
        <w:spacing w:line="360" w:lineRule="auto"/>
        <w:ind w:firstLine="420" w:firstLineChars="200"/>
        <w:jc w:val="left"/>
        <w:rPr>
          <w:rFonts w:ascii="宋体" w:hAnsi="宋体"/>
          <w:color w:val="auto"/>
          <w:szCs w:val="21"/>
        </w:rPr>
      </w:pPr>
      <w:r>
        <w:rPr>
          <w:rFonts w:hint="eastAsia" w:ascii="宋体" w:hAnsi="宋体"/>
          <w:color w:val="auto"/>
          <w:szCs w:val="21"/>
        </w:rPr>
        <w:t>（5）响应文件格式；</w:t>
      </w:r>
    </w:p>
    <w:p w14:paraId="58C951D3">
      <w:pPr>
        <w:spacing w:line="360" w:lineRule="auto"/>
        <w:ind w:firstLine="420" w:firstLineChars="200"/>
        <w:jc w:val="left"/>
        <w:rPr>
          <w:rFonts w:ascii="宋体" w:hAnsi="宋体"/>
          <w:color w:val="auto"/>
          <w:szCs w:val="21"/>
        </w:rPr>
      </w:pPr>
      <w:r>
        <w:rPr>
          <w:rFonts w:hint="eastAsia" w:ascii="宋体" w:hAnsi="宋体"/>
          <w:color w:val="auto"/>
          <w:szCs w:val="21"/>
        </w:rPr>
        <w:t>（6）合同文本。</w:t>
      </w:r>
    </w:p>
    <w:p w14:paraId="286EE74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9.供应商的询问</w:t>
      </w:r>
    </w:p>
    <w:p w14:paraId="7B9CDC68">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2688917D">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10.磋商文件的澄清和修改</w:t>
      </w:r>
    </w:p>
    <w:p w14:paraId="6AF1026E">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1B4E9FA4">
      <w:pPr>
        <w:spacing w:line="360" w:lineRule="auto"/>
        <w:rPr>
          <w:rFonts w:ascii="宋体" w:hAnsi="宋体"/>
          <w:color w:val="auto"/>
          <w:szCs w:val="21"/>
        </w:rPr>
      </w:pPr>
    </w:p>
    <w:p w14:paraId="2DC4842B">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14:paraId="621DFDBA">
      <w:pPr>
        <w:spacing w:line="360" w:lineRule="auto"/>
        <w:rPr>
          <w:rFonts w:ascii="宋体" w:hAnsi="宋体"/>
          <w:color w:val="auto"/>
          <w:szCs w:val="21"/>
        </w:rPr>
      </w:pPr>
    </w:p>
    <w:p w14:paraId="268A30FB">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11.响应文件的编制原则</w:t>
      </w:r>
    </w:p>
    <w:p w14:paraId="12B62444">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25982AF3">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12.响应文件的组成</w:t>
      </w:r>
    </w:p>
    <w:p w14:paraId="1E9E9B63">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w:t>
      </w:r>
      <w:r>
        <w:rPr>
          <w:rFonts w:hint="eastAsia" w:ascii="宋体" w:hAnsi="宋体" w:cs="宋体"/>
          <w:color w:val="auto"/>
          <w:szCs w:val="21"/>
          <w:lang w:eastAsia="zh-CN"/>
        </w:rPr>
        <w:t>文件、</w:t>
      </w:r>
      <w:r>
        <w:rPr>
          <w:rFonts w:hint="eastAsia" w:ascii="宋体" w:hAnsi="宋体" w:cs="宋体"/>
          <w:color w:val="auto"/>
          <w:szCs w:val="21"/>
        </w:rPr>
        <w:t>商务技术文件组成。</w:t>
      </w:r>
    </w:p>
    <w:p w14:paraId="2918C8DA">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4C8D9FBC">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报价</w:t>
      </w:r>
      <w:r>
        <w:rPr>
          <w:rFonts w:hint="eastAsia" w:ascii="宋体" w:hAnsi="宋体" w:cs="宋体"/>
          <w:color w:val="auto"/>
          <w:szCs w:val="21"/>
          <w:lang w:eastAsia="zh-CN"/>
        </w:rPr>
        <w:t>文件、</w:t>
      </w:r>
      <w:r>
        <w:rPr>
          <w:rFonts w:hint="eastAsia" w:ascii="宋体" w:hAnsi="宋体" w:cs="宋体"/>
          <w:color w:val="auto"/>
          <w:szCs w:val="21"/>
        </w:rPr>
        <w:t>商务技术文件：详见须知前附表</w:t>
      </w:r>
    </w:p>
    <w:p w14:paraId="0D05E4A2">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响应文件电子版：详见须知前附表</w:t>
      </w:r>
    </w:p>
    <w:p w14:paraId="7C4B0ACD">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13.计量单位</w:t>
      </w:r>
    </w:p>
    <w:p w14:paraId="0D68F3AD">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6895C36E">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14.竞标的风险</w:t>
      </w:r>
    </w:p>
    <w:p w14:paraId="4AE88197">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0653B8CD">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15.竞标报价要求和构成</w:t>
      </w:r>
    </w:p>
    <w:p w14:paraId="4B7DF127">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15.1竞标报价应按磋商文件中“竞标报价表”格式填写。</w:t>
      </w:r>
    </w:p>
    <w:p w14:paraId="39275177">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15.2竞标报价的价格构成见“供应商须知前附表”。</w:t>
      </w:r>
    </w:p>
    <w:p w14:paraId="4DDF5531">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788018BB">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62754C5F">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3286C014">
      <w:pPr>
        <w:spacing w:line="360" w:lineRule="auto"/>
        <w:rPr>
          <w:rFonts w:ascii="宋体" w:hAnsi="宋体" w:cs="宋体"/>
          <w:color w:val="auto"/>
          <w:szCs w:val="21"/>
        </w:rPr>
      </w:pPr>
      <w:r>
        <w:rPr>
          <w:rFonts w:hint="eastAsia" w:ascii="宋体" w:hAnsi="宋体" w:cs="宋体"/>
          <w:color w:val="auto"/>
          <w:szCs w:val="21"/>
        </w:rPr>
        <w:t>不得存在漏项报价；</w:t>
      </w:r>
    </w:p>
    <w:p w14:paraId="3DD47DCE">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5DDC0A36">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竞标报价（包含首次报价、最后报价）超过所竞标分标规定的采购预算金额或者最高限价的，其响应文件将作无效处理。</w:t>
      </w:r>
    </w:p>
    <w:p w14:paraId="2ADC3BAD">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46" w:name="_Hlk42592874"/>
      <w:r>
        <w:rPr>
          <w:rFonts w:hint="eastAsia" w:ascii="宋体" w:hAnsi="宋体" w:cs="宋体"/>
          <w:color w:val="auto"/>
          <w:szCs w:val="21"/>
        </w:rPr>
        <w:t>竞标报价（包含首次报价、最后报价）超过分项采购预算金额或者最高限价的，其响应文件将作无效处理。</w:t>
      </w:r>
    </w:p>
    <w:bookmarkEnd w:id="46"/>
    <w:p w14:paraId="623F030C">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16.竞标有效期</w:t>
      </w:r>
    </w:p>
    <w:p w14:paraId="1DE43028">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1B2F1050">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250098DA">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46A62F3B">
      <w:pPr>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17.磋商保证金</w:t>
      </w:r>
      <w:r>
        <w:rPr>
          <w:rFonts w:hint="eastAsia" w:ascii="宋体" w:hAnsi="宋体" w:cs="宋体"/>
          <w:b/>
          <w:bCs/>
          <w:color w:val="auto"/>
          <w:szCs w:val="21"/>
          <w:lang w:eastAsia="zh-CN"/>
        </w:rPr>
        <w:t>：无</w:t>
      </w:r>
    </w:p>
    <w:p w14:paraId="33B7A156">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18.响应文件编制的要求</w:t>
      </w:r>
    </w:p>
    <w:p w14:paraId="71B1426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供应商应先安装“广西政府采购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94FF7A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F1DBE7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18.3响应文件须由供应商在规定位置签字、盖章（具体以供应商须知前附表或响应文件格式规定为准），否则按无效响应处理。</w:t>
      </w:r>
    </w:p>
    <w:p w14:paraId="56E6B2D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4E724B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CE5C311">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19.电子备份响应文件</w:t>
      </w:r>
    </w:p>
    <w:p w14:paraId="76823C5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电子备份响应文件是指通过“广西政府采购云电子投标客户端”在线编制生成且后缀名为“bfbs”的文件，是否接受电子备份响应文件详见在“供应商须知前附表”。</w:t>
      </w:r>
    </w:p>
    <w:p w14:paraId="535B5C48">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20.响应文件的</w:t>
      </w:r>
      <w:r>
        <w:rPr>
          <w:rFonts w:hint="eastAsia" w:ascii="宋体" w:hAnsi="宋体" w:eastAsia="宋体" w:cs="宋体"/>
          <w:b/>
          <w:bCs/>
          <w:color w:val="auto"/>
          <w:kern w:val="2"/>
          <w:sz w:val="21"/>
          <w:szCs w:val="20"/>
          <w:lang w:val="en-US" w:eastAsia="zh-CN" w:bidi="ar-SA"/>
        </w:rPr>
        <w:t>提交</w:t>
      </w:r>
    </w:p>
    <w:p w14:paraId="6DFF565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4540A10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20.2未在规定时间内提交或者未按照磋商文件要求加密的电子响应文件，“广西政府采购云”平台将拒收。</w:t>
      </w:r>
    </w:p>
    <w:p w14:paraId="193612F6">
      <w:pPr>
        <w:snapToGrid w:val="0"/>
        <w:spacing w:line="360" w:lineRule="auto"/>
        <w:ind w:firstLine="420"/>
        <w:jc w:val="left"/>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Cs w:val="21"/>
          <w:highlight w:val="none"/>
        </w:rPr>
        <w:t>21.首次响应文件的补充、修改与撤回</w:t>
      </w:r>
    </w:p>
    <w:p w14:paraId="47BE884E">
      <w:pPr>
        <w:snapToGrid w:val="0"/>
        <w:spacing w:line="360" w:lineRule="auto"/>
        <w:ind w:firstLine="420"/>
        <w:jc w:val="left"/>
        <w:rPr>
          <w:rFonts w:hint="eastAsia" w:ascii="宋体" w:hAnsi="宋体"/>
          <w:color w:val="auto"/>
          <w:szCs w:val="21"/>
          <w:highlight w:val="none"/>
        </w:rPr>
      </w:pPr>
      <w:bookmarkStart w:id="47" w:name="_Toc254970684"/>
      <w:bookmarkStart w:id="48"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登陆</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47"/>
    <w:bookmarkEnd w:id="48"/>
    <w:p w14:paraId="0CB1A0B2">
      <w:pPr>
        <w:pStyle w:val="35"/>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5908DDD8">
      <w:pPr>
        <w:snapToGrid w:val="0"/>
        <w:spacing w:line="360" w:lineRule="auto"/>
        <w:ind w:firstLine="420"/>
        <w:jc w:val="left"/>
        <w:rPr>
          <w:rFonts w:hint="eastAsia" w:ascii="宋体" w:hAnsi="宋体" w:eastAsia="宋体" w:cs="Times New Roman"/>
          <w:b/>
          <w:bCs w:val="0"/>
          <w:color w:val="auto"/>
          <w:szCs w:val="21"/>
          <w:highlight w:val="none"/>
        </w:rPr>
      </w:pPr>
      <w:bookmarkStart w:id="49" w:name="_Hlk45702405"/>
      <w:r>
        <w:rPr>
          <w:rFonts w:hint="eastAsia" w:ascii="宋体" w:hAnsi="宋体" w:eastAsia="宋体" w:cs="Times New Roman"/>
          <w:b/>
          <w:bCs w:val="0"/>
          <w:color w:val="auto"/>
          <w:szCs w:val="21"/>
          <w:highlight w:val="none"/>
        </w:rPr>
        <w:t>22.响应文件的退回</w:t>
      </w:r>
    </w:p>
    <w:p w14:paraId="552690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5504AE6">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23.截止时间后的撤回</w:t>
      </w:r>
    </w:p>
    <w:p w14:paraId="60668141">
      <w:pPr>
        <w:spacing w:line="360" w:lineRule="auto"/>
        <w:ind w:firstLine="420" w:firstLineChars="200"/>
        <w:rPr>
          <w:rFonts w:hint="eastAsia" w:ascii="宋体" w:hAnsi="宋体"/>
          <w:b/>
          <w:bCs/>
          <w:color w:val="auto"/>
          <w:sz w:val="32"/>
          <w:szCs w:val="32"/>
        </w:rPr>
      </w:pPr>
      <w:r>
        <w:rPr>
          <w:rFonts w:hint="eastAsia" w:ascii="宋体" w:hAnsi="宋体" w:cs="宋体"/>
          <w:color w:val="auto"/>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highlight w:val="none"/>
        </w:rPr>
        <w:t>。</w:t>
      </w:r>
      <w:bookmarkEnd w:id="49"/>
    </w:p>
    <w:p w14:paraId="545A4DBB">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14:paraId="1235B01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24.磋商小组成立</w:t>
      </w:r>
    </w:p>
    <w:p w14:paraId="5219D2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EE7E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6896A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2DBA047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25.首次响应文件的开启</w:t>
      </w:r>
    </w:p>
    <w:p w14:paraId="40A269B8">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F19F4E7">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26.评审程序、评审方法和评审标准</w:t>
      </w:r>
    </w:p>
    <w:p w14:paraId="33E07E70">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62FC838F">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1300C1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w:t>
      </w:r>
      <w:r>
        <w:rPr>
          <w:rFonts w:hint="eastAsia" w:ascii="宋体" w:hAnsi="宋体"/>
          <w:color w:val="auto"/>
          <w:szCs w:val="21"/>
          <w:highlight w:val="none"/>
          <w:lang w:eastAsia="zh-CN"/>
        </w:rPr>
        <w:t>服务</w:t>
      </w:r>
      <w:r>
        <w:rPr>
          <w:rFonts w:hint="eastAsia" w:ascii="宋体" w:hAnsi="宋体"/>
          <w:color w:val="auto"/>
          <w:szCs w:val="21"/>
          <w:highlight w:val="none"/>
        </w:rPr>
        <w:t>要求允许负偏离的条款数详见“供应商须知前附表”。</w:t>
      </w:r>
    </w:p>
    <w:p w14:paraId="082408BA">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01B1D78">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157D5E97">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2F885E9D">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hint="eastAsia" w:hAnsi="宋体"/>
          <w:color w:val="auto"/>
          <w:highlight w:val="none"/>
        </w:rPr>
        <w:t>电子交易平台应用或数据库出现错误，不能进行正常操作的；</w:t>
      </w:r>
    </w:p>
    <w:p w14:paraId="68B9FB71">
      <w:pPr>
        <w:spacing w:line="360" w:lineRule="auto"/>
        <w:ind w:firstLine="420" w:firstLineChars="200"/>
        <w:rPr>
          <w:rFonts w:hint="eastAsia" w:hAnsi="宋体"/>
          <w:color w:val="auto"/>
          <w:highlight w:val="none"/>
        </w:rPr>
      </w:pPr>
      <w:r>
        <w:rPr>
          <w:rFonts w:hint="eastAsia" w:ascii="宋体" w:hAnsi="宋体"/>
          <w:color w:val="auto"/>
          <w:highlight w:val="none"/>
        </w:rPr>
        <w:t>（3）</w:t>
      </w:r>
      <w:r>
        <w:rPr>
          <w:rFonts w:hint="eastAsia" w:hAnsi="宋体"/>
          <w:color w:val="auto"/>
          <w:highlight w:val="none"/>
        </w:rPr>
        <w:t>电子交易平台发现严重安全漏洞，有潜在泄密危险的；</w:t>
      </w:r>
    </w:p>
    <w:p w14:paraId="1ECBC9B8">
      <w:pPr>
        <w:spacing w:line="360" w:lineRule="auto"/>
        <w:ind w:firstLine="420" w:firstLineChars="200"/>
        <w:rPr>
          <w:rFonts w:hint="eastAsia" w:hAnsi="宋体"/>
          <w:color w:val="auto"/>
          <w:highlight w:val="none"/>
        </w:rPr>
      </w:pPr>
      <w:r>
        <w:rPr>
          <w:rFonts w:hint="eastAsia" w:hAnsi="宋体"/>
          <w:color w:val="auto"/>
          <w:highlight w:val="none"/>
        </w:rPr>
        <w:t>（</w:t>
      </w:r>
      <w:r>
        <w:rPr>
          <w:rFonts w:hint="eastAsia" w:ascii="宋体" w:hAnsi="宋体"/>
          <w:color w:val="auto"/>
          <w:highlight w:val="none"/>
        </w:rPr>
        <w:t>4）</w:t>
      </w:r>
      <w:r>
        <w:rPr>
          <w:rFonts w:hint="eastAsia" w:hAnsi="宋体"/>
          <w:color w:val="auto"/>
          <w:highlight w:val="none"/>
        </w:rPr>
        <w:t xml:space="preserve">病毒发作导致不能进行正常操作的； </w:t>
      </w:r>
    </w:p>
    <w:p w14:paraId="31721973">
      <w:pPr>
        <w:spacing w:line="360" w:lineRule="auto"/>
        <w:ind w:firstLine="420" w:firstLineChars="200"/>
        <w:rPr>
          <w:rFonts w:hint="eastAsia" w:hAnsi="宋体"/>
          <w:color w:val="auto"/>
          <w:highlight w:val="none"/>
        </w:rPr>
      </w:pPr>
      <w:r>
        <w:rPr>
          <w:rFonts w:hint="eastAsia" w:ascii="宋体" w:hAnsi="宋体"/>
          <w:color w:val="auto"/>
          <w:highlight w:val="none"/>
        </w:rPr>
        <w:t>（5）</w:t>
      </w:r>
      <w:r>
        <w:rPr>
          <w:rFonts w:hint="eastAsia" w:hAnsi="宋体"/>
          <w:color w:val="auto"/>
          <w:highlight w:val="none"/>
        </w:rPr>
        <w:t>其他无法保证电子交易的公平、公正和安全的情况。</w:t>
      </w:r>
    </w:p>
    <w:p w14:paraId="4A81E28D">
      <w:pPr>
        <w:spacing w:line="360" w:lineRule="auto"/>
        <w:ind w:firstLine="420" w:firstLineChars="200"/>
        <w:rPr>
          <w:color w:val="auto"/>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BC9A099">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27.确定成交供应商及结果公告</w:t>
      </w:r>
    </w:p>
    <w:p w14:paraId="54E1AA4D">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6E90363">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3A59A91F">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宋体"/>
          <w:color w:val="auto"/>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743C98">
      <w:pPr>
        <w:spacing w:line="360" w:lineRule="auto"/>
        <w:ind w:firstLine="420" w:firstLineChars="200"/>
        <w:rPr>
          <w:rFonts w:ascii="宋体" w:hAnsi="宋体" w:cs="宋体"/>
          <w:color w:val="auto"/>
          <w:szCs w:val="21"/>
        </w:rPr>
      </w:pPr>
      <w:r>
        <w:rPr>
          <w:rFonts w:ascii="宋体" w:hAnsi="宋体"/>
          <w:bCs/>
          <w:color w:val="auto"/>
          <w:szCs w:val="21"/>
        </w:rPr>
        <w:t>27.4</w:t>
      </w:r>
      <w:r>
        <w:rPr>
          <w:rFonts w:hint="eastAsia" w:ascii="宋体" w:hAnsi="宋体"/>
          <w:bCs/>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AC6C39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28.履约保证金</w:t>
      </w:r>
    </w:p>
    <w:p w14:paraId="30597118">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签订合同，采购人可以按照评审报告推荐的成交候选人名单排序，确定下一候选人为成交供应商，也可以重新开展政府采购活动。</w:t>
      </w:r>
    </w:p>
    <w:p w14:paraId="102DD31E">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49A48907">
      <w:pPr>
        <w:spacing w:line="360" w:lineRule="auto"/>
        <w:ind w:firstLine="424" w:firstLineChars="202"/>
        <w:rPr>
          <w:rFonts w:hint="eastAsia" w:ascii="宋体" w:hAnsi="宋体" w:eastAsia="宋体" w:cs="宋体"/>
          <w:b/>
          <w:bCs/>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在履约保证金退还日期前，若成交供应商的开户名称、开户银行、帐号有变动的，请以书面形式通知履约保证金收取单位，否则</w:t>
      </w:r>
      <w:r>
        <w:rPr>
          <w:rFonts w:hint="eastAsia" w:ascii="宋体" w:hAnsi="宋体" w:eastAsia="宋体" w:cs="宋体"/>
          <w:b/>
          <w:bCs/>
          <w:color w:val="auto"/>
          <w:szCs w:val="21"/>
        </w:rPr>
        <w:t>由此产生的后果由成交供应商自行承担。</w:t>
      </w:r>
    </w:p>
    <w:p w14:paraId="1A0AC73D">
      <w:pPr>
        <w:spacing w:line="360" w:lineRule="auto"/>
        <w:ind w:firstLine="426" w:firstLineChars="202"/>
        <w:rPr>
          <w:rFonts w:hint="eastAsia" w:ascii="宋体" w:hAnsi="宋体" w:eastAsia="宋体" w:cs="宋体"/>
          <w:b/>
          <w:bCs/>
          <w:color w:val="auto"/>
          <w:szCs w:val="21"/>
        </w:rPr>
      </w:pPr>
      <w:r>
        <w:rPr>
          <w:rFonts w:hint="eastAsia" w:ascii="宋体" w:hAnsi="宋体" w:eastAsia="宋体" w:cs="宋体"/>
          <w:b/>
          <w:bCs/>
          <w:color w:val="auto"/>
          <w:szCs w:val="21"/>
        </w:rPr>
        <w:t>29.签订合同</w:t>
      </w:r>
    </w:p>
    <w:p w14:paraId="6D52E33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D52BDE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6BA537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1FF4E9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auto"/>
          <w:szCs w:val="21"/>
        </w:rPr>
        <w:t>供应商</w:t>
      </w:r>
      <w:r>
        <w:rPr>
          <w:rFonts w:hint="eastAsia" w:ascii="宋体" w:hAnsi="宋体" w:cs="宋体"/>
          <w:color w:val="auto"/>
          <w:szCs w:val="21"/>
          <w:highlight w:val="none"/>
        </w:rPr>
        <w:t>可追究采购人承担相应的法律责任。</w:t>
      </w:r>
    </w:p>
    <w:p w14:paraId="1902C06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2BC720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6B5801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177D4C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F0A4A1E">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30.政府采购合同公告</w:t>
      </w:r>
    </w:p>
    <w:p w14:paraId="7983651F">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48E40AA">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31. 询问、质疑和投诉</w:t>
      </w:r>
    </w:p>
    <w:p w14:paraId="630A718A">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7C63EEEF">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7841AFE5">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71A3A797">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67B85AF5">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2442F9BF">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BB7A6CD">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31D50792">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06643813">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42281A87">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7CA59C73">
      <w:pPr>
        <w:spacing w:line="360" w:lineRule="auto"/>
        <w:ind w:firstLine="420" w:firstLineChars="200"/>
        <w:rPr>
          <w:rFonts w:ascii="宋体" w:hAnsi="宋体" w:cs="宋体"/>
          <w:color w:val="auto"/>
        </w:rPr>
      </w:pPr>
      <w:r>
        <w:rPr>
          <w:rFonts w:hint="eastAsia" w:ascii="宋体" w:hAnsi="宋体" w:cs="宋体"/>
          <w:color w:val="auto"/>
        </w:rPr>
        <w:t>（4）事实依据；</w:t>
      </w:r>
    </w:p>
    <w:p w14:paraId="6E234363">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4B5EC42B">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30B8D2A5">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7AFCBFC9">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7CA11F6D">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0F2D6894">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3C87C8B9">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1E28267C">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EC6505D">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32.其他内容</w:t>
      </w:r>
    </w:p>
    <w:p w14:paraId="3B3F2B20">
      <w:pPr>
        <w:spacing w:line="360" w:lineRule="auto"/>
        <w:ind w:firstLine="420" w:firstLineChars="200"/>
        <w:rPr>
          <w:rFonts w:ascii="宋体" w:hAnsi="宋体" w:cs="宋体"/>
          <w:color w:val="auto"/>
        </w:rPr>
      </w:pPr>
      <w:r>
        <w:rPr>
          <w:rFonts w:ascii="宋体" w:hAnsi="宋体" w:cs="宋体"/>
          <w:color w:val="auto"/>
          <w:szCs w:val="21"/>
        </w:rPr>
        <w:t>32</w:t>
      </w:r>
      <w:r>
        <w:rPr>
          <w:rFonts w:hint="eastAsia" w:ascii="宋体" w:hAnsi="宋体" w:cs="宋体"/>
          <w:color w:val="auto"/>
          <w:szCs w:val="21"/>
        </w:rPr>
        <w:t>.1代理服务收费标准详见“供应商须知前附表”。</w:t>
      </w:r>
    </w:p>
    <w:p w14:paraId="06866427">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33.需要补充的其他内容</w:t>
      </w:r>
    </w:p>
    <w:p w14:paraId="65EEF381">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3.1</w:t>
      </w:r>
      <w:r>
        <w:rPr>
          <w:rFonts w:hint="eastAsia" w:ascii="宋体" w:hAnsi="宋体" w:cs="宋体"/>
          <w:color w:val="auto"/>
        </w:rPr>
        <w:t>本磋商文件解释规则详见“供应商须知前附表”。</w:t>
      </w:r>
    </w:p>
    <w:p w14:paraId="728ACA41">
      <w:pPr>
        <w:spacing w:line="360" w:lineRule="auto"/>
        <w:ind w:firstLine="420" w:firstLineChars="200"/>
        <w:rPr>
          <w:rFonts w:hint="eastAsia" w:ascii="宋体" w:hAnsi="宋体" w:cs="宋体"/>
          <w:color w:val="auto"/>
        </w:rPr>
      </w:pPr>
      <w:r>
        <w:rPr>
          <w:rFonts w:ascii="宋体" w:hAnsi="宋体" w:cs="宋体"/>
          <w:color w:val="auto"/>
        </w:rPr>
        <w:t>33.2</w:t>
      </w:r>
      <w:r>
        <w:rPr>
          <w:rFonts w:hint="eastAsia" w:ascii="宋体" w:hAnsi="宋体" w:cs="宋体"/>
          <w:color w:val="auto"/>
        </w:rPr>
        <w:t xml:space="preserve"> 其他事项详见“供应商须知前附表”。</w:t>
      </w:r>
    </w:p>
    <w:p w14:paraId="5DCBC6AB">
      <w:pPr>
        <w:pStyle w:val="7"/>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lang w:val="en-US" w:eastAsia="zh-CN"/>
        </w:rPr>
        <w:t>34</w:t>
      </w:r>
      <w:r>
        <w:rPr>
          <w:rFonts w:ascii="黑体" w:hAnsi="黑体" w:eastAsia="黑体"/>
          <w:color w:val="auto"/>
          <w:sz w:val="24"/>
        </w:rPr>
        <w:t>. 需要补充的其他内容</w:t>
      </w:r>
    </w:p>
    <w:p w14:paraId="523AB588">
      <w:pPr>
        <w:pStyle w:val="14"/>
        <w:spacing w:before="120" w:after="120" w:line="360" w:lineRule="auto"/>
        <w:ind w:firstLine="420" w:firstLineChars="200"/>
        <w:contextualSpacing/>
        <w:rPr>
          <w:rFonts w:hint="eastAsia" w:hAnsi="宋体" w:cs="宋体"/>
          <w:color w:val="auto"/>
          <w:sz w:val="21"/>
        </w:rPr>
      </w:pPr>
      <w:r>
        <w:rPr>
          <w:rFonts w:hint="eastAsia" w:hAnsi="宋体" w:cs="宋体"/>
          <w:color w:val="auto"/>
          <w:sz w:val="21"/>
          <w:lang w:val="en-US" w:eastAsia="zh-CN"/>
        </w:rPr>
        <w:t>34</w:t>
      </w:r>
      <w:r>
        <w:rPr>
          <w:rFonts w:hint="eastAsia" w:hAnsi="宋体" w:cs="宋体"/>
          <w:color w:val="auto"/>
          <w:sz w:val="21"/>
        </w:rPr>
        <w:t>.1本</w:t>
      </w:r>
      <w:r>
        <w:rPr>
          <w:rFonts w:hint="eastAsia" w:hAnsi="宋体" w:cs="宋体"/>
          <w:color w:val="auto"/>
          <w:sz w:val="21"/>
          <w:lang w:val="en-US" w:eastAsia="zh-CN"/>
        </w:rPr>
        <w:t>采购</w:t>
      </w:r>
      <w:r>
        <w:rPr>
          <w:rFonts w:hint="eastAsia" w:hAnsi="宋体" w:cs="宋体"/>
          <w:color w:val="auto"/>
          <w:sz w:val="21"/>
        </w:rPr>
        <w:t>文件解释规则详见“</w:t>
      </w:r>
      <w:r>
        <w:rPr>
          <w:rFonts w:hint="eastAsia" w:hAnsi="宋体" w:cs="宋体"/>
          <w:color w:val="auto"/>
          <w:sz w:val="21"/>
          <w:lang w:eastAsia="zh-CN"/>
        </w:rPr>
        <w:t>供应商</w:t>
      </w:r>
      <w:r>
        <w:rPr>
          <w:rFonts w:hint="eastAsia" w:hAnsi="宋体" w:cs="宋体"/>
          <w:color w:val="auto"/>
          <w:sz w:val="21"/>
        </w:rPr>
        <w:t>须知前附表”。</w:t>
      </w:r>
    </w:p>
    <w:p w14:paraId="788F85EC">
      <w:pPr>
        <w:pStyle w:val="14"/>
        <w:spacing w:before="120" w:after="120" w:line="360" w:lineRule="auto"/>
        <w:ind w:firstLine="420" w:firstLineChars="200"/>
        <w:contextualSpacing/>
        <w:rPr>
          <w:rFonts w:hint="eastAsia" w:hAnsi="宋体" w:cs="宋体"/>
          <w:color w:val="auto"/>
          <w:sz w:val="21"/>
        </w:rPr>
      </w:pPr>
      <w:r>
        <w:rPr>
          <w:rFonts w:hint="eastAsia" w:hAnsi="宋体" w:cs="宋体"/>
          <w:color w:val="auto"/>
          <w:sz w:val="21"/>
          <w:lang w:val="en-US" w:eastAsia="zh-CN"/>
        </w:rPr>
        <w:t>34</w:t>
      </w:r>
      <w:r>
        <w:rPr>
          <w:rFonts w:hint="eastAsia" w:hAnsi="宋体" w:cs="宋体"/>
          <w:color w:val="auto"/>
          <w:sz w:val="21"/>
        </w:rPr>
        <w:t>.2 其他事项详见“</w:t>
      </w:r>
      <w:r>
        <w:rPr>
          <w:rFonts w:hint="eastAsia" w:hAnsi="宋体" w:cs="宋体"/>
          <w:color w:val="auto"/>
          <w:sz w:val="21"/>
          <w:lang w:eastAsia="zh-CN"/>
        </w:rPr>
        <w:t>供应商</w:t>
      </w:r>
      <w:r>
        <w:rPr>
          <w:rFonts w:hint="eastAsia" w:hAnsi="宋体" w:cs="宋体"/>
          <w:color w:val="auto"/>
          <w:sz w:val="21"/>
        </w:rPr>
        <w:t>须知前附表”。</w:t>
      </w:r>
    </w:p>
    <w:p w14:paraId="73CF43B2">
      <w:pPr>
        <w:pStyle w:val="14"/>
        <w:spacing w:before="120" w:after="120" w:line="360" w:lineRule="auto"/>
        <w:ind w:firstLine="420" w:firstLineChars="200"/>
        <w:contextualSpacing/>
        <w:rPr>
          <w:rFonts w:hAnsi="宋体" w:eastAsia="宋体"/>
          <w:color w:val="auto"/>
        </w:rPr>
      </w:pPr>
      <w:r>
        <w:rPr>
          <w:rFonts w:hint="eastAsia" w:hAnsi="宋体" w:cs="宋体"/>
          <w:color w:val="auto"/>
          <w:sz w:val="21"/>
          <w:lang w:val="en-US" w:eastAsia="zh-CN"/>
        </w:rPr>
        <w:t>34</w:t>
      </w:r>
      <w:r>
        <w:rPr>
          <w:rFonts w:hint="eastAsia" w:hAnsi="宋体" w:cs="宋体"/>
          <w:color w:val="auto"/>
          <w:sz w:val="21"/>
        </w:rPr>
        <w:t>.3</w:t>
      </w:r>
      <w:bookmarkStart w:id="50" w:name="_Hlk65857140"/>
      <w:r>
        <w:rPr>
          <w:rFonts w:hint="eastAsia" w:hAnsi="宋体" w:cs="宋体"/>
          <w:color w:val="auto"/>
          <w:sz w:val="21"/>
        </w:rPr>
        <w:t>本</w:t>
      </w:r>
      <w:r>
        <w:rPr>
          <w:rFonts w:hint="eastAsia" w:hAnsi="宋体" w:cs="宋体"/>
          <w:color w:val="auto"/>
          <w:sz w:val="21"/>
          <w:lang w:eastAsia="zh-CN"/>
        </w:rPr>
        <w:t>采购</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50"/>
      <w:r>
        <w:rPr>
          <w:rFonts w:hAnsi="宋体"/>
          <w:b/>
          <w:color w:val="auto"/>
        </w:rPr>
        <w:br w:type="page"/>
      </w:r>
      <w:r>
        <w:rPr>
          <w:rFonts w:hint="eastAsia" w:ascii="黑体" w:hAnsi="黑体" w:eastAsia="黑体" w:cs="黑体"/>
          <w:bCs/>
          <w:color w:val="auto"/>
          <w:sz w:val="32"/>
          <w:szCs w:val="32"/>
        </w:rPr>
        <w:t>附件1：</w:t>
      </w:r>
    </w:p>
    <w:p w14:paraId="4F9DF64A">
      <w:pPr>
        <w:widowControl/>
        <w:shd w:val="clear" w:color="auto" w:fill="FFFFFF"/>
        <w:spacing w:line="480" w:lineRule="atLeast"/>
        <w:jc w:val="center"/>
        <w:outlineLvl w:val="0"/>
        <w:rPr>
          <w:rFonts w:ascii="仿宋" w:hAnsi="仿宋" w:eastAsia="仿宋" w:cs="宋体"/>
          <w:color w:val="auto"/>
          <w:kern w:val="0"/>
          <w:sz w:val="32"/>
          <w:szCs w:val="32"/>
        </w:rPr>
      </w:pPr>
      <w:bookmarkStart w:id="51" w:name="_Toc2311"/>
      <w:r>
        <w:rPr>
          <w:rFonts w:hint="eastAsia" w:ascii="宋体" w:hAnsi="宋体" w:eastAsia="宋体" w:cs="宋体"/>
          <w:b/>
          <w:bCs/>
          <w:color w:val="auto"/>
          <w:kern w:val="0"/>
          <w:sz w:val="32"/>
          <w:szCs w:val="32"/>
        </w:rPr>
        <w:t>广西壮族自治区政府采购项目合同验收书（格式）</w:t>
      </w:r>
      <w:bookmarkEnd w:id="51"/>
    </w:p>
    <w:p w14:paraId="2BB66C5E">
      <w:pPr>
        <w:widowControl/>
        <w:shd w:val="clear" w:color="auto" w:fill="FFFFFF"/>
        <w:spacing w:line="480" w:lineRule="atLeast"/>
        <w:jc w:val="center"/>
        <w:rPr>
          <w:rFonts w:ascii="仿宋" w:hAnsi="仿宋" w:eastAsia="仿宋" w:cs="宋体"/>
          <w:color w:val="auto"/>
          <w:kern w:val="0"/>
          <w:sz w:val="32"/>
          <w:szCs w:val="32"/>
        </w:rPr>
      </w:pPr>
    </w:p>
    <w:p w14:paraId="5FF8A794">
      <w:pPr>
        <w:widowControl/>
        <w:shd w:val="clear" w:color="auto" w:fill="FFFFFF"/>
        <w:snapToGrid w:val="0"/>
        <w:spacing w:line="320" w:lineRule="atLeast"/>
        <w:ind w:firstLine="48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根据政府采购项目（</w:t>
      </w:r>
      <w:r>
        <w:rPr>
          <w:rFonts w:hint="eastAsia" w:asciiTheme="minorEastAsia" w:hAnsiTheme="minorEastAsia" w:eastAsiaTheme="minorEastAsia" w:cstheme="minorEastAsia"/>
          <w:color w:val="auto"/>
          <w:kern w:val="0"/>
          <w:szCs w:val="21"/>
          <w:u w:val="single"/>
        </w:rPr>
        <w:t>采购合同编号：</w:t>
      </w:r>
      <w:r>
        <w:rPr>
          <w:rFonts w:hint="eastAsia" w:asciiTheme="minorEastAsia" w:hAnsiTheme="minorEastAsia" w:eastAsiaTheme="minorEastAsia" w:cstheme="minorEastAsia"/>
          <w:color w:val="auto"/>
          <w:kern w:val="0"/>
          <w:szCs w:val="21"/>
          <w:u w:val="single"/>
        </w:rPr>
        <w:softHyphen/>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rPr>
        <w:t>）的约定，我单位对（</w:t>
      </w:r>
      <w:r>
        <w:rPr>
          <w:rFonts w:hint="eastAsia" w:asciiTheme="minorEastAsia" w:hAnsiTheme="minorEastAsia" w:eastAsiaTheme="minorEastAsia" w:cstheme="minorEastAsia"/>
          <w:color w:val="auto"/>
          <w:kern w:val="0"/>
          <w:szCs w:val="21"/>
          <w:u w:val="single"/>
        </w:rPr>
        <w:t xml:space="preserve"> 项目名称 </w:t>
      </w:r>
      <w:r>
        <w:rPr>
          <w:rFonts w:hint="eastAsia" w:asciiTheme="minorEastAsia" w:hAnsiTheme="minorEastAsia" w:eastAsiaTheme="minorEastAsia" w:cstheme="minorEastAsia"/>
          <w:color w:val="auto"/>
          <w:kern w:val="0"/>
          <w:szCs w:val="21"/>
        </w:rPr>
        <w:t>） 政府采购项目成交供应商（</w:t>
      </w:r>
      <w:r>
        <w:rPr>
          <w:rFonts w:hint="eastAsia" w:asciiTheme="minorEastAsia" w:hAnsiTheme="minorEastAsia" w:eastAsiaTheme="minorEastAsia" w:cstheme="minorEastAsia"/>
          <w:color w:val="auto"/>
          <w:kern w:val="0"/>
          <w:szCs w:val="21"/>
          <w:u w:val="single"/>
        </w:rPr>
        <w:t xml:space="preserve"> 公司名称 </w:t>
      </w:r>
      <w:r>
        <w:rPr>
          <w:rFonts w:hint="eastAsia" w:asciiTheme="minorEastAsia" w:hAnsiTheme="minorEastAsia" w:eastAsiaTheme="minorEastAsia" w:cstheme="minorEastAsia"/>
          <w:color w:val="auto"/>
          <w:kern w:val="0"/>
          <w:szCs w:val="21"/>
        </w:rPr>
        <w:t>） 提供的货物（或者工程、服务）进行了验收，验收情况如下：</w:t>
      </w:r>
    </w:p>
    <w:tbl>
      <w:tblPr>
        <w:tblStyle w:val="24"/>
        <w:tblW w:w="8899" w:type="dxa"/>
        <w:jc w:val="center"/>
        <w:tblLayout w:type="fixed"/>
        <w:tblCellMar>
          <w:top w:w="0" w:type="dxa"/>
          <w:left w:w="0" w:type="dxa"/>
          <w:bottom w:w="0" w:type="dxa"/>
          <w:right w:w="0" w:type="dxa"/>
        </w:tblCellMar>
      </w:tblPr>
      <w:tblGrid>
        <w:gridCol w:w="847"/>
        <w:gridCol w:w="869"/>
        <w:gridCol w:w="1711"/>
        <w:gridCol w:w="840"/>
        <w:gridCol w:w="108"/>
        <w:gridCol w:w="2110"/>
        <w:gridCol w:w="186"/>
        <w:gridCol w:w="723"/>
        <w:gridCol w:w="1505"/>
      </w:tblGrid>
      <w:tr w14:paraId="0EC59FF8">
        <w:tblPrEx>
          <w:tblCellMar>
            <w:top w:w="0" w:type="dxa"/>
            <w:left w:w="0" w:type="dxa"/>
            <w:bottom w:w="0" w:type="dxa"/>
            <w:right w:w="0" w:type="dxa"/>
          </w:tblCellMar>
        </w:tblPrEx>
        <w:trPr>
          <w:trHeight w:val="518" w:hRule="atLeast"/>
          <w:jc w:val="center"/>
        </w:trPr>
        <w:tc>
          <w:tcPr>
            <w:tcW w:w="3427" w:type="dxa"/>
            <w:gridSpan w:val="3"/>
            <w:tcBorders>
              <w:top w:val="single" w:color="auto" w:sz="8" w:space="0"/>
              <w:left w:val="single" w:color="auto" w:sz="8" w:space="0"/>
              <w:bottom w:val="single" w:color="auto" w:sz="8" w:space="0"/>
              <w:right w:val="single" w:color="auto" w:sz="8" w:space="0"/>
            </w:tcBorders>
            <w:vAlign w:val="center"/>
          </w:tcPr>
          <w:p w14:paraId="3EA8A1C5">
            <w:pPr>
              <w:widowControl/>
              <w:snapToGrid w:val="0"/>
              <w:spacing w:before="100" w:beforeAutospacing="1" w:after="100" w:afterAutospacing="1" w:line="320" w:lineRule="atLeast"/>
              <w:ind w:firstLine="5"/>
              <w:jc w:val="center"/>
              <w:rPr>
                <w:rFonts w:ascii="Verdana" w:hAnsi="Verdana" w:eastAsia="宋体" w:cs="宋体"/>
                <w:color w:val="auto"/>
                <w:kern w:val="0"/>
                <w:szCs w:val="21"/>
              </w:rPr>
            </w:pPr>
            <w:r>
              <w:rPr>
                <w:rFonts w:ascii="Verdana" w:hAnsi="Verdana" w:eastAsia="宋体" w:cs="宋体"/>
                <w:color w:val="auto"/>
                <w:kern w:val="0"/>
                <w:szCs w:val="21"/>
              </w:rPr>
              <w:t>验收方式：</w:t>
            </w:r>
          </w:p>
        </w:tc>
        <w:tc>
          <w:tcPr>
            <w:tcW w:w="5472" w:type="dxa"/>
            <w:gridSpan w:val="6"/>
            <w:tcBorders>
              <w:top w:val="single" w:color="auto" w:sz="8" w:space="0"/>
              <w:left w:val="nil"/>
              <w:bottom w:val="single" w:color="auto" w:sz="8" w:space="0"/>
              <w:right w:val="single" w:color="auto" w:sz="8" w:space="0"/>
            </w:tcBorders>
            <w:vAlign w:val="center"/>
          </w:tcPr>
          <w:p w14:paraId="1A5020A7">
            <w:pPr>
              <w:widowControl/>
              <w:snapToGrid w:val="0"/>
              <w:spacing w:before="100" w:beforeAutospacing="1" w:after="100" w:afterAutospacing="1" w:line="320" w:lineRule="atLeast"/>
              <w:jc w:val="center"/>
              <w:rPr>
                <w:rFonts w:ascii="Verdana" w:hAnsi="Verdana" w:eastAsia="宋体" w:cs="宋体"/>
                <w:color w:val="auto"/>
                <w:kern w:val="0"/>
                <w:szCs w:val="21"/>
              </w:rPr>
            </w:pPr>
            <w:r>
              <w:rPr>
                <w:rFonts w:ascii="Verdana" w:hAnsi="Verdana" w:eastAsia="宋体" w:cs="宋体"/>
                <w:color w:val="auto"/>
                <w:kern w:val="0"/>
                <w:szCs w:val="21"/>
              </w:rPr>
              <w:sym w:font="Wingdings 2" w:char="00A3"/>
            </w:r>
            <w:r>
              <w:rPr>
                <w:rFonts w:ascii="Verdana" w:hAnsi="Verdana" w:eastAsia="宋体" w:cs="宋体"/>
                <w:color w:val="auto"/>
                <w:kern w:val="0"/>
                <w:szCs w:val="21"/>
              </w:rPr>
              <w:t xml:space="preserve">自行验收 </w:t>
            </w:r>
            <w:r>
              <w:rPr>
                <w:rFonts w:ascii="Verdana" w:hAnsi="Verdana" w:eastAsia="宋体" w:cs="宋体"/>
                <w:color w:val="auto"/>
                <w:kern w:val="0"/>
                <w:szCs w:val="21"/>
              </w:rPr>
              <w:sym w:font="Wingdings 2" w:char="00A3"/>
            </w:r>
            <w:r>
              <w:rPr>
                <w:rFonts w:ascii="Verdana" w:hAnsi="Verdana" w:eastAsia="宋体" w:cs="宋体"/>
                <w:color w:val="auto"/>
                <w:kern w:val="0"/>
                <w:szCs w:val="21"/>
              </w:rPr>
              <w:t>委托验收</w:t>
            </w:r>
          </w:p>
        </w:tc>
      </w:tr>
      <w:tr w14:paraId="39480D74">
        <w:tblPrEx>
          <w:tblCellMar>
            <w:top w:w="0" w:type="dxa"/>
            <w:left w:w="0" w:type="dxa"/>
            <w:bottom w:w="0" w:type="dxa"/>
            <w:right w:w="0" w:type="dxa"/>
          </w:tblCellMar>
        </w:tblPrEx>
        <w:trPr>
          <w:trHeight w:val="661" w:hRule="atLeast"/>
          <w:jc w:val="center"/>
        </w:trPr>
        <w:tc>
          <w:tcPr>
            <w:tcW w:w="847" w:type="dxa"/>
            <w:tcBorders>
              <w:top w:val="nil"/>
              <w:left w:val="single" w:color="auto" w:sz="8" w:space="0"/>
              <w:bottom w:val="single" w:color="auto" w:sz="8" w:space="0"/>
              <w:right w:val="single" w:color="auto" w:sz="8" w:space="0"/>
            </w:tcBorders>
            <w:vAlign w:val="center"/>
          </w:tcPr>
          <w:p w14:paraId="7922852C">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序号</w:t>
            </w:r>
          </w:p>
        </w:tc>
        <w:tc>
          <w:tcPr>
            <w:tcW w:w="2580" w:type="dxa"/>
            <w:gridSpan w:val="2"/>
            <w:tcBorders>
              <w:top w:val="nil"/>
              <w:left w:val="nil"/>
              <w:bottom w:val="single" w:color="auto" w:sz="8" w:space="0"/>
              <w:right w:val="single" w:color="auto" w:sz="8" w:space="0"/>
            </w:tcBorders>
            <w:vAlign w:val="center"/>
          </w:tcPr>
          <w:p w14:paraId="20F7DE4E">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名称</w:t>
            </w:r>
          </w:p>
        </w:tc>
        <w:tc>
          <w:tcPr>
            <w:tcW w:w="3058" w:type="dxa"/>
            <w:gridSpan w:val="3"/>
            <w:tcBorders>
              <w:top w:val="nil"/>
              <w:left w:val="nil"/>
              <w:bottom w:val="single" w:color="auto" w:sz="8" w:space="0"/>
              <w:right w:val="single" w:color="auto" w:sz="8" w:space="0"/>
            </w:tcBorders>
            <w:vAlign w:val="center"/>
          </w:tcPr>
          <w:p w14:paraId="627D49AD">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货物型号规格、标准及配置等（或者服务内容、标准）</w:t>
            </w:r>
          </w:p>
        </w:tc>
        <w:tc>
          <w:tcPr>
            <w:tcW w:w="909" w:type="dxa"/>
            <w:gridSpan w:val="2"/>
            <w:tcBorders>
              <w:top w:val="nil"/>
              <w:left w:val="nil"/>
              <w:bottom w:val="single" w:color="auto" w:sz="8" w:space="0"/>
              <w:right w:val="single" w:color="auto" w:sz="8" w:space="0"/>
            </w:tcBorders>
            <w:vAlign w:val="center"/>
          </w:tcPr>
          <w:p w14:paraId="785FC910">
            <w:pPr>
              <w:widowControl/>
              <w:snapToGrid w:val="0"/>
              <w:spacing w:before="100" w:beforeAutospacing="1" w:after="100" w:afterAutospacing="1" w:line="320" w:lineRule="atLeast"/>
              <w:jc w:val="center"/>
              <w:rPr>
                <w:rFonts w:ascii="Verdana" w:hAnsi="Verdana" w:eastAsia="宋体" w:cs="宋体"/>
                <w:color w:val="auto"/>
                <w:kern w:val="0"/>
                <w:szCs w:val="21"/>
              </w:rPr>
            </w:pPr>
            <w:r>
              <w:rPr>
                <w:rFonts w:ascii="Verdana" w:hAnsi="Verdana" w:eastAsia="宋体" w:cs="宋体"/>
                <w:color w:val="auto"/>
                <w:kern w:val="0"/>
                <w:szCs w:val="21"/>
              </w:rPr>
              <w:t>数量</w:t>
            </w:r>
          </w:p>
        </w:tc>
        <w:tc>
          <w:tcPr>
            <w:tcW w:w="1505" w:type="dxa"/>
            <w:tcBorders>
              <w:top w:val="nil"/>
              <w:left w:val="nil"/>
              <w:bottom w:val="single" w:color="auto" w:sz="8" w:space="0"/>
              <w:right w:val="single" w:color="auto" w:sz="8" w:space="0"/>
            </w:tcBorders>
            <w:vAlign w:val="center"/>
          </w:tcPr>
          <w:p w14:paraId="405F953F">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金额</w:t>
            </w:r>
          </w:p>
        </w:tc>
      </w:tr>
      <w:tr w14:paraId="39986FAB">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39639C66">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3F05B103">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520BD6D9">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05B3581B">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4D0E8348">
            <w:pPr>
              <w:widowControl/>
              <w:spacing w:before="100" w:beforeAutospacing="1" w:after="100" w:afterAutospacing="1" w:line="240" w:lineRule="atLeast"/>
              <w:jc w:val="center"/>
              <w:rPr>
                <w:rFonts w:ascii="Verdana" w:hAnsi="Verdana" w:eastAsia="宋体" w:cs="宋体"/>
                <w:color w:val="auto"/>
                <w:kern w:val="0"/>
                <w:szCs w:val="21"/>
              </w:rPr>
            </w:pPr>
          </w:p>
        </w:tc>
      </w:tr>
      <w:tr w14:paraId="5B653C87">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3F194CA4">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564AFF39">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483FC298">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28D3C929">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3010453F">
            <w:pPr>
              <w:widowControl/>
              <w:spacing w:before="100" w:beforeAutospacing="1" w:after="100" w:afterAutospacing="1" w:line="240" w:lineRule="atLeast"/>
              <w:jc w:val="center"/>
              <w:rPr>
                <w:rFonts w:ascii="Verdana" w:hAnsi="Verdana" w:eastAsia="宋体" w:cs="宋体"/>
                <w:color w:val="auto"/>
                <w:kern w:val="0"/>
                <w:szCs w:val="21"/>
              </w:rPr>
            </w:pPr>
          </w:p>
        </w:tc>
      </w:tr>
      <w:tr w14:paraId="6D44FCBB">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6F803EB1">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599DEEA0">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25C9EDCF">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6D587B6A">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6C4C8DCD">
            <w:pPr>
              <w:widowControl/>
              <w:spacing w:before="100" w:beforeAutospacing="1" w:after="100" w:afterAutospacing="1" w:line="240" w:lineRule="atLeast"/>
              <w:jc w:val="center"/>
              <w:rPr>
                <w:rFonts w:ascii="Verdana" w:hAnsi="Verdana" w:eastAsia="宋体" w:cs="宋体"/>
                <w:color w:val="auto"/>
                <w:kern w:val="0"/>
                <w:szCs w:val="21"/>
              </w:rPr>
            </w:pPr>
          </w:p>
        </w:tc>
      </w:tr>
      <w:tr w14:paraId="09FF7217">
        <w:tblPrEx>
          <w:tblCellMar>
            <w:top w:w="0" w:type="dxa"/>
            <w:left w:w="0" w:type="dxa"/>
            <w:bottom w:w="0" w:type="dxa"/>
            <w:right w:w="0" w:type="dxa"/>
          </w:tblCellMar>
        </w:tblPrEx>
        <w:trPr>
          <w:trHeight w:val="508" w:hRule="atLeast"/>
          <w:jc w:val="center"/>
        </w:trPr>
        <w:tc>
          <w:tcPr>
            <w:tcW w:w="6485" w:type="dxa"/>
            <w:gridSpan w:val="6"/>
            <w:tcBorders>
              <w:top w:val="nil"/>
              <w:left w:val="single" w:color="auto" w:sz="8" w:space="0"/>
              <w:bottom w:val="single" w:color="auto" w:sz="8" w:space="0"/>
              <w:right w:val="single" w:color="auto" w:sz="8" w:space="0"/>
            </w:tcBorders>
            <w:vAlign w:val="center"/>
          </w:tcPr>
          <w:p w14:paraId="20C4F2B0">
            <w:pPr>
              <w:widowControl/>
              <w:snapToGrid w:val="0"/>
              <w:spacing w:before="100" w:beforeAutospacing="1" w:after="100" w:afterAutospacing="1" w:line="320" w:lineRule="atLeast"/>
              <w:ind w:firstLine="5"/>
              <w:jc w:val="center"/>
              <w:rPr>
                <w:rFonts w:ascii="Verdana" w:hAnsi="Verdana" w:eastAsia="宋体" w:cs="宋体"/>
                <w:color w:val="auto"/>
                <w:kern w:val="0"/>
                <w:szCs w:val="21"/>
              </w:rPr>
            </w:pPr>
            <w:r>
              <w:rPr>
                <w:rFonts w:ascii="Verdana" w:hAnsi="Verdana" w:eastAsia="宋体" w:cs="宋体"/>
                <w:color w:val="auto"/>
                <w:kern w:val="0"/>
                <w:szCs w:val="21"/>
              </w:rPr>
              <w:t>合 计</w:t>
            </w:r>
          </w:p>
        </w:tc>
        <w:tc>
          <w:tcPr>
            <w:tcW w:w="909" w:type="dxa"/>
            <w:gridSpan w:val="2"/>
            <w:tcBorders>
              <w:top w:val="nil"/>
              <w:left w:val="nil"/>
              <w:bottom w:val="single" w:color="auto" w:sz="8" w:space="0"/>
              <w:right w:val="single" w:color="auto" w:sz="8" w:space="0"/>
            </w:tcBorders>
            <w:vAlign w:val="center"/>
          </w:tcPr>
          <w:p w14:paraId="5AF3245D">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32C1373F">
            <w:pPr>
              <w:widowControl/>
              <w:spacing w:before="100" w:beforeAutospacing="1" w:after="100" w:afterAutospacing="1" w:line="240" w:lineRule="atLeast"/>
              <w:jc w:val="center"/>
              <w:rPr>
                <w:rFonts w:ascii="Verdana" w:hAnsi="Verdana" w:eastAsia="宋体" w:cs="宋体"/>
                <w:color w:val="auto"/>
                <w:kern w:val="0"/>
                <w:szCs w:val="21"/>
              </w:rPr>
            </w:pPr>
          </w:p>
        </w:tc>
      </w:tr>
      <w:tr w14:paraId="626F5D98">
        <w:trPr>
          <w:trHeight w:val="662" w:hRule="atLeast"/>
          <w:jc w:val="center"/>
        </w:trPr>
        <w:tc>
          <w:tcPr>
            <w:tcW w:w="8899" w:type="dxa"/>
            <w:gridSpan w:val="9"/>
            <w:tcBorders>
              <w:top w:val="nil"/>
              <w:left w:val="single" w:color="auto" w:sz="8" w:space="0"/>
              <w:bottom w:val="single" w:color="auto" w:sz="8" w:space="0"/>
              <w:right w:val="single" w:color="auto" w:sz="8" w:space="0"/>
            </w:tcBorders>
            <w:vAlign w:val="center"/>
          </w:tcPr>
          <w:p w14:paraId="1183A465">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 xml:space="preserve">合计大写金额：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仟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佰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拾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万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仟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佰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拾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元</w:t>
            </w:r>
          </w:p>
        </w:tc>
      </w:tr>
      <w:tr w14:paraId="0D36BBE7">
        <w:tblPrEx>
          <w:tblCellMar>
            <w:top w:w="0" w:type="dxa"/>
            <w:left w:w="0" w:type="dxa"/>
            <w:bottom w:w="0" w:type="dxa"/>
            <w:right w:w="0" w:type="dxa"/>
          </w:tblCellMar>
        </w:tblPrEx>
        <w:trPr>
          <w:trHeight w:val="662" w:hRule="atLeast"/>
          <w:jc w:val="center"/>
        </w:trPr>
        <w:tc>
          <w:tcPr>
            <w:tcW w:w="1716" w:type="dxa"/>
            <w:gridSpan w:val="2"/>
            <w:tcBorders>
              <w:top w:val="nil"/>
              <w:left w:val="single" w:color="auto" w:sz="8" w:space="0"/>
              <w:bottom w:val="single" w:color="auto" w:sz="8" w:space="0"/>
              <w:right w:val="single" w:color="auto" w:sz="8" w:space="0"/>
            </w:tcBorders>
            <w:vAlign w:val="center"/>
          </w:tcPr>
          <w:p w14:paraId="4750B066">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实际供货日期</w:t>
            </w:r>
          </w:p>
        </w:tc>
        <w:tc>
          <w:tcPr>
            <w:tcW w:w="2551" w:type="dxa"/>
            <w:gridSpan w:val="2"/>
            <w:tcBorders>
              <w:top w:val="nil"/>
              <w:left w:val="nil"/>
              <w:bottom w:val="single" w:color="auto" w:sz="8" w:space="0"/>
              <w:right w:val="single" w:color="auto" w:sz="8" w:space="0"/>
            </w:tcBorders>
            <w:vAlign w:val="center"/>
          </w:tcPr>
          <w:p w14:paraId="1ABC3C5B">
            <w:pPr>
              <w:widowControl/>
              <w:spacing w:before="100" w:beforeAutospacing="1" w:after="100" w:afterAutospacing="1" w:line="240" w:lineRule="atLeast"/>
              <w:jc w:val="center"/>
              <w:rPr>
                <w:rFonts w:ascii="Verdana" w:hAnsi="Verdana" w:eastAsia="宋体" w:cs="宋体"/>
                <w:color w:val="auto"/>
                <w:kern w:val="0"/>
                <w:szCs w:val="21"/>
              </w:rPr>
            </w:pPr>
          </w:p>
        </w:tc>
        <w:tc>
          <w:tcPr>
            <w:tcW w:w="2404" w:type="dxa"/>
            <w:gridSpan w:val="3"/>
            <w:tcBorders>
              <w:top w:val="nil"/>
              <w:left w:val="nil"/>
              <w:bottom w:val="single" w:color="auto" w:sz="8" w:space="0"/>
              <w:right w:val="single" w:color="auto" w:sz="8" w:space="0"/>
            </w:tcBorders>
            <w:vAlign w:val="center"/>
          </w:tcPr>
          <w:p w14:paraId="033A8246">
            <w:pPr>
              <w:widowControl/>
              <w:snapToGrid w:val="0"/>
              <w:spacing w:before="100" w:beforeAutospacing="1" w:after="100" w:afterAutospacing="1" w:line="320" w:lineRule="atLeast"/>
              <w:ind w:firstLine="46"/>
              <w:jc w:val="center"/>
              <w:rPr>
                <w:rFonts w:ascii="Verdana" w:hAnsi="Verdana" w:eastAsia="宋体" w:cs="宋体"/>
                <w:color w:val="auto"/>
                <w:kern w:val="0"/>
                <w:szCs w:val="21"/>
              </w:rPr>
            </w:pPr>
            <w:r>
              <w:rPr>
                <w:rFonts w:ascii="Verdana" w:hAnsi="Verdana" w:eastAsia="宋体" w:cs="宋体"/>
                <w:color w:val="auto"/>
                <w:kern w:val="0"/>
                <w:szCs w:val="21"/>
              </w:rPr>
              <w:t>合同交货验收日期</w:t>
            </w:r>
          </w:p>
        </w:tc>
        <w:tc>
          <w:tcPr>
            <w:tcW w:w="2228" w:type="dxa"/>
            <w:gridSpan w:val="2"/>
            <w:tcBorders>
              <w:top w:val="nil"/>
              <w:left w:val="nil"/>
              <w:bottom w:val="single" w:color="auto" w:sz="8" w:space="0"/>
              <w:right w:val="single" w:color="auto" w:sz="8" w:space="0"/>
            </w:tcBorders>
            <w:vAlign w:val="center"/>
          </w:tcPr>
          <w:p w14:paraId="21E4FBA6">
            <w:pPr>
              <w:widowControl/>
              <w:spacing w:before="100" w:beforeAutospacing="1" w:after="100" w:afterAutospacing="1" w:line="240" w:lineRule="atLeast"/>
              <w:jc w:val="center"/>
              <w:rPr>
                <w:rFonts w:ascii="Verdana" w:hAnsi="Verdana" w:eastAsia="宋体" w:cs="宋体"/>
                <w:color w:val="auto"/>
                <w:kern w:val="0"/>
                <w:szCs w:val="21"/>
              </w:rPr>
            </w:pPr>
          </w:p>
        </w:tc>
      </w:tr>
      <w:tr w14:paraId="5CFAA224">
        <w:tblPrEx>
          <w:tblCellMar>
            <w:top w:w="0" w:type="dxa"/>
            <w:left w:w="0" w:type="dxa"/>
            <w:bottom w:w="0" w:type="dxa"/>
            <w:right w:w="0" w:type="dxa"/>
          </w:tblCellMar>
        </w:tblPrEx>
        <w:trPr>
          <w:trHeight w:val="1303" w:hRule="atLeast"/>
          <w:jc w:val="center"/>
        </w:trPr>
        <w:tc>
          <w:tcPr>
            <w:tcW w:w="171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1609B5">
            <w:pPr>
              <w:widowControl/>
              <w:snapToGrid w:val="0"/>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验收具体内容</w:t>
            </w:r>
          </w:p>
        </w:tc>
        <w:tc>
          <w:tcPr>
            <w:tcW w:w="7183"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B698DF0">
            <w:pPr>
              <w:widowControl/>
              <w:snapToGrid w:val="0"/>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9CD2ABD">
        <w:tblPrEx>
          <w:tblCellMar>
            <w:top w:w="0" w:type="dxa"/>
            <w:left w:w="0" w:type="dxa"/>
            <w:bottom w:w="0" w:type="dxa"/>
            <w:right w:w="0" w:type="dxa"/>
          </w:tblCellMar>
        </w:tblPrEx>
        <w:trPr>
          <w:trHeight w:val="1304" w:hRule="atLeast"/>
          <w:jc w:val="center"/>
        </w:trPr>
        <w:tc>
          <w:tcPr>
            <w:tcW w:w="171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9EDBD1">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验收小组意见</w:t>
            </w:r>
          </w:p>
        </w:tc>
        <w:tc>
          <w:tcPr>
            <w:tcW w:w="7183" w:type="dxa"/>
            <w:gridSpan w:val="7"/>
            <w:tcBorders>
              <w:top w:val="nil"/>
              <w:left w:val="nil"/>
              <w:bottom w:val="single" w:color="auto" w:sz="8" w:space="0"/>
              <w:right w:val="single" w:color="auto" w:sz="8" w:space="0"/>
            </w:tcBorders>
            <w:vAlign w:val="center"/>
          </w:tcPr>
          <w:p w14:paraId="6123FD97">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验收结论性意见：</w:t>
            </w:r>
          </w:p>
        </w:tc>
      </w:tr>
      <w:tr w14:paraId="444AEF42">
        <w:tblPrEx>
          <w:tblCellMar>
            <w:top w:w="0" w:type="dxa"/>
            <w:left w:w="0" w:type="dxa"/>
            <w:bottom w:w="0" w:type="dxa"/>
            <w:right w:w="0" w:type="dxa"/>
          </w:tblCellMar>
        </w:tblPrEx>
        <w:trPr>
          <w:trHeight w:val="942" w:hRule="atLeast"/>
          <w:jc w:val="center"/>
        </w:trPr>
        <w:tc>
          <w:tcPr>
            <w:tcW w:w="1716" w:type="dxa"/>
            <w:gridSpan w:val="2"/>
            <w:vMerge w:val="continue"/>
            <w:tcBorders>
              <w:top w:val="nil"/>
              <w:left w:val="single" w:color="auto" w:sz="8" w:space="0"/>
              <w:bottom w:val="single" w:color="auto" w:sz="8" w:space="0"/>
              <w:right w:val="single" w:color="auto" w:sz="8" w:space="0"/>
            </w:tcBorders>
            <w:vAlign w:val="center"/>
          </w:tcPr>
          <w:p w14:paraId="32B0DD4A">
            <w:pPr>
              <w:widowControl/>
              <w:jc w:val="left"/>
              <w:rPr>
                <w:rFonts w:ascii="Verdana" w:hAnsi="Verdana" w:eastAsia="宋体" w:cs="宋体"/>
                <w:color w:val="auto"/>
                <w:kern w:val="0"/>
                <w:szCs w:val="21"/>
              </w:rPr>
            </w:pPr>
          </w:p>
        </w:tc>
        <w:tc>
          <w:tcPr>
            <w:tcW w:w="7183" w:type="dxa"/>
            <w:gridSpan w:val="7"/>
            <w:tcBorders>
              <w:top w:val="nil"/>
              <w:left w:val="nil"/>
              <w:bottom w:val="single" w:color="auto" w:sz="8" w:space="0"/>
              <w:right w:val="single" w:color="auto" w:sz="8" w:space="0"/>
            </w:tcBorders>
            <w:vAlign w:val="center"/>
          </w:tcPr>
          <w:p w14:paraId="05DEDE11">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有异议的意见和说明理由：</w:t>
            </w:r>
          </w:p>
          <w:p w14:paraId="3AB15848">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签字：</w:t>
            </w:r>
          </w:p>
        </w:tc>
      </w:tr>
      <w:tr w14:paraId="1131B86B">
        <w:tblPrEx>
          <w:tblCellMar>
            <w:top w:w="0" w:type="dxa"/>
            <w:left w:w="0" w:type="dxa"/>
            <w:bottom w:w="0" w:type="dxa"/>
            <w:right w:w="0" w:type="dxa"/>
          </w:tblCellMar>
        </w:tblPrEx>
        <w:trPr>
          <w:trHeight w:val="528"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2ADA4D">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验收小组成员签字：</w:t>
            </w:r>
          </w:p>
        </w:tc>
      </w:tr>
      <w:tr w14:paraId="7D980DD5">
        <w:tblPrEx>
          <w:tblCellMar>
            <w:top w:w="0" w:type="dxa"/>
            <w:left w:w="0" w:type="dxa"/>
            <w:bottom w:w="0" w:type="dxa"/>
            <w:right w:w="0" w:type="dxa"/>
          </w:tblCellMar>
        </w:tblPrEx>
        <w:trPr>
          <w:trHeight w:val="942"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C05924">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监督人员或者其他相关人员签字：</w:t>
            </w:r>
          </w:p>
          <w:p w14:paraId="4B7B5EA7">
            <w:pPr>
              <w:widowControl/>
              <w:spacing w:before="100" w:beforeAutospacing="1" w:after="100" w:afterAutospacing="1" w:line="320" w:lineRule="atLeast"/>
              <w:ind w:firstLine="74"/>
              <w:jc w:val="left"/>
              <w:rPr>
                <w:rFonts w:ascii="Verdana" w:hAnsi="Verdana" w:eastAsia="宋体" w:cs="宋体"/>
                <w:color w:val="auto"/>
                <w:kern w:val="0"/>
                <w:szCs w:val="21"/>
              </w:rPr>
            </w:pPr>
            <w:r>
              <w:rPr>
                <w:rFonts w:ascii="Verdana" w:hAnsi="Verdana" w:eastAsia="宋体" w:cs="宋体"/>
                <w:color w:val="auto"/>
                <w:kern w:val="0"/>
                <w:szCs w:val="21"/>
              </w:rPr>
              <w:t>或者受邀机构的意见（盖章）：</w:t>
            </w:r>
          </w:p>
        </w:tc>
      </w:tr>
      <w:tr w14:paraId="74CEC0B1">
        <w:tblPrEx>
          <w:tblCellMar>
            <w:top w:w="0" w:type="dxa"/>
            <w:left w:w="0" w:type="dxa"/>
            <w:bottom w:w="0" w:type="dxa"/>
            <w:right w:w="0" w:type="dxa"/>
          </w:tblCellMar>
        </w:tblPrEx>
        <w:trPr>
          <w:trHeight w:val="1564" w:hRule="atLeast"/>
          <w:jc w:val="center"/>
        </w:trPr>
        <w:tc>
          <w:tcPr>
            <w:tcW w:w="4375"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7BB324A4">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成交供应商负责人签字或者盖章：</w:t>
            </w:r>
          </w:p>
          <w:p w14:paraId="34A4F39B">
            <w:pPr>
              <w:widowControl/>
              <w:spacing w:before="100" w:beforeAutospacing="1" w:after="100" w:afterAutospacing="1" w:line="320" w:lineRule="atLeast"/>
              <w:jc w:val="left"/>
              <w:rPr>
                <w:rFonts w:ascii="Verdana" w:hAnsi="Verdana" w:eastAsia="宋体" w:cs="宋体"/>
                <w:color w:val="auto"/>
                <w:kern w:val="0"/>
                <w:szCs w:val="21"/>
              </w:rPr>
            </w:pPr>
          </w:p>
          <w:p w14:paraId="5BCEDFE8">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联系电话：</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年</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月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日</w:t>
            </w:r>
          </w:p>
        </w:tc>
        <w:tc>
          <w:tcPr>
            <w:tcW w:w="4524" w:type="dxa"/>
            <w:gridSpan w:val="4"/>
            <w:tcBorders>
              <w:top w:val="nil"/>
              <w:left w:val="nil"/>
              <w:bottom w:val="single" w:color="auto" w:sz="8" w:space="0"/>
              <w:right w:val="single" w:color="auto" w:sz="8" w:space="0"/>
            </w:tcBorders>
            <w:vAlign w:val="center"/>
          </w:tcPr>
          <w:p w14:paraId="3CFC1CE9">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采购人或者受托机构的意见（盖章）：</w:t>
            </w:r>
          </w:p>
          <w:p w14:paraId="33E7CBD6">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p>
          <w:p w14:paraId="18C7DF88">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联系电话：</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年</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月</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日</w:t>
            </w:r>
          </w:p>
        </w:tc>
      </w:tr>
    </w:tbl>
    <w:p w14:paraId="632DD3B8">
      <w:pPr>
        <w:pStyle w:val="20"/>
        <w:jc w:val="both"/>
        <w:rPr>
          <w:rFonts w:hint="eastAsia"/>
          <w:color w:val="auto"/>
        </w:rPr>
      </w:pPr>
      <w:bookmarkStart w:id="52" w:name="_Toc4187"/>
      <w:bookmarkStart w:id="53" w:name="_Toc30437"/>
      <w:bookmarkStart w:id="54" w:name="_Toc44229895"/>
    </w:p>
    <w:p w14:paraId="004ABF95">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Arial Unicode MS" w:hAnsi="Arial Unicode MS" w:eastAsia="Arial Unicode MS" w:cs="Arial Unicode MS"/>
          <w:color w:val="auto"/>
          <w:sz w:val="32"/>
          <w:szCs w:val="32"/>
          <w:highlight w:val="none"/>
        </w:rPr>
        <w:t>：</w:t>
      </w:r>
    </w:p>
    <w:p w14:paraId="18005641">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7B8CB3EB">
      <w:pPr>
        <w:pStyle w:val="31"/>
        <w:rPr>
          <w:rFonts w:hint="eastAsia"/>
          <w:color w:val="auto"/>
          <w:lang w:eastAsia="zh-CN"/>
        </w:rPr>
      </w:pPr>
    </w:p>
    <w:tbl>
      <w:tblPr>
        <w:tblStyle w:val="24"/>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714CD995">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0301693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508D1FDB">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0780368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3C9D722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7683B94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42B31A8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67D43516">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3FFC88E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35767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40FD5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26FAD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0E3945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473393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6C1CD9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66934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48C4EE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5AFDF8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ADB3C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7C7384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0AA0B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7DCFF2A">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DB2336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D6184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66F6C2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11B23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26C098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7D8FFE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54EBDF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8C25D2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7F2E26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E631F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3ACA6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437646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1090EC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A932F93">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0FB659B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6B040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0BFE6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0CF10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4074E2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643BAC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2403177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5D61B9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3511AF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148F3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FAA6E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7641BD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1D152C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7686833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91B6D5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92BA5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4D633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557F8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082528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52EFDD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9FF14D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478B34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3CB07C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5DA64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3CB0BE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5E48FE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1DD6D1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B67BEE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6B724B">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03D9D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F313B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D70F1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6E45A5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25857A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82652C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FD7917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207760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13AD50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0963BF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272A55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7B58D0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709C6F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D12611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E9C5E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43F42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FE945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1A6188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27956D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6C825F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28540D4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55E16D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1FEA19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07E5B6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1EE72D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1890E4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4E2C7F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65D292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76199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4241B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16A18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2F81F7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15F6FF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439177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8C483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63F7FC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C6509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3A1A74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3DFFD9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014A31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23E18B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AF46D2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6B950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1DC0B1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AF4F8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1BDF96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7B043E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36EA9D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171DEF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1B6C3C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346A6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031B9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4F119D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EF8C3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338E6B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54375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190E3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3378A8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5A039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059F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16CB90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A58E2B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5AEC65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1895A3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CD11D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3053BC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741415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36E2B2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180C643">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932260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431B2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1106A8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59EF9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727D57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128488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D25CC1C">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5253C4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68397D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A1188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1D4E2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0C1146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6E53D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DE95083">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C57409E">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844BF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EB760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B7FEC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4C1960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B596D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0F6EE1C">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4DA299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6FCC8C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F7DDD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A31A4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873C4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147446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CAC294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2E841F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392A1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3FF11E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AB8A4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66B3E6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1684BF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F47E00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25821E3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5C36BF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31137C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23452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12C94C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680D80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A5184D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4EA6435">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57129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FB48C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369B9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5AF786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39C3D7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C47640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24D22F8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7751B9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5BA66D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32A6BF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3C370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223A2F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5A0F51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D49486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ADD97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62B02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45430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640303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23BD1E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3B700E5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4B5F4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3641AC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78A0F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342EB3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B0E32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CE26F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C098470">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5357CB3">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01460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4D3DA6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2A2DF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4D3174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3FDB07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E29870E">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7BAF1CC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4D1D9B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5038AB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BE3C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17563C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63E25F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6E3E5EE">
      <w:pPr>
        <w:rPr>
          <w:rFonts w:hint="eastAsia" w:ascii="宋体" w:hAnsi="宋体" w:cs="宋体"/>
          <w:color w:val="auto"/>
          <w:lang w:eastAsia="zh-CN"/>
        </w:rPr>
      </w:pPr>
    </w:p>
    <w:p w14:paraId="501B91A7">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6B25015A">
      <w:pPr>
        <w:pStyle w:val="16"/>
        <w:rPr>
          <w:rFonts w:hint="eastAsia" w:ascii="宋体" w:hAnsi="宋体"/>
          <w:b/>
          <w:bCs/>
          <w:color w:val="auto"/>
          <w:sz w:val="32"/>
          <w:szCs w:val="32"/>
          <w:lang w:val="en-US" w:eastAsia="zh-CN"/>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362CBA9E">
      <w:pPr>
        <w:numPr>
          <w:ilvl w:val="0"/>
          <w:numId w:val="0"/>
        </w:numPr>
        <w:spacing w:line="360" w:lineRule="auto"/>
        <w:jc w:val="center"/>
        <w:outlineLvl w:val="0"/>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t>第三章 采购需求</w:t>
      </w:r>
      <w:bookmarkEnd w:id="52"/>
      <w:bookmarkEnd w:id="53"/>
      <w:bookmarkEnd w:id="54"/>
    </w:p>
    <w:tbl>
      <w:tblPr>
        <w:tblStyle w:val="24"/>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5"/>
        <w:gridCol w:w="1244"/>
        <w:gridCol w:w="760"/>
        <w:gridCol w:w="7129"/>
      </w:tblGrid>
      <w:tr w14:paraId="0FE06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785" w:type="dxa"/>
            <w:tcBorders>
              <w:top w:val="single" w:color="000000" w:sz="4" w:space="0"/>
              <w:left w:val="single" w:color="000000" w:sz="4" w:space="0"/>
              <w:bottom w:val="single" w:color="000000" w:sz="4" w:space="0"/>
              <w:right w:val="single" w:color="000000" w:sz="4" w:space="0"/>
            </w:tcBorders>
            <w:vAlign w:val="center"/>
          </w:tcPr>
          <w:p w14:paraId="7767395C">
            <w:pPr>
              <w:spacing w:line="240" w:lineRule="auto"/>
              <w:rPr>
                <w:rFonts w:ascii="宋体" w:hAnsi="宋体"/>
                <w:szCs w:val="21"/>
              </w:rPr>
            </w:pPr>
            <w:bookmarkStart w:id="55" w:name="_Toc26442"/>
            <w:r>
              <w:rPr>
                <w:rFonts w:hint="eastAsia" w:ascii="宋体" w:hAnsi="宋体"/>
                <w:szCs w:val="21"/>
              </w:rPr>
              <w:t>序号</w:t>
            </w:r>
          </w:p>
        </w:tc>
        <w:tc>
          <w:tcPr>
            <w:tcW w:w="1244" w:type="dxa"/>
            <w:tcBorders>
              <w:top w:val="single" w:color="000000" w:sz="4" w:space="0"/>
              <w:left w:val="single" w:color="000000" w:sz="4" w:space="0"/>
              <w:bottom w:val="single" w:color="000000" w:sz="4" w:space="0"/>
              <w:right w:val="single" w:color="000000" w:sz="4" w:space="0"/>
            </w:tcBorders>
            <w:vAlign w:val="center"/>
          </w:tcPr>
          <w:p w14:paraId="699AF3FC">
            <w:pPr>
              <w:spacing w:line="240" w:lineRule="auto"/>
              <w:rPr>
                <w:rFonts w:hint="default" w:ascii="宋体" w:hAnsi="宋体" w:eastAsia="宋体"/>
                <w:szCs w:val="21"/>
                <w:lang w:val="en-US" w:eastAsia="zh-CN"/>
              </w:rPr>
            </w:pPr>
            <w:r>
              <w:rPr>
                <w:rFonts w:hint="eastAsia" w:ascii="宋体" w:hAnsi="宋体"/>
                <w:szCs w:val="21"/>
                <w:lang w:val="en-US" w:eastAsia="zh-CN"/>
              </w:rPr>
              <w:t>项目名称</w:t>
            </w:r>
          </w:p>
        </w:tc>
        <w:tc>
          <w:tcPr>
            <w:tcW w:w="760" w:type="dxa"/>
            <w:tcBorders>
              <w:top w:val="single" w:color="000000" w:sz="4" w:space="0"/>
              <w:left w:val="single" w:color="000000" w:sz="4" w:space="0"/>
              <w:bottom w:val="single" w:color="000000" w:sz="4" w:space="0"/>
              <w:right w:val="single" w:color="000000" w:sz="4" w:space="0"/>
            </w:tcBorders>
            <w:vAlign w:val="center"/>
          </w:tcPr>
          <w:p w14:paraId="74663DC9">
            <w:pPr>
              <w:spacing w:line="240" w:lineRule="auto"/>
              <w:rPr>
                <w:rFonts w:ascii="宋体" w:hAnsi="宋体"/>
                <w:szCs w:val="21"/>
              </w:rPr>
            </w:pPr>
            <w:r>
              <w:rPr>
                <w:rFonts w:hint="eastAsia" w:ascii="宋体" w:hAnsi="宋体"/>
                <w:szCs w:val="21"/>
              </w:rPr>
              <w:t>数量单位</w:t>
            </w:r>
          </w:p>
        </w:tc>
        <w:tc>
          <w:tcPr>
            <w:tcW w:w="7129" w:type="dxa"/>
            <w:tcBorders>
              <w:top w:val="single" w:color="000000" w:sz="4" w:space="0"/>
              <w:left w:val="single" w:color="000000" w:sz="4" w:space="0"/>
              <w:bottom w:val="single" w:color="000000" w:sz="4" w:space="0"/>
              <w:right w:val="single" w:color="000000" w:sz="4" w:space="0"/>
            </w:tcBorders>
            <w:vAlign w:val="center"/>
          </w:tcPr>
          <w:p w14:paraId="4CE71E9F">
            <w:pPr>
              <w:spacing w:line="240" w:lineRule="auto"/>
              <w:jc w:val="center"/>
              <w:rPr>
                <w:rFonts w:ascii="宋体" w:hAnsi="宋体"/>
                <w:szCs w:val="21"/>
              </w:rPr>
            </w:pPr>
            <w:r>
              <w:rPr>
                <w:rFonts w:hint="eastAsia" w:ascii="宋体" w:hAnsi="宋体"/>
                <w:szCs w:val="21"/>
              </w:rPr>
              <w:t>技术要求</w:t>
            </w:r>
          </w:p>
        </w:tc>
      </w:tr>
      <w:tr w14:paraId="268F8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vAlign w:val="center"/>
          </w:tcPr>
          <w:p w14:paraId="726E20D6">
            <w:pPr>
              <w:spacing w:line="440" w:lineRule="exact"/>
              <w:jc w:val="center"/>
              <w:rPr>
                <w:rFonts w:ascii="宋体" w:hAnsi="宋体"/>
                <w:szCs w:val="21"/>
              </w:rPr>
            </w:pPr>
            <w:r>
              <w:rPr>
                <w:rFonts w:hint="eastAsia" w:ascii="宋体" w:hAnsi="宋体"/>
                <w:szCs w:val="21"/>
              </w:rPr>
              <w:t>1</w:t>
            </w:r>
          </w:p>
        </w:tc>
        <w:tc>
          <w:tcPr>
            <w:tcW w:w="1244" w:type="dxa"/>
            <w:tcBorders>
              <w:top w:val="single" w:color="000000" w:sz="4" w:space="0"/>
              <w:left w:val="single" w:color="000000" w:sz="4" w:space="0"/>
              <w:bottom w:val="single" w:color="000000" w:sz="4" w:space="0"/>
              <w:right w:val="single" w:color="000000" w:sz="4" w:space="0"/>
            </w:tcBorders>
            <w:vAlign w:val="center"/>
          </w:tcPr>
          <w:p w14:paraId="0872FD75">
            <w:pPr>
              <w:spacing w:line="440" w:lineRule="exact"/>
              <w:jc w:val="center"/>
              <w:rPr>
                <w:rFonts w:ascii="宋体" w:hAnsi="宋体"/>
                <w:szCs w:val="21"/>
              </w:rPr>
            </w:pPr>
            <w:r>
              <w:rPr>
                <w:rFonts w:hint="eastAsia" w:ascii="宋体" w:hAnsi="宋体"/>
                <w:szCs w:val="21"/>
              </w:rPr>
              <w:t>大桥镇（三善村、平山村、瓜头村）村庄规划（2025-2035年）</w:t>
            </w:r>
          </w:p>
        </w:tc>
        <w:tc>
          <w:tcPr>
            <w:tcW w:w="760" w:type="dxa"/>
            <w:tcBorders>
              <w:top w:val="single" w:color="000000" w:sz="4" w:space="0"/>
              <w:left w:val="single" w:color="000000" w:sz="4" w:space="0"/>
              <w:bottom w:val="single" w:color="000000" w:sz="4" w:space="0"/>
              <w:right w:val="single" w:color="000000" w:sz="4" w:space="0"/>
            </w:tcBorders>
            <w:vAlign w:val="center"/>
          </w:tcPr>
          <w:p w14:paraId="1ED5173E">
            <w:pPr>
              <w:spacing w:line="440" w:lineRule="exact"/>
              <w:rPr>
                <w:rFonts w:ascii="宋体" w:hAnsi="宋体"/>
                <w:szCs w:val="21"/>
              </w:rPr>
            </w:pPr>
            <w:r>
              <w:rPr>
                <w:rFonts w:hint="eastAsia" w:ascii="宋体" w:hAnsi="宋体"/>
                <w:szCs w:val="21"/>
              </w:rPr>
              <w:t>1项</w:t>
            </w:r>
          </w:p>
        </w:tc>
        <w:tc>
          <w:tcPr>
            <w:tcW w:w="7129" w:type="dxa"/>
            <w:tcBorders>
              <w:top w:val="single" w:color="000000" w:sz="4" w:space="0"/>
              <w:left w:val="single" w:color="000000" w:sz="4" w:space="0"/>
              <w:bottom w:val="single" w:color="000000" w:sz="4" w:space="0"/>
              <w:right w:val="single" w:color="000000" w:sz="4" w:space="0"/>
            </w:tcBorders>
            <w:vAlign w:val="center"/>
          </w:tcPr>
          <w:p w14:paraId="676D1AE7">
            <w:pPr>
              <w:spacing w:line="440" w:lineRule="exact"/>
              <w:rPr>
                <w:rFonts w:ascii="宋体" w:hAnsi="宋体"/>
                <w:szCs w:val="21"/>
              </w:rPr>
            </w:pPr>
            <w:r>
              <w:rPr>
                <w:rFonts w:hint="eastAsia" w:ascii="宋体" w:hAnsi="宋体"/>
                <w:szCs w:val="21"/>
              </w:rPr>
              <w:t>一、项目基本概况</w:t>
            </w:r>
          </w:p>
          <w:p w14:paraId="31B008A3">
            <w:pPr>
              <w:spacing w:line="440" w:lineRule="exact"/>
              <w:ind w:firstLine="420" w:firstLineChars="200"/>
              <w:rPr>
                <w:rFonts w:ascii="宋体" w:hAnsi="宋体"/>
                <w:szCs w:val="21"/>
              </w:rPr>
            </w:pPr>
            <w:r>
              <w:rPr>
                <w:rFonts w:hint="eastAsia" w:ascii="宋体" w:hAnsi="宋体"/>
                <w:szCs w:val="21"/>
              </w:rPr>
              <w:t>为了贯彻习近平总书记关于实施乡村振兴战略的重要指示精神，落实《中共中央国务院关于建立国土空间规划体系并监督实施的若干意见》（中发〔2019〕18号）、《中央农办农业农村部自然资源部国家发展改革委财政部关于统筹推进村庄规划工作的意见》（农规发〔2019〕1号）、《自然资源部办公厅关于加强村庄规划促进乡村振兴的通知》（自然资办发〔2019〕35号）和《自然资源部中央农村工作领导小组办公室关于学习运用“千万工程”经验提高村庄规划编制质量和实效的通知》（自然资发〔2024〕1号）有关要求，结合陆川县工作战略部署及县领导关于开展村庄规划编制工作的指示与实际项目的建设需求，选定大桥镇</w:t>
            </w:r>
            <w:bookmarkStart w:id="56" w:name="OLE_LINK1"/>
            <w:r>
              <w:rPr>
                <w:rFonts w:hint="eastAsia" w:ascii="宋体" w:hAnsi="宋体"/>
                <w:szCs w:val="21"/>
              </w:rPr>
              <w:t>：三善村、平山村、瓜头村</w:t>
            </w:r>
            <w:bookmarkEnd w:id="56"/>
            <w:r>
              <w:rPr>
                <w:rFonts w:hint="eastAsia" w:ascii="宋体" w:hAnsi="宋体"/>
                <w:szCs w:val="21"/>
              </w:rPr>
              <w:t>3个行政村作为2025年村庄规划编制工作的目标村落。</w:t>
            </w:r>
          </w:p>
          <w:p w14:paraId="7835ED85">
            <w:pPr>
              <w:spacing w:line="440" w:lineRule="exact"/>
              <w:rPr>
                <w:rFonts w:ascii="宋体" w:hAnsi="宋体"/>
                <w:szCs w:val="21"/>
              </w:rPr>
            </w:pPr>
            <w:r>
              <w:rPr>
                <w:rFonts w:hint="eastAsia" w:ascii="宋体" w:hAnsi="宋体"/>
                <w:szCs w:val="21"/>
                <w:lang w:val="en-US" w:eastAsia="zh-CN"/>
              </w:rPr>
              <w:t>二</w:t>
            </w:r>
            <w:r>
              <w:rPr>
                <w:rFonts w:hint="eastAsia" w:ascii="宋体" w:hAnsi="宋体"/>
                <w:szCs w:val="21"/>
              </w:rPr>
              <w:t>、工作目标</w:t>
            </w:r>
          </w:p>
          <w:p w14:paraId="7E3F4241">
            <w:pPr>
              <w:spacing w:line="440" w:lineRule="exact"/>
              <w:ind w:firstLine="420" w:firstLineChars="200"/>
              <w:rPr>
                <w:rFonts w:ascii="宋体" w:hAnsi="宋体"/>
                <w:szCs w:val="21"/>
              </w:rPr>
            </w:pPr>
            <w:r>
              <w:rPr>
                <w:rFonts w:hint="eastAsia" w:ascii="宋体" w:hAnsi="宋体"/>
                <w:szCs w:val="21"/>
              </w:rPr>
              <w:t>村庄规划是开展国土空间开发保护活动、实施国土空间用途管制、核发乡村建设规划许可、进行各项建设和用地等的法定依据。需结合自治区关于乡村振兴有关工作的部署后，加快低成本实用性村庄规划编制，推进已编村庄规划审批入库，高质量完成编制任务。</w:t>
            </w:r>
          </w:p>
          <w:p w14:paraId="16B4BC26">
            <w:pPr>
              <w:spacing w:line="440" w:lineRule="exact"/>
              <w:rPr>
                <w:rFonts w:ascii="宋体" w:hAnsi="宋体"/>
                <w:szCs w:val="21"/>
              </w:rPr>
            </w:pPr>
            <w:r>
              <w:rPr>
                <w:rFonts w:hint="eastAsia" w:ascii="宋体" w:hAnsi="宋体"/>
                <w:szCs w:val="21"/>
              </w:rPr>
              <w:t>　　工作目标是根据乡村振兴战略，科学规划、统筹协调村庄发展，促进农村社会、经济、环境的可持续发展，建设美丽乡村，改善村民生活条件，推进城乡融合发展。</w:t>
            </w:r>
          </w:p>
          <w:p w14:paraId="471F3BD9">
            <w:pPr>
              <w:spacing w:line="440" w:lineRule="exact"/>
              <w:ind w:firstLine="420" w:firstLineChars="200"/>
              <w:rPr>
                <w:rFonts w:ascii="宋体" w:hAnsi="宋体"/>
                <w:szCs w:val="21"/>
              </w:rPr>
            </w:pPr>
            <w:r>
              <w:rPr>
                <w:rFonts w:hint="eastAsia" w:ascii="宋体" w:hAnsi="宋体"/>
                <w:szCs w:val="21"/>
              </w:rPr>
              <w:t xml:space="preserve">具体包括以下几个方面：提高村庄规划水平，实现科学规划、合理布局，促进村庄发展；保护和改善农村环境，提高村庄环境质量，改善居民生活环境；加强农村基础设施建设，提高农村公共服务水平，提高农民生活水平；推动乡村产业发展，增加农民收入，促进农村经济发展；加强村庄管理，建立健全村级治理机制，推进乡村治理现代化。 </w:t>
            </w:r>
          </w:p>
          <w:p w14:paraId="1889C0C3">
            <w:pPr>
              <w:spacing w:line="440" w:lineRule="exact"/>
              <w:rPr>
                <w:rFonts w:ascii="宋体" w:hAnsi="宋体"/>
                <w:szCs w:val="21"/>
              </w:rPr>
            </w:pPr>
            <w:r>
              <w:rPr>
                <w:rFonts w:hint="eastAsia" w:ascii="宋体" w:hAnsi="宋体"/>
                <w:szCs w:val="21"/>
                <w:lang w:val="en-US" w:eastAsia="zh-CN"/>
              </w:rPr>
              <w:t>三</w:t>
            </w:r>
            <w:r>
              <w:rPr>
                <w:rFonts w:hint="eastAsia" w:ascii="宋体" w:hAnsi="宋体"/>
                <w:szCs w:val="21"/>
              </w:rPr>
              <w:t>、工作依据</w:t>
            </w:r>
          </w:p>
          <w:p w14:paraId="4626EE80">
            <w:pPr>
              <w:spacing w:line="440" w:lineRule="exact"/>
              <w:rPr>
                <w:rFonts w:ascii="宋体" w:hAnsi="宋体"/>
                <w:szCs w:val="21"/>
              </w:rPr>
            </w:pPr>
            <w:r>
              <w:rPr>
                <w:rFonts w:hint="eastAsia" w:ascii="宋体" w:hAnsi="宋体"/>
                <w:szCs w:val="21"/>
              </w:rPr>
              <w:t>1.《中华人民共和国城乡规划法》（2019年修正）；</w:t>
            </w:r>
          </w:p>
          <w:p w14:paraId="75D4DD12">
            <w:pPr>
              <w:spacing w:line="440" w:lineRule="exact"/>
              <w:rPr>
                <w:rFonts w:ascii="宋体" w:hAnsi="宋体"/>
                <w:szCs w:val="21"/>
              </w:rPr>
            </w:pPr>
            <w:r>
              <w:rPr>
                <w:rFonts w:hint="eastAsia" w:ascii="宋体" w:hAnsi="宋体"/>
                <w:szCs w:val="21"/>
              </w:rPr>
              <w:t>2.《中华人民共和国土地管理法》（2019年修正）；</w:t>
            </w:r>
          </w:p>
          <w:p w14:paraId="6BA8E908">
            <w:pPr>
              <w:spacing w:line="440" w:lineRule="exact"/>
              <w:rPr>
                <w:rFonts w:ascii="宋体" w:hAnsi="宋体"/>
                <w:szCs w:val="21"/>
              </w:rPr>
            </w:pPr>
            <w:r>
              <w:rPr>
                <w:rFonts w:hint="eastAsia" w:ascii="宋体" w:hAnsi="宋体"/>
                <w:szCs w:val="21"/>
              </w:rPr>
              <w:t>3.《中华人民共和国环境保护法》（2014年修订）；</w:t>
            </w:r>
          </w:p>
          <w:p w14:paraId="7947095C">
            <w:pPr>
              <w:spacing w:line="440" w:lineRule="exact"/>
              <w:rPr>
                <w:rFonts w:ascii="宋体" w:hAnsi="宋体"/>
                <w:szCs w:val="21"/>
              </w:rPr>
            </w:pPr>
            <w:r>
              <w:rPr>
                <w:rFonts w:hint="eastAsia" w:ascii="宋体" w:hAnsi="宋体"/>
                <w:szCs w:val="21"/>
              </w:rPr>
              <w:t>4.《广西壮族自治区实施&lt;中华人民共和国城乡规划法&gt;办法》（2016年修正）；</w:t>
            </w:r>
          </w:p>
          <w:p w14:paraId="0BC82226">
            <w:pPr>
              <w:spacing w:line="440" w:lineRule="exact"/>
              <w:rPr>
                <w:rFonts w:ascii="宋体" w:hAnsi="宋体"/>
                <w:szCs w:val="21"/>
              </w:rPr>
            </w:pPr>
            <w:r>
              <w:rPr>
                <w:rFonts w:hint="eastAsia" w:ascii="宋体" w:hAnsi="宋体"/>
                <w:szCs w:val="21"/>
              </w:rPr>
              <w:t>5.《中华人民共和国土地管理法实施条例》（2021年修订）；</w:t>
            </w:r>
          </w:p>
          <w:p w14:paraId="1C1C0124">
            <w:pPr>
              <w:spacing w:line="440" w:lineRule="exact"/>
              <w:rPr>
                <w:rFonts w:ascii="宋体" w:hAnsi="宋体"/>
                <w:szCs w:val="21"/>
              </w:rPr>
            </w:pPr>
            <w:r>
              <w:rPr>
                <w:rFonts w:hint="eastAsia" w:ascii="宋体" w:hAnsi="宋体"/>
                <w:szCs w:val="21"/>
              </w:rPr>
              <w:t>6.《村镇规划编制办法》（试行）；</w:t>
            </w:r>
          </w:p>
          <w:p w14:paraId="52B98CF3">
            <w:pPr>
              <w:spacing w:line="440" w:lineRule="exact"/>
              <w:rPr>
                <w:rFonts w:ascii="宋体" w:hAnsi="宋体"/>
                <w:szCs w:val="21"/>
              </w:rPr>
            </w:pPr>
            <w:r>
              <w:rPr>
                <w:rFonts w:hint="eastAsia" w:ascii="宋体" w:hAnsi="宋体"/>
                <w:szCs w:val="21"/>
              </w:rPr>
              <w:t>7.《广西壮族自治区低成本实用性简易型村庄规划编制技术导则(试行)》(桂自然资办[2023〕289号)；</w:t>
            </w:r>
          </w:p>
          <w:p w14:paraId="4DF5FC9D">
            <w:pPr>
              <w:spacing w:line="440" w:lineRule="exact"/>
              <w:rPr>
                <w:rFonts w:ascii="宋体" w:hAnsi="宋体"/>
                <w:szCs w:val="21"/>
              </w:rPr>
            </w:pPr>
            <w:r>
              <w:rPr>
                <w:rFonts w:hint="eastAsia" w:ascii="宋体" w:hAnsi="宋体"/>
                <w:szCs w:val="21"/>
              </w:rPr>
              <w:t>8.《广西壮族自治区低成本实用性简易型村庄规划数据库标准（试行）》（桂自然资办〔2024〕26号）；</w:t>
            </w:r>
          </w:p>
          <w:p w14:paraId="0DFD1834">
            <w:pPr>
              <w:spacing w:line="440" w:lineRule="exact"/>
              <w:rPr>
                <w:rFonts w:ascii="宋体" w:hAnsi="宋体"/>
                <w:szCs w:val="21"/>
              </w:rPr>
            </w:pPr>
            <w:r>
              <w:rPr>
                <w:rFonts w:hint="eastAsia" w:ascii="宋体" w:hAnsi="宋体"/>
                <w:szCs w:val="21"/>
              </w:rPr>
              <w:t>9.自然资源部国土空间生态修复司关于印发《全域土地综合整治试点实施要点（试行）》的函（自然资源生态修复函（2020）37号）；</w:t>
            </w:r>
          </w:p>
          <w:p w14:paraId="6B669DCC">
            <w:pPr>
              <w:spacing w:line="440" w:lineRule="exact"/>
              <w:rPr>
                <w:rFonts w:ascii="宋体" w:hAnsi="宋体"/>
                <w:szCs w:val="21"/>
              </w:rPr>
            </w:pPr>
            <w:r>
              <w:rPr>
                <w:rFonts w:hint="eastAsia" w:ascii="宋体" w:hAnsi="宋体"/>
                <w:szCs w:val="21"/>
              </w:rPr>
              <w:t>10.广西全域土地综合整治工作指南（试行）（2020）；</w:t>
            </w:r>
          </w:p>
          <w:p w14:paraId="1F862FC0">
            <w:pPr>
              <w:spacing w:line="440" w:lineRule="exact"/>
              <w:rPr>
                <w:rFonts w:ascii="宋体" w:hAnsi="宋体"/>
                <w:szCs w:val="21"/>
              </w:rPr>
            </w:pPr>
            <w:r>
              <w:rPr>
                <w:rFonts w:hint="eastAsia" w:ascii="宋体" w:hAnsi="宋体"/>
                <w:szCs w:val="21"/>
              </w:rPr>
              <w:t>11.国家其他相关的法律法规、地方法规、相关技术规范和标准。</w:t>
            </w:r>
          </w:p>
          <w:p w14:paraId="654B5B11">
            <w:pPr>
              <w:spacing w:line="440" w:lineRule="exact"/>
              <w:rPr>
                <w:rFonts w:ascii="宋体" w:hAnsi="宋体"/>
                <w:szCs w:val="21"/>
              </w:rPr>
            </w:pPr>
            <w:r>
              <w:rPr>
                <w:rFonts w:hint="eastAsia" w:ascii="宋体" w:hAnsi="宋体"/>
                <w:szCs w:val="21"/>
                <w:lang w:val="en-US" w:eastAsia="zh-CN"/>
              </w:rPr>
              <w:t>四</w:t>
            </w:r>
            <w:r>
              <w:rPr>
                <w:rFonts w:hint="eastAsia" w:ascii="宋体" w:hAnsi="宋体"/>
                <w:szCs w:val="21"/>
              </w:rPr>
              <w:t>、规划内容(简易型)</w:t>
            </w:r>
          </w:p>
          <w:p w14:paraId="30DC0E7F">
            <w:pPr>
              <w:spacing w:line="440" w:lineRule="exact"/>
              <w:rPr>
                <w:rFonts w:ascii="宋体" w:hAnsi="宋体"/>
                <w:szCs w:val="21"/>
              </w:rPr>
            </w:pPr>
            <w:r>
              <w:rPr>
                <w:rFonts w:hint="eastAsia" w:ascii="宋体" w:hAnsi="宋体"/>
                <w:szCs w:val="21"/>
              </w:rPr>
              <w:t xml:space="preserve">1.村庄发展基础分析。 </w:t>
            </w:r>
          </w:p>
          <w:p w14:paraId="4FD4AC57">
            <w:pPr>
              <w:spacing w:line="440" w:lineRule="exact"/>
              <w:rPr>
                <w:rFonts w:ascii="宋体" w:hAnsi="宋体"/>
                <w:szCs w:val="21"/>
              </w:rPr>
            </w:pPr>
            <w:r>
              <w:rPr>
                <w:rFonts w:hint="eastAsia" w:ascii="宋体" w:hAnsi="宋体"/>
                <w:szCs w:val="21"/>
              </w:rPr>
              <w:t xml:space="preserve">2.目标定位与规模控制。 </w:t>
            </w:r>
          </w:p>
          <w:p w14:paraId="24B579B7">
            <w:pPr>
              <w:spacing w:line="440" w:lineRule="exact"/>
              <w:rPr>
                <w:rFonts w:ascii="宋体" w:hAnsi="宋体"/>
                <w:szCs w:val="21"/>
              </w:rPr>
            </w:pPr>
            <w:r>
              <w:rPr>
                <w:rFonts w:hint="eastAsia" w:ascii="宋体" w:hAnsi="宋体"/>
                <w:szCs w:val="21"/>
              </w:rPr>
              <w:t>3.安全管控与格局优化。</w:t>
            </w:r>
          </w:p>
          <w:p w14:paraId="73B076A0">
            <w:pPr>
              <w:spacing w:line="440" w:lineRule="exact"/>
              <w:rPr>
                <w:rFonts w:ascii="宋体" w:hAnsi="宋体"/>
                <w:szCs w:val="21"/>
              </w:rPr>
            </w:pPr>
            <w:r>
              <w:rPr>
                <w:rFonts w:hint="eastAsia" w:ascii="宋体" w:hAnsi="宋体"/>
                <w:szCs w:val="21"/>
              </w:rPr>
              <w:t>4.村庄建设用地边界与宅基地布局。</w:t>
            </w:r>
          </w:p>
          <w:p w14:paraId="79E42EB3">
            <w:pPr>
              <w:spacing w:line="440" w:lineRule="exact"/>
              <w:rPr>
                <w:rFonts w:ascii="宋体" w:hAnsi="宋体"/>
                <w:szCs w:val="21"/>
              </w:rPr>
            </w:pPr>
            <w:r>
              <w:rPr>
                <w:rFonts w:hint="eastAsia" w:ascii="宋体" w:hAnsi="宋体"/>
                <w:szCs w:val="21"/>
              </w:rPr>
              <w:t xml:space="preserve">5.产业发展空间布局。 </w:t>
            </w:r>
          </w:p>
          <w:p w14:paraId="78079226">
            <w:pPr>
              <w:spacing w:line="440" w:lineRule="exact"/>
              <w:rPr>
                <w:rFonts w:ascii="宋体" w:hAnsi="宋体"/>
                <w:szCs w:val="21"/>
              </w:rPr>
            </w:pPr>
            <w:r>
              <w:rPr>
                <w:rFonts w:hint="eastAsia" w:ascii="宋体" w:hAnsi="宋体"/>
                <w:szCs w:val="21"/>
              </w:rPr>
              <w:t>6.基础设施与公共服务设施规划。</w:t>
            </w:r>
          </w:p>
          <w:p w14:paraId="142B71A4">
            <w:pPr>
              <w:spacing w:line="440" w:lineRule="exact"/>
              <w:rPr>
                <w:rFonts w:ascii="宋体" w:hAnsi="宋体"/>
                <w:szCs w:val="21"/>
              </w:rPr>
            </w:pPr>
            <w:r>
              <w:rPr>
                <w:rFonts w:hint="eastAsia" w:ascii="宋体" w:hAnsi="宋体"/>
                <w:szCs w:val="21"/>
              </w:rPr>
              <w:t>7.国土空间整治与生态修复。</w:t>
            </w:r>
          </w:p>
          <w:p w14:paraId="3EB06F0F">
            <w:pPr>
              <w:spacing w:line="440" w:lineRule="exact"/>
              <w:rPr>
                <w:rFonts w:ascii="宋体" w:hAnsi="宋体"/>
                <w:szCs w:val="21"/>
              </w:rPr>
            </w:pPr>
            <w:r>
              <w:rPr>
                <w:rFonts w:hint="eastAsia" w:ascii="宋体" w:hAnsi="宋体"/>
                <w:szCs w:val="21"/>
              </w:rPr>
              <w:t>8.保障措施及近期实施计划。</w:t>
            </w:r>
          </w:p>
          <w:p w14:paraId="39C8416A">
            <w:pPr>
              <w:spacing w:line="440" w:lineRule="exact"/>
              <w:rPr>
                <w:rFonts w:ascii="宋体" w:hAnsi="宋体"/>
                <w:szCs w:val="21"/>
              </w:rPr>
            </w:pPr>
            <w:r>
              <w:rPr>
                <w:rFonts w:hint="eastAsia" w:ascii="宋体" w:hAnsi="宋体"/>
                <w:szCs w:val="21"/>
              </w:rPr>
              <w:t>9.规划方案审议意见。</w:t>
            </w:r>
          </w:p>
          <w:p w14:paraId="33BB8EF2">
            <w:pPr>
              <w:spacing w:line="440" w:lineRule="exact"/>
              <w:rPr>
                <w:rFonts w:ascii="宋体" w:hAnsi="宋体"/>
                <w:szCs w:val="21"/>
              </w:rPr>
            </w:pPr>
            <w:r>
              <w:rPr>
                <w:rFonts w:hint="eastAsia" w:ascii="宋体" w:hAnsi="宋体"/>
                <w:szCs w:val="21"/>
              </w:rPr>
              <w:t xml:space="preserve">10.对具有旅游、历史文化、特色产业发展等特殊特色类型自然屯，规划内容和规划说明应突出针对性，彰显特点农村居民点规划。 </w:t>
            </w:r>
          </w:p>
          <w:p w14:paraId="3CA09E3F">
            <w:pPr>
              <w:spacing w:line="440" w:lineRule="exact"/>
              <w:rPr>
                <w:rFonts w:ascii="宋体" w:hAnsi="宋体"/>
                <w:szCs w:val="21"/>
              </w:rPr>
            </w:pPr>
            <w:r>
              <w:rPr>
                <w:rFonts w:hint="eastAsia" w:ascii="宋体" w:hAnsi="宋体"/>
                <w:szCs w:val="21"/>
              </w:rPr>
              <w:t>11.规划成果包含规划说明、图纸、表格及数据库，成果应简明易懂、重点突出、好用实用、便于查阅和监督。</w:t>
            </w:r>
          </w:p>
          <w:p w14:paraId="47A269FA">
            <w:pPr>
              <w:spacing w:line="440" w:lineRule="exact"/>
              <w:rPr>
                <w:rFonts w:ascii="宋体" w:hAnsi="宋体"/>
                <w:szCs w:val="21"/>
              </w:rPr>
            </w:pPr>
            <w:r>
              <w:rPr>
                <w:rFonts w:hint="eastAsia" w:ascii="宋体" w:hAnsi="宋体"/>
                <w:szCs w:val="21"/>
                <w:lang w:val="en-US" w:eastAsia="zh-CN"/>
              </w:rPr>
              <w:t>五</w:t>
            </w:r>
            <w:r>
              <w:rPr>
                <w:rFonts w:hint="eastAsia" w:ascii="宋体" w:hAnsi="宋体"/>
                <w:szCs w:val="21"/>
              </w:rPr>
              <w:t>、项目提交成果</w:t>
            </w:r>
          </w:p>
          <w:p w14:paraId="05EAEBA0">
            <w:pPr>
              <w:spacing w:line="440" w:lineRule="exact"/>
              <w:rPr>
                <w:rFonts w:ascii="宋体" w:hAnsi="宋体"/>
                <w:szCs w:val="21"/>
              </w:rPr>
            </w:pPr>
            <w:r>
              <w:rPr>
                <w:rFonts w:hint="eastAsia" w:ascii="宋体" w:hAnsi="宋体"/>
                <w:szCs w:val="21"/>
              </w:rPr>
              <w:t>1.文本成果（均需提供电子文件）</w:t>
            </w:r>
          </w:p>
          <w:p w14:paraId="42ED6BFA">
            <w:pPr>
              <w:spacing w:line="440" w:lineRule="exact"/>
              <w:rPr>
                <w:rFonts w:ascii="宋体" w:hAnsi="宋体"/>
                <w:szCs w:val="21"/>
              </w:rPr>
            </w:pPr>
            <w:r>
              <w:rPr>
                <w:rFonts w:hint="eastAsia" w:ascii="宋体" w:hAnsi="宋体"/>
                <w:szCs w:val="21"/>
              </w:rPr>
              <w:t>2.规划说明</w:t>
            </w:r>
          </w:p>
          <w:p w14:paraId="2DA9495C">
            <w:pPr>
              <w:spacing w:line="440" w:lineRule="exact"/>
              <w:rPr>
                <w:rFonts w:ascii="宋体" w:hAnsi="宋体"/>
                <w:szCs w:val="21"/>
              </w:rPr>
            </w:pPr>
            <w:r>
              <w:rPr>
                <w:rFonts w:hint="eastAsia" w:ascii="宋体" w:hAnsi="宋体"/>
                <w:szCs w:val="21"/>
              </w:rPr>
              <w:t>包括村庄现状概况、村庄发展定位与目标、产业发展、安全管制要求、空间格局优化、村庄建设用地结构布局及要求、农村宅基地布局、基础设施布局及要求、村域综合整治与修复、近期建设等各项规划内容。</w:t>
            </w:r>
          </w:p>
          <w:p w14:paraId="4A7087CF">
            <w:pPr>
              <w:spacing w:line="440" w:lineRule="exact"/>
              <w:rPr>
                <w:rFonts w:ascii="宋体" w:hAnsi="宋体"/>
                <w:szCs w:val="21"/>
              </w:rPr>
            </w:pPr>
            <w:r>
              <w:rPr>
                <w:rFonts w:hint="eastAsia" w:ascii="宋体" w:hAnsi="宋体"/>
                <w:szCs w:val="21"/>
              </w:rPr>
              <w:t>3.图件成果</w:t>
            </w:r>
          </w:p>
          <w:p w14:paraId="4F1CC1DA">
            <w:pPr>
              <w:spacing w:line="440" w:lineRule="exact"/>
              <w:rPr>
                <w:rFonts w:ascii="宋体" w:hAnsi="宋体"/>
                <w:szCs w:val="21"/>
              </w:rPr>
            </w:pPr>
            <w:r>
              <w:rPr>
                <w:rFonts w:hint="eastAsia" w:ascii="宋体" w:hAnsi="宋体"/>
                <w:szCs w:val="21"/>
              </w:rPr>
              <w:t>包括行政村总体规划图、自然村（屯）规划图、其他图件。</w:t>
            </w:r>
          </w:p>
          <w:p w14:paraId="1C07A0AF">
            <w:pPr>
              <w:spacing w:line="440" w:lineRule="exact"/>
              <w:rPr>
                <w:rFonts w:ascii="宋体" w:hAnsi="宋体"/>
                <w:szCs w:val="21"/>
              </w:rPr>
            </w:pPr>
            <w:r>
              <w:rPr>
                <w:rFonts w:hint="eastAsia" w:ascii="宋体" w:hAnsi="宋体"/>
                <w:szCs w:val="21"/>
              </w:rPr>
              <w:t>4.规划附表</w:t>
            </w:r>
          </w:p>
          <w:p w14:paraId="53090B95">
            <w:pPr>
              <w:spacing w:line="440" w:lineRule="exact"/>
              <w:rPr>
                <w:rFonts w:ascii="宋体" w:hAnsi="宋体"/>
                <w:szCs w:val="21"/>
              </w:rPr>
            </w:pPr>
            <w:r>
              <w:rPr>
                <w:rFonts w:hint="eastAsia" w:ascii="宋体" w:hAnsi="宋体"/>
                <w:szCs w:val="21"/>
              </w:rPr>
              <w:t>包括村庄主要控制指标表、村庄规划重大项目表。</w:t>
            </w:r>
          </w:p>
          <w:p w14:paraId="459F8726">
            <w:pPr>
              <w:spacing w:line="440" w:lineRule="exact"/>
              <w:rPr>
                <w:rFonts w:ascii="宋体" w:hAnsi="宋体"/>
                <w:szCs w:val="21"/>
              </w:rPr>
            </w:pPr>
            <w:r>
              <w:rPr>
                <w:rFonts w:hint="eastAsia" w:ascii="宋体" w:hAnsi="宋体"/>
                <w:szCs w:val="21"/>
              </w:rPr>
              <w:t>5.规划数据库</w:t>
            </w:r>
          </w:p>
          <w:p w14:paraId="63048321">
            <w:pPr>
              <w:spacing w:line="440" w:lineRule="exact"/>
              <w:rPr>
                <w:rFonts w:ascii="宋体" w:hAnsi="宋体"/>
                <w:szCs w:val="21"/>
              </w:rPr>
            </w:pPr>
            <w:r>
              <w:rPr>
                <w:rFonts w:hint="eastAsia" w:ascii="宋体" w:hAnsi="宋体"/>
                <w:szCs w:val="21"/>
              </w:rPr>
              <w:t>包括符合数据库标准的规划文档、栅格图件、规划表格、矢量数据、数据说明文档、元数据等。</w:t>
            </w:r>
          </w:p>
        </w:tc>
      </w:tr>
      <w:tr w14:paraId="7F644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9918" w:type="dxa"/>
            <w:gridSpan w:val="4"/>
            <w:tcBorders>
              <w:top w:val="single" w:color="auto" w:sz="4" w:space="0"/>
              <w:left w:val="single" w:color="auto" w:sz="4" w:space="0"/>
              <w:bottom w:val="single" w:color="auto" w:sz="4" w:space="0"/>
              <w:right w:val="single" w:color="auto" w:sz="4" w:space="0"/>
            </w:tcBorders>
          </w:tcPr>
          <w:p w14:paraId="78FD99EA">
            <w:pPr>
              <w:spacing w:line="440" w:lineRule="exact"/>
              <w:rPr>
                <w:rFonts w:ascii="宋体" w:hAnsi="宋体"/>
                <w:szCs w:val="21"/>
              </w:rPr>
            </w:pPr>
            <w:r>
              <w:rPr>
                <w:rFonts w:hint="eastAsia" w:ascii="宋体" w:hAnsi="宋体"/>
                <w:szCs w:val="21"/>
              </w:rPr>
              <w:t>二、商务要求</w:t>
            </w:r>
          </w:p>
        </w:tc>
      </w:tr>
      <w:tr w14:paraId="77EEC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14:paraId="3AD9EC9E">
            <w:pPr>
              <w:spacing w:line="440" w:lineRule="exact"/>
              <w:rPr>
                <w:rFonts w:ascii="宋体" w:hAnsi="宋体"/>
                <w:szCs w:val="21"/>
              </w:rPr>
            </w:pPr>
            <w:r>
              <w:rPr>
                <w:rFonts w:hint="eastAsia" w:ascii="宋体" w:hAnsi="宋体"/>
                <w:szCs w:val="21"/>
              </w:rPr>
              <w:t>服务期限及服务地点</w:t>
            </w:r>
          </w:p>
        </w:tc>
        <w:tc>
          <w:tcPr>
            <w:tcW w:w="7889" w:type="dxa"/>
            <w:gridSpan w:val="2"/>
            <w:tcBorders>
              <w:top w:val="single" w:color="auto" w:sz="4" w:space="0"/>
              <w:left w:val="single" w:color="auto" w:sz="4" w:space="0"/>
              <w:bottom w:val="single" w:color="auto" w:sz="4" w:space="0"/>
              <w:right w:val="single" w:color="auto" w:sz="4" w:space="0"/>
            </w:tcBorders>
            <w:vAlign w:val="center"/>
          </w:tcPr>
          <w:p w14:paraId="0CB4703C">
            <w:pPr>
              <w:spacing w:line="440" w:lineRule="exact"/>
              <w:rPr>
                <w:rFonts w:hint="eastAsia" w:ascii="宋体" w:hAnsi="宋体" w:eastAsia="宋体"/>
                <w:szCs w:val="21"/>
                <w:lang w:val="en-US" w:eastAsia="zh-CN"/>
              </w:rPr>
            </w:pPr>
            <w:r>
              <w:rPr>
                <w:rFonts w:hint="eastAsia" w:ascii="宋体" w:hAnsi="宋体"/>
                <w:szCs w:val="21"/>
              </w:rPr>
              <w:t>服务期限：自签订合同之日起</w:t>
            </w:r>
            <w:r>
              <w:rPr>
                <w:rFonts w:hint="eastAsia" w:ascii="宋体" w:hAnsi="宋体"/>
                <w:szCs w:val="21"/>
                <w:lang w:val="en-US" w:eastAsia="zh-CN"/>
              </w:rPr>
              <w:t>6</w:t>
            </w:r>
            <w:r>
              <w:rPr>
                <w:rFonts w:hint="eastAsia" w:ascii="宋体" w:hAnsi="宋体"/>
                <w:szCs w:val="21"/>
              </w:rPr>
              <w:t>0个工作日内完成工作并提交项目成果</w:t>
            </w:r>
            <w:r>
              <w:rPr>
                <w:rFonts w:hint="eastAsia" w:ascii="宋体" w:hAnsi="宋体"/>
                <w:szCs w:val="21"/>
                <w:lang w:eastAsia="zh-CN"/>
              </w:rPr>
              <w:t>。</w:t>
            </w:r>
          </w:p>
          <w:p w14:paraId="4CAA06EA">
            <w:pPr>
              <w:spacing w:line="440" w:lineRule="exact"/>
              <w:rPr>
                <w:rFonts w:ascii="宋体" w:hAnsi="宋体"/>
                <w:szCs w:val="21"/>
              </w:rPr>
            </w:pPr>
            <w:r>
              <w:rPr>
                <w:rFonts w:hint="eastAsia" w:ascii="宋体" w:hAnsi="宋体"/>
                <w:szCs w:val="21"/>
              </w:rPr>
              <w:t>服务地点：广西陆川县（采购人指定地点）。</w:t>
            </w:r>
          </w:p>
        </w:tc>
      </w:tr>
      <w:tr w14:paraId="1D38B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14:paraId="0881519A">
            <w:pPr>
              <w:spacing w:line="440" w:lineRule="exact"/>
              <w:rPr>
                <w:rFonts w:ascii="宋体" w:hAnsi="宋体"/>
                <w:szCs w:val="21"/>
              </w:rPr>
            </w:pPr>
            <w:r>
              <w:rPr>
                <w:rFonts w:hint="eastAsia" w:ascii="宋体" w:hAnsi="宋体"/>
                <w:szCs w:val="21"/>
              </w:rPr>
              <w:t>合同签订时间</w:t>
            </w:r>
          </w:p>
        </w:tc>
        <w:tc>
          <w:tcPr>
            <w:tcW w:w="7889" w:type="dxa"/>
            <w:gridSpan w:val="2"/>
            <w:tcBorders>
              <w:top w:val="single" w:color="auto" w:sz="4" w:space="0"/>
              <w:left w:val="single" w:color="auto" w:sz="4" w:space="0"/>
              <w:bottom w:val="single" w:color="auto" w:sz="4" w:space="0"/>
              <w:right w:val="single" w:color="auto" w:sz="4" w:space="0"/>
            </w:tcBorders>
            <w:vAlign w:val="center"/>
          </w:tcPr>
          <w:p w14:paraId="3F822646">
            <w:pPr>
              <w:spacing w:line="440" w:lineRule="exact"/>
              <w:rPr>
                <w:rFonts w:ascii="宋体" w:hAnsi="宋体"/>
                <w:szCs w:val="21"/>
              </w:rPr>
            </w:pPr>
            <w:r>
              <w:rPr>
                <w:rFonts w:hint="eastAsia" w:ascii="宋体" w:hAnsi="宋体"/>
                <w:szCs w:val="21"/>
              </w:rPr>
              <w:t>自</w:t>
            </w:r>
            <w:r>
              <w:rPr>
                <w:rFonts w:hint="eastAsia" w:ascii="宋体" w:hAnsi="宋体"/>
                <w:szCs w:val="21"/>
                <w:lang w:val="en-US" w:eastAsia="zh-CN"/>
              </w:rPr>
              <w:t>成交</w:t>
            </w:r>
            <w:r>
              <w:rPr>
                <w:rFonts w:hint="eastAsia" w:ascii="宋体" w:hAnsi="宋体"/>
                <w:szCs w:val="21"/>
              </w:rPr>
              <w:t>通知书发出之日起25日内</w:t>
            </w:r>
          </w:p>
        </w:tc>
      </w:tr>
      <w:tr w14:paraId="5AC6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14:paraId="56BFEE99">
            <w:pPr>
              <w:spacing w:line="440" w:lineRule="exact"/>
              <w:rPr>
                <w:rFonts w:ascii="宋体" w:hAnsi="宋体"/>
                <w:szCs w:val="21"/>
              </w:rPr>
            </w:pPr>
            <w:r>
              <w:rPr>
                <w:rFonts w:hint="eastAsia" w:ascii="宋体" w:hAnsi="宋体"/>
                <w:szCs w:val="21"/>
              </w:rPr>
              <w:t>付款条件（进度和方式）</w:t>
            </w:r>
          </w:p>
        </w:tc>
        <w:tc>
          <w:tcPr>
            <w:tcW w:w="7889" w:type="dxa"/>
            <w:gridSpan w:val="2"/>
            <w:tcBorders>
              <w:top w:val="single" w:color="auto" w:sz="4" w:space="0"/>
              <w:left w:val="single" w:color="auto" w:sz="4" w:space="0"/>
              <w:bottom w:val="single" w:color="auto" w:sz="4" w:space="0"/>
              <w:right w:val="single" w:color="auto" w:sz="4" w:space="0"/>
            </w:tcBorders>
            <w:vAlign w:val="center"/>
          </w:tcPr>
          <w:p w14:paraId="7A9E8C57">
            <w:pPr>
              <w:spacing w:line="440" w:lineRule="exact"/>
              <w:rPr>
                <w:rFonts w:ascii="宋体" w:hAnsi="宋体"/>
                <w:szCs w:val="21"/>
              </w:rPr>
            </w:pPr>
            <w:r>
              <w:rPr>
                <w:rFonts w:hint="eastAsia" w:ascii="宋体" w:hAnsi="宋体"/>
                <w:szCs w:val="21"/>
              </w:rPr>
              <w:t>项目签订合同后十个工作日内，</w:t>
            </w:r>
            <w:r>
              <w:rPr>
                <w:rFonts w:hint="eastAsia" w:ascii="宋体" w:hAnsi="宋体"/>
                <w:szCs w:val="21"/>
                <w:lang w:val="en-US" w:eastAsia="zh-CN"/>
              </w:rPr>
              <w:t>采购人</w:t>
            </w:r>
            <w:r>
              <w:rPr>
                <w:rFonts w:hint="eastAsia" w:ascii="宋体" w:hAnsi="宋体"/>
                <w:szCs w:val="21"/>
              </w:rPr>
              <w:t>向</w:t>
            </w:r>
            <w:r>
              <w:rPr>
                <w:rFonts w:hint="eastAsia" w:ascii="宋体" w:hAnsi="宋体"/>
                <w:szCs w:val="21"/>
                <w:lang w:val="en-US" w:eastAsia="zh-CN"/>
              </w:rPr>
              <w:t>成交人</w:t>
            </w:r>
            <w:r>
              <w:rPr>
                <w:rFonts w:hint="eastAsia" w:ascii="宋体" w:hAnsi="宋体"/>
                <w:szCs w:val="21"/>
              </w:rPr>
              <w:t>一次性支付合同总额的30%；项目成果通过专家评审后，</w:t>
            </w:r>
            <w:r>
              <w:rPr>
                <w:rFonts w:hint="eastAsia" w:ascii="宋体" w:hAnsi="宋体"/>
                <w:szCs w:val="21"/>
                <w:lang w:val="en-US" w:eastAsia="zh-CN"/>
              </w:rPr>
              <w:t>采购人</w:t>
            </w:r>
            <w:r>
              <w:rPr>
                <w:rFonts w:hint="eastAsia" w:ascii="宋体" w:hAnsi="宋体"/>
                <w:szCs w:val="21"/>
              </w:rPr>
              <w:t>向</w:t>
            </w:r>
            <w:r>
              <w:rPr>
                <w:rFonts w:hint="eastAsia" w:ascii="宋体" w:hAnsi="宋体"/>
                <w:szCs w:val="21"/>
                <w:lang w:val="en-US" w:eastAsia="zh-CN"/>
              </w:rPr>
              <w:t>成交人</w:t>
            </w:r>
            <w:r>
              <w:rPr>
                <w:rFonts w:hint="eastAsia" w:ascii="宋体" w:hAnsi="宋体"/>
                <w:szCs w:val="21"/>
              </w:rPr>
              <w:t>一次性结清项目尾款。</w:t>
            </w:r>
            <w:r>
              <w:rPr>
                <w:rFonts w:hint="eastAsia" w:ascii="宋体" w:hAnsi="宋体"/>
                <w:szCs w:val="21"/>
                <w:lang w:val="en-US" w:eastAsia="zh-CN"/>
              </w:rPr>
              <w:t>成交人</w:t>
            </w:r>
            <w:r>
              <w:rPr>
                <w:rFonts w:hint="eastAsia" w:ascii="宋体" w:hAnsi="宋体"/>
                <w:szCs w:val="21"/>
              </w:rPr>
              <w:t>应按</w:t>
            </w:r>
            <w:r>
              <w:rPr>
                <w:rFonts w:hint="eastAsia" w:ascii="宋体" w:hAnsi="宋体"/>
                <w:szCs w:val="21"/>
                <w:lang w:val="en-US" w:eastAsia="zh-CN"/>
              </w:rPr>
              <w:t>采购人</w:t>
            </w:r>
            <w:r>
              <w:rPr>
                <w:rFonts w:hint="eastAsia" w:ascii="宋体" w:hAnsi="宋体"/>
                <w:szCs w:val="21"/>
              </w:rPr>
              <w:t>有关要求开具足额发票给</w:t>
            </w:r>
            <w:r>
              <w:rPr>
                <w:rFonts w:hint="eastAsia" w:ascii="宋体" w:hAnsi="宋体"/>
                <w:szCs w:val="21"/>
                <w:lang w:val="en-US" w:eastAsia="zh-CN"/>
              </w:rPr>
              <w:t>采购人</w:t>
            </w:r>
            <w:r>
              <w:rPr>
                <w:rFonts w:hint="eastAsia" w:ascii="宋体" w:hAnsi="宋体"/>
                <w:szCs w:val="21"/>
              </w:rPr>
              <w:t>。</w:t>
            </w:r>
          </w:p>
        </w:tc>
      </w:tr>
      <w:tr w14:paraId="62A0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14:paraId="36E696FB">
            <w:pPr>
              <w:spacing w:line="440" w:lineRule="exact"/>
              <w:rPr>
                <w:rFonts w:ascii="宋体" w:hAnsi="宋体"/>
                <w:szCs w:val="21"/>
              </w:rPr>
            </w:pPr>
            <w:r>
              <w:rPr>
                <w:rFonts w:hint="eastAsia" w:ascii="宋体" w:hAnsi="宋体"/>
                <w:szCs w:val="21"/>
              </w:rPr>
              <w:t>服务要求</w:t>
            </w:r>
          </w:p>
        </w:tc>
        <w:tc>
          <w:tcPr>
            <w:tcW w:w="7889" w:type="dxa"/>
            <w:gridSpan w:val="2"/>
            <w:tcBorders>
              <w:top w:val="single" w:color="auto" w:sz="4" w:space="0"/>
              <w:left w:val="single" w:color="auto" w:sz="4" w:space="0"/>
              <w:bottom w:val="single" w:color="auto" w:sz="4" w:space="0"/>
              <w:right w:val="single" w:color="auto" w:sz="4" w:space="0"/>
            </w:tcBorders>
            <w:vAlign w:val="center"/>
          </w:tcPr>
          <w:p w14:paraId="5AA98300">
            <w:pPr>
              <w:spacing w:line="440" w:lineRule="exact"/>
              <w:rPr>
                <w:rFonts w:ascii="宋体" w:hAnsi="宋体"/>
                <w:szCs w:val="21"/>
              </w:rPr>
            </w:pPr>
            <w:r>
              <w:rPr>
                <w:rFonts w:hint="eastAsia" w:ascii="宋体" w:hAnsi="宋体"/>
                <w:szCs w:val="21"/>
              </w:rPr>
              <w:t>符合国家规定的标准、政策和现行技术规范、规程要求。</w:t>
            </w:r>
          </w:p>
        </w:tc>
      </w:tr>
      <w:tr w14:paraId="1E616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14:paraId="2D857032">
            <w:pPr>
              <w:spacing w:line="440" w:lineRule="exact"/>
              <w:rPr>
                <w:rFonts w:ascii="宋体" w:hAnsi="宋体"/>
                <w:szCs w:val="21"/>
              </w:rPr>
            </w:pPr>
            <w:r>
              <w:rPr>
                <w:rFonts w:hint="eastAsia" w:ascii="宋体" w:hAnsi="宋体"/>
                <w:szCs w:val="21"/>
              </w:rPr>
              <w:t>质量保证期</w:t>
            </w:r>
          </w:p>
        </w:tc>
        <w:tc>
          <w:tcPr>
            <w:tcW w:w="7889" w:type="dxa"/>
            <w:gridSpan w:val="2"/>
            <w:tcBorders>
              <w:top w:val="single" w:color="auto" w:sz="4" w:space="0"/>
              <w:left w:val="single" w:color="auto" w:sz="4" w:space="0"/>
              <w:bottom w:val="single" w:color="auto" w:sz="4" w:space="0"/>
              <w:right w:val="single" w:color="auto" w:sz="4" w:space="0"/>
            </w:tcBorders>
            <w:vAlign w:val="center"/>
          </w:tcPr>
          <w:p w14:paraId="6ED11B94">
            <w:pPr>
              <w:spacing w:line="440" w:lineRule="exact"/>
              <w:rPr>
                <w:rFonts w:ascii="宋体" w:hAnsi="宋体"/>
                <w:szCs w:val="21"/>
              </w:rPr>
            </w:pPr>
            <w:r>
              <w:rPr>
                <w:rFonts w:hint="eastAsia" w:ascii="宋体" w:hAnsi="宋体"/>
                <w:szCs w:val="21"/>
              </w:rPr>
              <w:t>1年（自完成规划并获得相关主管部门组织的专家审查通过起计）。</w:t>
            </w:r>
          </w:p>
        </w:tc>
      </w:tr>
      <w:tr w14:paraId="0B300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14:paraId="20A79F98">
            <w:pPr>
              <w:spacing w:line="440" w:lineRule="exact"/>
              <w:rPr>
                <w:rFonts w:ascii="宋体" w:hAnsi="宋体"/>
                <w:szCs w:val="21"/>
              </w:rPr>
            </w:pPr>
            <w:r>
              <w:rPr>
                <w:rFonts w:hint="eastAsia" w:ascii="宋体" w:hAnsi="宋体"/>
                <w:szCs w:val="21"/>
              </w:rPr>
              <w:t>售后服务内容</w:t>
            </w:r>
          </w:p>
        </w:tc>
        <w:tc>
          <w:tcPr>
            <w:tcW w:w="7889" w:type="dxa"/>
            <w:gridSpan w:val="2"/>
            <w:tcBorders>
              <w:top w:val="single" w:color="auto" w:sz="4" w:space="0"/>
              <w:left w:val="single" w:color="auto" w:sz="4" w:space="0"/>
              <w:bottom w:val="single" w:color="auto" w:sz="4" w:space="0"/>
              <w:right w:val="single" w:color="auto" w:sz="4" w:space="0"/>
            </w:tcBorders>
            <w:vAlign w:val="center"/>
          </w:tcPr>
          <w:p w14:paraId="5FE76389">
            <w:pPr>
              <w:spacing w:line="440" w:lineRule="exact"/>
              <w:rPr>
                <w:rFonts w:ascii="宋体" w:hAnsi="宋体"/>
                <w:szCs w:val="21"/>
              </w:rPr>
            </w:pPr>
            <w:r>
              <w:rPr>
                <w:rFonts w:hint="eastAsia" w:ascii="宋体" w:hAnsi="宋体"/>
                <w:szCs w:val="21"/>
              </w:rPr>
              <w:t>负责项目的技术设计方要根据审查会、工作对接会、协调会等意见相应修改完善设计内容。</w:t>
            </w:r>
          </w:p>
        </w:tc>
      </w:tr>
    </w:tbl>
    <w:p w14:paraId="740DC860">
      <w:pPr>
        <w:jc w:val="center"/>
        <w:outlineLvl w:val="0"/>
        <w:rPr>
          <w:rFonts w:hint="eastAsia" w:ascii="宋体" w:hAnsi="宋体"/>
          <w:b/>
          <w:bCs/>
          <w:color w:val="auto"/>
          <w:sz w:val="36"/>
          <w:szCs w:val="44"/>
        </w:rPr>
      </w:pPr>
    </w:p>
    <w:p w14:paraId="135EDF23">
      <w:pPr>
        <w:jc w:val="center"/>
        <w:outlineLvl w:val="0"/>
        <w:rPr>
          <w:rFonts w:hint="eastAsia" w:ascii="宋体" w:hAnsi="宋体"/>
          <w:b/>
          <w:bCs/>
          <w:color w:val="auto"/>
          <w:sz w:val="36"/>
          <w:szCs w:val="44"/>
        </w:rPr>
      </w:pPr>
    </w:p>
    <w:p w14:paraId="059269E0">
      <w:pPr>
        <w:jc w:val="center"/>
        <w:outlineLvl w:val="0"/>
        <w:rPr>
          <w:rFonts w:hint="eastAsia" w:ascii="宋体" w:hAnsi="宋体"/>
          <w:b/>
          <w:bCs/>
          <w:color w:val="auto"/>
          <w:sz w:val="36"/>
          <w:szCs w:val="44"/>
        </w:rPr>
      </w:pPr>
    </w:p>
    <w:p w14:paraId="5AD50F54">
      <w:pPr>
        <w:jc w:val="center"/>
        <w:outlineLvl w:val="0"/>
        <w:rPr>
          <w:rFonts w:hint="eastAsia" w:ascii="宋体" w:hAnsi="宋体"/>
          <w:b/>
          <w:bCs/>
          <w:color w:val="auto"/>
          <w:sz w:val="36"/>
          <w:szCs w:val="44"/>
        </w:rPr>
      </w:pPr>
    </w:p>
    <w:p w14:paraId="6F2647EC">
      <w:pPr>
        <w:jc w:val="center"/>
        <w:outlineLvl w:val="0"/>
        <w:rPr>
          <w:rFonts w:hint="eastAsia" w:ascii="宋体" w:hAnsi="宋体"/>
          <w:b/>
          <w:bCs/>
          <w:color w:val="auto"/>
          <w:sz w:val="36"/>
          <w:szCs w:val="44"/>
        </w:rPr>
      </w:pPr>
    </w:p>
    <w:p w14:paraId="151D19EE">
      <w:pPr>
        <w:jc w:val="center"/>
        <w:outlineLvl w:val="0"/>
        <w:rPr>
          <w:rFonts w:hint="eastAsia" w:ascii="宋体" w:hAnsi="宋体"/>
          <w:b/>
          <w:bCs/>
          <w:color w:val="auto"/>
          <w:sz w:val="36"/>
          <w:szCs w:val="44"/>
        </w:rPr>
      </w:pPr>
    </w:p>
    <w:p w14:paraId="79686204">
      <w:pPr>
        <w:jc w:val="center"/>
        <w:outlineLvl w:val="0"/>
        <w:rPr>
          <w:rFonts w:hint="eastAsia" w:ascii="宋体" w:hAnsi="宋体"/>
          <w:b/>
          <w:bCs/>
          <w:color w:val="auto"/>
          <w:sz w:val="36"/>
          <w:szCs w:val="44"/>
        </w:rPr>
      </w:pPr>
    </w:p>
    <w:p w14:paraId="71D9DF19">
      <w:pPr>
        <w:jc w:val="center"/>
        <w:outlineLvl w:val="0"/>
        <w:rPr>
          <w:rFonts w:hint="eastAsia" w:ascii="宋体" w:hAnsi="宋体"/>
          <w:b/>
          <w:bCs/>
          <w:color w:val="auto"/>
          <w:sz w:val="36"/>
          <w:szCs w:val="44"/>
        </w:rPr>
      </w:pPr>
    </w:p>
    <w:p w14:paraId="124654A9">
      <w:pPr>
        <w:jc w:val="center"/>
        <w:outlineLvl w:val="0"/>
        <w:rPr>
          <w:rFonts w:hint="eastAsia" w:ascii="宋体" w:hAnsi="宋体"/>
          <w:b/>
          <w:bCs/>
          <w:color w:val="auto"/>
          <w:sz w:val="36"/>
          <w:szCs w:val="44"/>
        </w:rPr>
      </w:pPr>
    </w:p>
    <w:p w14:paraId="3A08B23C">
      <w:pPr>
        <w:jc w:val="center"/>
        <w:outlineLvl w:val="0"/>
        <w:rPr>
          <w:rFonts w:hint="eastAsia" w:ascii="宋体" w:hAnsi="宋体"/>
          <w:b/>
          <w:bCs/>
          <w:color w:val="auto"/>
          <w:sz w:val="36"/>
          <w:szCs w:val="44"/>
        </w:rPr>
      </w:pPr>
    </w:p>
    <w:p w14:paraId="0B1D6934">
      <w:pPr>
        <w:jc w:val="center"/>
        <w:outlineLvl w:val="0"/>
        <w:rPr>
          <w:rFonts w:ascii="宋体" w:hAnsi="宋体"/>
          <w:b/>
          <w:bCs/>
          <w:color w:val="auto"/>
          <w:sz w:val="36"/>
          <w:szCs w:val="44"/>
        </w:rPr>
      </w:pPr>
      <w:r>
        <w:rPr>
          <w:rFonts w:hint="eastAsia" w:ascii="宋体" w:hAnsi="宋体"/>
          <w:b/>
          <w:bCs/>
          <w:color w:val="auto"/>
          <w:sz w:val="36"/>
          <w:szCs w:val="44"/>
        </w:rPr>
        <w:t>第四章 评审程序、评审方法和评审标准</w:t>
      </w:r>
      <w:bookmarkEnd w:id="55"/>
    </w:p>
    <w:p w14:paraId="663AD26C">
      <w:pPr>
        <w:pStyle w:val="3"/>
        <w:spacing w:line="340" w:lineRule="exact"/>
        <w:jc w:val="center"/>
        <w:outlineLvl w:val="9"/>
        <w:rPr>
          <w:rFonts w:ascii="黑体" w:hAnsi="黑体" w:eastAsia="黑体" w:cs="宋体"/>
          <w:color w:val="auto"/>
          <w:sz w:val="24"/>
        </w:rPr>
      </w:pPr>
    </w:p>
    <w:p w14:paraId="73EE438E">
      <w:pPr>
        <w:pStyle w:val="3"/>
        <w:spacing w:line="340" w:lineRule="exact"/>
        <w:jc w:val="center"/>
        <w:rPr>
          <w:rFonts w:ascii="宋体" w:hAnsi="宋体"/>
          <w:color w:val="auto"/>
        </w:rPr>
      </w:pPr>
      <w:r>
        <w:rPr>
          <w:rFonts w:hint="eastAsia" w:ascii="宋体" w:hAnsi="宋体"/>
          <w:color w:val="auto"/>
        </w:rPr>
        <w:t>一 、评审程序和评审方法</w:t>
      </w:r>
    </w:p>
    <w:p w14:paraId="0F096ADD">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p>
    <w:p w14:paraId="65A4CA24">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204CD417">
      <w:pPr>
        <w:snapToGrid w:val="0"/>
        <w:spacing w:line="360" w:lineRule="auto"/>
        <w:rPr>
          <w:rFonts w:ascii="宋体" w:hAnsi="宋体" w:cs="宋体"/>
          <w:color w:val="auto"/>
          <w:szCs w:val="21"/>
        </w:rPr>
      </w:pPr>
      <w:r>
        <w:rPr>
          <w:rFonts w:hint="eastAsia" w:ascii="宋体" w:hAnsi="宋体" w:cs="宋体"/>
          <w:color w:val="auto"/>
          <w:szCs w:val="21"/>
        </w:rPr>
        <w:t>注：采购人或者采购代理机构在资格审查结束前，对供应商进行信用查询。</w:t>
      </w:r>
    </w:p>
    <w:p w14:paraId="78D913AF">
      <w:pPr>
        <w:snapToGrid w:val="0"/>
        <w:spacing w:line="360" w:lineRule="auto"/>
        <w:jc w:val="left"/>
        <w:rPr>
          <w:rFonts w:ascii="宋体" w:hAnsi="宋体" w:cs="宋体"/>
          <w:color w:val="auto"/>
          <w:szCs w:val="21"/>
        </w:rPr>
      </w:pPr>
      <w:r>
        <w:rPr>
          <w:rFonts w:hint="eastAsia" w:ascii="宋体" w:hAnsi="宋体" w:cs="宋体"/>
          <w:color w:val="auto"/>
          <w:szCs w:val="21"/>
        </w:rPr>
        <w:t>（1）查询渠道：“广西政府采购云”平台“信用中国”网站(</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"http://www.creditchina.gov.cn" </w:instrText>
      </w:r>
      <w:r>
        <w:rPr>
          <w:rFonts w:hint="eastAsia" w:ascii="宋体" w:hAnsi="宋体" w:cs="宋体"/>
          <w:color w:val="auto"/>
          <w:szCs w:val="21"/>
        </w:rPr>
        <w:fldChar w:fldCharType="separate"/>
      </w:r>
      <w:r>
        <w:rPr>
          <w:rFonts w:hint="eastAsia" w:ascii="宋体" w:hAnsi="宋体" w:cs="宋体"/>
          <w:color w:val="auto"/>
          <w:szCs w:val="21"/>
        </w:rPr>
        <w:t>www.creditchina.gov.cn</w:t>
      </w:r>
      <w:r>
        <w:rPr>
          <w:rFonts w:hint="eastAsia" w:ascii="宋体" w:hAnsi="宋体" w:cs="宋体"/>
          <w:color w:val="auto"/>
          <w:szCs w:val="21"/>
        </w:rPr>
        <w:fldChar w:fldCharType="end"/>
      </w:r>
      <w:r>
        <w:rPr>
          <w:rFonts w:hint="eastAsia" w:ascii="宋体" w:hAnsi="宋体" w:cs="宋体"/>
          <w:color w:val="auto"/>
          <w:szCs w:val="21"/>
        </w:rPr>
        <w:t>)、中国政府采购网(</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"http://www.ccgp.gov.cn" </w:instrText>
      </w:r>
      <w:r>
        <w:rPr>
          <w:rFonts w:hint="eastAsia" w:ascii="宋体" w:hAnsi="宋体" w:cs="宋体"/>
          <w:color w:val="auto"/>
          <w:szCs w:val="21"/>
        </w:rPr>
        <w:fldChar w:fldCharType="separate"/>
      </w:r>
      <w:r>
        <w:rPr>
          <w:rFonts w:hint="eastAsia" w:ascii="宋体" w:hAnsi="宋体" w:cs="宋体"/>
          <w:color w:val="auto"/>
          <w:szCs w:val="21"/>
        </w:rPr>
        <w:t>www.ccgp.gov.cn</w:t>
      </w:r>
      <w:r>
        <w:rPr>
          <w:rFonts w:hint="eastAsia" w:ascii="宋体" w:hAnsi="宋体" w:cs="宋体"/>
          <w:color w:val="auto"/>
          <w:szCs w:val="21"/>
        </w:rPr>
        <w:fldChar w:fldCharType="end"/>
      </w:r>
      <w:r>
        <w:rPr>
          <w:rFonts w:hint="eastAsia" w:ascii="宋体" w:hAnsi="宋体" w:cs="宋体"/>
          <w:color w:val="auto"/>
          <w:szCs w:val="21"/>
        </w:rPr>
        <w:t>)链接入口。</w:t>
      </w:r>
    </w:p>
    <w:p w14:paraId="3B18D2A5">
      <w:pPr>
        <w:snapToGrid w:val="0"/>
        <w:spacing w:line="360" w:lineRule="auto"/>
        <w:rPr>
          <w:rFonts w:ascii="宋体" w:hAnsi="宋体" w:cs="宋体"/>
          <w:color w:val="auto"/>
          <w:szCs w:val="21"/>
        </w:rPr>
      </w:pPr>
      <w:r>
        <w:rPr>
          <w:rFonts w:hint="eastAsia" w:ascii="宋体" w:hAnsi="宋体" w:cs="宋体"/>
          <w:color w:val="auto"/>
          <w:szCs w:val="21"/>
        </w:rPr>
        <w:t>（2）信用查询截止时点：资格审查结束前。</w:t>
      </w:r>
    </w:p>
    <w:p w14:paraId="043BAB55">
      <w:pPr>
        <w:spacing w:line="360" w:lineRule="auto"/>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DB4113B">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04393DCF">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7B7D0A5C">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22BF3B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5DF837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579901A0">
      <w:pPr>
        <w:spacing w:line="360" w:lineRule="auto"/>
        <w:ind w:firstLine="420" w:firstLineChars="200"/>
        <w:rPr>
          <w:rFonts w:hint="eastAsia" w:ascii="宋体" w:hAnsi="宋体" w:cs="宋体"/>
          <w:color w:val="auto"/>
          <w:szCs w:val="21"/>
        </w:rPr>
      </w:pPr>
      <w:bookmarkStart w:id="57"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57"/>
    </w:p>
    <w:p w14:paraId="75528BDF">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08F81389">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14:paraId="05577F89">
      <w:pPr>
        <w:spacing w:line="360" w:lineRule="auto"/>
        <w:ind w:firstLine="420" w:firstLineChars="200"/>
        <w:rPr>
          <w:rFonts w:ascii="宋体" w:hAnsi="宋体" w:cs="宋体"/>
          <w:color w:val="auto"/>
          <w:szCs w:val="21"/>
        </w:rPr>
      </w:pPr>
      <w:bookmarkStart w:id="58"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58"/>
    <w:p w14:paraId="18D0EAAA">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E81F4C">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pacing w:val="-6"/>
          <w:szCs w:val="21"/>
        </w:rPr>
        <w:t>。供应商为自然人的，必须由本人签字并附身份证明。</w:t>
      </w:r>
    </w:p>
    <w:p w14:paraId="32B2DDB0">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6A8EB7E2">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12F3AD9E">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365FBE72">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1ABD0FD5">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137687E9">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52FB6075">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278C3953">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16366761">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196EF21B">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）响应文件未按磋商文件要求签署、盖章；</w:t>
      </w:r>
    </w:p>
    <w:p w14:paraId="1CB6431B">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）委托代理人未能出具有效身份证明或者出具的身份证明与授权委托书中的信息不符； </w:t>
      </w:r>
    </w:p>
    <w:p w14:paraId="252D2B5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）提交的磋商保证金无效的或者未按照磋商文件的规定提交磋商保证金；</w:t>
      </w:r>
    </w:p>
    <w:p w14:paraId="56B2DA4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1E83F8D4">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）商务条款中标“▲”的条款发生负偏离的或者允许负偏离的条款数超过“供应商须知前附表”规定项数的或者标明实质性的要求发生负偏离；</w:t>
      </w:r>
    </w:p>
    <w:p w14:paraId="5E2002CC">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）未对竞标有效期作出响应或者响应文件承诺的竞标有效期不满足磋商文件要求；</w:t>
      </w:r>
    </w:p>
    <w:p w14:paraId="74249A57">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）响应文件的实质性内容未使用中文表述、使用计量单位不符合磋商文件要求；</w:t>
      </w:r>
    </w:p>
    <w:p w14:paraId="611A07AD">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）响应文件中的文件资料因填写不齐全或者内容虚假或者出现其他情形而导致被磋商小组认定无效；</w:t>
      </w:r>
    </w:p>
    <w:p w14:paraId="434706E4">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）响应文件含有采购人不能接受的附加条件；</w:t>
      </w:r>
    </w:p>
    <w:p w14:paraId="39241BEE">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）属于“供应商须知正文”第7.</w:t>
      </w:r>
      <w:r>
        <w:rPr>
          <w:rFonts w:ascii="宋体" w:hAnsi="宋体" w:cs="宋体"/>
          <w:color w:val="auto"/>
          <w:szCs w:val="21"/>
        </w:rPr>
        <w:t>5</w:t>
      </w:r>
      <w:r>
        <w:rPr>
          <w:rFonts w:hint="eastAsia" w:ascii="宋体" w:hAnsi="宋体" w:cs="宋体"/>
          <w:color w:val="auto"/>
          <w:szCs w:val="21"/>
        </w:rPr>
        <w:t>条情形；</w:t>
      </w:r>
    </w:p>
    <w:p w14:paraId="5588F1EF">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）虚假竞标，或者出现其他情形而导致被磋商小组认定无效；</w:t>
      </w:r>
    </w:p>
    <w:p w14:paraId="6EA93B2D">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）竞标技术方案不明确，磋商文件未允许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60FB54DB">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）未响应磋商文件实质性要求；</w:t>
      </w:r>
    </w:p>
    <w:p w14:paraId="2E05E89E">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）法律、法规和磋商文件规定的其他无效情形。</w:t>
      </w:r>
    </w:p>
    <w:p w14:paraId="437312CE">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296AA197">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5FCB759F">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61578701">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BF34E1A">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59" w:name="_Hlk42596405"/>
      <w:r>
        <w:rPr>
          <w:rFonts w:hint="eastAsia" w:ascii="宋体" w:hAnsi="宋体" w:cs="宋体"/>
          <w:color w:val="auto"/>
          <w:szCs w:val="21"/>
        </w:rPr>
        <w:t>竞标报价（包含首次报价、最后报价）</w:t>
      </w:r>
      <w:bookmarkEnd w:id="59"/>
      <w:bookmarkStart w:id="60" w:name="_Hlk42596276"/>
      <w:r>
        <w:rPr>
          <w:rFonts w:hint="eastAsia" w:ascii="宋体" w:hAnsi="宋体" w:cs="宋体"/>
          <w:color w:val="auto"/>
          <w:szCs w:val="21"/>
        </w:rPr>
        <w:t>超过磋商文件分项采购预算金额或者最高限价的</w:t>
      </w:r>
      <w:bookmarkEnd w:id="60"/>
      <w:r>
        <w:rPr>
          <w:rFonts w:hint="eastAsia" w:ascii="宋体" w:hAnsi="宋体" w:cs="宋体"/>
          <w:color w:val="auto"/>
          <w:szCs w:val="21"/>
        </w:rPr>
        <w:t>（如本项目公布了最高限价）；</w:t>
      </w:r>
    </w:p>
    <w:p w14:paraId="5605275B">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0827F69">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C6F9B3C">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7F9EDB8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3.磋商</w:t>
      </w:r>
    </w:p>
    <w:p w14:paraId="2EB87E81">
      <w:pPr>
        <w:spacing w:line="360" w:lineRule="auto"/>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.磋商的程序</w:t>
      </w:r>
    </w:p>
    <w:p w14:paraId="4BF4510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964E3DC">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62FEB3F">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对磋商文件作出的实质性变动是磋商文件的有效组成部分，由磋商小组及时以书面形式同时通知所有参加磋商的供应商。</w:t>
      </w:r>
    </w:p>
    <w:p w14:paraId="608D1CA3">
      <w:pPr>
        <w:spacing w:line="360" w:lineRule="auto"/>
        <w:ind w:firstLine="420" w:firstLineChars="20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zCs w:val="21"/>
        </w:rPr>
        <w:t>。供应商为自然人的，必须由本人签字并附身份证明。参加磋商的供应商未在规定时间内重新提交响应文件的，视同</w:t>
      </w:r>
      <w:bookmarkStart w:id="61" w:name="_Hlk55814495"/>
      <w:r>
        <w:rPr>
          <w:rFonts w:hint="eastAsia" w:ascii="宋体" w:hAnsi="宋体" w:cs="宋体"/>
          <w:color w:val="auto"/>
          <w:szCs w:val="21"/>
        </w:rPr>
        <w:t>退出磋商</w:t>
      </w:r>
      <w:bookmarkEnd w:id="61"/>
      <w:r>
        <w:rPr>
          <w:rFonts w:hint="eastAsia" w:ascii="宋体" w:hAnsi="宋体" w:cs="宋体"/>
          <w:color w:val="auto"/>
          <w:szCs w:val="21"/>
        </w:rPr>
        <w:t>，其响应文件作无效处理。</w:t>
      </w:r>
    </w:p>
    <w:p w14:paraId="22518ABB">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4177019A">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auto"/>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672BDE4F">
      <w:pPr>
        <w:pStyle w:val="35"/>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191703ED">
      <w:pPr>
        <w:pStyle w:val="35"/>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4350D6A1">
      <w:pPr>
        <w:pStyle w:val="35"/>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E4275E4">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3.7</w:t>
      </w:r>
      <w:r>
        <w:rPr>
          <w:rFonts w:hint="eastAsia" w:ascii="宋体" w:hAnsi="宋体" w:cs="宋体"/>
          <w:color w:val="auto"/>
          <w:szCs w:val="21"/>
        </w:rPr>
        <w:t>磋商过程中重新提交的响应文件，供应商可以在开启前补充、修改。</w:t>
      </w:r>
    </w:p>
    <w:p w14:paraId="3BFD94EB">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3.8</w:t>
      </w:r>
      <w:r>
        <w:rPr>
          <w:rFonts w:ascii="宋体" w:hAnsi="宋体"/>
          <w:color w:val="auto"/>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936F317">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3.9</w:t>
      </w:r>
      <w:r>
        <w:rPr>
          <w:rFonts w:hint="eastAsia" w:ascii="宋体" w:hAnsi="宋体"/>
          <w:color w:val="auto"/>
          <w:szCs w:val="21"/>
        </w:rPr>
        <w:t>对磋商过程提交的响应文件进行有效性、完整性和响应程度审查，通过审查的合格供应商不足3家的，除本章第</w:t>
      </w:r>
      <w:r>
        <w:rPr>
          <w:rFonts w:ascii="宋体" w:hAnsi="宋体"/>
          <w:color w:val="auto"/>
          <w:szCs w:val="21"/>
        </w:rPr>
        <w:t>3.8</w:t>
      </w:r>
      <w:r>
        <w:rPr>
          <w:rFonts w:hint="eastAsia" w:ascii="宋体" w:hAnsi="宋体"/>
          <w:color w:val="auto"/>
          <w:szCs w:val="21"/>
        </w:rPr>
        <w:t>条的情形外，采购人或者采购代理机构应当重新开展采购活动。</w:t>
      </w:r>
    </w:p>
    <w:p w14:paraId="56411C2C">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4. 最后报价</w:t>
      </w:r>
    </w:p>
    <w:p w14:paraId="0ED50756">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auto"/>
          <w:szCs w:val="21"/>
        </w:rPr>
        <w:t>4.3</w:t>
      </w:r>
      <w:r>
        <w:rPr>
          <w:rFonts w:hint="eastAsia" w:ascii="宋体" w:hAnsi="宋体" w:cs="宋体"/>
          <w:color w:val="auto"/>
          <w:szCs w:val="21"/>
        </w:rPr>
        <w:t>条外，否则必须重新采购。</w:t>
      </w:r>
    </w:p>
    <w:p w14:paraId="23D69593">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57A5FD9">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rPr>
        <w:t>3.8</w:t>
      </w:r>
      <w:r>
        <w:rPr>
          <w:rFonts w:hint="eastAsia" w:ascii="宋体" w:hAnsi="宋体" w:cs="宋体"/>
          <w:color w:val="auto"/>
          <w:szCs w:val="21"/>
        </w:rPr>
        <w:t>条情形的，提交最后报价的供应商可以为2家。</w:t>
      </w:r>
    </w:p>
    <w:p w14:paraId="58EF2055">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245F50F2">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供应商未在规定时间内提交最后报价的，视为退出磋商，其响应文件作无效处理。</w:t>
      </w:r>
    </w:p>
    <w:p w14:paraId="791A16C2">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磋商小组收齐某一分标最后报价后统一开启，磋商小组对最后报价进行有效性、完整性和响应程度的审查。</w:t>
      </w:r>
    </w:p>
    <w:p w14:paraId="045C456D">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4ABBA88C">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1361E5F4">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w:t>
      </w:r>
    </w:p>
    <w:p w14:paraId="6F08925F">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1332CAD0">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36704B9B">
      <w:pPr>
        <w:spacing w:line="360" w:lineRule="auto"/>
        <w:ind w:firstLine="420" w:firstLineChars="20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2A39166C">
      <w:pPr>
        <w:spacing w:line="360" w:lineRule="auto"/>
        <w:ind w:firstLine="420" w:firstLineChars="200"/>
        <w:rPr>
          <w:rFonts w:ascii="宋体" w:hAnsi="宋体" w:cs="宋体"/>
          <w:color w:val="auto"/>
          <w:szCs w:val="21"/>
        </w:rPr>
      </w:pPr>
      <w:r>
        <w:rPr>
          <w:rFonts w:ascii="宋体" w:hAnsi="宋体" w:cs="宋体"/>
          <w:color w:val="auto"/>
          <w:szCs w:val="21"/>
        </w:rPr>
        <w:t>4.10</w:t>
      </w:r>
      <w:r>
        <w:rPr>
          <w:rFonts w:hint="eastAsia" w:ascii="宋体" w:hAnsi="宋体" w:cs="宋体"/>
          <w:color w:val="auto"/>
          <w:szCs w:val="21"/>
        </w:rPr>
        <w:t>最后报价结束后，磋商小组不得再与供应商进行任何形式的商谈。</w:t>
      </w:r>
    </w:p>
    <w:p w14:paraId="28F17379">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5.比较与评价</w:t>
      </w:r>
    </w:p>
    <w:p w14:paraId="129A6C22">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01870365">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5C2901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2DC2B8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6F003A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0AF680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48B3FE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090D64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b/>
          <w:color w:val="auto"/>
          <w:sz w:val="32"/>
          <w:szCs w:val="32"/>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8BD3826">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4CFA3340">
      <w:pPr>
        <w:spacing w:line="360" w:lineRule="auto"/>
        <w:ind w:firstLine="420" w:firstLineChars="200"/>
        <w:rPr>
          <w:rFonts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评审依据：磋商小组将以磋商响应文件为评审依据，对供应商的响应文件内容按百分制打分。（计分方法按四舍五入取至百分位）</w:t>
      </w:r>
    </w:p>
    <w:tbl>
      <w:tblPr>
        <w:tblStyle w:val="2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650"/>
        <w:gridCol w:w="7661"/>
      </w:tblGrid>
      <w:tr w14:paraId="1DC2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29B40437">
            <w:pPr>
              <w:adjustRightInd w:val="0"/>
              <w:spacing w:line="440" w:lineRule="exact"/>
              <w:jc w:val="center"/>
              <w:textAlignment w:val="baseline"/>
              <w:rPr>
                <w:rFonts w:ascii="宋体" w:hAnsi="宋体"/>
                <w:b/>
                <w:szCs w:val="21"/>
              </w:rPr>
            </w:pPr>
            <w:r>
              <w:rPr>
                <w:rFonts w:hint="eastAsia" w:ascii="宋体" w:hAnsi="宋体"/>
                <w:b/>
                <w:szCs w:val="21"/>
              </w:rPr>
              <w:t>序号</w:t>
            </w:r>
          </w:p>
        </w:tc>
        <w:tc>
          <w:tcPr>
            <w:tcW w:w="1650" w:type="dxa"/>
            <w:tcBorders>
              <w:top w:val="single" w:color="auto" w:sz="4" w:space="0"/>
              <w:left w:val="single" w:color="auto" w:sz="4" w:space="0"/>
              <w:bottom w:val="single" w:color="auto" w:sz="4" w:space="0"/>
              <w:right w:val="single" w:color="auto" w:sz="4" w:space="0"/>
            </w:tcBorders>
            <w:vAlign w:val="center"/>
          </w:tcPr>
          <w:p w14:paraId="65DC4EC4">
            <w:pPr>
              <w:adjustRightInd w:val="0"/>
              <w:spacing w:line="440" w:lineRule="exact"/>
              <w:jc w:val="center"/>
              <w:textAlignment w:val="baseline"/>
              <w:rPr>
                <w:rFonts w:hint="eastAsia" w:ascii="宋体" w:hAnsi="宋体"/>
                <w:b/>
                <w:szCs w:val="21"/>
              </w:rPr>
            </w:pPr>
            <w:r>
              <w:rPr>
                <w:rFonts w:hint="eastAsia" w:ascii="宋体" w:hAnsi="宋体"/>
                <w:b/>
                <w:szCs w:val="21"/>
              </w:rPr>
              <w:t>评审因素</w:t>
            </w:r>
          </w:p>
        </w:tc>
        <w:tc>
          <w:tcPr>
            <w:tcW w:w="7661" w:type="dxa"/>
            <w:tcBorders>
              <w:top w:val="single" w:color="auto" w:sz="4" w:space="0"/>
              <w:left w:val="single" w:color="auto" w:sz="4" w:space="0"/>
              <w:bottom w:val="single" w:color="auto" w:sz="4" w:space="0"/>
              <w:right w:val="single" w:color="auto" w:sz="4" w:space="0"/>
            </w:tcBorders>
            <w:vAlign w:val="center"/>
          </w:tcPr>
          <w:p w14:paraId="7542C0D5">
            <w:pPr>
              <w:adjustRightInd w:val="0"/>
              <w:spacing w:line="440" w:lineRule="exact"/>
              <w:jc w:val="center"/>
              <w:textAlignment w:val="baseline"/>
              <w:rPr>
                <w:rFonts w:ascii="宋体" w:hAnsi="宋体"/>
                <w:b/>
                <w:szCs w:val="21"/>
              </w:rPr>
            </w:pPr>
            <w:r>
              <w:rPr>
                <w:rFonts w:hint="eastAsia" w:ascii="宋体" w:hAnsi="宋体"/>
                <w:b/>
                <w:szCs w:val="21"/>
              </w:rPr>
              <w:t>评标标准</w:t>
            </w:r>
          </w:p>
        </w:tc>
      </w:tr>
      <w:tr w14:paraId="0E0B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2AB79673">
            <w:pPr>
              <w:adjustRightInd w:val="0"/>
              <w:spacing w:line="440" w:lineRule="exact"/>
              <w:jc w:val="center"/>
              <w:textAlignment w:val="baseline"/>
              <w:rPr>
                <w:rFonts w:ascii="宋体" w:hAnsi="宋体"/>
                <w:b/>
                <w:szCs w:val="21"/>
              </w:rPr>
            </w:pPr>
            <w:r>
              <w:rPr>
                <w:rFonts w:hint="eastAsia" w:ascii="宋体" w:hAnsi="宋体"/>
                <w:b/>
                <w:szCs w:val="21"/>
              </w:rPr>
              <w:t>1</w:t>
            </w:r>
          </w:p>
        </w:tc>
        <w:tc>
          <w:tcPr>
            <w:tcW w:w="1650" w:type="dxa"/>
            <w:tcBorders>
              <w:top w:val="single" w:color="auto" w:sz="4" w:space="0"/>
              <w:left w:val="single" w:color="auto" w:sz="4" w:space="0"/>
              <w:bottom w:val="single" w:color="auto" w:sz="4" w:space="0"/>
              <w:right w:val="single" w:color="auto" w:sz="4" w:space="0"/>
            </w:tcBorders>
            <w:vAlign w:val="center"/>
          </w:tcPr>
          <w:p w14:paraId="0EC5912F">
            <w:pPr>
              <w:widowControl/>
              <w:spacing w:line="400" w:lineRule="exact"/>
              <w:jc w:val="center"/>
              <w:rPr>
                <w:rFonts w:ascii="宋体" w:hAnsi="宋体" w:cs="Tahoma"/>
                <w:kern w:val="0"/>
                <w:szCs w:val="21"/>
              </w:rPr>
            </w:pPr>
            <w:r>
              <w:rPr>
                <w:rFonts w:hint="eastAsia" w:ascii="宋体" w:hAnsi="宋体" w:cs="Tahoma"/>
                <w:kern w:val="0"/>
                <w:szCs w:val="21"/>
              </w:rPr>
              <w:t>价格分</w:t>
            </w:r>
          </w:p>
          <w:p w14:paraId="34D0D9C9">
            <w:pPr>
              <w:adjustRightInd w:val="0"/>
              <w:spacing w:line="440" w:lineRule="exact"/>
              <w:jc w:val="center"/>
              <w:textAlignment w:val="baseline"/>
              <w:rPr>
                <w:rFonts w:hint="eastAsia" w:ascii="宋体" w:hAnsi="宋体" w:cs="Tahoma"/>
                <w:kern w:val="0"/>
                <w:szCs w:val="21"/>
              </w:rPr>
            </w:pPr>
            <w:r>
              <w:rPr>
                <w:rFonts w:hint="eastAsia" w:ascii="宋体" w:hAnsi="宋体" w:cs="Tahoma"/>
                <w:kern w:val="0"/>
                <w:szCs w:val="21"/>
              </w:rPr>
              <w:t>（满分</w:t>
            </w:r>
            <w:r>
              <w:rPr>
                <w:rFonts w:hint="eastAsia" w:ascii="宋体" w:hAnsi="宋体" w:cs="Tahoma"/>
                <w:kern w:val="0"/>
                <w:szCs w:val="21"/>
                <w:lang w:val="en-US" w:eastAsia="zh-CN"/>
              </w:rPr>
              <w:t>2</w:t>
            </w:r>
            <w:r>
              <w:rPr>
                <w:rFonts w:hint="eastAsia" w:ascii="宋体" w:hAnsi="宋体" w:cs="Tahoma"/>
                <w:kern w:val="0"/>
                <w:szCs w:val="21"/>
              </w:rPr>
              <w:t>0分</w:t>
            </w:r>
          </w:p>
        </w:tc>
        <w:tc>
          <w:tcPr>
            <w:tcW w:w="7661" w:type="dxa"/>
            <w:tcBorders>
              <w:top w:val="single" w:color="auto" w:sz="4" w:space="0"/>
              <w:left w:val="single" w:color="auto" w:sz="4" w:space="0"/>
              <w:bottom w:val="single" w:color="auto" w:sz="4" w:space="0"/>
              <w:right w:val="single" w:color="auto" w:sz="4" w:space="0"/>
            </w:tcBorders>
            <w:vAlign w:val="center"/>
          </w:tcPr>
          <w:p w14:paraId="3B1EE7F7">
            <w:pPr>
              <w:pStyle w:val="14"/>
              <w:numPr>
                <w:ilvl w:val="0"/>
                <w:numId w:val="0"/>
              </w:numPr>
              <w:spacing w:line="360" w:lineRule="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一、政府采购政策扣除</w:t>
            </w:r>
          </w:p>
          <w:p w14:paraId="4390A474">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059B0E4E">
            <w:pPr>
              <w:pStyle w:val="14"/>
              <w:spacing w:line="360" w:lineRule="auto"/>
              <w:outlineLvl w:val="0"/>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报价</w:t>
            </w:r>
            <w:r>
              <w:rPr>
                <w:rFonts w:hint="eastAsia" w:ascii="宋体" w:hAnsi="宋体" w:eastAsia="宋体" w:cs="宋体"/>
                <w:b/>
                <w:color w:val="auto"/>
                <w:sz w:val="21"/>
                <w:szCs w:val="21"/>
                <w:highlight w:val="none"/>
                <w:lang w:val="en-US" w:eastAsia="zh-CN"/>
              </w:rPr>
              <w:t>分（满分20分）</w:t>
            </w:r>
          </w:p>
          <w:p w14:paraId="54CAC1FF">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报价分采用低价优先法计算，满足</w:t>
            </w:r>
            <w:r>
              <w:rPr>
                <w:rFonts w:hint="eastAsia" w:hAnsi="宋体" w:cs="宋体"/>
                <w:bCs/>
                <w:color w:val="auto"/>
                <w:sz w:val="21"/>
                <w:szCs w:val="21"/>
                <w:highlight w:val="none"/>
                <w:lang w:val="en-US" w:eastAsia="zh-CN"/>
              </w:rPr>
              <w:t>竞争性磋商</w:t>
            </w:r>
            <w:r>
              <w:rPr>
                <w:rFonts w:hint="eastAsia" w:ascii="宋体" w:hAnsi="宋体" w:eastAsia="宋体" w:cs="宋体"/>
                <w:bCs/>
                <w:color w:val="auto"/>
                <w:sz w:val="21"/>
                <w:szCs w:val="21"/>
                <w:highlight w:val="none"/>
                <w:lang w:val="en-US" w:eastAsia="zh-CN"/>
              </w:rPr>
              <w:t>文件要求且评标价最低的有效</w:t>
            </w:r>
            <w:r>
              <w:rPr>
                <w:rFonts w:hint="eastAsia"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的评标价为评标基准价，其</w:t>
            </w:r>
            <w:r>
              <w:rPr>
                <w:rFonts w:hint="eastAsia"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报价分为满分。</w:t>
            </w:r>
          </w:p>
          <w:p w14:paraId="3FFB04D0">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w:t>
            </w:r>
            <w:r>
              <w:rPr>
                <w:rFonts w:hint="eastAsia"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的价格分统一按照下列公式计算：</w:t>
            </w:r>
          </w:p>
          <w:p w14:paraId="5D481EAE">
            <w:pPr>
              <w:adjustRightInd w:val="0"/>
              <w:spacing w:line="440" w:lineRule="exact"/>
              <w:textAlignment w:val="baseline"/>
              <w:rPr>
                <w:rFonts w:ascii="宋体" w:hAnsi="宋体"/>
                <w:b/>
                <w:szCs w:val="21"/>
              </w:rPr>
            </w:pPr>
            <w:r>
              <w:rPr>
                <w:rFonts w:hint="eastAsia" w:ascii="宋体" w:hAnsi="宋体" w:eastAsia="宋体" w:cs="宋体"/>
                <w:bCs/>
                <w:color w:val="auto"/>
                <w:sz w:val="21"/>
                <w:szCs w:val="21"/>
                <w:highlight w:val="none"/>
                <w:lang w:val="en-US" w:eastAsia="zh-CN"/>
              </w:rPr>
              <w:t>某有效</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报价分=（评标基准价／某有效</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评标价）×20分</w:t>
            </w:r>
          </w:p>
        </w:tc>
      </w:tr>
      <w:tr w14:paraId="25DB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9F0867F">
            <w:pPr>
              <w:adjustRightInd w:val="0"/>
              <w:spacing w:line="440" w:lineRule="exact"/>
              <w:jc w:val="center"/>
              <w:textAlignment w:val="baseline"/>
              <w:rPr>
                <w:rFonts w:ascii="宋体" w:hAnsi="宋体"/>
                <w:bCs/>
                <w:szCs w:val="21"/>
              </w:rPr>
            </w:pPr>
            <w:r>
              <w:rPr>
                <w:rFonts w:hint="eastAsia" w:ascii="宋体" w:hAnsi="宋体"/>
                <w:szCs w:val="21"/>
              </w:rPr>
              <w:t>2</w:t>
            </w:r>
          </w:p>
        </w:tc>
        <w:tc>
          <w:tcPr>
            <w:tcW w:w="1650" w:type="dxa"/>
            <w:tcBorders>
              <w:top w:val="single" w:color="auto" w:sz="4" w:space="0"/>
              <w:left w:val="single" w:color="auto" w:sz="4" w:space="0"/>
              <w:bottom w:val="single" w:color="auto" w:sz="4" w:space="0"/>
              <w:right w:val="single" w:color="auto" w:sz="4" w:space="0"/>
            </w:tcBorders>
            <w:vAlign w:val="center"/>
          </w:tcPr>
          <w:p w14:paraId="08F9B16C">
            <w:pPr>
              <w:widowControl/>
              <w:jc w:val="center"/>
              <w:rPr>
                <w:rFonts w:ascii="宋体" w:hAnsi="宋体" w:cs="宋体"/>
                <w:bCs/>
                <w:kern w:val="0"/>
                <w:szCs w:val="21"/>
              </w:rPr>
            </w:pPr>
            <w:r>
              <w:rPr>
                <w:rFonts w:hint="eastAsia" w:ascii="宋体" w:hAnsi="宋体" w:cs="宋体"/>
                <w:bCs/>
                <w:kern w:val="0"/>
                <w:szCs w:val="21"/>
              </w:rPr>
              <w:t>技术分</w:t>
            </w:r>
          </w:p>
          <w:p w14:paraId="4E05DA64">
            <w:pPr>
              <w:adjustRightInd w:val="0"/>
              <w:spacing w:line="440" w:lineRule="exact"/>
              <w:jc w:val="left"/>
              <w:textAlignment w:val="baseline"/>
              <w:rPr>
                <w:rFonts w:hint="eastAsia" w:ascii="宋体" w:hAnsi="宋体" w:cs="宋体"/>
                <w:bCs/>
                <w:kern w:val="0"/>
                <w:szCs w:val="21"/>
              </w:rPr>
            </w:pPr>
            <w:r>
              <w:rPr>
                <w:rFonts w:hint="eastAsia" w:ascii="宋体" w:hAnsi="宋体" w:cs="宋体"/>
                <w:bCs/>
                <w:kern w:val="0"/>
                <w:szCs w:val="21"/>
              </w:rPr>
              <w:t>(满分</w:t>
            </w:r>
            <w:r>
              <w:rPr>
                <w:rFonts w:hint="eastAsia" w:ascii="宋体" w:hAnsi="宋体" w:cs="宋体"/>
                <w:bCs/>
                <w:kern w:val="0"/>
                <w:szCs w:val="21"/>
                <w:lang w:val="en-US" w:eastAsia="zh-CN"/>
              </w:rPr>
              <w:t>7</w:t>
            </w:r>
            <w:r>
              <w:rPr>
                <w:rFonts w:hint="eastAsia" w:ascii="宋体" w:hAnsi="宋体" w:cs="宋体"/>
                <w:bCs/>
                <w:kern w:val="0"/>
                <w:szCs w:val="21"/>
              </w:rPr>
              <w:t>1分）</w:t>
            </w:r>
          </w:p>
        </w:tc>
        <w:tc>
          <w:tcPr>
            <w:tcW w:w="7661" w:type="dxa"/>
            <w:tcBorders>
              <w:top w:val="single" w:color="auto" w:sz="4" w:space="0"/>
              <w:left w:val="single" w:color="auto" w:sz="4" w:space="0"/>
              <w:bottom w:val="single" w:color="auto" w:sz="4" w:space="0"/>
              <w:right w:val="single" w:color="auto" w:sz="4" w:space="0"/>
            </w:tcBorders>
            <w:vAlign w:val="center"/>
          </w:tcPr>
          <w:p w14:paraId="6F479FDE">
            <w:pPr>
              <w:spacing w:line="440" w:lineRule="exact"/>
              <w:jc w:val="center"/>
              <w:rPr>
                <w:rFonts w:ascii="宋体" w:hAnsi="宋体" w:cs="宋体"/>
                <w:bCs/>
                <w:szCs w:val="21"/>
              </w:rPr>
            </w:pPr>
            <w:r>
              <w:rPr>
                <w:rFonts w:hint="eastAsia" w:ascii="宋体" w:hAnsi="宋体" w:cs="宋体"/>
                <w:kern w:val="0"/>
                <w:szCs w:val="21"/>
              </w:rPr>
              <w:t>评审因素</w:t>
            </w:r>
          </w:p>
        </w:tc>
      </w:tr>
      <w:tr w14:paraId="763E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7"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46F4446">
            <w:pPr>
              <w:adjustRightInd w:val="0"/>
              <w:snapToGrid w:val="0"/>
              <w:spacing w:line="440" w:lineRule="exact"/>
              <w:ind w:left="-105" w:leftChars="-50" w:right="-105" w:rightChars="-50"/>
              <w:jc w:val="center"/>
              <w:textAlignment w:val="baseline"/>
              <w:rPr>
                <w:rFonts w:ascii="宋体" w:hAnsi="宋体"/>
                <w:spacing w:val="-18"/>
                <w:szCs w:val="21"/>
              </w:rPr>
            </w:pPr>
            <w:r>
              <w:rPr>
                <w:rFonts w:hint="eastAsia" w:ascii="宋体" w:hAnsi="宋体"/>
                <w:szCs w:val="21"/>
              </w:rPr>
              <w:t>2.1</w:t>
            </w:r>
          </w:p>
        </w:tc>
        <w:tc>
          <w:tcPr>
            <w:tcW w:w="1650" w:type="dxa"/>
            <w:tcBorders>
              <w:top w:val="single" w:color="auto" w:sz="4" w:space="0"/>
              <w:left w:val="single" w:color="auto" w:sz="4" w:space="0"/>
              <w:bottom w:val="single" w:color="auto" w:sz="4" w:space="0"/>
              <w:right w:val="single" w:color="auto" w:sz="4" w:space="0"/>
            </w:tcBorders>
            <w:vAlign w:val="center"/>
          </w:tcPr>
          <w:p w14:paraId="164B867F">
            <w:pPr>
              <w:adjustRightInd w:val="0"/>
              <w:snapToGrid w:val="0"/>
              <w:spacing w:line="440" w:lineRule="exact"/>
              <w:ind w:left="-105" w:leftChars="-50" w:right="-105" w:rightChars="-50"/>
              <w:jc w:val="center"/>
              <w:textAlignment w:val="baseline"/>
              <w:rPr>
                <w:rFonts w:hint="eastAsia" w:ascii="宋体" w:hAnsi="宋体" w:cs="宋体"/>
              </w:rPr>
            </w:pPr>
            <w:r>
              <w:rPr>
                <w:rFonts w:hint="eastAsia" w:ascii="宋体" w:hAnsi="宋体" w:cs="宋体"/>
              </w:rPr>
              <w:t>技术设计方案分（满分</w:t>
            </w:r>
            <w:r>
              <w:rPr>
                <w:rFonts w:hint="eastAsia" w:ascii="宋体" w:hAnsi="宋体" w:cs="宋体"/>
                <w:lang w:val="en-US" w:eastAsia="zh-CN"/>
              </w:rPr>
              <w:t>29</w:t>
            </w:r>
            <w:r>
              <w:rPr>
                <w:rFonts w:hint="eastAsia" w:ascii="宋体" w:hAnsi="宋体" w:cs="宋体"/>
              </w:rPr>
              <w:t>分）</w:t>
            </w:r>
          </w:p>
        </w:tc>
        <w:tc>
          <w:tcPr>
            <w:tcW w:w="7661" w:type="dxa"/>
            <w:tcBorders>
              <w:top w:val="single" w:color="auto" w:sz="4" w:space="0"/>
              <w:left w:val="single" w:color="auto" w:sz="4" w:space="0"/>
              <w:bottom w:val="single" w:color="auto" w:sz="4" w:space="0"/>
              <w:right w:val="single" w:color="auto" w:sz="4" w:space="0"/>
            </w:tcBorders>
            <w:vAlign w:val="center"/>
          </w:tcPr>
          <w:p w14:paraId="22FEAD83">
            <w:pPr>
              <w:spacing w:line="360" w:lineRule="auto"/>
              <w:rPr>
                <w:rFonts w:ascii="宋体" w:hAnsi="宋体" w:cs="宋体"/>
                <w:szCs w:val="21"/>
              </w:rPr>
            </w:pPr>
            <w:r>
              <w:rPr>
                <w:rFonts w:hint="eastAsia" w:ascii="宋体" w:hAnsi="宋体" w:cs="宋体"/>
                <w:szCs w:val="21"/>
              </w:rPr>
              <w:t>不满足一档不得分。</w:t>
            </w:r>
          </w:p>
          <w:p w14:paraId="7683D332">
            <w:pPr>
              <w:spacing w:line="360" w:lineRule="auto"/>
              <w:rPr>
                <w:rFonts w:ascii="宋体" w:hAnsi="宋体" w:cs="宋体"/>
                <w:szCs w:val="21"/>
              </w:rPr>
            </w:pPr>
            <w:r>
              <w:rPr>
                <w:rFonts w:hint="eastAsia" w:ascii="宋体" w:hAnsi="宋体" w:cs="宋体"/>
                <w:szCs w:val="21"/>
              </w:rPr>
              <w:t>一档（</w:t>
            </w:r>
            <w:r>
              <w:rPr>
                <w:rFonts w:hint="eastAsia" w:ascii="宋体" w:hAnsi="宋体" w:cs="宋体"/>
                <w:szCs w:val="21"/>
                <w:lang w:val="en-US" w:eastAsia="zh-CN"/>
              </w:rPr>
              <w:t>7</w:t>
            </w:r>
            <w:r>
              <w:rPr>
                <w:rFonts w:hint="eastAsia" w:ascii="宋体" w:hAnsi="宋体" w:cs="宋体"/>
                <w:szCs w:val="21"/>
              </w:rPr>
              <w:t>分）：简单复制采购需求的技术大纲，村庄的规划定位、发展目标理解认识不全，未表达出规划思路，规划基本内容不能满足项目要求。</w:t>
            </w:r>
          </w:p>
          <w:p w14:paraId="690A10A2">
            <w:pPr>
              <w:spacing w:line="360" w:lineRule="auto"/>
              <w:rPr>
                <w:rFonts w:ascii="宋体" w:hAnsi="宋体" w:cs="宋体"/>
                <w:szCs w:val="21"/>
              </w:rPr>
            </w:pPr>
            <w:r>
              <w:rPr>
                <w:rFonts w:hint="eastAsia" w:ascii="宋体" w:hAnsi="宋体" w:cs="宋体"/>
                <w:szCs w:val="21"/>
              </w:rPr>
              <w:t>二档（</w:t>
            </w:r>
            <w:r>
              <w:rPr>
                <w:rFonts w:hint="eastAsia" w:ascii="宋体" w:hAnsi="宋体" w:cs="宋体"/>
                <w:szCs w:val="21"/>
                <w:lang w:val="en-US" w:eastAsia="zh-CN"/>
              </w:rPr>
              <w:t>14</w:t>
            </w:r>
            <w:r>
              <w:rPr>
                <w:rFonts w:hint="eastAsia" w:ascii="宋体" w:hAnsi="宋体" w:cs="宋体"/>
                <w:szCs w:val="21"/>
              </w:rPr>
              <w:t>分）：技术方案基本满足采购需求的技术大纲要求。内容较充实，编制技术方法基本明确，设计基本符合当地实际，具有一定可行性。总体研究内容包括但不限于现状分析、发展目标定位、村域空间布局及管控、国土空间治理与生态修复、公共服务设施与基础设施布局、居民点建设管控、村庄风貌指引、保障措施等，方案可实施性一般，基本能满足采购方的采购目的。</w:t>
            </w:r>
          </w:p>
          <w:p w14:paraId="363D93BB">
            <w:pPr>
              <w:spacing w:line="360" w:lineRule="auto"/>
              <w:rPr>
                <w:rFonts w:ascii="宋体" w:hAnsi="宋体" w:cs="宋体"/>
                <w:szCs w:val="21"/>
              </w:rPr>
            </w:pPr>
            <w:r>
              <w:rPr>
                <w:rFonts w:hint="eastAsia" w:ascii="宋体" w:hAnsi="宋体" w:cs="宋体"/>
                <w:szCs w:val="21"/>
              </w:rPr>
              <w:t>三档（</w:t>
            </w:r>
            <w:r>
              <w:rPr>
                <w:rFonts w:hint="eastAsia" w:ascii="宋体" w:hAnsi="宋体" w:cs="宋体"/>
                <w:szCs w:val="21"/>
                <w:lang w:val="en-US" w:eastAsia="zh-CN"/>
              </w:rPr>
              <w:t>21</w:t>
            </w:r>
            <w:r>
              <w:rPr>
                <w:rFonts w:hint="eastAsia" w:ascii="宋体" w:hAnsi="宋体" w:cs="宋体"/>
                <w:szCs w:val="21"/>
              </w:rPr>
              <w:t>分）：技术方案满足采购需求的技术大纲要求。内容充实，编制技术方法明确，设计符合村庄实际，具有可行性。总体研究内容包括但不限于现状分析、发展目标定位、村域空间布局及管控、国土空间治理与生态修复、公共服务设施与基础设施布局、居民点建设管控、村庄风貌指引、保障措施等，方案可实施性强，能满足采购方的采购目的。</w:t>
            </w:r>
          </w:p>
          <w:p w14:paraId="4C023413">
            <w:pPr>
              <w:spacing w:line="360" w:lineRule="auto"/>
              <w:rPr>
                <w:rFonts w:ascii="宋体" w:hAnsi="宋体"/>
                <w:kern w:val="0"/>
                <w:szCs w:val="21"/>
              </w:rPr>
            </w:pPr>
            <w:r>
              <w:rPr>
                <w:rFonts w:hint="eastAsia" w:ascii="宋体" w:hAnsi="宋体" w:cs="宋体"/>
                <w:szCs w:val="21"/>
              </w:rPr>
              <w:t>四档（</w:t>
            </w:r>
            <w:r>
              <w:rPr>
                <w:rFonts w:hint="eastAsia" w:ascii="宋体" w:hAnsi="宋体" w:cs="宋体"/>
                <w:szCs w:val="21"/>
                <w:lang w:val="en-US" w:eastAsia="zh-CN"/>
              </w:rPr>
              <w:t>29</w:t>
            </w:r>
            <w:r>
              <w:rPr>
                <w:rFonts w:hint="eastAsia" w:ascii="宋体" w:hAnsi="宋体" w:cs="宋体"/>
                <w:szCs w:val="21"/>
              </w:rPr>
              <w:t>分）：技术方案完全满足采购需求的技术大纲要求。技术内容结构新颖、图文并茂，内容充实完善、有延展性，设计符合村庄实际，对项目需求分析理解深刻、有前瞻性，成果编制符合《广西壮族自治区低成本实用性简易型村庄规划编制技术导则（试行）》，具有可行性。总体研究内容包括但不限于规划背景、规划依据、现状分析、规划原则、发展目标定位、村域空间布局及管控、国土空间治理与生态修复、公共服务设施与基础设施布局、居民点建设管控、村庄风貌指引、村庄安全与防灾减灾规划、保障性措施等各项规划内容，方案可实施性强，充分满足采购方的采购目的。</w:t>
            </w:r>
          </w:p>
        </w:tc>
      </w:tr>
      <w:tr w14:paraId="5801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D00B603">
            <w:pPr>
              <w:adjustRightInd w:val="0"/>
              <w:snapToGrid w:val="0"/>
              <w:spacing w:line="440" w:lineRule="exact"/>
              <w:ind w:left="-105" w:leftChars="-50" w:right="-105" w:rightChars="-50"/>
              <w:jc w:val="center"/>
              <w:textAlignment w:val="baseline"/>
              <w:rPr>
                <w:rFonts w:hint="eastAsia" w:ascii="宋体" w:hAnsi="宋体"/>
                <w:szCs w:val="21"/>
              </w:rPr>
            </w:pPr>
          </w:p>
          <w:p w14:paraId="18B80F22">
            <w:pPr>
              <w:adjustRightInd w:val="0"/>
              <w:snapToGrid w:val="0"/>
              <w:spacing w:line="440" w:lineRule="exact"/>
              <w:ind w:left="-105" w:leftChars="-50" w:right="-105" w:rightChars="-50"/>
              <w:jc w:val="center"/>
              <w:textAlignment w:val="baseline"/>
              <w:rPr>
                <w:rFonts w:hint="eastAsia" w:ascii="宋体" w:hAnsi="宋体"/>
                <w:szCs w:val="21"/>
              </w:rPr>
            </w:pPr>
          </w:p>
          <w:p w14:paraId="4B4676EB">
            <w:pPr>
              <w:adjustRightInd w:val="0"/>
              <w:snapToGrid w:val="0"/>
              <w:spacing w:line="440" w:lineRule="exact"/>
              <w:ind w:left="-105" w:leftChars="-50" w:right="-105" w:rightChars="-50"/>
              <w:jc w:val="center"/>
              <w:textAlignment w:val="baseline"/>
              <w:rPr>
                <w:rFonts w:hint="eastAsia" w:ascii="宋体" w:hAnsi="宋体"/>
                <w:szCs w:val="21"/>
              </w:rPr>
            </w:pPr>
          </w:p>
          <w:p w14:paraId="110A49E8">
            <w:pPr>
              <w:adjustRightInd w:val="0"/>
              <w:snapToGrid w:val="0"/>
              <w:spacing w:line="440" w:lineRule="exact"/>
              <w:ind w:left="-105" w:leftChars="-50" w:right="-105" w:rightChars="-50"/>
              <w:jc w:val="center"/>
              <w:textAlignment w:val="baseline"/>
              <w:rPr>
                <w:rFonts w:hint="eastAsia" w:ascii="宋体" w:hAnsi="宋体"/>
                <w:szCs w:val="21"/>
              </w:rPr>
            </w:pPr>
          </w:p>
          <w:p w14:paraId="74AA937F">
            <w:pPr>
              <w:adjustRightInd w:val="0"/>
              <w:snapToGrid w:val="0"/>
              <w:spacing w:line="440" w:lineRule="exact"/>
              <w:ind w:left="-105" w:leftChars="-50" w:right="-105" w:rightChars="-50"/>
              <w:jc w:val="center"/>
              <w:textAlignment w:val="baseline"/>
              <w:rPr>
                <w:rFonts w:hint="eastAsia" w:ascii="宋体" w:hAnsi="宋体"/>
                <w:szCs w:val="21"/>
              </w:rPr>
            </w:pPr>
          </w:p>
          <w:p w14:paraId="627450AF">
            <w:pPr>
              <w:adjustRightInd w:val="0"/>
              <w:snapToGrid w:val="0"/>
              <w:spacing w:line="440" w:lineRule="exact"/>
              <w:ind w:left="-105" w:leftChars="-50" w:right="-105" w:rightChars="-50"/>
              <w:jc w:val="center"/>
              <w:textAlignment w:val="baseline"/>
              <w:rPr>
                <w:rFonts w:ascii="宋体" w:hAnsi="宋体" w:cs="宋体"/>
              </w:rPr>
            </w:pPr>
            <w:r>
              <w:rPr>
                <w:rFonts w:hint="eastAsia" w:ascii="宋体" w:hAnsi="宋体"/>
                <w:szCs w:val="21"/>
              </w:rPr>
              <w:t>2.2</w:t>
            </w:r>
          </w:p>
        </w:tc>
        <w:tc>
          <w:tcPr>
            <w:tcW w:w="1650" w:type="dxa"/>
            <w:tcBorders>
              <w:top w:val="single" w:color="auto" w:sz="4" w:space="0"/>
              <w:left w:val="single" w:color="auto" w:sz="4" w:space="0"/>
              <w:bottom w:val="single" w:color="auto" w:sz="4" w:space="0"/>
              <w:right w:val="single" w:color="auto" w:sz="4" w:space="0"/>
            </w:tcBorders>
            <w:vAlign w:val="center"/>
          </w:tcPr>
          <w:p w14:paraId="6BC24982">
            <w:pPr>
              <w:adjustRightInd w:val="0"/>
              <w:snapToGrid w:val="0"/>
              <w:spacing w:line="440" w:lineRule="exact"/>
              <w:ind w:right="-105" w:rightChars="-50" w:firstLine="210" w:firstLineChars="100"/>
              <w:jc w:val="both"/>
              <w:textAlignment w:val="baseline"/>
              <w:rPr>
                <w:rFonts w:hint="eastAsia" w:ascii="宋体" w:hAnsi="宋体"/>
                <w:szCs w:val="21"/>
              </w:rPr>
            </w:pPr>
            <w:r>
              <w:rPr>
                <w:rFonts w:hint="eastAsia" w:ascii="宋体" w:hAnsi="宋体"/>
                <w:szCs w:val="21"/>
              </w:rPr>
              <w:t>服务</w:t>
            </w:r>
            <w:r>
              <w:rPr>
                <w:rFonts w:hint="eastAsia" w:ascii="宋体" w:hAnsi="宋体"/>
                <w:szCs w:val="21"/>
                <w:lang w:val="en-US" w:eastAsia="zh-CN"/>
              </w:rPr>
              <w:t>承诺</w:t>
            </w:r>
            <w:r>
              <w:rPr>
                <w:rFonts w:hint="eastAsia" w:ascii="宋体" w:hAnsi="宋体"/>
                <w:szCs w:val="21"/>
              </w:rPr>
              <w:t>分</w:t>
            </w:r>
          </w:p>
          <w:p w14:paraId="43E644AD">
            <w:pPr>
              <w:adjustRightInd w:val="0"/>
              <w:snapToGrid w:val="0"/>
              <w:spacing w:line="440" w:lineRule="exact"/>
              <w:ind w:right="-105" w:rightChars="-50"/>
              <w:jc w:val="both"/>
              <w:textAlignment w:val="baseline"/>
              <w:rPr>
                <w:rFonts w:hint="eastAsia" w:ascii="宋体" w:hAnsi="宋体"/>
                <w:szCs w:val="21"/>
              </w:rPr>
            </w:pPr>
            <w:r>
              <w:rPr>
                <w:rFonts w:hint="eastAsia" w:ascii="宋体" w:hAnsi="宋体"/>
                <w:szCs w:val="21"/>
              </w:rPr>
              <w:t>（满分1</w:t>
            </w:r>
            <w:r>
              <w:rPr>
                <w:rFonts w:hint="eastAsia" w:ascii="宋体" w:hAnsi="宋体"/>
                <w:szCs w:val="21"/>
                <w:lang w:val="en-US" w:eastAsia="zh-CN"/>
              </w:rPr>
              <w:t>2</w:t>
            </w:r>
            <w:r>
              <w:rPr>
                <w:rFonts w:hint="eastAsia" w:ascii="宋体" w:hAnsi="宋体"/>
                <w:szCs w:val="21"/>
              </w:rPr>
              <w:t>分）</w:t>
            </w:r>
          </w:p>
        </w:tc>
        <w:tc>
          <w:tcPr>
            <w:tcW w:w="7661" w:type="dxa"/>
            <w:tcBorders>
              <w:top w:val="single" w:color="auto" w:sz="4" w:space="0"/>
              <w:left w:val="single" w:color="auto" w:sz="4" w:space="0"/>
              <w:bottom w:val="single" w:color="auto" w:sz="4" w:space="0"/>
              <w:right w:val="single" w:color="auto" w:sz="4" w:space="0"/>
            </w:tcBorders>
            <w:vAlign w:val="center"/>
          </w:tcPr>
          <w:p w14:paraId="1140F79A">
            <w:pPr>
              <w:spacing w:line="360" w:lineRule="auto"/>
              <w:jc w:val="left"/>
              <w:rPr>
                <w:rFonts w:ascii="宋体" w:hAnsi="宋体" w:cs="宋体"/>
                <w:szCs w:val="21"/>
              </w:rPr>
            </w:pPr>
            <w:r>
              <w:rPr>
                <w:rFonts w:hint="eastAsia" w:ascii="宋体" w:hAnsi="宋体" w:cs="宋体"/>
                <w:szCs w:val="21"/>
              </w:rPr>
              <w:t>不满足一档不得分。</w:t>
            </w:r>
          </w:p>
          <w:p w14:paraId="1F1ADD58">
            <w:pPr>
              <w:spacing w:line="360" w:lineRule="auto"/>
              <w:jc w:val="left"/>
              <w:rPr>
                <w:rFonts w:ascii="宋体" w:hAnsi="宋体" w:cs="宋体"/>
                <w:szCs w:val="21"/>
              </w:rPr>
            </w:pPr>
            <w:r>
              <w:rPr>
                <w:rFonts w:hint="eastAsia" w:ascii="宋体" w:hAnsi="宋体" w:cs="宋体"/>
                <w:szCs w:val="21"/>
              </w:rPr>
              <w:t>一档（4分）：供应商所提供的服务</w:t>
            </w:r>
            <w:r>
              <w:rPr>
                <w:rFonts w:hint="eastAsia" w:ascii="宋体" w:hAnsi="宋体" w:cs="宋体"/>
                <w:szCs w:val="21"/>
                <w:lang w:val="en-US" w:eastAsia="zh-CN"/>
              </w:rPr>
              <w:t>承诺</w:t>
            </w:r>
            <w:r>
              <w:rPr>
                <w:rFonts w:hint="eastAsia" w:ascii="宋体" w:hAnsi="宋体" w:cs="宋体"/>
                <w:szCs w:val="21"/>
              </w:rPr>
              <w:t>方案、质保措施等简单，服务要求基本满足</w:t>
            </w:r>
            <w:r>
              <w:rPr>
                <w:rFonts w:hint="eastAsia" w:ascii="宋体" w:hAnsi="宋体" w:cs="宋体"/>
                <w:szCs w:val="21"/>
                <w:lang w:val="en-US" w:eastAsia="zh-CN"/>
              </w:rPr>
              <w:t>采购</w:t>
            </w:r>
            <w:r>
              <w:rPr>
                <w:rFonts w:hint="eastAsia" w:ascii="宋体" w:hAnsi="宋体" w:cs="宋体"/>
                <w:szCs w:val="21"/>
              </w:rPr>
              <w:t>文件要求。</w:t>
            </w:r>
          </w:p>
          <w:p w14:paraId="348B531A">
            <w:pPr>
              <w:spacing w:line="360" w:lineRule="auto"/>
              <w:jc w:val="left"/>
              <w:rPr>
                <w:rFonts w:ascii="宋体" w:hAnsi="宋体" w:cs="宋体"/>
                <w:szCs w:val="21"/>
              </w:rPr>
            </w:pPr>
            <w:r>
              <w:rPr>
                <w:rFonts w:hint="eastAsia" w:ascii="宋体" w:hAnsi="宋体" w:cs="宋体"/>
                <w:szCs w:val="21"/>
              </w:rPr>
              <w:t>二档（8分）：供应商所提供的服务</w:t>
            </w:r>
            <w:r>
              <w:rPr>
                <w:rFonts w:hint="eastAsia" w:ascii="宋体" w:hAnsi="宋体" w:cs="宋体"/>
                <w:szCs w:val="21"/>
                <w:lang w:val="en-US" w:eastAsia="zh-CN"/>
              </w:rPr>
              <w:t>承诺</w:t>
            </w:r>
            <w:r>
              <w:rPr>
                <w:rFonts w:hint="eastAsia" w:ascii="宋体" w:hAnsi="宋体" w:cs="宋体"/>
                <w:szCs w:val="21"/>
              </w:rPr>
              <w:t>方案中响应时间为2.5小时内到达采购人指定现场，承诺一般问题处理时限不超过7小时内提供可行的解决方案，2.5个工作日内完成问题处理；服务</w:t>
            </w:r>
            <w:r>
              <w:rPr>
                <w:rFonts w:hint="eastAsia" w:ascii="宋体" w:hAnsi="宋体" w:cs="宋体"/>
                <w:szCs w:val="21"/>
                <w:lang w:val="en-US" w:eastAsia="zh-CN"/>
              </w:rPr>
              <w:t>承诺</w:t>
            </w:r>
            <w:r>
              <w:rPr>
                <w:rFonts w:hint="eastAsia" w:ascii="宋体" w:hAnsi="宋体" w:cs="宋体"/>
                <w:szCs w:val="21"/>
              </w:rPr>
              <w:t>方案、实现功能要求的解决方案等较详细；服务体系较完善，服务保证措施较得力，服务要求完全满足</w:t>
            </w:r>
            <w:r>
              <w:rPr>
                <w:rFonts w:hint="eastAsia" w:ascii="宋体" w:hAnsi="宋体" w:cs="宋体"/>
                <w:szCs w:val="21"/>
                <w:lang w:val="en-US" w:eastAsia="zh-CN"/>
              </w:rPr>
              <w:t>采购</w:t>
            </w:r>
            <w:r>
              <w:rPr>
                <w:rFonts w:hint="eastAsia" w:ascii="宋体" w:hAnsi="宋体" w:cs="宋体"/>
                <w:szCs w:val="21"/>
              </w:rPr>
              <w:t>文件要求。</w:t>
            </w:r>
          </w:p>
          <w:p w14:paraId="2698C991">
            <w:pPr>
              <w:widowControl/>
              <w:spacing w:line="440" w:lineRule="exact"/>
              <w:jc w:val="left"/>
              <w:rPr>
                <w:rFonts w:ascii="宋体" w:hAnsi="宋体" w:cs="宋体"/>
                <w:szCs w:val="21"/>
              </w:rPr>
            </w:pPr>
            <w:r>
              <w:rPr>
                <w:rFonts w:hint="eastAsia" w:ascii="宋体" w:hAnsi="宋体" w:cs="宋体"/>
                <w:szCs w:val="21"/>
              </w:rPr>
              <w:t>三档（1</w:t>
            </w:r>
            <w:r>
              <w:rPr>
                <w:rFonts w:hint="eastAsia" w:ascii="宋体" w:hAnsi="宋体" w:cs="宋体"/>
                <w:szCs w:val="21"/>
                <w:lang w:val="en-US" w:eastAsia="zh-CN"/>
              </w:rPr>
              <w:t>2</w:t>
            </w:r>
            <w:r>
              <w:rPr>
                <w:rFonts w:hint="eastAsia" w:ascii="宋体" w:hAnsi="宋体" w:cs="宋体"/>
                <w:szCs w:val="21"/>
              </w:rPr>
              <w:t>分）：供应商所提供的服务</w:t>
            </w:r>
            <w:r>
              <w:rPr>
                <w:rFonts w:hint="eastAsia" w:ascii="宋体" w:hAnsi="宋体" w:cs="宋体"/>
                <w:szCs w:val="21"/>
                <w:lang w:val="en-US" w:eastAsia="zh-CN"/>
              </w:rPr>
              <w:t>承诺</w:t>
            </w:r>
            <w:r>
              <w:rPr>
                <w:rFonts w:hint="eastAsia" w:ascii="宋体" w:hAnsi="宋体" w:cs="宋体"/>
                <w:szCs w:val="21"/>
              </w:rPr>
              <w:t>方案中响应时间为2小时内到达采购人指定现场，承诺一般问题处理时限不超过6小时内提供可行的解决方案，2个工作日内完成问题处理；服务</w:t>
            </w:r>
            <w:r>
              <w:rPr>
                <w:rFonts w:hint="eastAsia" w:ascii="宋体" w:hAnsi="宋体" w:cs="宋体"/>
                <w:szCs w:val="21"/>
                <w:lang w:val="en-US" w:eastAsia="zh-CN"/>
              </w:rPr>
              <w:t>承诺</w:t>
            </w:r>
            <w:r>
              <w:rPr>
                <w:rFonts w:hint="eastAsia" w:ascii="宋体" w:hAnsi="宋体" w:cs="宋体"/>
                <w:szCs w:val="21"/>
              </w:rPr>
              <w:t>方案、实现需求目的的解决方案等服务方案详实；服务体系完善，服务保证措施得力，服务要求优于</w:t>
            </w:r>
            <w:r>
              <w:rPr>
                <w:rFonts w:hint="eastAsia" w:ascii="宋体" w:hAnsi="宋体" w:cs="宋体"/>
                <w:szCs w:val="21"/>
                <w:lang w:val="en-US" w:eastAsia="zh-CN"/>
              </w:rPr>
              <w:t>采购</w:t>
            </w:r>
            <w:r>
              <w:rPr>
                <w:rFonts w:hint="eastAsia" w:ascii="宋体" w:hAnsi="宋体" w:cs="宋体"/>
                <w:szCs w:val="21"/>
              </w:rPr>
              <w:t>文件要求。</w:t>
            </w:r>
          </w:p>
        </w:tc>
      </w:tr>
      <w:tr w14:paraId="47F8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4"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631B2A2">
            <w:pPr>
              <w:adjustRightInd w:val="0"/>
              <w:snapToGrid w:val="0"/>
              <w:spacing w:line="440" w:lineRule="exact"/>
              <w:jc w:val="center"/>
              <w:textAlignment w:val="baseline"/>
              <w:rPr>
                <w:rFonts w:ascii="宋体" w:hAnsi="宋体"/>
                <w:szCs w:val="21"/>
              </w:rPr>
            </w:pPr>
            <w:r>
              <w:rPr>
                <w:rFonts w:hint="eastAsia" w:ascii="宋体" w:hAnsi="宋体"/>
                <w:szCs w:val="21"/>
              </w:rPr>
              <w:t>2.3</w:t>
            </w:r>
          </w:p>
          <w:p w14:paraId="26CECABA">
            <w:pPr>
              <w:adjustRightInd w:val="0"/>
              <w:snapToGrid w:val="0"/>
              <w:spacing w:line="440" w:lineRule="exact"/>
              <w:ind w:left="-105" w:leftChars="-50" w:right="-105" w:rightChars="-50"/>
              <w:jc w:val="center"/>
              <w:textAlignment w:val="baseline"/>
              <w:rPr>
                <w:rFonts w:ascii="宋体" w:hAnsi="宋体"/>
                <w:szCs w:val="21"/>
              </w:rPr>
            </w:pPr>
          </w:p>
        </w:tc>
        <w:tc>
          <w:tcPr>
            <w:tcW w:w="1650" w:type="dxa"/>
            <w:tcBorders>
              <w:top w:val="single" w:color="auto" w:sz="4" w:space="0"/>
              <w:left w:val="single" w:color="auto" w:sz="4" w:space="0"/>
              <w:bottom w:val="single" w:color="auto" w:sz="4" w:space="0"/>
              <w:right w:val="single" w:color="auto" w:sz="4" w:space="0"/>
            </w:tcBorders>
            <w:vAlign w:val="center"/>
          </w:tcPr>
          <w:p w14:paraId="1A1A49B5">
            <w:pPr>
              <w:adjustRightInd w:val="0"/>
              <w:snapToGrid w:val="0"/>
              <w:spacing w:line="440" w:lineRule="exact"/>
              <w:ind w:left="-105" w:leftChars="-50" w:right="-105" w:rightChars="-50"/>
              <w:jc w:val="center"/>
              <w:textAlignment w:val="baseline"/>
              <w:rPr>
                <w:rFonts w:hint="eastAsia" w:cs="微软雅黑"/>
                <w:szCs w:val="21"/>
              </w:rPr>
            </w:pPr>
            <w:r>
              <w:rPr>
                <w:rFonts w:hint="eastAsia" w:cs="微软雅黑"/>
                <w:szCs w:val="21"/>
              </w:rPr>
              <w:t>拟投入的项目实施人员配置分</w:t>
            </w:r>
          </w:p>
          <w:p w14:paraId="5DE509FA">
            <w:pPr>
              <w:adjustRightInd w:val="0"/>
              <w:snapToGrid w:val="0"/>
              <w:spacing w:line="440" w:lineRule="exact"/>
              <w:ind w:left="-105" w:leftChars="-50" w:right="-105" w:rightChars="-50"/>
              <w:jc w:val="center"/>
              <w:textAlignment w:val="baseline"/>
              <w:rPr>
                <w:rFonts w:hint="eastAsia" w:cs="微软雅黑"/>
                <w:szCs w:val="21"/>
              </w:rPr>
            </w:pPr>
            <w:r>
              <w:rPr>
                <w:rFonts w:hint="eastAsia" w:ascii="宋体" w:hAnsi="宋体"/>
                <w:szCs w:val="21"/>
              </w:rPr>
              <w:t>（满分1</w:t>
            </w:r>
            <w:r>
              <w:rPr>
                <w:rFonts w:hint="eastAsia" w:ascii="宋体" w:hAnsi="宋体"/>
                <w:szCs w:val="21"/>
                <w:lang w:val="en-US" w:eastAsia="zh-CN"/>
              </w:rPr>
              <w:t>5</w:t>
            </w:r>
            <w:r>
              <w:rPr>
                <w:rFonts w:hint="eastAsia" w:ascii="宋体" w:hAnsi="宋体"/>
                <w:szCs w:val="21"/>
              </w:rPr>
              <w:t>分）</w:t>
            </w:r>
          </w:p>
        </w:tc>
        <w:tc>
          <w:tcPr>
            <w:tcW w:w="7661" w:type="dxa"/>
            <w:tcBorders>
              <w:top w:val="single" w:color="auto" w:sz="4" w:space="0"/>
              <w:left w:val="single" w:color="auto" w:sz="4" w:space="0"/>
              <w:bottom w:val="single" w:color="auto" w:sz="4" w:space="0"/>
              <w:right w:val="single" w:color="auto" w:sz="4" w:space="0"/>
            </w:tcBorders>
            <w:vAlign w:val="center"/>
          </w:tcPr>
          <w:p w14:paraId="71FA601F">
            <w:pPr>
              <w:spacing w:line="360" w:lineRule="auto"/>
              <w:jc w:val="left"/>
              <w:rPr>
                <w:rFonts w:ascii="宋体" w:hAnsi="宋体" w:cs="宋体"/>
                <w:bCs/>
                <w:szCs w:val="21"/>
              </w:rPr>
            </w:pPr>
            <w:r>
              <w:rPr>
                <w:rFonts w:hint="eastAsia" w:ascii="宋体" w:hAnsi="宋体" w:cs="宋体"/>
                <w:bCs/>
                <w:szCs w:val="21"/>
              </w:rPr>
              <w:t>(1)项目负责人:具有土地类专业或测绘专业或城乡规划专业或国土空间规划专业职称，中级职称证书得2分，高级工程师(含)以上职称证书得</w:t>
            </w:r>
            <w:r>
              <w:rPr>
                <w:rFonts w:ascii="宋体" w:hAnsi="宋体" w:cs="宋体"/>
                <w:bCs/>
                <w:szCs w:val="21"/>
              </w:rPr>
              <w:t>3</w:t>
            </w:r>
            <w:r>
              <w:rPr>
                <w:rFonts w:hint="eastAsia" w:ascii="宋体" w:hAnsi="宋体" w:cs="宋体"/>
                <w:bCs/>
                <w:szCs w:val="21"/>
              </w:rPr>
              <w:t>分(此项满分</w:t>
            </w:r>
            <w:r>
              <w:rPr>
                <w:rFonts w:ascii="宋体" w:hAnsi="宋体" w:cs="宋体"/>
                <w:bCs/>
                <w:szCs w:val="21"/>
              </w:rPr>
              <w:t>3</w:t>
            </w:r>
            <w:r>
              <w:rPr>
                <w:rFonts w:hint="eastAsia" w:ascii="宋体" w:hAnsi="宋体" w:cs="宋体"/>
                <w:bCs/>
                <w:szCs w:val="21"/>
              </w:rPr>
              <w:t>分)</w:t>
            </w:r>
          </w:p>
          <w:p w14:paraId="0F21BB16">
            <w:pPr>
              <w:spacing w:line="360" w:lineRule="auto"/>
              <w:jc w:val="left"/>
              <w:rPr>
                <w:rFonts w:ascii="宋体" w:hAnsi="宋体" w:cs="宋体"/>
                <w:bCs/>
                <w:szCs w:val="21"/>
              </w:rPr>
            </w:pPr>
            <w:r>
              <w:rPr>
                <w:rFonts w:hint="eastAsia" w:ascii="宋体" w:hAnsi="宋体" w:cs="宋体"/>
                <w:bCs/>
                <w:szCs w:val="21"/>
              </w:rPr>
              <w:t>(2)拟投入本项目的其他人员(除项目负责人外)：具有土地类专业或测绘专业或城乡规划专业或国土空间规划专业职称，每提供一个中级职称证书得</w:t>
            </w:r>
            <w:r>
              <w:rPr>
                <w:rFonts w:ascii="宋体" w:hAnsi="宋体" w:cs="宋体"/>
                <w:bCs/>
                <w:szCs w:val="21"/>
              </w:rPr>
              <w:t>1</w:t>
            </w:r>
            <w:r>
              <w:rPr>
                <w:rFonts w:hint="eastAsia" w:ascii="宋体" w:hAnsi="宋体" w:cs="宋体"/>
                <w:bCs/>
                <w:szCs w:val="21"/>
              </w:rPr>
              <w:t>分，每提供一个高级(含)以上职称证书得</w:t>
            </w:r>
            <w:r>
              <w:rPr>
                <w:rFonts w:ascii="宋体" w:hAnsi="宋体" w:cs="宋体"/>
                <w:bCs/>
                <w:szCs w:val="21"/>
              </w:rPr>
              <w:t>2</w:t>
            </w:r>
            <w:r>
              <w:rPr>
                <w:rFonts w:hint="eastAsia" w:ascii="宋体" w:hAnsi="宋体" w:cs="宋体"/>
                <w:bCs/>
                <w:szCs w:val="21"/>
              </w:rPr>
              <w:t>分。(此项满分</w:t>
            </w:r>
            <w:r>
              <w:rPr>
                <w:rFonts w:hint="eastAsia" w:ascii="宋体" w:hAnsi="宋体" w:cs="宋体"/>
                <w:bCs/>
                <w:szCs w:val="21"/>
                <w:lang w:val="en-US" w:eastAsia="zh-CN"/>
              </w:rPr>
              <w:t>12</w:t>
            </w:r>
            <w:r>
              <w:rPr>
                <w:rFonts w:hint="eastAsia" w:ascii="宋体" w:hAnsi="宋体" w:cs="宋体"/>
                <w:bCs/>
                <w:szCs w:val="21"/>
              </w:rPr>
              <w:t>分)</w:t>
            </w:r>
          </w:p>
          <w:p w14:paraId="7712BD5F">
            <w:pPr>
              <w:widowControl/>
              <w:spacing w:line="440" w:lineRule="exact"/>
              <w:jc w:val="left"/>
              <w:rPr>
                <w:rFonts w:ascii="宋体" w:hAnsi="宋体" w:cs="宋体"/>
                <w:szCs w:val="21"/>
              </w:rPr>
            </w:pPr>
            <w:r>
              <w:rPr>
                <w:rFonts w:hint="eastAsia" w:ascii="宋体" w:hAnsi="宋体" w:cs="宋体"/>
                <w:b/>
                <w:bCs/>
                <w:szCs w:val="21"/>
              </w:rPr>
              <w:t>注：以上人员</w:t>
            </w:r>
            <w:r>
              <w:rPr>
                <w:rFonts w:ascii="宋体" w:hAnsi="宋体" w:cs="宋体"/>
                <w:b/>
                <w:bCs/>
                <w:szCs w:val="21"/>
              </w:rPr>
              <w:t>不重复</w:t>
            </w:r>
            <w:r>
              <w:rPr>
                <w:rFonts w:hint="eastAsia" w:ascii="宋体" w:hAnsi="宋体" w:cs="宋体"/>
                <w:b/>
                <w:bCs/>
                <w:szCs w:val="21"/>
              </w:rPr>
              <w:t>计</w:t>
            </w:r>
            <w:r>
              <w:rPr>
                <w:rFonts w:ascii="宋体" w:hAnsi="宋体" w:cs="宋体"/>
                <w:b/>
                <w:bCs/>
                <w:szCs w:val="21"/>
              </w:rPr>
              <w:t>分。</w:t>
            </w:r>
            <w:r>
              <w:rPr>
                <w:rFonts w:hint="eastAsia" w:ascii="宋体" w:hAnsi="宋体" w:cs="宋体"/>
                <w:b/>
                <w:bCs/>
                <w:szCs w:val="21"/>
              </w:rPr>
              <w:t>拟投入人员须提供相关职称证书复印件并加盖供应商公章，及供应商为其缴纳截标前半年内连续3个月（入职不足三个月的按实际情况递交）的社保证明并加盖供应商公章，如从取得营业执照时间起到响应文件提交截止时间为止不足要求月数的只需提供从取得营业执照起供应商为其缴纳的社保证明复印件并加盖供应商公章，否则不予计分。（如资格证明文件已提供人员社保的，可不重复提供）。</w:t>
            </w:r>
          </w:p>
        </w:tc>
      </w:tr>
      <w:tr w14:paraId="6182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7D2E3FF4">
            <w:pPr>
              <w:adjustRightInd w:val="0"/>
              <w:snapToGrid w:val="0"/>
              <w:spacing w:line="440" w:lineRule="exact"/>
              <w:ind w:left="-105" w:leftChars="-50" w:right="-105" w:rightChars="-50"/>
              <w:jc w:val="center"/>
              <w:textAlignment w:val="baseline"/>
              <w:rPr>
                <w:rFonts w:cs="微软雅黑"/>
                <w:szCs w:val="21"/>
              </w:rPr>
            </w:pPr>
            <w:r>
              <w:rPr>
                <w:rFonts w:hint="eastAsia" w:ascii="宋体" w:hAnsi="宋体"/>
                <w:szCs w:val="21"/>
              </w:rPr>
              <w:t>2.4</w:t>
            </w:r>
          </w:p>
        </w:tc>
        <w:tc>
          <w:tcPr>
            <w:tcW w:w="1650" w:type="dxa"/>
            <w:tcBorders>
              <w:top w:val="single" w:color="auto" w:sz="4" w:space="0"/>
              <w:left w:val="single" w:color="auto" w:sz="4" w:space="0"/>
              <w:bottom w:val="single" w:color="auto" w:sz="4" w:space="0"/>
              <w:right w:val="single" w:color="auto" w:sz="4" w:space="0"/>
            </w:tcBorders>
            <w:vAlign w:val="center"/>
          </w:tcPr>
          <w:p w14:paraId="169B5B43">
            <w:pPr>
              <w:adjustRightInd w:val="0"/>
              <w:snapToGrid w:val="0"/>
              <w:spacing w:line="440" w:lineRule="exact"/>
              <w:ind w:left="-105" w:leftChars="-50" w:right="-105" w:rightChars="-50"/>
              <w:jc w:val="center"/>
              <w:textAlignment w:val="baseline"/>
              <w:rPr>
                <w:rFonts w:hint="eastAsia" w:cs="微软雅黑"/>
                <w:szCs w:val="21"/>
              </w:rPr>
            </w:pPr>
            <w:r>
              <w:rPr>
                <w:rFonts w:hint="eastAsia" w:cs="微软雅黑"/>
                <w:szCs w:val="21"/>
              </w:rPr>
              <w:t>质量和保密保证措施方案</w:t>
            </w:r>
          </w:p>
          <w:p w14:paraId="2DDA61D9">
            <w:pPr>
              <w:adjustRightInd w:val="0"/>
              <w:snapToGrid w:val="0"/>
              <w:spacing w:line="440" w:lineRule="exact"/>
              <w:ind w:left="-105" w:leftChars="-50" w:right="-105" w:rightChars="-50"/>
              <w:jc w:val="center"/>
              <w:textAlignment w:val="baseline"/>
              <w:rPr>
                <w:rFonts w:hint="eastAsia" w:cs="微软雅黑"/>
                <w:szCs w:val="21"/>
              </w:rPr>
            </w:pPr>
            <w:r>
              <w:rPr>
                <w:rFonts w:hint="eastAsia" w:ascii="宋体" w:hAnsi="宋体"/>
                <w:szCs w:val="21"/>
              </w:rPr>
              <w:t>（满分1</w:t>
            </w:r>
            <w:r>
              <w:rPr>
                <w:rFonts w:hint="eastAsia" w:ascii="宋体" w:hAnsi="宋体"/>
                <w:szCs w:val="21"/>
                <w:lang w:val="en-US" w:eastAsia="zh-CN"/>
              </w:rPr>
              <w:t>5</w:t>
            </w:r>
            <w:r>
              <w:rPr>
                <w:rFonts w:hint="eastAsia" w:ascii="宋体" w:hAnsi="宋体"/>
                <w:szCs w:val="21"/>
              </w:rPr>
              <w:t>分）</w:t>
            </w:r>
          </w:p>
        </w:tc>
        <w:tc>
          <w:tcPr>
            <w:tcW w:w="7661" w:type="dxa"/>
            <w:tcBorders>
              <w:top w:val="single" w:color="auto" w:sz="4" w:space="0"/>
              <w:left w:val="single" w:color="auto" w:sz="4" w:space="0"/>
              <w:bottom w:val="single" w:color="auto" w:sz="4" w:space="0"/>
              <w:right w:val="single" w:color="auto" w:sz="4" w:space="0"/>
            </w:tcBorders>
            <w:vAlign w:val="center"/>
          </w:tcPr>
          <w:p w14:paraId="3B9271B0">
            <w:pPr>
              <w:spacing w:line="360" w:lineRule="auto"/>
              <w:jc w:val="left"/>
              <w:rPr>
                <w:rFonts w:ascii="宋体" w:hAnsi="宋体" w:cs="宋体"/>
                <w:szCs w:val="21"/>
              </w:rPr>
            </w:pPr>
            <w:r>
              <w:rPr>
                <w:rFonts w:hint="eastAsia" w:ascii="宋体" w:hAnsi="宋体" w:cs="宋体"/>
                <w:szCs w:val="21"/>
              </w:rPr>
              <w:t>不满足一档或不提供不得分。</w:t>
            </w:r>
          </w:p>
          <w:p w14:paraId="0F5D88A0">
            <w:pPr>
              <w:spacing w:line="360" w:lineRule="auto"/>
              <w:jc w:val="left"/>
              <w:rPr>
                <w:rFonts w:ascii="宋体" w:hAnsi="宋体" w:cs="宋体"/>
                <w:szCs w:val="21"/>
              </w:rPr>
            </w:pPr>
            <w:r>
              <w:rPr>
                <w:rFonts w:hint="eastAsia" w:ascii="宋体" w:hAnsi="宋体" w:cs="宋体"/>
                <w:szCs w:val="21"/>
              </w:rPr>
              <w:t>一档（</w:t>
            </w:r>
            <w:r>
              <w:rPr>
                <w:rFonts w:hint="eastAsia" w:ascii="宋体" w:hAnsi="宋体" w:cs="宋体"/>
                <w:szCs w:val="21"/>
                <w:lang w:val="en-US" w:eastAsia="zh-CN"/>
              </w:rPr>
              <w:t>5</w:t>
            </w:r>
            <w:r>
              <w:rPr>
                <w:rFonts w:hint="eastAsia" w:ascii="宋体" w:hAnsi="宋体" w:cs="宋体"/>
                <w:szCs w:val="21"/>
              </w:rPr>
              <w:t>分）：有具体的质量管理制度和措施，实行过程检查制度和三级检查制度；有具体的保密管理制度和针对性措施，有技术培训、质量意识和保密意识教育。</w:t>
            </w:r>
          </w:p>
          <w:p w14:paraId="3D822231">
            <w:pPr>
              <w:spacing w:line="360" w:lineRule="auto"/>
              <w:jc w:val="left"/>
              <w:rPr>
                <w:rFonts w:ascii="宋体" w:hAnsi="宋体" w:cs="宋体"/>
                <w:szCs w:val="21"/>
              </w:rPr>
            </w:pPr>
            <w:r>
              <w:rPr>
                <w:rFonts w:hint="eastAsia" w:ascii="宋体" w:hAnsi="宋体" w:cs="宋体"/>
                <w:szCs w:val="21"/>
              </w:rPr>
              <w:t>二档（</w:t>
            </w:r>
            <w:r>
              <w:rPr>
                <w:rFonts w:hint="eastAsia" w:ascii="宋体" w:hAnsi="宋体" w:cs="宋体"/>
                <w:szCs w:val="21"/>
                <w:lang w:val="en-US" w:eastAsia="zh-CN"/>
              </w:rPr>
              <w:t>10</w:t>
            </w:r>
            <w:r>
              <w:rPr>
                <w:rFonts w:hint="eastAsia" w:ascii="宋体" w:hAnsi="宋体" w:cs="宋体"/>
                <w:szCs w:val="21"/>
              </w:rPr>
              <w:t>分）：有具体的质量管理制度和措施，包括：建立过程检查制度和三级检查制度，制度完善，措施有效到位；有具体的保密管理制度和针对性措施，制度完善，措施有效到位，有技术培训、质量意识和保密意识教育。</w:t>
            </w:r>
          </w:p>
          <w:p w14:paraId="4B8BBDF8">
            <w:pPr>
              <w:widowControl/>
              <w:spacing w:line="440" w:lineRule="exact"/>
              <w:jc w:val="left"/>
              <w:rPr>
                <w:rFonts w:ascii="宋体" w:hAnsi="宋体" w:cs="宋体"/>
                <w:b/>
                <w:bCs/>
                <w:szCs w:val="21"/>
              </w:rPr>
            </w:pPr>
            <w:r>
              <w:rPr>
                <w:rFonts w:hint="eastAsia" w:ascii="宋体" w:hAnsi="宋体" w:cs="宋体"/>
                <w:szCs w:val="21"/>
              </w:rPr>
              <w:t>三档（1</w:t>
            </w:r>
            <w:r>
              <w:rPr>
                <w:rFonts w:hint="eastAsia" w:ascii="宋体" w:hAnsi="宋体" w:cs="宋体"/>
                <w:szCs w:val="21"/>
                <w:lang w:val="en-US" w:eastAsia="zh-CN"/>
              </w:rPr>
              <w:t>5</w:t>
            </w:r>
            <w:r>
              <w:rPr>
                <w:rFonts w:hint="eastAsia" w:ascii="宋体" w:hAnsi="宋体" w:cs="宋体"/>
                <w:szCs w:val="21"/>
              </w:rPr>
              <w:t>分）：有具体的质量管理制度和措施，包括：建立过程检查制度和三级检查制度，制度完善，措施有效到位；有具体的保密管理制度和针对性措施，制度完善，措施有效到位，有技术培训、质量意识和保密意识教育；具有针对性的保密承诺、廉洁承诺及服务质量承诺等。</w:t>
            </w:r>
          </w:p>
        </w:tc>
      </w:tr>
      <w:tr w14:paraId="2A6D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9" w:type="dxa"/>
            <w:tcBorders>
              <w:top w:val="single" w:color="auto" w:sz="4" w:space="0"/>
              <w:left w:val="single" w:color="auto" w:sz="4" w:space="0"/>
              <w:right w:val="single" w:color="auto" w:sz="4" w:space="0"/>
            </w:tcBorders>
            <w:vAlign w:val="center"/>
          </w:tcPr>
          <w:p w14:paraId="1A080954">
            <w:pPr>
              <w:snapToGrid w:val="0"/>
              <w:spacing w:line="440" w:lineRule="exact"/>
              <w:jc w:val="center"/>
              <w:rPr>
                <w:rFonts w:ascii="宋体" w:hAnsi="宋体"/>
                <w:b/>
                <w:bCs/>
                <w:szCs w:val="21"/>
              </w:rPr>
            </w:pPr>
            <w:r>
              <w:rPr>
                <w:rFonts w:hint="eastAsia" w:ascii="宋体" w:hAnsi="宋体"/>
                <w:b/>
                <w:bCs/>
                <w:szCs w:val="21"/>
              </w:rPr>
              <w:t>3</w:t>
            </w:r>
          </w:p>
          <w:p w14:paraId="39971294">
            <w:pPr>
              <w:widowControl/>
              <w:spacing w:line="440" w:lineRule="exact"/>
              <w:jc w:val="center"/>
              <w:rPr>
                <w:rFonts w:ascii="宋体" w:hAnsi="宋体"/>
                <w:b/>
                <w:bCs/>
                <w:szCs w:val="21"/>
              </w:rPr>
            </w:pPr>
          </w:p>
        </w:tc>
        <w:tc>
          <w:tcPr>
            <w:tcW w:w="1650" w:type="dxa"/>
            <w:tcBorders>
              <w:top w:val="single" w:color="auto" w:sz="4" w:space="0"/>
              <w:left w:val="single" w:color="auto" w:sz="4" w:space="0"/>
              <w:bottom w:val="single" w:color="auto" w:sz="4" w:space="0"/>
              <w:right w:val="single" w:color="auto" w:sz="4" w:space="0"/>
            </w:tcBorders>
            <w:vAlign w:val="center"/>
          </w:tcPr>
          <w:p w14:paraId="53A459AA">
            <w:pPr>
              <w:widowControl/>
              <w:spacing w:line="440" w:lineRule="exact"/>
              <w:jc w:val="center"/>
              <w:rPr>
                <w:rFonts w:hint="eastAsia" w:ascii="宋体" w:hAnsi="宋体"/>
                <w:b/>
                <w:bCs/>
                <w:szCs w:val="21"/>
              </w:rPr>
            </w:pPr>
            <w:r>
              <w:rPr>
                <w:rFonts w:hint="eastAsia" w:ascii="宋体" w:hAnsi="宋体"/>
                <w:b/>
                <w:bCs/>
                <w:szCs w:val="21"/>
              </w:rPr>
              <w:t>商务分</w:t>
            </w:r>
          </w:p>
          <w:p w14:paraId="10793166">
            <w:pPr>
              <w:widowControl/>
              <w:spacing w:line="440" w:lineRule="exact"/>
              <w:jc w:val="center"/>
              <w:rPr>
                <w:rFonts w:hint="eastAsia" w:ascii="宋体" w:hAnsi="宋体"/>
                <w:b/>
                <w:bCs/>
                <w:szCs w:val="21"/>
              </w:rPr>
            </w:pPr>
            <w:r>
              <w:rPr>
                <w:rFonts w:hint="eastAsia" w:ascii="宋体" w:hAnsi="宋体"/>
                <w:b/>
                <w:bCs/>
                <w:szCs w:val="21"/>
              </w:rPr>
              <w:t>（满分9分</w:t>
            </w:r>
          </w:p>
        </w:tc>
        <w:tc>
          <w:tcPr>
            <w:tcW w:w="7661" w:type="dxa"/>
            <w:tcBorders>
              <w:top w:val="single" w:color="auto" w:sz="4" w:space="0"/>
              <w:left w:val="single" w:color="auto" w:sz="4" w:space="0"/>
              <w:bottom w:val="single" w:color="auto" w:sz="4" w:space="0"/>
              <w:right w:val="single" w:color="auto" w:sz="4" w:space="0"/>
            </w:tcBorders>
            <w:vAlign w:val="center"/>
          </w:tcPr>
          <w:p w14:paraId="293CBC46">
            <w:pPr>
              <w:jc w:val="center"/>
              <w:rPr>
                <w:b/>
                <w:bCs/>
              </w:rPr>
            </w:pPr>
            <w:r>
              <w:rPr>
                <w:rFonts w:hint="eastAsia" w:ascii="宋体" w:hAnsi="宋体" w:cs="宋体"/>
                <w:b/>
                <w:bCs/>
                <w:szCs w:val="21"/>
              </w:rPr>
              <w:t>评审因素</w:t>
            </w:r>
          </w:p>
        </w:tc>
      </w:tr>
      <w:tr w14:paraId="02DA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79" w:type="dxa"/>
            <w:tcBorders>
              <w:top w:val="single" w:color="auto" w:sz="4" w:space="0"/>
              <w:left w:val="single" w:color="auto" w:sz="4" w:space="0"/>
              <w:right w:val="single" w:color="auto" w:sz="4" w:space="0"/>
            </w:tcBorders>
            <w:vAlign w:val="center"/>
          </w:tcPr>
          <w:p w14:paraId="20C70135">
            <w:pPr>
              <w:pStyle w:val="16"/>
              <w:tabs>
                <w:tab w:val="clear" w:pos="4153"/>
              </w:tabs>
              <w:jc w:val="center"/>
              <w:rPr>
                <w:rFonts w:ascii="宋体" w:hAnsi="宋体"/>
                <w:szCs w:val="21"/>
              </w:rPr>
            </w:pPr>
            <w:r>
              <w:rPr>
                <w:rFonts w:hint="eastAsia" w:ascii="宋体" w:hAnsi="宋体"/>
                <w:szCs w:val="21"/>
              </w:rPr>
              <w:t>3.1</w:t>
            </w:r>
          </w:p>
        </w:tc>
        <w:tc>
          <w:tcPr>
            <w:tcW w:w="1650" w:type="dxa"/>
            <w:tcBorders>
              <w:top w:val="single" w:color="auto" w:sz="4" w:space="0"/>
              <w:left w:val="single" w:color="auto" w:sz="4" w:space="0"/>
              <w:bottom w:val="single" w:color="auto" w:sz="4" w:space="0"/>
              <w:right w:val="single" w:color="auto" w:sz="4" w:space="0"/>
            </w:tcBorders>
            <w:vAlign w:val="center"/>
          </w:tcPr>
          <w:p w14:paraId="72FCCAF5">
            <w:pPr>
              <w:pStyle w:val="16"/>
              <w:tabs>
                <w:tab w:val="clear" w:pos="4153"/>
              </w:tabs>
              <w:jc w:val="center"/>
              <w:rPr>
                <w:rFonts w:hint="eastAsia" w:ascii="宋体" w:hAnsi="宋体"/>
                <w:sz w:val="21"/>
                <w:szCs w:val="21"/>
              </w:rPr>
            </w:pPr>
            <w:r>
              <w:rPr>
                <w:rFonts w:hint="eastAsia" w:ascii="宋体" w:hAnsi="宋体"/>
                <w:sz w:val="21"/>
                <w:szCs w:val="21"/>
              </w:rPr>
              <w:t>业绩分</w:t>
            </w:r>
          </w:p>
          <w:p w14:paraId="4C3CE101">
            <w:pPr>
              <w:pStyle w:val="16"/>
              <w:tabs>
                <w:tab w:val="clear" w:pos="4153"/>
              </w:tabs>
              <w:jc w:val="center"/>
              <w:rPr>
                <w:rFonts w:hint="eastAsia" w:ascii="宋体" w:hAnsi="宋体"/>
                <w:sz w:val="21"/>
                <w:szCs w:val="21"/>
              </w:rPr>
            </w:pPr>
            <w:r>
              <w:rPr>
                <w:rFonts w:hint="eastAsia" w:ascii="宋体" w:hAnsi="宋体"/>
                <w:sz w:val="21"/>
                <w:szCs w:val="21"/>
              </w:rPr>
              <w:t>（满分</w:t>
            </w:r>
            <w:r>
              <w:rPr>
                <w:rFonts w:ascii="宋体" w:hAnsi="宋体"/>
                <w:sz w:val="21"/>
                <w:szCs w:val="21"/>
              </w:rPr>
              <w:t>6</w:t>
            </w:r>
            <w:r>
              <w:rPr>
                <w:rFonts w:hint="eastAsia" w:ascii="宋体" w:hAnsi="宋体"/>
                <w:sz w:val="21"/>
                <w:szCs w:val="21"/>
              </w:rPr>
              <w:t>分）</w:t>
            </w:r>
          </w:p>
        </w:tc>
        <w:tc>
          <w:tcPr>
            <w:tcW w:w="7661" w:type="dxa"/>
            <w:tcBorders>
              <w:top w:val="single" w:color="auto" w:sz="4" w:space="0"/>
              <w:left w:val="single" w:color="auto" w:sz="4" w:space="0"/>
              <w:bottom w:val="single" w:color="auto" w:sz="4" w:space="0"/>
              <w:right w:val="single" w:color="auto" w:sz="4" w:space="0"/>
            </w:tcBorders>
            <w:vAlign w:val="center"/>
          </w:tcPr>
          <w:p w14:paraId="04228571">
            <w:pPr>
              <w:spacing w:line="360" w:lineRule="auto"/>
            </w:pPr>
            <w:r>
              <w:rPr>
                <w:rFonts w:hint="eastAsia" w:ascii="宋体" w:hAnsi="宋体" w:cs="Tahoma"/>
                <w:kern w:val="0"/>
                <w:szCs w:val="21"/>
              </w:rPr>
              <w:t>供应商2022年以来承接过村庄规划项目的，每个得1</w:t>
            </w:r>
            <w:r>
              <w:rPr>
                <w:rFonts w:ascii="宋体" w:hAnsi="宋体" w:cs="Tahoma"/>
                <w:kern w:val="0"/>
                <w:szCs w:val="21"/>
              </w:rPr>
              <w:t>.5</w:t>
            </w:r>
            <w:r>
              <w:rPr>
                <w:rFonts w:hint="eastAsia" w:ascii="宋体" w:hAnsi="宋体" w:cs="Tahoma"/>
                <w:kern w:val="0"/>
                <w:szCs w:val="21"/>
              </w:rPr>
              <w:t>分，须提供合同或中标/成交通知书复印件，不提供不得分，满分6分。</w:t>
            </w:r>
            <w:r>
              <w:rPr>
                <w:rFonts w:hint="eastAsia" w:ascii="宋体" w:hAnsi="宋体" w:cs="宋体"/>
                <w:szCs w:val="21"/>
              </w:rPr>
              <w:t xml:space="preserve"> </w:t>
            </w:r>
          </w:p>
        </w:tc>
      </w:tr>
      <w:tr w14:paraId="668E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79" w:type="dxa"/>
            <w:tcBorders>
              <w:top w:val="single" w:color="auto" w:sz="4" w:space="0"/>
              <w:left w:val="single" w:color="auto" w:sz="4" w:space="0"/>
              <w:right w:val="single" w:color="auto" w:sz="4" w:space="0"/>
            </w:tcBorders>
            <w:vAlign w:val="center"/>
          </w:tcPr>
          <w:p w14:paraId="489657C5">
            <w:pPr>
              <w:snapToGrid w:val="0"/>
              <w:spacing w:line="440" w:lineRule="exact"/>
              <w:jc w:val="center"/>
              <w:rPr>
                <w:rFonts w:ascii="宋体" w:hAnsi="宋体"/>
                <w:szCs w:val="21"/>
              </w:rPr>
            </w:pPr>
            <w:r>
              <w:rPr>
                <w:rFonts w:hint="eastAsia" w:ascii="宋体" w:hAnsi="宋体"/>
                <w:szCs w:val="21"/>
              </w:rPr>
              <w:t>3.2</w:t>
            </w:r>
          </w:p>
          <w:p w14:paraId="7DB5C49B">
            <w:pPr>
              <w:pStyle w:val="16"/>
              <w:tabs>
                <w:tab w:val="clear" w:pos="4153"/>
              </w:tabs>
              <w:jc w:val="center"/>
              <w:rPr>
                <w:rFonts w:ascii="宋体" w:hAnsi="宋体"/>
                <w:szCs w:val="21"/>
              </w:rPr>
            </w:pPr>
          </w:p>
        </w:tc>
        <w:tc>
          <w:tcPr>
            <w:tcW w:w="1650" w:type="dxa"/>
            <w:tcBorders>
              <w:top w:val="single" w:color="auto" w:sz="4" w:space="0"/>
              <w:left w:val="single" w:color="auto" w:sz="4" w:space="0"/>
              <w:bottom w:val="single" w:color="auto" w:sz="4" w:space="0"/>
              <w:right w:val="single" w:color="auto" w:sz="4" w:space="0"/>
            </w:tcBorders>
            <w:vAlign w:val="center"/>
          </w:tcPr>
          <w:p w14:paraId="2EC4587E">
            <w:pPr>
              <w:pStyle w:val="16"/>
              <w:tabs>
                <w:tab w:val="clear" w:pos="4153"/>
              </w:tabs>
              <w:jc w:val="center"/>
              <w:rPr>
                <w:rFonts w:hint="eastAsia" w:ascii="宋体" w:hAnsi="宋体"/>
                <w:sz w:val="21"/>
                <w:szCs w:val="21"/>
              </w:rPr>
            </w:pPr>
            <w:r>
              <w:rPr>
                <w:rFonts w:hint="eastAsia" w:ascii="宋体" w:hAnsi="宋体"/>
                <w:sz w:val="21"/>
                <w:szCs w:val="21"/>
              </w:rPr>
              <w:t>信誉分</w:t>
            </w:r>
          </w:p>
          <w:p w14:paraId="6C225F5A">
            <w:pPr>
              <w:pStyle w:val="16"/>
              <w:tabs>
                <w:tab w:val="clear" w:pos="4153"/>
              </w:tabs>
              <w:jc w:val="center"/>
              <w:rPr>
                <w:rFonts w:hint="eastAsia" w:ascii="宋体" w:hAnsi="宋体"/>
                <w:sz w:val="21"/>
                <w:szCs w:val="21"/>
              </w:rPr>
            </w:pPr>
            <w:r>
              <w:rPr>
                <w:rFonts w:hint="eastAsia" w:ascii="宋体" w:hAnsi="宋体"/>
                <w:sz w:val="21"/>
                <w:szCs w:val="21"/>
              </w:rPr>
              <w:t>（满分3分）</w:t>
            </w:r>
          </w:p>
        </w:tc>
        <w:tc>
          <w:tcPr>
            <w:tcW w:w="7661" w:type="dxa"/>
            <w:tcBorders>
              <w:top w:val="single" w:color="auto" w:sz="4" w:space="0"/>
              <w:left w:val="single" w:color="auto" w:sz="4" w:space="0"/>
              <w:bottom w:val="single" w:color="auto" w:sz="4" w:space="0"/>
              <w:right w:val="single" w:color="auto" w:sz="4" w:space="0"/>
            </w:tcBorders>
            <w:vAlign w:val="center"/>
          </w:tcPr>
          <w:p w14:paraId="19E4948D">
            <w:pPr>
              <w:spacing w:line="360" w:lineRule="auto"/>
            </w:pPr>
            <w:r>
              <w:rPr>
                <w:rFonts w:hint="eastAsia"/>
              </w:rPr>
              <w:t>供应商具有有效的</w:t>
            </w:r>
            <w:r>
              <w:rPr>
                <w:rFonts w:hint="eastAsia" w:ascii="宋体" w:hAnsi="宋体" w:eastAsia="宋体" w:cs="宋体"/>
              </w:rPr>
              <w:t>ISO</w:t>
            </w:r>
            <w:r>
              <w:rPr>
                <w:rFonts w:hint="eastAsia"/>
              </w:rPr>
              <w:t>质量管理体系认证证书、环境管理体系认证证书及职业健康安全管理体系认证证书的，每获得一个</w:t>
            </w:r>
            <w:r>
              <w:rPr>
                <w:rFonts w:hint="eastAsia" w:ascii="宋体" w:hAnsi="宋体" w:eastAsia="宋体" w:cs="宋体"/>
              </w:rPr>
              <w:t>得1分，</w:t>
            </w:r>
            <w:r>
              <w:rPr>
                <w:rFonts w:hint="eastAsia" w:ascii="宋体" w:hAnsi="宋体" w:cs="Tahoma"/>
                <w:kern w:val="0"/>
                <w:szCs w:val="21"/>
              </w:rPr>
              <w:t>满分3分。</w:t>
            </w:r>
            <w:r>
              <w:rPr>
                <w:rFonts w:hint="eastAsia"/>
              </w:rPr>
              <w:t>（须提供证书复印件并加盖单位公章）。</w:t>
            </w:r>
          </w:p>
        </w:tc>
      </w:tr>
      <w:tr w14:paraId="0CF5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990" w:type="dxa"/>
            <w:gridSpan w:val="3"/>
            <w:tcBorders>
              <w:top w:val="single" w:color="auto" w:sz="4" w:space="0"/>
              <w:left w:val="single" w:color="auto" w:sz="4" w:space="0"/>
              <w:bottom w:val="single" w:color="auto" w:sz="4" w:space="0"/>
              <w:right w:val="single" w:color="auto" w:sz="4" w:space="0"/>
            </w:tcBorders>
            <w:vAlign w:val="center"/>
          </w:tcPr>
          <w:p w14:paraId="7E8E9AF8">
            <w:pPr>
              <w:pStyle w:val="14"/>
              <w:snapToGrid w:val="0"/>
              <w:spacing w:line="440" w:lineRule="exact"/>
              <w:rPr>
                <w:rFonts w:hint="eastAsia" w:hAnsi="宋体"/>
                <w:b/>
                <w:bCs/>
              </w:rPr>
            </w:pPr>
            <w:r>
              <w:rPr>
                <w:rFonts w:hint="eastAsia" w:hAnsi="宋体"/>
                <w:b/>
                <w:bCs/>
              </w:rPr>
              <w:t>总得分=1+2+3</w:t>
            </w:r>
          </w:p>
        </w:tc>
      </w:tr>
    </w:tbl>
    <w:p w14:paraId="52B417FB">
      <w:pPr>
        <w:spacing w:line="360" w:lineRule="auto"/>
        <w:rPr>
          <w:rFonts w:ascii="宋体" w:hAnsi="宋体"/>
          <w:b/>
          <w:color w:val="auto"/>
          <w:szCs w:val="21"/>
        </w:rPr>
      </w:pPr>
      <w:r>
        <w:rPr>
          <w:rFonts w:hint="eastAsia" w:ascii="宋体" w:hAnsi="宋体"/>
          <w:b/>
          <w:color w:val="auto"/>
          <w:szCs w:val="21"/>
        </w:rPr>
        <w:t>三、成交候选供应商推荐原则</w:t>
      </w:r>
    </w:p>
    <w:p w14:paraId="0172ED5B">
      <w:pPr>
        <w:spacing w:line="360" w:lineRule="auto"/>
        <w:ind w:firstLine="420" w:firstLineChars="200"/>
        <w:rPr>
          <w:rFonts w:ascii="宋体" w:hAnsi="宋体"/>
          <w:color w:val="auto"/>
          <w:szCs w:val="21"/>
        </w:rPr>
      </w:pPr>
      <w:r>
        <w:rPr>
          <w:rFonts w:hint="eastAsia" w:ascii="宋体" w:hAnsi="宋体"/>
          <w:bCs/>
          <w:color w:val="auto"/>
          <w:szCs w:val="21"/>
        </w:rPr>
        <w:t>由磋商小组根据综合评分情况，按照评审得分由高到低顺序推荐3名以上成交候选供应商，并编写评审报告。符合本章第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742B6AE1">
      <w:pPr>
        <w:jc w:val="center"/>
        <w:outlineLvl w:val="0"/>
        <w:rPr>
          <w:rFonts w:hint="eastAsia" w:ascii="宋体" w:hAnsi="宋体" w:eastAsia="宋体" w:cs="Times New Roman"/>
          <w:b/>
          <w:bCs/>
          <w:color w:val="auto"/>
          <w:sz w:val="36"/>
          <w:szCs w:val="44"/>
        </w:rPr>
      </w:pPr>
      <w:bookmarkStart w:id="62" w:name="_Toc5995"/>
      <w:bookmarkStart w:id="63" w:name="_Toc44229897"/>
    </w:p>
    <w:p w14:paraId="64773C69">
      <w:pPr>
        <w:pStyle w:val="14"/>
        <w:rPr>
          <w:rFonts w:hint="eastAsia" w:ascii="宋体" w:hAnsi="宋体" w:eastAsia="宋体" w:cs="Times New Roman"/>
          <w:b/>
          <w:bCs/>
          <w:color w:val="auto"/>
          <w:sz w:val="36"/>
          <w:szCs w:val="44"/>
        </w:rPr>
      </w:pPr>
    </w:p>
    <w:p w14:paraId="143E7680">
      <w:pPr>
        <w:rPr>
          <w:rFonts w:hint="eastAsia" w:ascii="宋体" w:hAnsi="宋体" w:eastAsia="宋体" w:cs="Times New Roman"/>
          <w:b/>
          <w:bCs/>
          <w:color w:val="auto"/>
          <w:sz w:val="36"/>
          <w:szCs w:val="44"/>
        </w:rPr>
      </w:pPr>
    </w:p>
    <w:p w14:paraId="25B1F37F">
      <w:pPr>
        <w:pStyle w:val="14"/>
        <w:rPr>
          <w:rFonts w:hint="eastAsia" w:ascii="宋体" w:hAnsi="宋体" w:eastAsia="宋体" w:cs="Times New Roman"/>
          <w:b/>
          <w:bCs/>
          <w:color w:val="auto"/>
          <w:sz w:val="36"/>
          <w:szCs w:val="44"/>
        </w:rPr>
      </w:pPr>
    </w:p>
    <w:p w14:paraId="5E7BDFF1">
      <w:pPr>
        <w:rPr>
          <w:rFonts w:hint="eastAsia"/>
        </w:rPr>
      </w:pPr>
    </w:p>
    <w:p w14:paraId="6EFEC778">
      <w:pPr>
        <w:rPr>
          <w:rFonts w:hint="eastAsia" w:ascii="宋体" w:hAnsi="宋体" w:eastAsia="宋体" w:cs="Times New Roman"/>
          <w:b/>
          <w:bCs/>
          <w:color w:val="auto"/>
          <w:sz w:val="36"/>
          <w:szCs w:val="44"/>
        </w:rPr>
      </w:pPr>
    </w:p>
    <w:p w14:paraId="1D83221F">
      <w:pPr>
        <w:rPr>
          <w:rFonts w:hint="eastAsia" w:ascii="宋体" w:hAnsi="宋体" w:eastAsia="宋体" w:cs="Times New Roman"/>
          <w:b/>
          <w:bCs/>
          <w:color w:val="auto"/>
          <w:sz w:val="36"/>
          <w:szCs w:val="44"/>
        </w:rPr>
      </w:pPr>
    </w:p>
    <w:p w14:paraId="788FFE13">
      <w:pPr>
        <w:pStyle w:val="14"/>
        <w:rPr>
          <w:rFonts w:hint="eastAsia"/>
        </w:rPr>
      </w:pPr>
    </w:p>
    <w:p w14:paraId="4D854E03">
      <w:pPr>
        <w:jc w:val="center"/>
        <w:outlineLvl w:val="0"/>
        <w:rPr>
          <w:rFonts w:hint="eastAsia" w:ascii="宋体" w:hAnsi="宋体" w:eastAsia="宋体" w:cs="Times New Roman"/>
          <w:b/>
          <w:bCs/>
          <w:color w:val="auto"/>
          <w:sz w:val="36"/>
          <w:szCs w:val="44"/>
        </w:rPr>
      </w:pPr>
    </w:p>
    <w:p w14:paraId="53811449">
      <w:pPr>
        <w:jc w:val="center"/>
        <w:outlineLvl w:val="0"/>
        <w:rPr>
          <w:rFonts w:hint="eastAsia" w:ascii="宋体" w:hAnsi="宋体" w:eastAsia="宋体" w:cs="Times New Roman"/>
          <w:b/>
          <w:bCs/>
          <w:color w:val="auto"/>
          <w:sz w:val="36"/>
          <w:szCs w:val="44"/>
        </w:rPr>
      </w:pPr>
    </w:p>
    <w:p w14:paraId="7358E514">
      <w:pPr>
        <w:jc w:val="center"/>
        <w:outlineLvl w:val="0"/>
        <w:rPr>
          <w:rFonts w:hint="eastAsia" w:ascii="宋体" w:hAnsi="宋体" w:eastAsia="宋体" w:cs="Times New Roman"/>
          <w:b/>
          <w:bCs/>
          <w:color w:val="auto"/>
          <w:sz w:val="36"/>
          <w:szCs w:val="44"/>
        </w:rPr>
      </w:pPr>
    </w:p>
    <w:p w14:paraId="2D60C6F6">
      <w:pPr>
        <w:jc w:val="center"/>
        <w:outlineLvl w:val="0"/>
        <w:rPr>
          <w:rFonts w:hint="eastAsia" w:ascii="宋体" w:hAnsi="宋体" w:eastAsia="宋体" w:cs="Times New Roman"/>
          <w:b/>
          <w:bCs/>
          <w:color w:val="auto"/>
          <w:sz w:val="36"/>
          <w:szCs w:val="44"/>
        </w:rPr>
      </w:pPr>
    </w:p>
    <w:p w14:paraId="68F0C3A1">
      <w:pPr>
        <w:jc w:val="center"/>
        <w:outlineLvl w:val="0"/>
        <w:rPr>
          <w:rFonts w:hint="eastAsia" w:ascii="宋体" w:hAnsi="宋体" w:eastAsia="宋体" w:cs="Times New Roman"/>
          <w:b/>
          <w:bCs/>
          <w:color w:val="auto"/>
          <w:sz w:val="36"/>
          <w:szCs w:val="44"/>
        </w:rPr>
      </w:pPr>
    </w:p>
    <w:p w14:paraId="0AFBBA51">
      <w:pPr>
        <w:jc w:val="center"/>
        <w:outlineLvl w:val="0"/>
        <w:rPr>
          <w:rFonts w:hint="eastAsia" w:ascii="宋体" w:hAnsi="宋体" w:eastAsia="宋体" w:cs="Times New Roman"/>
          <w:b/>
          <w:bCs/>
          <w:color w:val="auto"/>
          <w:sz w:val="36"/>
          <w:szCs w:val="44"/>
        </w:rPr>
      </w:pPr>
    </w:p>
    <w:p w14:paraId="615AA367">
      <w:pPr>
        <w:jc w:val="center"/>
        <w:outlineLvl w:val="0"/>
        <w:rPr>
          <w:rFonts w:hint="eastAsia" w:ascii="宋体" w:hAnsi="宋体" w:eastAsia="宋体" w:cs="Times New Roman"/>
          <w:b/>
          <w:bCs/>
          <w:color w:val="auto"/>
          <w:sz w:val="36"/>
          <w:szCs w:val="44"/>
        </w:rPr>
      </w:pPr>
    </w:p>
    <w:p w14:paraId="095051A2">
      <w:pPr>
        <w:jc w:val="center"/>
        <w:outlineLvl w:val="0"/>
        <w:rPr>
          <w:rFonts w:hint="eastAsia" w:ascii="宋体" w:hAnsi="宋体" w:eastAsia="宋体" w:cs="Times New Roman"/>
          <w:b/>
          <w:bCs/>
          <w:color w:val="auto"/>
          <w:sz w:val="36"/>
          <w:szCs w:val="44"/>
        </w:rPr>
      </w:pPr>
    </w:p>
    <w:p w14:paraId="10F0D1ED">
      <w:pPr>
        <w:jc w:val="center"/>
        <w:outlineLvl w:val="0"/>
        <w:rPr>
          <w:rFonts w:hint="eastAsia" w:ascii="宋体" w:hAnsi="宋体" w:eastAsia="宋体" w:cs="Times New Roman"/>
          <w:b/>
          <w:bCs/>
          <w:color w:val="auto"/>
          <w:sz w:val="36"/>
          <w:szCs w:val="44"/>
        </w:rPr>
      </w:pPr>
    </w:p>
    <w:p w14:paraId="7ADA45C5">
      <w:pPr>
        <w:jc w:val="center"/>
        <w:outlineLvl w:val="0"/>
        <w:rPr>
          <w:rFonts w:hint="eastAsia" w:ascii="宋体" w:hAnsi="宋体" w:eastAsia="宋体" w:cs="Times New Roman"/>
          <w:b/>
          <w:bCs/>
          <w:color w:val="auto"/>
          <w:sz w:val="36"/>
          <w:szCs w:val="44"/>
        </w:rPr>
      </w:pPr>
    </w:p>
    <w:p w14:paraId="33B68CEF">
      <w:pPr>
        <w:jc w:val="center"/>
        <w:outlineLvl w:val="0"/>
        <w:rPr>
          <w:rFonts w:hint="eastAsia" w:ascii="宋体" w:hAnsi="宋体" w:eastAsia="宋体" w:cs="Times New Roman"/>
          <w:b/>
          <w:bCs/>
          <w:color w:val="auto"/>
          <w:sz w:val="36"/>
          <w:szCs w:val="44"/>
        </w:rPr>
      </w:pPr>
      <w:r>
        <w:rPr>
          <w:rFonts w:hint="eastAsia" w:ascii="宋体" w:hAnsi="宋体" w:eastAsia="宋体" w:cs="Times New Roman"/>
          <w:b/>
          <w:bCs/>
          <w:color w:val="auto"/>
          <w:sz w:val="36"/>
          <w:szCs w:val="44"/>
        </w:rPr>
        <w:t>第五章 响应文件格式</w:t>
      </w:r>
      <w:bookmarkEnd w:id="62"/>
      <w:bookmarkEnd w:id="63"/>
    </w:p>
    <w:p w14:paraId="6EAE561B">
      <w:pPr>
        <w:snapToGrid w:val="0"/>
        <w:spacing w:before="156" w:beforeLines="50" w:after="50"/>
        <w:jc w:val="center"/>
        <w:rPr>
          <w:rFonts w:hint="eastAsia" w:ascii="宋体" w:hAnsi="宋体" w:eastAsia="宋体" w:cs="宋体"/>
          <w:bCs/>
          <w:color w:val="auto"/>
          <w:sz w:val="44"/>
          <w:szCs w:val="44"/>
          <w:highlight w:val="none"/>
        </w:rPr>
      </w:pPr>
      <w:bookmarkStart w:id="64" w:name="_Toc22189"/>
    </w:p>
    <w:p w14:paraId="2AD03AD7">
      <w:pPr>
        <w:snapToGrid w:val="0"/>
        <w:spacing w:before="156" w:beforeLines="50" w:after="50"/>
        <w:jc w:val="center"/>
        <w:rPr>
          <w:rFonts w:hint="eastAsia" w:ascii="宋体" w:hAnsi="宋体" w:eastAsia="宋体" w:cs="宋体"/>
          <w:bCs/>
          <w:color w:val="auto"/>
          <w:sz w:val="44"/>
          <w:szCs w:val="44"/>
          <w:highlight w:val="none"/>
        </w:rPr>
      </w:pPr>
    </w:p>
    <w:p w14:paraId="59F44415">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E2B7F23">
      <w:pPr>
        <w:snapToGrid w:val="0"/>
        <w:spacing w:before="156" w:beforeLines="50" w:after="50"/>
        <w:rPr>
          <w:rFonts w:hint="eastAsia" w:ascii="宋体" w:hAnsi="宋体" w:eastAsia="宋体" w:cs="宋体"/>
          <w:bCs/>
          <w:color w:val="auto"/>
          <w:sz w:val="24"/>
          <w:szCs w:val="20"/>
          <w:highlight w:val="none"/>
        </w:rPr>
      </w:pPr>
    </w:p>
    <w:p w14:paraId="24FCAF0B">
      <w:pPr>
        <w:snapToGrid w:val="0"/>
        <w:spacing w:before="156" w:beforeLines="50" w:after="50"/>
        <w:rPr>
          <w:rFonts w:hint="eastAsia" w:ascii="宋体" w:hAnsi="宋体" w:eastAsia="宋体" w:cs="宋体"/>
          <w:bCs/>
          <w:color w:val="auto"/>
          <w:sz w:val="24"/>
          <w:szCs w:val="20"/>
          <w:highlight w:val="none"/>
        </w:rPr>
      </w:pPr>
    </w:p>
    <w:p w14:paraId="514C9528">
      <w:pPr>
        <w:snapToGrid w:val="0"/>
        <w:spacing w:before="156" w:beforeLines="50" w:after="50"/>
        <w:rPr>
          <w:rFonts w:hint="eastAsia" w:ascii="宋体" w:hAnsi="宋体" w:eastAsia="宋体" w:cs="宋体"/>
          <w:bCs/>
          <w:color w:val="auto"/>
          <w:sz w:val="32"/>
          <w:szCs w:val="32"/>
          <w:highlight w:val="none"/>
        </w:rPr>
      </w:pPr>
    </w:p>
    <w:p w14:paraId="7B4B9B05">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48FA005">
      <w:pPr>
        <w:snapToGrid w:val="0"/>
        <w:spacing w:before="156" w:beforeLines="50" w:after="50"/>
        <w:ind w:firstLine="480" w:firstLineChars="150"/>
        <w:rPr>
          <w:rFonts w:hint="eastAsia" w:ascii="宋体" w:hAnsi="宋体" w:eastAsia="宋体" w:cs="宋体"/>
          <w:bCs/>
          <w:color w:val="auto"/>
          <w:sz w:val="32"/>
          <w:szCs w:val="32"/>
          <w:highlight w:val="none"/>
        </w:rPr>
      </w:pPr>
    </w:p>
    <w:p w14:paraId="533836CC">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FF0D935">
      <w:pPr>
        <w:snapToGrid w:val="0"/>
        <w:spacing w:before="156" w:beforeLines="50" w:after="50"/>
        <w:ind w:firstLine="480" w:firstLineChars="150"/>
        <w:rPr>
          <w:rFonts w:hint="eastAsia" w:ascii="宋体" w:hAnsi="宋体" w:eastAsia="宋体" w:cs="宋体"/>
          <w:bCs/>
          <w:color w:val="auto"/>
          <w:sz w:val="32"/>
          <w:szCs w:val="32"/>
          <w:highlight w:val="none"/>
        </w:rPr>
      </w:pPr>
    </w:p>
    <w:p w14:paraId="5382A80C">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31015B9">
      <w:pPr>
        <w:snapToGrid w:val="0"/>
        <w:spacing w:before="156" w:beforeLines="50" w:after="50"/>
        <w:rPr>
          <w:rFonts w:hint="eastAsia" w:ascii="宋体" w:hAnsi="宋体" w:eastAsia="宋体" w:cs="宋体"/>
          <w:bCs/>
          <w:color w:val="auto"/>
          <w:sz w:val="32"/>
          <w:szCs w:val="32"/>
          <w:highlight w:val="none"/>
        </w:rPr>
      </w:pPr>
    </w:p>
    <w:p w14:paraId="5A96252D">
      <w:pPr>
        <w:snapToGrid w:val="0"/>
        <w:spacing w:before="156"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首次响应文件提交截止时间前不得启封</w:t>
      </w:r>
    </w:p>
    <w:p w14:paraId="457FB5E5">
      <w:pPr>
        <w:snapToGrid w:val="0"/>
        <w:spacing w:before="156" w:beforeLines="50" w:after="50"/>
        <w:ind w:firstLine="5440" w:firstLineChars="1700"/>
        <w:jc w:val="center"/>
        <w:rPr>
          <w:rFonts w:hint="eastAsia" w:ascii="宋体" w:hAnsi="宋体" w:eastAsia="宋体" w:cs="宋体"/>
          <w:bCs/>
          <w:color w:val="auto"/>
          <w:sz w:val="32"/>
          <w:szCs w:val="32"/>
          <w:highlight w:val="none"/>
        </w:rPr>
      </w:pPr>
    </w:p>
    <w:p w14:paraId="70CD24FB">
      <w:pPr>
        <w:snapToGrid w:val="0"/>
        <w:spacing w:before="156"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3B48B98">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bookmarkStart w:id="65" w:name="_Toc35611516"/>
      <w:bookmarkStart w:id="66" w:name="_Toc71366186"/>
      <w:bookmarkStart w:id="67" w:name="_Toc44229899"/>
      <w:bookmarkStart w:id="68" w:name="_Toc35611438"/>
      <w:bookmarkStart w:id="69" w:name="_Toc31723070"/>
      <w:bookmarkStart w:id="70" w:name="_Toc31728084"/>
    </w:p>
    <w:p w14:paraId="315114DC">
      <w:pPr>
        <w:rPr>
          <w:rFonts w:hint="eastAsia" w:ascii="宋体" w:hAnsi="宋体" w:eastAsia="宋体" w:cs="宋体"/>
          <w:bCs/>
          <w:color w:val="auto"/>
          <w:sz w:val="24"/>
          <w:highlight w:val="none"/>
        </w:rPr>
      </w:pPr>
    </w:p>
    <w:p w14:paraId="0989242E">
      <w:pPr>
        <w:rPr>
          <w:rFonts w:hint="eastAsia"/>
          <w:b/>
          <w:color w:val="auto"/>
          <w:sz w:val="28"/>
          <w:szCs w:val="28"/>
          <w:highlight w:val="none"/>
        </w:rPr>
      </w:pPr>
      <w:r>
        <w:rPr>
          <w:rFonts w:hint="eastAsia"/>
          <w:b/>
          <w:color w:val="auto"/>
          <w:sz w:val="28"/>
          <w:szCs w:val="28"/>
          <w:highlight w:val="none"/>
        </w:rPr>
        <w:t>一、资格证明文件格式</w:t>
      </w:r>
      <w:bookmarkEnd w:id="65"/>
      <w:bookmarkEnd w:id="66"/>
      <w:bookmarkEnd w:id="67"/>
      <w:bookmarkEnd w:id="68"/>
      <w:bookmarkEnd w:id="69"/>
      <w:bookmarkEnd w:id="70"/>
    </w:p>
    <w:p w14:paraId="6BB84534">
      <w:pPr>
        <w:snapToGrid w:val="0"/>
        <w:spacing w:before="156" w:beforeLines="50" w:after="50" w:line="360" w:lineRule="auto"/>
        <w:jc w:val="left"/>
        <w:rPr>
          <w:rFonts w:hint="eastAsia" w:ascii="宋体" w:hAnsi="宋体"/>
          <w:b/>
          <w:color w:val="auto"/>
          <w:sz w:val="22"/>
          <w:szCs w:val="22"/>
          <w:highlight w:val="none"/>
        </w:rPr>
      </w:pPr>
      <w:r>
        <w:rPr>
          <w:rFonts w:hint="eastAsia" w:ascii="宋体" w:hAnsi="宋体"/>
          <w:b/>
          <w:color w:val="auto"/>
          <w:sz w:val="28"/>
          <w:szCs w:val="28"/>
          <w:highlight w:val="none"/>
        </w:rPr>
        <w:t>1.资格证明文件封面格式：</w:t>
      </w:r>
      <w:r>
        <w:rPr>
          <w:rFonts w:hint="eastAsia" w:ascii="宋体" w:hAnsi="宋体"/>
          <w:b/>
          <w:color w:val="auto"/>
          <w:sz w:val="22"/>
          <w:szCs w:val="22"/>
          <w:highlight w:val="none"/>
        </w:rPr>
        <w:t xml:space="preserve"> </w:t>
      </w:r>
    </w:p>
    <w:p w14:paraId="01B6B2C9">
      <w:pPr>
        <w:snapToGrid w:val="0"/>
        <w:spacing w:before="156" w:beforeLines="50" w:after="50"/>
        <w:jc w:val="center"/>
        <w:rPr>
          <w:rFonts w:ascii="宋体" w:hAnsi="宋体"/>
          <w:color w:val="auto"/>
          <w:sz w:val="40"/>
          <w:szCs w:val="40"/>
          <w:highlight w:val="none"/>
        </w:rPr>
      </w:pPr>
    </w:p>
    <w:p w14:paraId="5CA6AB38">
      <w:pPr>
        <w:snapToGrid w:val="0"/>
        <w:spacing w:before="156" w:beforeLines="50" w:after="50"/>
        <w:jc w:val="center"/>
        <w:rPr>
          <w:rFonts w:ascii="宋体" w:hAnsi="宋体"/>
          <w:color w:val="auto"/>
          <w:sz w:val="40"/>
          <w:szCs w:val="40"/>
          <w:highlight w:val="none"/>
        </w:rPr>
      </w:pPr>
      <w:r>
        <w:rPr>
          <w:rFonts w:hint="eastAsia" w:ascii="宋体" w:hAnsi="宋体"/>
          <w:color w:val="auto"/>
          <w:sz w:val="40"/>
          <w:szCs w:val="40"/>
          <w:highlight w:val="none"/>
        </w:rPr>
        <w:t>电 子 响 应 文 件</w:t>
      </w:r>
    </w:p>
    <w:p w14:paraId="3B8E2F4D">
      <w:pPr>
        <w:snapToGrid w:val="0"/>
        <w:spacing w:before="156" w:beforeLines="50" w:after="50"/>
        <w:rPr>
          <w:rFonts w:hint="eastAsia" w:ascii="宋体" w:hAnsi="宋体"/>
          <w:color w:val="auto"/>
          <w:sz w:val="22"/>
          <w:szCs w:val="18"/>
          <w:highlight w:val="none"/>
        </w:rPr>
      </w:pPr>
    </w:p>
    <w:p w14:paraId="37C09020">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资  格  证  明  文  件</w:t>
      </w:r>
    </w:p>
    <w:p w14:paraId="0A7DE390">
      <w:pPr>
        <w:snapToGrid w:val="0"/>
        <w:spacing w:before="156" w:beforeLines="50" w:after="50"/>
        <w:rPr>
          <w:rFonts w:hint="eastAsia" w:ascii="宋体" w:hAnsi="宋体"/>
          <w:bCs/>
          <w:color w:val="auto"/>
          <w:sz w:val="22"/>
          <w:szCs w:val="18"/>
          <w:highlight w:val="none"/>
        </w:rPr>
      </w:pPr>
    </w:p>
    <w:p w14:paraId="1E481138">
      <w:pPr>
        <w:snapToGrid w:val="0"/>
        <w:spacing w:before="156" w:beforeLines="50" w:after="50"/>
        <w:rPr>
          <w:rFonts w:hint="eastAsia" w:ascii="宋体" w:hAnsi="宋体"/>
          <w:bCs/>
          <w:color w:val="auto"/>
          <w:sz w:val="22"/>
          <w:szCs w:val="18"/>
          <w:highlight w:val="none"/>
        </w:rPr>
      </w:pPr>
    </w:p>
    <w:p w14:paraId="5605EF66">
      <w:pPr>
        <w:snapToGrid w:val="0"/>
        <w:spacing w:before="156" w:beforeLines="50" w:after="50"/>
        <w:rPr>
          <w:rFonts w:hint="eastAsia" w:ascii="宋体" w:hAnsi="宋体"/>
          <w:bCs/>
          <w:color w:val="auto"/>
          <w:sz w:val="22"/>
          <w:szCs w:val="18"/>
          <w:highlight w:val="none"/>
        </w:rPr>
      </w:pPr>
    </w:p>
    <w:p w14:paraId="7D2A7B94">
      <w:pPr>
        <w:snapToGrid w:val="0"/>
        <w:spacing w:before="156" w:beforeLines="50" w:after="50"/>
        <w:rPr>
          <w:rFonts w:hint="eastAsia" w:ascii="宋体" w:hAnsi="宋体"/>
          <w:bCs/>
          <w:color w:val="auto"/>
          <w:sz w:val="22"/>
          <w:szCs w:val="18"/>
          <w:highlight w:val="none"/>
        </w:rPr>
      </w:pPr>
    </w:p>
    <w:p w14:paraId="3BC00F28">
      <w:pPr>
        <w:snapToGrid w:val="0"/>
        <w:spacing w:before="156" w:beforeLines="50" w:after="50"/>
        <w:rPr>
          <w:rFonts w:hint="eastAsia" w:ascii="宋体" w:hAnsi="宋体"/>
          <w:bCs/>
          <w:color w:val="auto"/>
          <w:sz w:val="22"/>
          <w:szCs w:val="18"/>
          <w:highlight w:val="none"/>
        </w:rPr>
      </w:pPr>
    </w:p>
    <w:p w14:paraId="10AE03AB">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439E5B5E">
      <w:pPr>
        <w:snapToGrid w:val="0"/>
        <w:spacing w:before="156" w:beforeLines="50" w:after="50"/>
        <w:ind w:firstLine="630" w:firstLineChars="225"/>
        <w:rPr>
          <w:rFonts w:hint="eastAsia" w:ascii="宋体" w:hAnsi="宋体" w:cs="仿宋_GB2312"/>
          <w:bCs/>
          <w:color w:val="auto"/>
          <w:sz w:val="28"/>
          <w:szCs w:val="28"/>
          <w:highlight w:val="none"/>
        </w:rPr>
      </w:pPr>
    </w:p>
    <w:p w14:paraId="574641E8">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002626C2">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71B822B5">
      <w:pPr>
        <w:pStyle w:val="5"/>
        <w:snapToGrid w:val="0"/>
        <w:spacing w:before="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7FF89969">
      <w:pPr>
        <w:snapToGrid w:val="0"/>
        <w:spacing w:before="156" w:beforeLines="50" w:after="50"/>
        <w:ind w:firstLine="560" w:firstLineChars="200"/>
        <w:rPr>
          <w:rFonts w:hint="eastAsia" w:ascii="宋体" w:hAnsi="宋体" w:cs="仿宋_GB2312"/>
          <w:bCs/>
          <w:color w:val="auto"/>
          <w:sz w:val="28"/>
          <w:szCs w:val="28"/>
          <w:highlight w:val="none"/>
        </w:rPr>
      </w:pPr>
    </w:p>
    <w:p w14:paraId="1AE69B8B">
      <w:pPr>
        <w:pStyle w:val="5"/>
        <w:snapToGrid w:val="0"/>
        <w:spacing w:before="50" w:after="50"/>
        <w:ind w:firstLine="630" w:firstLineChars="225"/>
        <w:rPr>
          <w:rFonts w:hint="eastAsia" w:ascii="宋体" w:hAnsi="宋体" w:cs="仿宋_GB2312"/>
          <w:bCs/>
          <w:color w:val="auto"/>
          <w:sz w:val="28"/>
          <w:szCs w:val="28"/>
          <w:highlight w:val="none"/>
        </w:rPr>
      </w:pPr>
    </w:p>
    <w:p w14:paraId="272C1234">
      <w:pPr>
        <w:pStyle w:val="5"/>
        <w:snapToGrid w:val="0"/>
        <w:spacing w:before="50" w:after="50"/>
        <w:ind w:firstLine="630" w:firstLineChars="225"/>
        <w:rPr>
          <w:rFonts w:hint="eastAsia" w:ascii="宋体" w:hAnsi="宋体" w:cs="仿宋_GB2312"/>
          <w:bCs/>
          <w:color w:val="auto"/>
          <w:sz w:val="28"/>
          <w:szCs w:val="28"/>
          <w:highlight w:val="none"/>
        </w:rPr>
      </w:pPr>
    </w:p>
    <w:p w14:paraId="0899EA14">
      <w:pPr>
        <w:pStyle w:val="5"/>
        <w:snapToGrid w:val="0"/>
        <w:spacing w:before="50" w:after="50"/>
        <w:ind w:firstLine="1120" w:firstLineChars="400"/>
        <w:rPr>
          <w:rFonts w:hint="eastAsia" w:ascii="宋体" w:hAnsi="宋体" w:cs="仿宋_GB2312"/>
          <w:bCs/>
          <w:color w:val="auto"/>
          <w:sz w:val="28"/>
          <w:szCs w:val="28"/>
          <w:highlight w:val="none"/>
        </w:rPr>
      </w:pPr>
    </w:p>
    <w:p w14:paraId="3CCCDFCA">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4F5F1B98">
      <w:pPr>
        <w:snapToGrid w:val="0"/>
        <w:spacing w:before="156" w:beforeLines="50" w:after="50" w:line="360" w:lineRule="auto"/>
        <w:ind w:left="142"/>
        <w:jc w:val="left"/>
        <w:rPr>
          <w:rFonts w:ascii="宋体" w:hAnsi="宋体"/>
          <w:color w:val="auto"/>
          <w:sz w:val="22"/>
          <w:szCs w:val="22"/>
          <w:highlight w:val="none"/>
        </w:rPr>
      </w:pPr>
      <w:r>
        <w:rPr>
          <w:rFonts w:ascii="宋体" w:hAnsi="宋体"/>
          <w:color w:val="auto"/>
          <w:sz w:val="22"/>
          <w:szCs w:val="22"/>
          <w:highlight w:val="none"/>
        </w:rPr>
        <w:br w:type="page"/>
      </w:r>
    </w:p>
    <w:p w14:paraId="32254C8F">
      <w:pPr>
        <w:snapToGrid w:val="0"/>
        <w:spacing w:before="156" w:beforeLines="50" w:after="50" w:line="360" w:lineRule="auto"/>
        <w:ind w:left="142"/>
        <w:jc w:val="left"/>
        <w:rPr>
          <w:rFonts w:ascii="宋体" w:hAnsi="宋体"/>
          <w:color w:val="auto"/>
          <w:sz w:val="22"/>
          <w:szCs w:val="22"/>
          <w:highlight w:val="none"/>
        </w:rPr>
      </w:pPr>
    </w:p>
    <w:p w14:paraId="190B4AFD">
      <w:pPr>
        <w:snapToGrid w:val="0"/>
        <w:spacing w:before="156" w:beforeLines="50" w:after="50" w:line="360" w:lineRule="auto"/>
        <w:ind w:left="142"/>
        <w:jc w:val="left"/>
        <w:rPr>
          <w:rFonts w:ascii="宋体" w:hAnsi="宋体"/>
          <w:color w:val="auto"/>
          <w:sz w:val="22"/>
          <w:szCs w:val="22"/>
          <w:highlight w:val="none"/>
        </w:rPr>
      </w:pPr>
    </w:p>
    <w:p w14:paraId="787F2A67">
      <w:pPr>
        <w:snapToGrid w:val="0"/>
        <w:spacing w:before="156" w:beforeLines="50" w:after="50" w:line="360" w:lineRule="auto"/>
        <w:ind w:left="142"/>
        <w:jc w:val="left"/>
        <w:rPr>
          <w:rFonts w:hint="eastAsia" w:ascii="宋体" w:hAnsi="宋体"/>
          <w:b/>
          <w:bCs/>
          <w:color w:val="auto"/>
          <w:sz w:val="28"/>
          <w:szCs w:val="28"/>
          <w:highlight w:val="none"/>
        </w:rPr>
      </w:pPr>
      <w:r>
        <w:rPr>
          <w:rFonts w:hint="eastAsia" w:ascii="宋体" w:hAnsi="宋体"/>
          <w:b/>
          <w:bCs/>
          <w:color w:val="auto"/>
          <w:sz w:val="28"/>
          <w:szCs w:val="28"/>
          <w:highlight w:val="none"/>
        </w:rPr>
        <w:t>2.资格证明文件目录</w:t>
      </w:r>
    </w:p>
    <w:p w14:paraId="06B76E28">
      <w:pPr>
        <w:pStyle w:val="31"/>
        <w:numPr>
          <w:ilvl w:val="0"/>
          <w:numId w:val="0"/>
        </w:numPr>
        <w:rPr>
          <w:rFonts w:hint="default"/>
          <w:color w:val="auto"/>
          <w:lang w:val="en-US" w:eastAsia="zh-CN"/>
        </w:rPr>
      </w:pPr>
      <w:r>
        <w:rPr>
          <w:rFonts w:hint="eastAsia"/>
          <w:color w:val="auto"/>
          <w:lang w:val="en-US" w:eastAsia="zh-CN"/>
        </w:rPr>
        <w:t>根据《供应商须知前附表》第12.1.1要求编制</w:t>
      </w:r>
    </w:p>
    <w:p w14:paraId="4AC9C2F3">
      <w:pPr>
        <w:snapToGrid w:val="0"/>
        <w:spacing w:before="156" w:beforeLines="50" w:after="50"/>
        <w:rPr>
          <w:rFonts w:ascii="宋体" w:hAnsi="宋体"/>
          <w:color w:val="auto"/>
          <w:sz w:val="22"/>
          <w:szCs w:val="18"/>
          <w:highlight w:val="none"/>
        </w:rPr>
      </w:pPr>
      <w:r>
        <w:rPr>
          <w:rFonts w:ascii="宋体" w:hAnsi="宋体"/>
          <w:color w:val="auto"/>
          <w:sz w:val="22"/>
          <w:szCs w:val="18"/>
          <w:highlight w:val="none"/>
        </w:rPr>
        <w:t xml:space="preserve"> </w:t>
      </w:r>
    </w:p>
    <w:p w14:paraId="3504DA6B">
      <w:pPr>
        <w:spacing w:line="300" w:lineRule="auto"/>
        <w:rPr>
          <w:rFonts w:hint="eastAsia" w:ascii="宋体" w:hAnsi="宋体"/>
          <w:color w:val="auto"/>
          <w:sz w:val="20"/>
          <w:szCs w:val="20"/>
          <w:highlight w:val="none"/>
        </w:rPr>
      </w:pPr>
    </w:p>
    <w:p w14:paraId="4E102946">
      <w:pPr>
        <w:spacing w:line="300" w:lineRule="auto"/>
        <w:rPr>
          <w:rFonts w:hint="eastAsia" w:ascii="宋体" w:hAnsi="宋体"/>
          <w:color w:val="auto"/>
          <w:sz w:val="20"/>
          <w:szCs w:val="20"/>
          <w:highlight w:val="none"/>
        </w:rPr>
      </w:pPr>
    </w:p>
    <w:p w14:paraId="2068547F">
      <w:pPr>
        <w:spacing w:line="300" w:lineRule="auto"/>
        <w:rPr>
          <w:rFonts w:hint="eastAsia" w:ascii="宋体" w:hAnsi="宋体"/>
          <w:color w:val="auto"/>
          <w:sz w:val="20"/>
          <w:szCs w:val="20"/>
          <w:highlight w:val="none"/>
        </w:rPr>
      </w:pPr>
    </w:p>
    <w:p w14:paraId="5E52397D">
      <w:pPr>
        <w:spacing w:line="300" w:lineRule="auto"/>
        <w:rPr>
          <w:rFonts w:hint="eastAsia" w:ascii="宋体" w:hAnsi="宋体"/>
          <w:color w:val="auto"/>
          <w:sz w:val="20"/>
          <w:szCs w:val="20"/>
          <w:highlight w:val="none"/>
        </w:rPr>
      </w:pPr>
    </w:p>
    <w:p w14:paraId="38229688">
      <w:pPr>
        <w:spacing w:line="300" w:lineRule="auto"/>
        <w:rPr>
          <w:rFonts w:hint="eastAsia" w:ascii="宋体" w:hAnsi="宋体"/>
          <w:color w:val="auto"/>
          <w:sz w:val="20"/>
          <w:szCs w:val="20"/>
          <w:highlight w:val="none"/>
        </w:rPr>
      </w:pPr>
    </w:p>
    <w:p w14:paraId="1A938243">
      <w:pPr>
        <w:spacing w:line="300" w:lineRule="auto"/>
        <w:rPr>
          <w:rFonts w:hint="eastAsia" w:ascii="宋体" w:hAnsi="宋体"/>
          <w:color w:val="auto"/>
          <w:sz w:val="20"/>
          <w:szCs w:val="20"/>
          <w:highlight w:val="none"/>
        </w:rPr>
      </w:pPr>
    </w:p>
    <w:p w14:paraId="773E89B2">
      <w:pPr>
        <w:spacing w:line="300" w:lineRule="auto"/>
        <w:rPr>
          <w:rFonts w:hint="eastAsia" w:ascii="宋体" w:hAnsi="宋体"/>
          <w:color w:val="auto"/>
          <w:sz w:val="20"/>
          <w:szCs w:val="20"/>
          <w:highlight w:val="none"/>
        </w:rPr>
      </w:pPr>
    </w:p>
    <w:p w14:paraId="15FBF5FD">
      <w:pPr>
        <w:spacing w:line="300" w:lineRule="auto"/>
        <w:rPr>
          <w:rFonts w:hint="eastAsia" w:ascii="宋体" w:hAnsi="宋体"/>
          <w:color w:val="auto"/>
          <w:sz w:val="20"/>
          <w:szCs w:val="20"/>
          <w:highlight w:val="none"/>
        </w:rPr>
      </w:pPr>
    </w:p>
    <w:p w14:paraId="19085F1D">
      <w:pPr>
        <w:spacing w:line="300" w:lineRule="auto"/>
        <w:rPr>
          <w:rFonts w:hint="eastAsia" w:ascii="宋体" w:hAnsi="宋体"/>
          <w:color w:val="auto"/>
          <w:sz w:val="20"/>
          <w:szCs w:val="20"/>
          <w:highlight w:val="none"/>
        </w:rPr>
      </w:pPr>
    </w:p>
    <w:p w14:paraId="193C97E7">
      <w:pPr>
        <w:spacing w:line="300" w:lineRule="auto"/>
        <w:rPr>
          <w:rFonts w:hint="eastAsia" w:ascii="宋体" w:hAnsi="宋体"/>
          <w:color w:val="auto"/>
          <w:sz w:val="20"/>
          <w:szCs w:val="20"/>
          <w:highlight w:val="none"/>
        </w:rPr>
      </w:pPr>
    </w:p>
    <w:p w14:paraId="153F7A91">
      <w:pPr>
        <w:spacing w:line="300" w:lineRule="auto"/>
        <w:rPr>
          <w:rFonts w:hint="eastAsia" w:ascii="宋体" w:hAnsi="宋体"/>
          <w:color w:val="auto"/>
          <w:sz w:val="20"/>
          <w:szCs w:val="20"/>
          <w:highlight w:val="none"/>
        </w:rPr>
      </w:pPr>
    </w:p>
    <w:p w14:paraId="7B4876AF">
      <w:pPr>
        <w:spacing w:line="300" w:lineRule="auto"/>
        <w:rPr>
          <w:rFonts w:hint="eastAsia" w:ascii="宋体" w:hAnsi="宋体"/>
          <w:color w:val="auto"/>
          <w:sz w:val="20"/>
          <w:szCs w:val="20"/>
          <w:highlight w:val="none"/>
        </w:rPr>
      </w:pPr>
    </w:p>
    <w:p w14:paraId="6FBB7C17">
      <w:pPr>
        <w:spacing w:line="300" w:lineRule="auto"/>
        <w:rPr>
          <w:rFonts w:hint="eastAsia" w:ascii="宋体" w:hAnsi="宋体"/>
          <w:color w:val="auto"/>
          <w:sz w:val="20"/>
          <w:szCs w:val="20"/>
          <w:highlight w:val="none"/>
        </w:rPr>
      </w:pPr>
    </w:p>
    <w:p w14:paraId="1D1408B2">
      <w:pPr>
        <w:spacing w:line="300" w:lineRule="auto"/>
        <w:rPr>
          <w:rFonts w:hint="eastAsia" w:ascii="宋体" w:hAnsi="宋体"/>
          <w:color w:val="auto"/>
          <w:sz w:val="20"/>
          <w:szCs w:val="20"/>
          <w:highlight w:val="none"/>
        </w:rPr>
      </w:pPr>
    </w:p>
    <w:p w14:paraId="5AE5AFD2">
      <w:pPr>
        <w:spacing w:line="300" w:lineRule="auto"/>
        <w:rPr>
          <w:rFonts w:hint="eastAsia" w:ascii="宋体" w:hAnsi="宋体"/>
          <w:color w:val="auto"/>
          <w:sz w:val="20"/>
          <w:szCs w:val="20"/>
          <w:highlight w:val="none"/>
        </w:rPr>
      </w:pPr>
    </w:p>
    <w:p w14:paraId="7704BF88">
      <w:pPr>
        <w:spacing w:line="320" w:lineRule="exact"/>
        <w:jc w:val="left"/>
        <w:rPr>
          <w:rFonts w:hint="eastAsia" w:ascii="宋体" w:hAnsi="宋体"/>
          <w:color w:val="auto"/>
          <w:sz w:val="20"/>
          <w:szCs w:val="20"/>
          <w:highlight w:val="none"/>
        </w:rPr>
      </w:pPr>
      <w:r>
        <w:rPr>
          <w:rFonts w:ascii="宋体" w:hAnsi="宋体"/>
          <w:color w:val="auto"/>
          <w:sz w:val="20"/>
          <w:szCs w:val="20"/>
          <w:highlight w:val="none"/>
        </w:rPr>
        <w:br w:type="page"/>
      </w:r>
      <w:r>
        <w:rPr>
          <w:rFonts w:hint="eastAsia" w:ascii="宋体" w:hAnsi="宋体"/>
          <w:color w:val="auto"/>
          <w:sz w:val="20"/>
          <w:szCs w:val="20"/>
          <w:highlight w:val="none"/>
        </w:rPr>
        <w:t xml:space="preserve"> </w:t>
      </w:r>
    </w:p>
    <w:p w14:paraId="5DD95AB7">
      <w:pPr>
        <w:wordWrap w:val="0"/>
        <w:spacing w:before="156" w:beforeLines="50" w:after="50" w:line="320" w:lineRule="exact"/>
        <w:ind w:right="482" w:firstLine="200" w:firstLineChars="100"/>
        <w:contextualSpacing/>
        <w:jc w:val="center"/>
        <w:rPr>
          <w:rFonts w:hint="eastAsia" w:ascii="宋体" w:hAnsi="宋体"/>
          <w:color w:val="auto"/>
          <w:sz w:val="20"/>
          <w:szCs w:val="20"/>
          <w:highlight w:val="none"/>
        </w:rPr>
      </w:pPr>
    </w:p>
    <w:p w14:paraId="46A1FE2E">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供应商直接控股、管理关系信息表</w:t>
      </w:r>
    </w:p>
    <w:p w14:paraId="1D50B6B7">
      <w:pPr>
        <w:snapToGrid w:val="0"/>
        <w:spacing w:before="156" w:beforeLines="50" w:after="50" w:line="360" w:lineRule="auto"/>
        <w:jc w:val="center"/>
        <w:rPr>
          <w:rFonts w:hint="eastAsia" w:ascii="宋体" w:hAnsi="宋体"/>
          <w:b/>
          <w:color w:val="auto"/>
          <w:sz w:val="22"/>
          <w:szCs w:val="22"/>
          <w:highlight w:val="none"/>
        </w:rPr>
      </w:pPr>
    </w:p>
    <w:p w14:paraId="53700E7C">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0BDE4A16">
      <w:pPr>
        <w:spacing w:line="360" w:lineRule="auto"/>
        <w:contextualSpacing/>
        <w:jc w:val="center"/>
        <w:rPr>
          <w:rFonts w:hint="eastAsia" w:ascii="宋体" w:hAnsi="宋体"/>
          <w:b/>
          <w:color w:val="auto"/>
          <w:sz w:val="22"/>
          <w:szCs w:val="22"/>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A830980">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4D73F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6A301">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BE55A5">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6FFBD5">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0F2B14">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6847DF3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00DD0E">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8540C9">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090EF3">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4B2179">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271F0A">
            <w:pPr>
              <w:widowControl/>
              <w:spacing w:line="360" w:lineRule="auto"/>
              <w:contextualSpacing/>
              <w:jc w:val="center"/>
              <w:rPr>
                <w:rFonts w:hint="eastAsia" w:ascii="宋体" w:hAnsi="宋体" w:cs="宋体"/>
                <w:color w:val="auto"/>
                <w:kern w:val="0"/>
                <w:sz w:val="22"/>
                <w:szCs w:val="22"/>
                <w:highlight w:val="none"/>
              </w:rPr>
            </w:pPr>
          </w:p>
        </w:tc>
      </w:tr>
      <w:tr w14:paraId="7A4F09F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A30424">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DA8672">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C3989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0C4E1">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C68413">
            <w:pPr>
              <w:widowControl/>
              <w:spacing w:line="360" w:lineRule="auto"/>
              <w:contextualSpacing/>
              <w:jc w:val="center"/>
              <w:rPr>
                <w:rFonts w:hint="eastAsia" w:ascii="宋体" w:hAnsi="宋体" w:cs="宋体"/>
                <w:color w:val="auto"/>
                <w:kern w:val="0"/>
                <w:sz w:val="22"/>
                <w:szCs w:val="22"/>
                <w:highlight w:val="none"/>
              </w:rPr>
            </w:pPr>
          </w:p>
        </w:tc>
      </w:tr>
      <w:tr w14:paraId="3C53F22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BD804D">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E47354">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F241C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632B37">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7AE603">
            <w:pPr>
              <w:widowControl/>
              <w:spacing w:line="360" w:lineRule="auto"/>
              <w:contextualSpacing/>
              <w:jc w:val="center"/>
              <w:rPr>
                <w:rFonts w:hint="eastAsia" w:ascii="宋体" w:hAnsi="宋体" w:cs="宋体"/>
                <w:color w:val="auto"/>
                <w:kern w:val="0"/>
                <w:sz w:val="22"/>
                <w:szCs w:val="22"/>
                <w:highlight w:val="none"/>
              </w:rPr>
            </w:pPr>
          </w:p>
        </w:tc>
      </w:tr>
      <w:tr w14:paraId="6382F5C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EB0011">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AF4106">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B22615">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894C15">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63238">
            <w:pPr>
              <w:widowControl/>
              <w:spacing w:line="360" w:lineRule="auto"/>
              <w:contextualSpacing/>
              <w:jc w:val="center"/>
              <w:rPr>
                <w:rFonts w:hint="eastAsia" w:ascii="宋体" w:hAnsi="宋体" w:cs="宋体"/>
                <w:color w:val="auto"/>
                <w:kern w:val="0"/>
                <w:sz w:val="22"/>
                <w:szCs w:val="22"/>
                <w:highlight w:val="none"/>
              </w:rPr>
            </w:pPr>
          </w:p>
        </w:tc>
      </w:tr>
    </w:tbl>
    <w:p w14:paraId="2FB257CA">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0A7FD8A3">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129D9E">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6B31D73E">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06B402F0">
      <w:pPr>
        <w:spacing w:line="360" w:lineRule="auto"/>
        <w:ind w:firstLine="420" w:firstLineChars="200"/>
        <w:contextualSpacing/>
        <w:jc w:val="left"/>
        <w:rPr>
          <w:rFonts w:ascii="宋体" w:hAnsi="宋体" w:cs="宋体"/>
          <w:color w:val="auto"/>
          <w:sz w:val="21"/>
          <w:szCs w:val="21"/>
          <w:highlight w:val="none"/>
        </w:rPr>
      </w:pPr>
    </w:p>
    <w:p w14:paraId="0AFF11C1">
      <w:pPr>
        <w:spacing w:line="360" w:lineRule="auto"/>
        <w:ind w:right="480"/>
        <w:contextualSpacing/>
        <w:jc w:val="both"/>
        <w:rPr>
          <w:rFonts w:hint="eastAsia" w:ascii="宋体" w:hAnsi="宋体" w:cs="宋体"/>
          <w:color w:val="auto"/>
          <w:sz w:val="21"/>
          <w:szCs w:val="21"/>
          <w:highlight w:val="none"/>
        </w:rPr>
      </w:pPr>
    </w:p>
    <w:p w14:paraId="3B972AA8">
      <w:pPr>
        <w:spacing w:line="360" w:lineRule="auto"/>
        <w:ind w:right="480" w:firstLine="1260" w:firstLineChars="600"/>
        <w:contextualSpacing/>
        <w:jc w:val="both"/>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签字或者电子签名）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7227DF98">
      <w:pPr>
        <w:spacing w:line="360" w:lineRule="auto"/>
        <w:ind w:right="480" w:firstLine="3885" w:firstLineChars="18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27EBAE38">
      <w:pPr>
        <w:snapToGrid w:val="0"/>
        <w:jc w:val="center"/>
        <w:rPr>
          <w:rFonts w:hint="eastAsia" w:ascii="宋体" w:hAnsi="宋体"/>
          <w:b/>
          <w:color w:val="auto"/>
          <w:sz w:val="24"/>
          <w:szCs w:val="24"/>
          <w:highlight w:val="none"/>
        </w:rPr>
      </w:pPr>
      <w:r>
        <w:rPr>
          <w:rFonts w:hint="eastAsia" w:ascii="宋体" w:hAnsi="宋体" w:cs="宋体"/>
          <w:color w:val="auto"/>
          <w:sz w:val="21"/>
          <w:szCs w:val="21"/>
          <w:highlight w:val="none"/>
          <w:lang w:val="en-US" w:eastAsia="zh-CN"/>
        </w:rPr>
        <w:t xml:space="preserve">                                     日期：   年   月   日</w:t>
      </w:r>
      <w:r>
        <w:rPr>
          <w:rFonts w:ascii="宋体" w:hAnsi="宋体"/>
          <w:b/>
          <w:color w:val="auto"/>
          <w:sz w:val="24"/>
          <w:szCs w:val="24"/>
          <w:highlight w:val="none"/>
        </w:rPr>
        <w:br w:type="page"/>
      </w:r>
    </w:p>
    <w:p w14:paraId="51F0F410">
      <w:pPr>
        <w:spacing w:line="320" w:lineRule="exact"/>
        <w:jc w:val="center"/>
        <w:rPr>
          <w:rFonts w:hint="eastAsia" w:ascii="宋体" w:hAnsi="宋体"/>
          <w:b/>
          <w:color w:val="auto"/>
          <w:sz w:val="28"/>
          <w:szCs w:val="28"/>
          <w:highlight w:val="none"/>
        </w:rPr>
      </w:pPr>
    </w:p>
    <w:p w14:paraId="3780E989">
      <w:pPr>
        <w:spacing w:line="320" w:lineRule="exact"/>
        <w:jc w:val="center"/>
        <w:rPr>
          <w:rFonts w:hint="eastAsia" w:ascii="宋体" w:hAnsi="宋体"/>
          <w:b/>
          <w:color w:val="auto"/>
          <w:sz w:val="28"/>
          <w:szCs w:val="28"/>
          <w:highlight w:val="none"/>
        </w:rPr>
      </w:pPr>
    </w:p>
    <w:p w14:paraId="7D290375">
      <w:pPr>
        <w:spacing w:line="320" w:lineRule="exact"/>
        <w:jc w:val="center"/>
        <w:rPr>
          <w:rFonts w:hint="eastAsia" w:ascii="宋体" w:hAnsi="宋体"/>
          <w:b/>
          <w:color w:val="auto"/>
          <w:sz w:val="28"/>
          <w:szCs w:val="28"/>
          <w:highlight w:val="none"/>
        </w:rPr>
      </w:pPr>
    </w:p>
    <w:p w14:paraId="1646AD67">
      <w:pPr>
        <w:spacing w:line="320" w:lineRule="exact"/>
        <w:jc w:val="center"/>
        <w:rPr>
          <w:rFonts w:hint="eastAsia" w:ascii="宋体" w:hAnsi="宋体"/>
          <w:b/>
          <w:color w:val="auto"/>
          <w:sz w:val="28"/>
          <w:szCs w:val="28"/>
          <w:highlight w:val="none"/>
        </w:rPr>
      </w:pPr>
    </w:p>
    <w:p w14:paraId="4D25137A">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40CD3499">
      <w:pPr>
        <w:snapToGrid w:val="0"/>
        <w:spacing w:line="360" w:lineRule="auto"/>
        <w:jc w:val="center"/>
        <w:rPr>
          <w:rFonts w:hint="eastAsia" w:ascii="宋体" w:hAnsi="宋体"/>
          <w:b/>
          <w:color w:val="auto"/>
          <w:sz w:val="22"/>
          <w:szCs w:val="22"/>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787373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03B5AD">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659B91">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95C80F">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9AD326">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4CF99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A8A079">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A76C59">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00D01A">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9CFD9">
            <w:pPr>
              <w:widowControl/>
              <w:spacing w:line="360" w:lineRule="auto"/>
              <w:contextualSpacing/>
              <w:jc w:val="center"/>
              <w:rPr>
                <w:rFonts w:ascii="宋体" w:hAnsi="宋体" w:cs="宋体"/>
                <w:color w:val="auto"/>
                <w:kern w:val="0"/>
                <w:sz w:val="22"/>
                <w:szCs w:val="22"/>
                <w:highlight w:val="none"/>
              </w:rPr>
            </w:pPr>
          </w:p>
        </w:tc>
      </w:tr>
      <w:tr w14:paraId="38D36E5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C093A3">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3516BF">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CD040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A90D5C">
            <w:pPr>
              <w:widowControl/>
              <w:spacing w:line="360" w:lineRule="auto"/>
              <w:contextualSpacing/>
              <w:jc w:val="center"/>
              <w:rPr>
                <w:rFonts w:ascii="宋体" w:hAnsi="宋体" w:cs="宋体"/>
                <w:color w:val="auto"/>
                <w:kern w:val="0"/>
                <w:sz w:val="22"/>
                <w:szCs w:val="22"/>
                <w:highlight w:val="none"/>
              </w:rPr>
            </w:pPr>
          </w:p>
        </w:tc>
      </w:tr>
      <w:tr w14:paraId="5B600F1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501A50">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EEE46">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2EF878">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EDB5A1">
            <w:pPr>
              <w:widowControl/>
              <w:spacing w:line="360" w:lineRule="auto"/>
              <w:contextualSpacing/>
              <w:jc w:val="center"/>
              <w:rPr>
                <w:rFonts w:ascii="宋体" w:hAnsi="宋体" w:cs="宋体"/>
                <w:color w:val="auto"/>
                <w:kern w:val="0"/>
                <w:sz w:val="22"/>
                <w:szCs w:val="22"/>
                <w:highlight w:val="none"/>
              </w:rPr>
            </w:pPr>
          </w:p>
        </w:tc>
      </w:tr>
      <w:tr w14:paraId="65201EC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32C28">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11C70D">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47856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97E4C0">
            <w:pPr>
              <w:widowControl/>
              <w:spacing w:line="360" w:lineRule="auto"/>
              <w:contextualSpacing/>
              <w:jc w:val="center"/>
              <w:rPr>
                <w:rFonts w:ascii="宋体" w:hAnsi="宋体" w:cs="宋体"/>
                <w:color w:val="auto"/>
                <w:kern w:val="0"/>
                <w:sz w:val="22"/>
                <w:szCs w:val="22"/>
                <w:highlight w:val="none"/>
              </w:rPr>
            </w:pPr>
          </w:p>
        </w:tc>
      </w:tr>
    </w:tbl>
    <w:p w14:paraId="1CB09A41">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335A6FB8">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033F3CFA">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5EE4213A">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1D0873C2">
      <w:pPr>
        <w:spacing w:line="360" w:lineRule="auto"/>
        <w:contextualSpacing/>
        <w:jc w:val="left"/>
        <w:rPr>
          <w:rFonts w:hint="eastAsia" w:ascii="宋体" w:hAnsi="宋体"/>
          <w:color w:val="auto"/>
          <w:sz w:val="21"/>
          <w:szCs w:val="21"/>
          <w:highlight w:val="none"/>
        </w:rPr>
      </w:pPr>
    </w:p>
    <w:p w14:paraId="7447641A">
      <w:pPr>
        <w:spacing w:line="360" w:lineRule="auto"/>
        <w:contextualSpacing/>
        <w:jc w:val="left"/>
        <w:rPr>
          <w:rFonts w:hint="eastAsia" w:ascii="宋体" w:hAnsi="宋体"/>
          <w:color w:val="auto"/>
          <w:sz w:val="21"/>
          <w:szCs w:val="21"/>
          <w:highlight w:val="none"/>
        </w:rPr>
      </w:pPr>
    </w:p>
    <w:p w14:paraId="355AFACE">
      <w:pPr>
        <w:spacing w:line="360" w:lineRule="auto"/>
        <w:contextualSpacing/>
        <w:jc w:val="left"/>
        <w:rPr>
          <w:rFonts w:hint="eastAsia"/>
          <w:color w:val="auto"/>
          <w:sz w:val="21"/>
          <w:szCs w:val="21"/>
          <w:highlight w:val="none"/>
        </w:rPr>
      </w:pPr>
    </w:p>
    <w:p w14:paraId="229B61BF">
      <w:pPr>
        <w:spacing w:line="360" w:lineRule="auto"/>
        <w:contextualSpacing/>
        <w:jc w:val="left"/>
        <w:rPr>
          <w:rFonts w:hint="eastAsia"/>
          <w:color w:val="auto"/>
          <w:sz w:val="21"/>
          <w:szCs w:val="21"/>
          <w:highlight w:val="none"/>
        </w:rPr>
      </w:pPr>
    </w:p>
    <w:p w14:paraId="483338CB">
      <w:pPr>
        <w:spacing w:line="360" w:lineRule="auto"/>
        <w:contextualSpacing/>
        <w:jc w:val="left"/>
        <w:rPr>
          <w:rFonts w:hint="eastAsia"/>
          <w:color w:val="auto"/>
          <w:sz w:val="21"/>
          <w:szCs w:val="21"/>
          <w:highlight w:val="none"/>
        </w:rPr>
      </w:pPr>
    </w:p>
    <w:p w14:paraId="75C41344">
      <w:pPr>
        <w:spacing w:line="360" w:lineRule="auto"/>
        <w:ind w:right="480" w:firstLine="2730" w:firstLineChars="1300"/>
        <w:contextualSpacing/>
        <w:jc w:val="both"/>
        <w:rPr>
          <w:rFonts w:hint="eastAsia" w:ascii="宋体" w:hAnsi="宋体"/>
          <w:color w:val="auto"/>
          <w:sz w:val="21"/>
          <w:szCs w:val="21"/>
          <w:highlight w:val="none"/>
          <w:u w:val="single"/>
        </w:rPr>
      </w:pPr>
      <w:r>
        <w:rPr>
          <w:rFonts w:hint="eastAsia" w:ascii="宋体" w:hAnsi="宋体"/>
          <w:color w:val="auto"/>
          <w:sz w:val="21"/>
          <w:szCs w:val="21"/>
          <w:highlight w:val="none"/>
        </w:rPr>
        <w:t>法定代表人或者委托代理人（</w:t>
      </w:r>
      <w:r>
        <w:rPr>
          <w:rFonts w:hint="eastAsia" w:ascii="宋体" w:hAnsi="宋体"/>
          <w:color w:val="auto"/>
          <w:sz w:val="21"/>
          <w:szCs w:val="21"/>
          <w:highlight w:val="none"/>
          <w:lang w:val="en-US" w:eastAsia="zh-CN"/>
        </w:rPr>
        <w:t>签字或者电子签名）</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03A4AA4D">
      <w:pPr>
        <w:spacing w:line="360" w:lineRule="auto"/>
        <w:ind w:right="480" w:firstLine="5460" w:firstLineChars="26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6E5B12DB">
      <w:pPr>
        <w:spacing w:line="360" w:lineRule="auto"/>
        <w:ind w:firstLine="5880" w:firstLineChars="2800"/>
        <w:contextualSpacing/>
        <w:jc w:val="left"/>
        <w:rPr>
          <w:rFonts w:ascii="宋体" w:hAnsi="宋体"/>
          <w:color w:val="auto"/>
          <w:sz w:val="21"/>
          <w:szCs w:val="21"/>
          <w:highlight w:val="none"/>
        </w:rPr>
      </w:pPr>
      <w:r>
        <w:rPr>
          <w:rFonts w:hint="eastAsia" w:ascii="宋体" w:hAnsi="宋体"/>
          <w:color w:val="auto"/>
          <w:sz w:val="21"/>
          <w:szCs w:val="21"/>
          <w:highlight w:val="none"/>
          <w:lang w:val="en-US" w:eastAsia="zh-CN"/>
        </w:rPr>
        <w:t>日期：</w:t>
      </w:r>
      <w:r>
        <w:rPr>
          <w:rFonts w:hint="eastAsia" w:ascii="宋体" w:hAnsi="宋体"/>
          <w:color w:val="auto"/>
          <w:sz w:val="21"/>
          <w:szCs w:val="21"/>
          <w:highlight w:val="none"/>
        </w:rPr>
        <w:t xml:space="preserve">  年    月    日</w:t>
      </w:r>
    </w:p>
    <w:p w14:paraId="32EAFDCE">
      <w:pPr>
        <w:spacing w:line="320" w:lineRule="exact"/>
        <w:jc w:val="center"/>
        <w:rPr>
          <w:rFonts w:hint="eastAsia" w:ascii="宋体" w:hAnsi="宋体"/>
          <w:b/>
          <w:color w:val="auto"/>
          <w:sz w:val="28"/>
          <w:szCs w:val="28"/>
          <w:highlight w:val="none"/>
        </w:rPr>
      </w:pPr>
      <w:r>
        <w:rPr>
          <w:rFonts w:ascii="宋体" w:hAnsi="宋体"/>
          <w:color w:val="auto"/>
          <w:sz w:val="21"/>
          <w:szCs w:val="21"/>
          <w:highlight w:val="none"/>
        </w:rPr>
        <w:br w:type="page"/>
      </w:r>
      <w:r>
        <w:rPr>
          <w:rFonts w:hint="eastAsia" w:ascii="宋体" w:hAnsi="宋体"/>
          <w:b/>
          <w:color w:val="auto"/>
          <w:sz w:val="28"/>
          <w:szCs w:val="28"/>
          <w:highlight w:val="none"/>
        </w:rPr>
        <w:t>竞标声明</w:t>
      </w:r>
    </w:p>
    <w:p w14:paraId="3AD163DB">
      <w:pPr>
        <w:spacing w:line="320" w:lineRule="exact"/>
        <w:jc w:val="center"/>
        <w:rPr>
          <w:rFonts w:hint="eastAsia" w:ascii="宋体" w:hAnsi="宋体"/>
          <w:color w:val="auto"/>
          <w:sz w:val="22"/>
          <w:szCs w:val="18"/>
          <w:highlight w:val="none"/>
        </w:rPr>
      </w:pPr>
    </w:p>
    <w:p w14:paraId="13863C6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0D44F1C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供应商名称）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系中华人民共和国合法供应商，经营地址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624A6E4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（项目名称）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11FD7B9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73FD572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459C04B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385F0FE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（1）将按磋商文件的约定履行合同责任和义务；</w:t>
      </w:r>
    </w:p>
    <w:p w14:paraId="4DE5535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（2）已详细审查全部磋商文件，包括澄清或者更正公告（如有）；</w:t>
      </w:r>
    </w:p>
    <w:p w14:paraId="6A3A86D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（3）同意提供按照贵方可能要求的与磋商有关的一切数据或者资料；</w:t>
      </w:r>
    </w:p>
    <w:p w14:paraId="7274E87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（4）响应磋商文件规定的竞标有效期。</w:t>
      </w:r>
    </w:p>
    <w:p w14:paraId="260E41F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1CF94FC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566ABF6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0728EFA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46B4B73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289BA32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73049F0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722CF0C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A1025C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D1B662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3339951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641339B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7.与本磋商有关的一切正式往来信函请寄：                  邮政编号：        </w:t>
      </w:r>
    </w:p>
    <w:p w14:paraId="00C1B10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 xml:space="preserve">：                                </w:t>
      </w:r>
    </w:p>
    <w:p w14:paraId="257290B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开户银行：                           帐号：                               </w:t>
      </w:r>
    </w:p>
    <w:p w14:paraId="555F0233">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0E84393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78B35A49">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注：如为联合体竞标，盖章处须加盖联合体牵头人电子签章并由联合体牵头人法定代表人分别签字或者盖章或者电子签名，否则响应文件按无效处理。</w:t>
      </w:r>
    </w:p>
    <w:p w14:paraId="2B5AEF0B">
      <w:pPr>
        <w:spacing w:line="360" w:lineRule="auto"/>
        <w:contextualSpacing/>
        <w:jc w:val="left"/>
        <w:rPr>
          <w:rFonts w:hint="eastAsia" w:ascii="宋体" w:hAnsi="宋体" w:cs="宋体"/>
          <w:color w:val="auto"/>
          <w:sz w:val="20"/>
          <w:szCs w:val="20"/>
          <w:highlight w:val="none"/>
        </w:rPr>
      </w:pPr>
    </w:p>
    <w:p w14:paraId="2600EBFF">
      <w:pPr>
        <w:spacing w:line="360" w:lineRule="auto"/>
        <w:ind w:firstLine="2310" w:firstLineChars="1100"/>
        <w:contextualSpacing/>
        <w:rPr>
          <w:rFonts w:hint="eastAsia"/>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电子签名）</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p>
    <w:p w14:paraId="2EB23BD4">
      <w:pPr>
        <w:spacing w:line="360" w:lineRule="auto"/>
        <w:ind w:firstLine="3990" w:firstLineChars="1900"/>
        <w:contextualSpacing/>
        <w:rPr>
          <w:rFonts w:hint="eastAsia" w:ascii="宋体" w:hAnsi="宋体" w:cs="宋体"/>
          <w:color w:val="auto"/>
          <w:sz w:val="21"/>
          <w:szCs w:val="21"/>
          <w:highlight w:val="none"/>
          <w:u w:val="single"/>
        </w:rPr>
      </w:pPr>
      <w:r>
        <w:rPr>
          <w:rFonts w:hint="eastAsia"/>
          <w:color w:val="auto"/>
          <w:sz w:val="21"/>
          <w:szCs w:val="21"/>
          <w:highlight w:val="none"/>
        </w:rPr>
        <w:t>供应商（电子签章）：</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p>
    <w:p w14:paraId="61376F56">
      <w:pPr>
        <w:pStyle w:val="13"/>
        <w:tabs>
          <w:tab w:val="left" w:pos="939"/>
        </w:tabs>
        <w:spacing w:line="360" w:lineRule="auto"/>
        <w:ind w:left="0" w:leftChars="0" w:firstLine="420" w:firstLineChars="200"/>
        <w:rPr>
          <w:rFonts w:hint="eastAsia"/>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日期：</w:t>
      </w:r>
      <w:r>
        <w:rPr>
          <w:rFonts w:hint="eastAsia" w:ascii="宋体" w:hAnsi="宋体" w:cs="宋体"/>
          <w:color w:val="auto"/>
          <w:sz w:val="21"/>
          <w:szCs w:val="21"/>
          <w:highlight w:val="none"/>
        </w:rPr>
        <w:t xml:space="preserve">     </w:t>
      </w:r>
      <w:r>
        <w:rPr>
          <w:rFonts w:hint="eastAsia"/>
          <w:color w:val="auto"/>
          <w:sz w:val="21"/>
          <w:szCs w:val="21"/>
          <w:highlight w:val="none"/>
        </w:rPr>
        <w:t xml:space="preserve"> 年    月    日</w:t>
      </w:r>
    </w:p>
    <w:p w14:paraId="6DD4C522">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1E0D523D">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2F755C9">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D7AA2D4">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EE0B9AA">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4429455">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D889DF6">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2478151">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5EF0F935">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17BC20B8">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236B5D7">
      <w:pPr>
        <w:pStyle w:val="31"/>
        <w:rPr>
          <w:rFonts w:hint="eastAsia" w:ascii="宋体" w:hAnsi="宋体" w:eastAsia="宋体" w:cs="宋体"/>
          <w:b/>
          <w:bCs/>
          <w:color w:val="auto"/>
          <w:sz w:val="28"/>
          <w:szCs w:val="28"/>
          <w:highlight w:val="none"/>
        </w:rPr>
      </w:pPr>
    </w:p>
    <w:p w14:paraId="402CDC4A">
      <w:pPr>
        <w:pStyle w:val="32"/>
        <w:rPr>
          <w:rFonts w:hint="eastAsia" w:ascii="宋体" w:hAnsi="宋体" w:eastAsia="宋体" w:cs="宋体"/>
          <w:b/>
          <w:bCs/>
          <w:color w:val="auto"/>
          <w:sz w:val="28"/>
          <w:szCs w:val="28"/>
          <w:highlight w:val="none"/>
        </w:rPr>
      </w:pPr>
    </w:p>
    <w:p w14:paraId="6BD6A7A8">
      <w:pPr>
        <w:rPr>
          <w:rFonts w:hint="eastAsia"/>
          <w:color w:val="auto"/>
        </w:rPr>
      </w:pPr>
    </w:p>
    <w:p w14:paraId="7EF243ED">
      <w:pPr>
        <w:pStyle w:val="31"/>
        <w:rPr>
          <w:rFonts w:hint="eastAsia"/>
          <w:color w:val="auto"/>
        </w:rPr>
      </w:pPr>
    </w:p>
    <w:p w14:paraId="52236AAE">
      <w:pPr>
        <w:pStyle w:val="32"/>
        <w:rPr>
          <w:rFonts w:hint="eastAsia"/>
          <w:color w:val="auto"/>
        </w:rPr>
      </w:pPr>
    </w:p>
    <w:p w14:paraId="17F792CF">
      <w:pPr>
        <w:rPr>
          <w:rFonts w:hint="eastAsia"/>
          <w:color w:val="auto"/>
        </w:rPr>
      </w:pPr>
    </w:p>
    <w:p w14:paraId="40A2CB37">
      <w:pPr>
        <w:pStyle w:val="31"/>
        <w:rPr>
          <w:rFonts w:hint="eastAsia"/>
          <w:color w:val="auto"/>
        </w:rPr>
      </w:pPr>
    </w:p>
    <w:p w14:paraId="713210DB">
      <w:pPr>
        <w:pStyle w:val="32"/>
        <w:rPr>
          <w:rFonts w:hint="eastAsia"/>
          <w:color w:val="auto"/>
        </w:rPr>
      </w:pPr>
    </w:p>
    <w:p w14:paraId="769F601B">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9B84938">
      <w:pPr>
        <w:spacing w:line="52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中小企业声明函</w:t>
      </w:r>
    </w:p>
    <w:p w14:paraId="62B342F2">
      <w:pPr>
        <w:pStyle w:val="33"/>
        <w:rPr>
          <w:rFonts w:hint="eastAsia"/>
          <w:color w:val="auto"/>
        </w:rPr>
      </w:pPr>
    </w:p>
    <w:p w14:paraId="5DAD1059">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本公司郑重声明，根据《政府采购促进中小企业发展管理办法》（财库﹝2020﹞46 号）的规定，本公司参加</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（单位名称）</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（项目名称）</w:t>
      </w:r>
      <w:r>
        <w:rPr>
          <w:rFonts w:hint="eastAsia" w:ascii="宋体" w:hAnsi="宋体" w:eastAsia="宋体" w:cs="宋体"/>
          <w:color w:val="auto"/>
          <w:kern w:val="0"/>
          <w:sz w:val="21"/>
          <w:szCs w:val="21"/>
        </w:rPr>
        <w:t>采购活动，服务全部由符合政策要求的中小企业承接）。相关企业的具体情况如下：</w:t>
      </w:r>
    </w:p>
    <w:p w14:paraId="3B45240A">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（标的名称） </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万元</w:t>
      </w:r>
      <w:r>
        <w:rPr>
          <w:rFonts w:hint="eastAsia" w:ascii="宋体" w:hAnsi="宋体" w:eastAsia="宋体" w:cs="宋体"/>
          <w:color w:val="auto"/>
          <w:kern w:val="0"/>
          <w:sz w:val="21"/>
          <w:szCs w:val="21"/>
          <w:vertAlign w:val="superscript"/>
        </w:rPr>
        <w:t>1</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74A3A7E9">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70AA4C38">
      <w:pPr>
        <w:pStyle w:val="33"/>
        <w:rPr>
          <w:rFonts w:hint="default" w:eastAsia="宋体"/>
          <w:color w:val="auto"/>
          <w:lang w:val="en-US" w:eastAsia="zh-CN"/>
        </w:rPr>
      </w:pPr>
      <w:r>
        <w:rPr>
          <w:rFonts w:hint="eastAsia"/>
          <w:color w:val="auto"/>
          <w:lang w:val="en-US" w:eastAsia="zh-CN"/>
        </w:rPr>
        <w:t xml:space="preserve">    </w:t>
      </w:r>
    </w:p>
    <w:p w14:paraId="57E62BA8">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以上企业，不属于大企业的分支机构，不存在控股股东为大企业的情形，也不存在与大企业的负责人为同一人的情形。</w:t>
      </w:r>
    </w:p>
    <w:p w14:paraId="046D5772">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color w:val="auto"/>
        </w:rPr>
      </w:pPr>
      <w:r>
        <w:rPr>
          <w:rFonts w:hint="eastAsia" w:ascii="宋体" w:hAnsi="宋体" w:eastAsia="宋体" w:cs="宋体"/>
          <w:color w:val="auto"/>
          <w:kern w:val="0"/>
          <w:szCs w:val="21"/>
        </w:rPr>
        <w:t xml:space="preserve">本企业对上述声明内容的真实性负责。如有虚假，将依法承担相应责任。  </w:t>
      </w:r>
    </w:p>
    <w:p w14:paraId="1F02CFA2">
      <w:pPr>
        <w:widowControl/>
        <w:spacing w:line="400" w:lineRule="atLeas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 </w:t>
      </w:r>
      <w:r>
        <w:rPr>
          <w:rFonts w:hint="eastAsia" w:ascii="宋体" w:hAnsi="宋体" w:cs="宋体"/>
          <w:color w:val="auto"/>
          <w:kern w:val="0"/>
          <w:szCs w:val="21"/>
          <w:lang w:eastAsia="zh-CN"/>
        </w:rPr>
        <w:t>注</w:t>
      </w:r>
      <w:r>
        <w:rPr>
          <w:rFonts w:hint="eastAsia" w:ascii="宋体" w:hAnsi="宋体" w:eastAsia="宋体" w:cs="宋体"/>
          <w:color w:val="auto"/>
          <w:kern w:val="0"/>
          <w:szCs w:val="21"/>
        </w:rPr>
        <w:t>1</w:t>
      </w:r>
      <w:r>
        <w:rPr>
          <w:rFonts w:hint="eastAsia" w:ascii="宋体" w:hAnsi="宋体" w:cs="宋体"/>
          <w:color w:val="auto"/>
          <w:kern w:val="0"/>
          <w:szCs w:val="21"/>
          <w:lang w:eastAsia="zh-CN"/>
        </w:rPr>
        <w:t>：</w:t>
      </w:r>
      <w:r>
        <w:rPr>
          <w:rFonts w:hint="eastAsia" w:ascii="宋体" w:hAnsi="宋体" w:eastAsia="宋体" w:cs="宋体"/>
          <w:color w:val="auto"/>
          <w:kern w:val="0"/>
          <w:szCs w:val="21"/>
        </w:rPr>
        <w:t>从业人员、营业收入、资产总额填报上一年度数据，无上一年度数据的新成立企业可不填报。</w:t>
      </w:r>
    </w:p>
    <w:p w14:paraId="527BC5F3">
      <w:pPr>
        <w:adjustRightInd w:val="0"/>
        <w:snapToGrid w:val="0"/>
        <w:spacing w:line="520" w:lineRule="exact"/>
        <w:ind w:firstLine="6400" w:firstLineChars="1600"/>
        <w:jc w:val="center"/>
        <w:rPr>
          <w:rFonts w:hint="eastAsia" w:ascii="宋体" w:hAnsi="宋体" w:eastAsia="宋体" w:cs="宋体"/>
          <w:bCs/>
          <w:color w:val="auto"/>
          <w:sz w:val="40"/>
          <w:szCs w:val="40"/>
          <w:highlight w:val="none"/>
        </w:rPr>
      </w:pPr>
    </w:p>
    <w:p w14:paraId="338BE75D">
      <w:pPr>
        <w:pStyle w:val="12"/>
        <w:spacing w:line="360" w:lineRule="auto"/>
        <w:ind w:firstLine="0" w:firstLineChars="0"/>
        <w:jc w:val="both"/>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法定代表人或者委托代理人（签字或者电子签名）：</w:t>
      </w:r>
    </w:p>
    <w:p w14:paraId="1E18CCA9">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5585548C">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1D9EB67C">
      <w:pPr>
        <w:snapToGrid w:val="0"/>
        <w:spacing w:before="156" w:beforeLines="50" w:after="50"/>
        <w:ind w:left="142"/>
        <w:jc w:val="left"/>
        <w:rPr>
          <w:rFonts w:hint="eastAsia" w:ascii="宋体" w:hAnsi="宋体"/>
          <w:b/>
          <w:color w:val="auto"/>
          <w:sz w:val="24"/>
        </w:rPr>
      </w:pPr>
    </w:p>
    <w:p w14:paraId="10C9A5A5">
      <w:pPr>
        <w:spacing w:line="360" w:lineRule="auto"/>
        <w:rPr>
          <w:rFonts w:hint="eastAsia" w:ascii="宋体" w:hAnsi="宋体" w:cs="仿宋_GB2312"/>
          <w:color w:val="auto"/>
          <w:sz w:val="24"/>
        </w:rPr>
      </w:pPr>
    </w:p>
    <w:p w14:paraId="2A25B6EA">
      <w:pPr>
        <w:spacing w:line="360" w:lineRule="auto"/>
        <w:rPr>
          <w:rFonts w:hint="eastAsia" w:ascii="仿宋_GB2312" w:hAnsi="仿宋_GB2312" w:eastAsia="仿宋_GB2312" w:cs="仿宋_GB2312"/>
          <w:color w:val="auto"/>
          <w:sz w:val="21"/>
          <w:szCs w:val="21"/>
        </w:rPr>
      </w:pPr>
      <w:r>
        <w:rPr>
          <w:rFonts w:hint="eastAsia" w:ascii="宋体" w:hAnsi="宋体" w:cs="仿宋_GB2312"/>
          <w:color w:val="auto"/>
          <w:sz w:val="21"/>
          <w:szCs w:val="21"/>
        </w:rPr>
        <w:t>注：请根据自己的真实情况出具《中小企业声明函》。依法享受中小企业优惠政策的，采购人或者采购代理机构在公告</w:t>
      </w:r>
      <w:r>
        <w:rPr>
          <w:rFonts w:hint="eastAsia" w:ascii="宋体" w:hAnsi="宋体" w:cs="仿宋_GB2312"/>
          <w:color w:val="auto"/>
          <w:sz w:val="21"/>
          <w:szCs w:val="21"/>
          <w:lang w:eastAsia="zh-CN"/>
        </w:rPr>
        <w:t>成交</w:t>
      </w:r>
      <w:r>
        <w:rPr>
          <w:rFonts w:hint="eastAsia" w:ascii="宋体" w:hAnsi="宋体" w:cs="仿宋_GB2312"/>
          <w:color w:val="auto"/>
          <w:sz w:val="21"/>
          <w:szCs w:val="21"/>
        </w:rPr>
        <w:t>结果时，同时公告其《中小企业声明函》，接受社会监督。</w:t>
      </w:r>
    </w:p>
    <w:p w14:paraId="3A1E956D">
      <w:pPr>
        <w:spacing w:line="520" w:lineRule="exact"/>
        <w:jc w:val="center"/>
        <w:rPr>
          <w:rFonts w:ascii="宋体" w:hAnsi="宋体"/>
          <w:color w:val="auto"/>
          <w:sz w:val="21"/>
          <w:szCs w:val="21"/>
        </w:rPr>
      </w:pPr>
      <w:r>
        <w:rPr>
          <w:rFonts w:ascii="宋体" w:hAnsi="宋体"/>
          <w:color w:val="auto"/>
          <w:sz w:val="21"/>
          <w:szCs w:val="21"/>
        </w:rPr>
        <w:br w:type="page"/>
      </w:r>
    </w:p>
    <w:p w14:paraId="39928EF7">
      <w:pPr>
        <w:spacing w:line="520" w:lineRule="exact"/>
        <w:jc w:val="center"/>
        <w:rPr>
          <w:rFonts w:ascii="宋体" w:hAnsi="宋体"/>
          <w:color w:val="auto"/>
          <w:sz w:val="21"/>
          <w:szCs w:val="21"/>
        </w:rPr>
      </w:pPr>
    </w:p>
    <w:p w14:paraId="627A656A">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14210E6C">
      <w:pPr>
        <w:spacing w:line="520" w:lineRule="exact"/>
        <w:rPr>
          <w:rFonts w:hint="eastAsia" w:ascii="仿宋_GB2312" w:hAnsi="仿宋_GB2312" w:eastAsia="仿宋_GB2312" w:cs="仿宋_GB2312"/>
          <w:color w:val="auto"/>
          <w:sz w:val="32"/>
          <w:szCs w:val="32"/>
        </w:rPr>
      </w:pPr>
    </w:p>
    <w:p w14:paraId="70B23937">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w:t>
      </w:r>
    </w:p>
    <w:p w14:paraId="31C21D78">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58CBEC59">
      <w:pPr>
        <w:spacing w:line="360" w:lineRule="auto"/>
        <w:rPr>
          <w:rFonts w:hint="eastAsia" w:asciiTheme="minorEastAsia" w:hAnsiTheme="minorEastAsia" w:eastAsiaTheme="minorEastAsia" w:cstheme="minorEastAsia"/>
          <w:color w:val="auto"/>
          <w:sz w:val="21"/>
          <w:szCs w:val="21"/>
        </w:rPr>
      </w:pPr>
    </w:p>
    <w:p w14:paraId="052E316E">
      <w:pPr>
        <w:spacing w:line="360" w:lineRule="auto"/>
        <w:rPr>
          <w:rFonts w:hint="eastAsia" w:asciiTheme="minorEastAsia" w:hAnsiTheme="minorEastAsia" w:eastAsiaTheme="minorEastAsia" w:cstheme="minorEastAsia"/>
          <w:color w:val="auto"/>
          <w:sz w:val="21"/>
          <w:szCs w:val="21"/>
        </w:rPr>
      </w:pPr>
    </w:p>
    <w:p w14:paraId="11E34CDC">
      <w:pPr>
        <w:spacing w:line="360" w:lineRule="auto"/>
        <w:rPr>
          <w:rFonts w:hint="eastAsia" w:asciiTheme="minorEastAsia" w:hAnsiTheme="minorEastAsia" w:eastAsiaTheme="minorEastAsia" w:cstheme="minorEastAsia"/>
          <w:color w:val="auto"/>
          <w:sz w:val="21"/>
          <w:szCs w:val="21"/>
        </w:rPr>
      </w:pPr>
    </w:p>
    <w:p w14:paraId="7326A9E5">
      <w:pPr>
        <w:pStyle w:val="12"/>
        <w:spacing w:line="360" w:lineRule="auto"/>
        <w:ind w:firstLine="1577" w:firstLineChars="751"/>
        <w:jc w:val="both"/>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法定代表人或者委托代理人（签字或者电子签名）：</w:t>
      </w:r>
    </w:p>
    <w:p w14:paraId="6C4E0AA7">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2DDABBBF">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21D15764">
      <w:pPr>
        <w:spacing w:line="360" w:lineRule="auto"/>
        <w:rPr>
          <w:rFonts w:hint="eastAsia" w:asciiTheme="minorEastAsia" w:hAnsiTheme="minorEastAsia" w:eastAsiaTheme="minorEastAsia" w:cstheme="minorEastAsia"/>
          <w:color w:val="auto"/>
          <w:sz w:val="21"/>
          <w:szCs w:val="21"/>
        </w:rPr>
      </w:pPr>
    </w:p>
    <w:p w14:paraId="638DA0F3">
      <w:pPr>
        <w:spacing w:line="360" w:lineRule="auto"/>
        <w:rPr>
          <w:rFonts w:hint="eastAsia" w:asciiTheme="minorEastAsia" w:hAnsiTheme="minorEastAsia" w:eastAsiaTheme="minorEastAsia" w:cstheme="minorEastAsia"/>
          <w:color w:val="auto"/>
          <w:sz w:val="21"/>
          <w:szCs w:val="21"/>
        </w:rPr>
      </w:pPr>
    </w:p>
    <w:p w14:paraId="4701C828">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1D247ACF">
      <w:pPr>
        <w:pStyle w:val="21"/>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sz w:val="21"/>
          <w:szCs w:val="21"/>
        </w:rPr>
        <w:br w:type="page"/>
      </w:r>
    </w:p>
    <w:p w14:paraId="18FD38F9">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70DB742B">
      <w:pPr>
        <w:spacing w:line="360" w:lineRule="auto"/>
        <w:ind w:right="420"/>
        <w:contextualSpacing/>
        <w:jc w:val="left"/>
        <w:rPr>
          <w:rFonts w:hint="eastAsia" w:ascii="宋体" w:hAnsi="宋体"/>
          <w:b/>
          <w:bCs/>
          <w:color w:val="auto"/>
          <w:sz w:val="28"/>
          <w:szCs w:val="28"/>
          <w:highlight w:val="none"/>
        </w:rPr>
      </w:pPr>
    </w:p>
    <w:p w14:paraId="536C594C">
      <w:pPr>
        <w:spacing w:line="360" w:lineRule="auto"/>
        <w:ind w:right="420"/>
        <w:contextualSpacing/>
        <w:jc w:val="left"/>
        <w:rPr>
          <w:rFonts w:hint="eastAsia" w:ascii="宋体" w:hAnsi="宋体"/>
          <w:b/>
          <w:bCs/>
          <w:color w:val="auto"/>
          <w:sz w:val="28"/>
          <w:szCs w:val="28"/>
          <w:highlight w:val="none"/>
        </w:rPr>
      </w:pPr>
    </w:p>
    <w:p w14:paraId="2D7154A8">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341205B3">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74E650D1">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45FD188D">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695A784F">
      <w:pPr>
        <w:snapToGrid w:val="0"/>
        <w:spacing w:before="156" w:beforeLines="50" w:after="50"/>
        <w:rPr>
          <w:rFonts w:hint="eastAsia" w:ascii="宋体" w:hAnsi="宋体"/>
          <w:color w:val="auto"/>
          <w:sz w:val="22"/>
          <w:szCs w:val="18"/>
          <w:highlight w:val="none"/>
        </w:rPr>
      </w:pPr>
    </w:p>
    <w:p w14:paraId="3BDC702E">
      <w:pPr>
        <w:snapToGrid w:val="0"/>
        <w:spacing w:before="156" w:beforeLines="50" w:after="50"/>
        <w:rPr>
          <w:rFonts w:hint="eastAsia" w:ascii="宋体" w:hAnsi="宋体"/>
          <w:color w:val="auto"/>
          <w:sz w:val="22"/>
          <w:szCs w:val="18"/>
          <w:highlight w:val="none"/>
        </w:rPr>
      </w:pPr>
    </w:p>
    <w:p w14:paraId="186392F5">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65FB2416">
      <w:pPr>
        <w:snapToGrid w:val="0"/>
        <w:spacing w:before="156" w:beforeLines="50" w:after="50"/>
        <w:rPr>
          <w:rFonts w:hint="eastAsia" w:ascii="宋体" w:hAnsi="宋体"/>
          <w:bCs/>
          <w:color w:val="auto"/>
          <w:sz w:val="22"/>
          <w:szCs w:val="18"/>
          <w:highlight w:val="none"/>
        </w:rPr>
      </w:pPr>
    </w:p>
    <w:p w14:paraId="4088865B">
      <w:pPr>
        <w:snapToGrid w:val="0"/>
        <w:spacing w:before="156" w:beforeLines="50" w:after="50"/>
        <w:rPr>
          <w:rFonts w:hint="eastAsia" w:ascii="宋体" w:hAnsi="宋体"/>
          <w:bCs/>
          <w:color w:val="auto"/>
          <w:sz w:val="22"/>
          <w:szCs w:val="18"/>
          <w:highlight w:val="none"/>
        </w:rPr>
      </w:pPr>
    </w:p>
    <w:p w14:paraId="620AD72C">
      <w:pPr>
        <w:snapToGrid w:val="0"/>
        <w:spacing w:before="156" w:beforeLines="50" w:after="50"/>
        <w:rPr>
          <w:rFonts w:hint="eastAsia" w:ascii="宋体" w:hAnsi="宋体"/>
          <w:bCs/>
          <w:color w:val="auto"/>
          <w:sz w:val="22"/>
          <w:szCs w:val="18"/>
          <w:highlight w:val="none"/>
        </w:rPr>
      </w:pPr>
    </w:p>
    <w:p w14:paraId="130123FE">
      <w:pPr>
        <w:snapToGrid w:val="0"/>
        <w:spacing w:before="156" w:beforeLines="50" w:after="50"/>
        <w:rPr>
          <w:rFonts w:hint="eastAsia" w:ascii="宋体" w:hAnsi="宋体"/>
          <w:bCs/>
          <w:color w:val="auto"/>
          <w:sz w:val="22"/>
          <w:szCs w:val="18"/>
          <w:highlight w:val="none"/>
        </w:rPr>
      </w:pPr>
    </w:p>
    <w:p w14:paraId="0D308B51">
      <w:pPr>
        <w:snapToGrid w:val="0"/>
        <w:spacing w:before="156" w:beforeLines="50" w:after="50"/>
        <w:rPr>
          <w:rFonts w:hint="eastAsia" w:ascii="宋体" w:hAnsi="宋体"/>
          <w:bCs/>
          <w:color w:val="auto"/>
          <w:sz w:val="22"/>
          <w:szCs w:val="18"/>
          <w:highlight w:val="none"/>
        </w:rPr>
      </w:pPr>
    </w:p>
    <w:p w14:paraId="24A29C06">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0B84FFE3">
      <w:pPr>
        <w:snapToGrid w:val="0"/>
        <w:spacing w:before="156" w:beforeLines="50" w:after="50"/>
        <w:ind w:firstLine="630" w:firstLineChars="225"/>
        <w:rPr>
          <w:rFonts w:hint="eastAsia" w:ascii="宋体" w:hAnsi="宋体" w:cs="仿宋_GB2312"/>
          <w:bCs/>
          <w:color w:val="auto"/>
          <w:sz w:val="28"/>
          <w:szCs w:val="28"/>
          <w:highlight w:val="none"/>
        </w:rPr>
      </w:pPr>
    </w:p>
    <w:p w14:paraId="41F5C308">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3D5A0971">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0B00B0DC">
      <w:pPr>
        <w:pStyle w:val="5"/>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35885639">
      <w:pPr>
        <w:pStyle w:val="5"/>
        <w:snapToGrid w:val="0"/>
        <w:spacing w:before="50" w:after="50"/>
        <w:ind w:firstLine="560" w:firstLineChars="200"/>
        <w:rPr>
          <w:rFonts w:hint="eastAsia" w:ascii="宋体" w:hAnsi="宋体" w:cs="仿宋_GB2312"/>
          <w:bCs/>
          <w:color w:val="auto"/>
          <w:sz w:val="28"/>
          <w:szCs w:val="28"/>
          <w:highlight w:val="none"/>
        </w:rPr>
      </w:pPr>
    </w:p>
    <w:p w14:paraId="70AE948B">
      <w:pPr>
        <w:pStyle w:val="5"/>
        <w:snapToGrid w:val="0"/>
        <w:spacing w:before="50" w:after="50"/>
        <w:ind w:firstLine="630" w:firstLineChars="225"/>
        <w:rPr>
          <w:rFonts w:hint="eastAsia" w:ascii="宋体" w:hAnsi="宋体" w:cs="仿宋_GB2312"/>
          <w:bCs/>
          <w:color w:val="auto"/>
          <w:sz w:val="28"/>
          <w:szCs w:val="28"/>
          <w:highlight w:val="none"/>
        </w:rPr>
      </w:pPr>
    </w:p>
    <w:p w14:paraId="55879B1C">
      <w:pPr>
        <w:pStyle w:val="5"/>
        <w:snapToGrid w:val="0"/>
        <w:spacing w:before="50" w:after="50"/>
        <w:ind w:firstLine="0"/>
        <w:rPr>
          <w:rFonts w:hint="eastAsia" w:ascii="宋体" w:hAnsi="宋体" w:cs="仿宋_GB2312"/>
          <w:bCs/>
          <w:color w:val="auto"/>
          <w:sz w:val="28"/>
          <w:szCs w:val="28"/>
          <w:highlight w:val="none"/>
        </w:rPr>
      </w:pPr>
    </w:p>
    <w:p w14:paraId="237CD713">
      <w:pPr>
        <w:pStyle w:val="5"/>
        <w:snapToGrid w:val="0"/>
        <w:spacing w:before="50" w:after="50"/>
        <w:ind w:firstLine="1120" w:firstLineChars="400"/>
        <w:rPr>
          <w:rFonts w:hint="eastAsia" w:ascii="宋体" w:hAnsi="宋体" w:cs="仿宋_GB2312"/>
          <w:bCs/>
          <w:color w:val="auto"/>
          <w:sz w:val="28"/>
          <w:szCs w:val="28"/>
          <w:highlight w:val="none"/>
        </w:rPr>
      </w:pPr>
    </w:p>
    <w:p w14:paraId="7464D704">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840ECA0">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31D0BE16">
      <w:pPr>
        <w:snapToGrid w:val="0"/>
        <w:spacing w:before="156" w:beforeLines="50" w:after="50" w:line="360" w:lineRule="auto"/>
        <w:ind w:left="142"/>
        <w:jc w:val="left"/>
        <w:rPr>
          <w:rFonts w:hint="eastAsia" w:ascii="宋体" w:hAnsi="宋体"/>
          <w:color w:val="auto"/>
          <w:sz w:val="20"/>
          <w:szCs w:val="20"/>
          <w:highlight w:val="none"/>
        </w:rPr>
      </w:pPr>
    </w:p>
    <w:p w14:paraId="4065A39B">
      <w:pPr>
        <w:snapToGrid w:val="0"/>
        <w:spacing w:before="156" w:beforeLines="50" w:after="50" w:line="360" w:lineRule="auto"/>
        <w:ind w:left="142"/>
        <w:jc w:val="left"/>
        <w:rPr>
          <w:rFonts w:hint="eastAsia" w:ascii="宋体" w:hAnsi="宋体"/>
          <w:color w:val="auto"/>
          <w:sz w:val="20"/>
          <w:szCs w:val="20"/>
          <w:highlight w:val="none"/>
        </w:rPr>
      </w:pPr>
    </w:p>
    <w:p w14:paraId="271FCA0E">
      <w:pPr>
        <w:snapToGrid w:val="0"/>
        <w:spacing w:before="156" w:beforeLines="50" w:after="50" w:line="360" w:lineRule="auto"/>
        <w:ind w:left="142"/>
        <w:jc w:val="left"/>
        <w:rPr>
          <w:rFonts w:hint="eastAsia" w:ascii="宋体" w:hAnsi="宋体"/>
          <w:b/>
          <w:bCs/>
          <w:color w:val="auto"/>
          <w:sz w:val="22"/>
          <w:szCs w:val="22"/>
          <w:highlight w:val="none"/>
        </w:rPr>
      </w:pPr>
      <w:r>
        <w:rPr>
          <w:rFonts w:hint="eastAsia" w:ascii="宋体" w:hAnsi="宋体"/>
          <w:b/>
          <w:bCs/>
          <w:color w:val="auto"/>
          <w:sz w:val="28"/>
          <w:szCs w:val="28"/>
          <w:highlight w:val="none"/>
        </w:rPr>
        <w:t>2.报价文件目录</w:t>
      </w:r>
    </w:p>
    <w:p w14:paraId="59B35155">
      <w:pPr>
        <w:pStyle w:val="31"/>
        <w:numPr>
          <w:ilvl w:val="0"/>
          <w:numId w:val="0"/>
        </w:numPr>
        <w:rPr>
          <w:rFonts w:hint="default"/>
          <w:color w:val="auto"/>
          <w:lang w:val="en-US" w:eastAsia="zh-CN"/>
        </w:rPr>
      </w:pPr>
      <w:r>
        <w:rPr>
          <w:rFonts w:hint="eastAsia"/>
          <w:color w:val="auto"/>
          <w:lang w:val="en-US" w:eastAsia="zh-CN"/>
        </w:rPr>
        <w:t>根据《供应商须知前附表》第12.1.2要求编制</w:t>
      </w:r>
    </w:p>
    <w:p w14:paraId="670079FA">
      <w:pPr>
        <w:spacing w:line="520" w:lineRule="exact"/>
        <w:jc w:val="center"/>
        <w:rPr>
          <w:rFonts w:ascii="宋体" w:hAnsi="宋体"/>
          <w:b/>
          <w:bCs/>
          <w:color w:val="auto"/>
          <w:sz w:val="28"/>
          <w:szCs w:val="28"/>
          <w:highlight w:val="none"/>
        </w:rPr>
      </w:pPr>
      <w:r>
        <w:rPr>
          <w:rFonts w:ascii="宋体" w:hAnsi="宋体"/>
          <w:b/>
          <w:bCs/>
          <w:color w:val="auto"/>
          <w:sz w:val="28"/>
          <w:szCs w:val="28"/>
          <w:highlight w:val="none"/>
        </w:rPr>
        <w:br w:type="page"/>
      </w:r>
    </w:p>
    <w:p w14:paraId="0DFF8C45">
      <w:pPr>
        <w:pStyle w:val="14"/>
        <w:spacing w:line="500" w:lineRule="exact"/>
        <w:ind w:firstLine="4779" w:firstLineChars="1700"/>
        <w:rPr>
          <w:rFonts w:hint="eastAsia" w:hAnsi="宋体"/>
          <w:b/>
          <w:bCs/>
          <w:color w:val="auto"/>
          <w:sz w:val="32"/>
          <w:szCs w:val="32"/>
        </w:rPr>
      </w:pPr>
      <w:r>
        <w:rPr>
          <w:rFonts w:hint="eastAsia" w:ascii="宋体" w:hAnsi="宋体"/>
          <w:b/>
          <w:bCs/>
          <w:color w:val="auto"/>
          <w:sz w:val="28"/>
          <w:szCs w:val="28"/>
          <w:highlight w:val="none"/>
          <w:lang w:eastAsia="zh-CN"/>
        </w:rPr>
        <w:t>竞标</w:t>
      </w:r>
      <w:r>
        <w:rPr>
          <w:rFonts w:hint="eastAsia" w:hAnsi="宋体"/>
          <w:b/>
          <w:bCs/>
          <w:color w:val="auto"/>
          <w:sz w:val="32"/>
          <w:szCs w:val="32"/>
        </w:rPr>
        <w:t>函</w:t>
      </w:r>
    </w:p>
    <w:p w14:paraId="1E328398">
      <w:pPr>
        <w:pStyle w:val="15"/>
        <w:rPr>
          <w:color w:val="auto"/>
        </w:rPr>
      </w:pPr>
    </w:p>
    <w:p w14:paraId="5F5C89AB">
      <w:pPr>
        <w:pStyle w:val="14"/>
        <w:spacing w:line="440" w:lineRule="exact"/>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rPr>
        <w:t>（采购代理机构名称）</w:t>
      </w:r>
    </w:p>
    <w:p w14:paraId="74B29958">
      <w:pPr>
        <w:pStyle w:val="14"/>
        <w:spacing w:line="440" w:lineRule="exact"/>
        <w:ind w:firstLine="420" w:firstLineChars="200"/>
        <w:rPr>
          <w:rFonts w:ascii="Times New Roman" w:hAnsi="Times New Roman"/>
          <w:color w:val="auto"/>
        </w:rPr>
      </w:pPr>
    </w:p>
    <w:p w14:paraId="0D7FC9EC">
      <w:pPr>
        <w:pStyle w:val="14"/>
        <w:spacing w:line="440" w:lineRule="exact"/>
        <w:ind w:firstLine="420" w:firstLineChars="200"/>
        <w:rPr>
          <w:rFonts w:ascii="Times New Roman" w:hAnsi="Times New Roman"/>
          <w:color w:val="auto"/>
        </w:rPr>
      </w:pPr>
      <w:r>
        <w:rPr>
          <w:rFonts w:hint="eastAsia"/>
          <w:color w:val="auto"/>
        </w:rPr>
        <w:t>我方已仔细阅读了贵方组织的</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color w:val="auto"/>
        </w:rPr>
        <w:t xml:space="preserve">）的竞争性磋商采购文件的全部内容，现正式递交下述文件参加贵方组织的本次政府采购活动： </w:t>
      </w:r>
    </w:p>
    <w:p w14:paraId="3345E1DF">
      <w:pPr>
        <w:pStyle w:val="14"/>
        <w:spacing w:line="440" w:lineRule="exact"/>
        <w:ind w:firstLine="420" w:firstLineChars="200"/>
        <w:rPr>
          <w:rFonts w:ascii="Times New Roman" w:hAnsi="Times New Roman"/>
          <w:color w:val="auto"/>
        </w:rPr>
      </w:pPr>
      <w:r>
        <w:rPr>
          <w:rFonts w:hint="eastAsia"/>
          <w:color w:val="auto"/>
        </w:rPr>
        <w:t>一、首次电子版报价文件</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w:t>
      </w:r>
    </w:p>
    <w:p w14:paraId="1C63CC9C">
      <w:pPr>
        <w:pStyle w:val="14"/>
        <w:spacing w:line="440" w:lineRule="exact"/>
        <w:ind w:firstLine="420" w:firstLineChars="200"/>
        <w:rPr>
          <w:rFonts w:ascii="Times New Roman" w:hAnsi="Times New Roman"/>
          <w:color w:val="auto"/>
        </w:rPr>
      </w:pPr>
      <w:r>
        <w:rPr>
          <w:rFonts w:hint="eastAsia"/>
          <w:color w:val="auto"/>
        </w:rPr>
        <w:t>二、</w:t>
      </w:r>
      <w:r>
        <w:rPr>
          <w:rFonts w:hint="eastAsia" w:hAnsi="宋体"/>
          <w:color w:val="auto"/>
        </w:rPr>
        <w:t>技术</w:t>
      </w:r>
      <w:r>
        <w:rPr>
          <w:rFonts w:hint="eastAsia"/>
          <w:color w:val="auto"/>
        </w:rPr>
        <w:t>文件电子版</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供应商须知”提交的全部文件）；商务</w:t>
      </w:r>
      <w:r>
        <w:rPr>
          <w:rFonts w:hint="eastAsia" w:hAnsi="宋体"/>
          <w:color w:val="auto"/>
        </w:rPr>
        <w:t>文件</w:t>
      </w:r>
      <w:r>
        <w:rPr>
          <w:rFonts w:hint="eastAsia"/>
          <w:color w:val="auto"/>
        </w:rPr>
        <w:t>电子版</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供应商须知”提交的全部文件）；（商务技术文件已合并装订成册）</w:t>
      </w:r>
    </w:p>
    <w:p w14:paraId="5548516E">
      <w:pPr>
        <w:pStyle w:val="14"/>
        <w:spacing w:line="440" w:lineRule="exact"/>
        <w:ind w:firstLine="420" w:firstLineChars="200"/>
        <w:rPr>
          <w:rFonts w:ascii="Times New Roman" w:hAnsi="Times New Roman"/>
          <w:color w:val="auto"/>
        </w:rPr>
      </w:pPr>
      <w:r>
        <w:rPr>
          <w:rFonts w:hint="eastAsia"/>
          <w:color w:val="auto"/>
        </w:rPr>
        <w:t>据此函，签字人兹宣布：</w:t>
      </w:r>
    </w:p>
    <w:p w14:paraId="3F8ACC66">
      <w:pPr>
        <w:pStyle w:val="14"/>
        <w:spacing w:line="440" w:lineRule="exact"/>
        <w:ind w:firstLine="482"/>
        <w:rPr>
          <w:rFonts w:ascii="Times New Roman" w:hAnsi="Times New Roman"/>
          <w:color w:val="auto"/>
        </w:rPr>
      </w:pPr>
      <w:r>
        <w:rPr>
          <w:rFonts w:hint="eastAsia"/>
          <w:color w:val="auto"/>
        </w:rPr>
        <w:t>1、我方愿意以（大写）人民币</w:t>
      </w:r>
      <w:r>
        <w:rPr>
          <w:rFonts w:hint="eastAsia"/>
          <w:color w:val="auto"/>
          <w:u w:val="single"/>
        </w:rPr>
        <w:t xml:space="preserve">              </w:t>
      </w:r>
      <w:r>
        <w:rPr>
          <w:rFonts w:hint="eastAsia"/>
          <w:color w:val="auto"/>
        </w:rPr>
        <w:t>（￥</w:t>
      </w:r>
      <w:r>
        <w:rPr>
          <w:rFonts w:hint="eastAsia"/>
          <w:color w:val="auto"/>
          <w:u w:val="single"/>
        </w:rPr>
        <w:t xml:space="preserve">          </w:t>
      </w:r>
      <w:r>
        <w:rPr>
          <w:rFonts w:hint="eastAsia"/>
          <w:color w:val="auto"/>
        </w:rPr>
        <w:t>元)的竞标总报价，提供服务期</w:t>
      </w:r>
      <w:r>
        <w:rPr>
          <w:rFonts w:hint="eastAsia"/>
          <w:color w:val="auto"/>
          <w:lang w:val="en-US" w:eastAsia="zh-CN"/>
        </w:rPr>
        <w:t>限</w:t>
      </w:r>
      <w:r>
        <w:rPr>
          <w:rFonts w:hint="eastAsia"/>
          <w:color w:val="auto"/>
        </w:rPr>
        <w:t>：</w:t>
      </w:r>
      <w:r>
        <w:rPr>
          <w:rFonts w:hint="eastAsia"/>
          <w:color w:val="auto"/>
          <w:u w:val="single"/>
        </w:rPr>
        <w:t xml:space="preserve">            </w:t>
      </w:r>
      <w:r>
        <w:rPr>
          <w:rFonts w:hint="eastAsia"/>
          <w:color w:val="auto"/>
        </w:rPr>
        <w:t>，提供本项目竞争性磋商采购文件第</w:t>
      </w:r>
      <w:r>
        <w:rPr>
          <w:rFonts w:hint="eastAsia"/>
          <w:color w:val="auto"/>
          <w:lang w:eastAsia="zh-CN"/>
        </w:rPr>
        <w:t>三</w:t>
      </w:r>
      <w:r>
        <w:rPr>
          <w:rFonts w:hint="eastAsia"/>
          <w:color w:val="auto"/>
        </w:rPr>
        <w:t>章“</w:t>
      </w:r>
      <w:r>
        <w:rPr>
          <w:rFonts w:hint="eastAsia"/>
          <w:color w:val="auto"/>
          <w:lang w:eastAsia="zh-CN"/>
        </w:rPr>
        <w:t>采购需求</w:t>
      </w:r>
      <w:r>
        <w:rPr>
          <w:rFonts w:hint="eastAsia"/>
          <w:color w:val="auto"/>
        </w:rPr>
        <w:t>”中相应的采购内容。</w:t>
      </w:r>
    </w:p>
    <w:p w14:paraId="4822BC00">
      <w:pPr>
        <w:pStyle w:val="14"/>
        <w:spacing w:line="440" w:lineRule="exact"/>
        <w:ind w:firstLine="482"/>
        <w:rPr>
          <w:color w:val="auto"/>
        </w:rPr>
      </w:pPr>
      <w:r>
        <w:rPr>
          <w:rFonts w:hint="eastAsia"/>
          <w:color w:val="auto"/>
        </w:rPr>
        <w:t>2、我方同意自本项目竞争性磋商采购文件采购公告规定的递交响应文件截止时间起遵循</w:t>
      </w:r>
      <w:r>
        <w:rPr>
          <w:rFonts w:hint="eastAsia" w:hAnsi="宋体"/>
          <w:color w:val="auto"/>
        </w:rPr>
        <w:t>本</w:t>
      </w:r>
      <w:r>
        <w:rPr>
          <w:rFonts w:hint="eastAsia" w:hAnsi="宋体"/>
          <w:color w:val="auto"/>
          <w:lang w:eastAsia="zh-CN"/>
        </w:rPr>
        <w:t>竞标</w:t>
      </w:r>
      <w:r>
        <w:rPr>
          <w:rFonts w:hint="eastAsia" w:hAnsi="宋体"/>
          <w:color w:val="auto"/>
        </w:rPr>
        <w:t>函</w:t>
      </w:r>
      <w:r>
        <w:rPr>
          <w:rFonts w:hint="eastAsia"/>
          <w:color w:val="auto"/>
        </w:rPr>
        <w:t>，并承诺在“第</w:t>
      </w:r>
      <w:r>
        <w:rPr>
          <w:rFonts w:hint="eastAsia"/>
          <w:color w:val="auto"/>
          <w:lang w:eastAsia="zh-CN"/>
        </w:rPr>
        <w:t>二</w:t>
      </w:r>
      <w:r>
        <w:rPr>
          <w:rFonts w:hint="eastAsia"/>
          <w:color w:val="auto"/>
        </w:rPr>
        <w:t>章 供应商须知”规定的响应有效期内不修改、撤销响应文件。</w:t>
      </w:r>
    </w:p>
    <w:p w14:paraId="16F8C450">
      <w:pPr>
        <w:pStyle w:val="14"/>
        <w:spacing w:line="440" w:lineRule="exact"/>
        <w:ind w:firstLine="482"/>
        <w:rPr>
          <w:color w:val="auto"/>
        </w:rPr>
      </w:pPr>
      <w:r>
        <w:rPr>
          <w:rFonts w:hint="eastAsia"/>
          <w:color w:val="auto"/>
        </w:rPr>
        <w:t>3、我方在此声明，所递交的响应文件及有关资料内容完整、真实和准确。</w:t>
      </w:r>
    </w:p>
    <w:p w14:paraId="4E46EB42">
      <w:pPr>
        <w:pStyle w:val="14"/>
        <w:spacing w:line="440" w:lineRule="exact"/>
        <w:ind w:firstLine="482"/>
        <w:rPr>
          <w:color w:val="auto"/>
        </w:rPr>
      </w:pPr>
      <w:r>
        <w:rPr>
          <w:rFonts w:hint="eastAsia"/>
          <w:color w:val="auto"/>
        </w:rPr>
        <w:t>4、如本项目采购内容涉及须符合国家强制规定的，我方承诺我方本次竞标均符合国家有关强制规定。</w:t>
      </w:r>
    </w:p>
    <w:p w14:paraId="1FF5A5A4">
      <w:pPr>
        <w:pStyle w:val="14"/>
        <w:spacing w:line="440" w:lineRule="exact"/>
        <w:ind w:firstLine="482"/>
        <w:rPr>
          <w:color w:val="auto"/>
        </w:rPr>
      </w:pPr>
      <w:r>
        <w:rPr>
          <w:rFonts w:hint="eastAsia"/>
          <w:color w:val="auto"/>
        </w:rPr>
        <w:t>5、我方承诺未被列入失信被执行人、重大税收违法案件当事人名单、政府采购严重违法失信行为记录名单，并已经具备《中华人民共和国政府采购法》中规定的参加政府采购活动的供应商应当具备的条件：</w:t>
      </w:r>
    </w:p>
    <w:p w14:paraId="736FEA99">
      <w:pPr>
        <w:pStyle w:val="14"/>
        <w:numPr>
          <w:ilvl w:val="0"/>
          <w:numId w:val="5"/>
        </w:numPr>
        <w:tabs>
          <w:tab w:val="left" w:pos="945"/>
        </w:tabs>
        <w:spacing w:line="440" w:lineRule="exact"/>
        <w:rPr>
          <w:color w:val="auto"/>
        </w:rPr>
      </w:pPr>
      <w:r>
        <w:rPr>
          <w:rFonts w:hint="eastAsia"/>
          <w:color w:val="auto"/>
        </w:rPr>
        <w:t>具有独立承担民事责任的能力；</w:t>
      </w:r>
    </w:p>
    <w:p w14:paraId="409647B4">
      <w:pPr>
        <w:pStyle w:val="14"/>
        <w:numPr>
          <w:ilvl w:val="0"/>
          <w:numId w:val="5"/>
        </w:numPr>
        <w:tabs>
          <w:tab w:val="left" w:pos="945"/>
        </w:tabs>
        <w:spacing w:line="440" w:lineRule="exact"/>
        <w:rPr>
          <w:color w:val="auto"/>
        </w:rPr>
      </w:pPr>
      <w:r>
        <w:rPr>
          <w:rFonts w:hint="eastAsia"/>
          <w:color w:val="auto"/>
        </w:rPr>
        <w:t>具有良好的商业信誉和健全的财务会计制度；</w:t>
      </w:r>
    </w:p>
    <w:p w14:paraId="5E7ADBF4">
      <w:pPr>
        <w:pStyle w:val="14"/>
        <w:numPr>
          <w:ilvl w:val="0"/>
          <w:numId w:val="5"/>
        </w:numPr>
        <w:tabs>
          <w:tab w:val="left" w:pos="945"/>
        </w:tabs>
        <w:spacing w:line="440" w:lineRule="exact"/>
        <w:rPr>
          <w:color w:val="auto"/>
        </w:rPr>
      </w:pPr>
      <w:r>
        <w:rPr>
          <w:rFonts w:hint="eastAsia"/>
          <w:color w:val="auto"/>
        </w:rPr>
        <w:t>具有履行合同所必需的设备和专业技术能力；</w:t>
      </w:r>
    </w:p>
    <w:p w14:paraId="497F2D91">
      <w:pPr>
        <w:pStyle w:val="14"/>
        <w:numPr>
          <w:ilvl w:val="0"/>
          <w:numId w:val="5"/>
        </w:numPr>
        <w:tabs>
          <w:tab w:val="left" w:pos="945"/>
        </w:tabs>
        <w:spacing w:line="440" w:lineRule="exact"/>
        <w:rPr>
          <w:color w:val="auto"/>
        </w:rPr>
      </w:pPr>
      <w:r>
        <w:rPr>
          <w:rFonts w:hint="eastAsia"/>
          <w:color w:val="auto"/>
        </w:rPr>
        <w:t>有依法缴纳税收和社会保障资金的良好记录；</w:t>
      </w:r>
    </w:p>
    <w:p w14:paraId="1FDEAA59">
      <w:pPr>
        <w:pStyle w:val="14"/>
        <w:numPr>
          <w:ilvl w:val="0"/>
          <w:numId w:val="5"/>
        </w:numPr>
        <w:tabs>
          <w:tab w:val="left" w:pos="945"/>
        </w:tabs>
        <w:spacing w:line="440" w:lineRule="exact"/>
        <w:rPr>
          <w:color w:val="auto"/>
        </w:rPr>
      </w:pPr>
      <w:r>
        <w:rPr>
          <w:rFonts w:hint="eastAsia"/>
          <w:color w:val="auto"/>
        </w:rPr>
        <w:t>参加政府采购活动前三年内，在经营活动中没有重大违法记录；</w:t>
      </w:r>
    </w:p>
    <w:p w14:paraId="3E513F92">
      <w:pPr>
        <w:pStyle w:val="14"/>
        <w:numPr>
          <w:ilvl w:val="0"/>
          <w:numId w:val="5"/>
        </w:numPr>
        <w:tabs>
          <w:tab w:val="left" w:pos="945"/>
        </w:tabs>
        <w:spacing w:line="440" w:lineRule="exact"/>
        <w:rPr>
          <w:color w:val="auto"/>
        </w:rPr>
      </w:pPr>
      <w:r>
        <w:rPr>
          <w:rFonts w:hint="eastAsia"/>
          <w:color w:val="auto"/>
        </w:rPr>
        <w:t>法律、行政法规规定的其他条件。</w:t>
      </w:r>
    </w:p>
    <w:p w14:paraId="12E70888">
      <w:pPr>
        <w:pStyle w:val="14"/>
        <w:spacing w:line="440" w:lineRule="exact"/>
        <w:ind w:firstLine="482"/>
        <w:rPr>
          <w:color w:val="auto"/>
        </w:rPr>
      </w:pPr>
      <w:r>
        <w:rPr>
          <w:rFonts w:hint="eastAsia"/>
          <w:color w:val="auto"/>
        </w:rPr>
        <w:t>6、如我方成交，我方承诺在收到成交通知书后，在成交通知书规定的期限内，</w:t>
      </w:r>
      <w:r>
        <w:rPr>
          <w:rFonts w:hint="eastAsia" w:hAnsi="宋体"/>
          <w:color w:val="auto"/>
        </w:rPr>
        <w:t>根据竞争性磋商采购文件、我方的响应文件及有关澄清承诺书的要求按第六章“合同文本”与采购人订立书面合同，并按照合同约定</w:t>
      </w:r>
      <w:r>
        <w:rPr>
          <w:rFonts w:hint="eastAsia"/>
          <w:color w:val="auto"/>
        </w:rPr>
        <w:t>承担完成合同的责任和义务。</w:t>
      </w:r>
    </w:p>
    <w:p w14:paraId="143C6A4F">
      <w:pPr>
        <w:pStyle w:val="14"/>
        <w:spacing w:line="440" w:lineRule="exact"/>
        <w:ind w:firstLine="482"/>
        <w:rPr>
          <w:color w:val="auto"/>
        </w:rPr>
      </w:pPr>
      <w:r>
        <w:rPr>
          <w:rFonts w:hint="eastAsia"/>
          <w:color w:val="auto"/>
        </w:rPr>
        <w:t>7、我方已详细审核竞争性磋商采购文件，我方知道必须放弃提出含糊不清或误解问题的权利。</w:t>
      </w:r>
    </w:p>
    <w:p w14:paraId="5FE002A4">
      <w:pPr>
        <w:pStyle w:val="14"/>
        <w:spacing w:line="440" w:lineRule="exact"/>
        <w:ind w:firstLine="482"/>
        <w:rPr>
          <w:color w:val="auto"/>
        </w:rPr>
      </w:pPr>
      <w:r>
        <w:rPr>
          <w:rFonts w:hint="eastAsia"/>
          <w:color w:val="auto"/>
        </w:rPr>
        <w:t>8、我方承诺满足竞争性磋商采购文件</w:t>
      </w:r>
      <w:r>
        <w:rPr>
          <w:rFonts w:hint="eastAsia" w:hAnsi="宋体"/>
          <w:color w:val="auto"/>
        </w:rPr>
        <w:t>第六章“合同文本”</w:t>
      </w:r>
      <w:r>
        <w:rPr>
          <w:rFonts w:hint="eastAsia"/>
          <w:color w:val="auto"/>
        </w:rPr>
        <w:t>的条款，承担完成合同的责任和义务。</w:t>
      </w:r>
    </w:p>
    <w:p w14:paraId="2CBFF415">
      <w:pPr>
        <w:pStyle w:val="14"/>
        <w:spacing w:line="440" w:lineRule="exact"/>
        <w:ind w:firstLine="482"/>
        <w:rPr>
          <w:color w:val="auto"/>
        </w:rPr>
      </w:pPr>
      <w:r>
        <w:rPr>
          <w:rFonts w:hint="eastAsia"/>
          <w:color w:val="auto"/>
        </w:rPr>
        <w:t>9、我方同意应贵方要求提供与本竞标有关的任何数据或资料。若贵方需要，我方愿意提供我方作出的一切承诺的证明材料。</w:t>
      </w:r>
    </w:p>
    <w:p w14:paraId="7AEC02CA">
      <w:pPr>
        <w:pStyle w:val="14"/>
        <w:spacing w:line="440" w:lineRule="exact"/>
        <w:ind w:firstLine="482"/>
        <w:rPr>
          <w:color w:val="auto"/>
        </w:rPr>
      </w:pPr>
      <w:r>
        <w:rPr>
          <w:rFonts w:hint="eastAsia"/>
          <w:color w:val="auto"/>
        </w:rPr>
        <w:t>10、我方完全理解贵方不一定接受响应报价最低的竞标人为成交供应商的行为。</w:t>
      </w:r>
    </w:p>
    <w:p w14:paraId="3D91F3F6">
      <w:pPr>
        <w:pStyle w:val="14"/>
        <w:spacing w:line="440" w:lineRule="exact"/>
        <w:ind w:firstLine="482"/>
        <w:rPr>
          <w:color w:val="auto"/>
        </w:rPr>
      </w:pPr>
      <w:r>
        <w:rPr>
          <w:rFonts w:hint="eastAsia"/>
          <w:color w:val="auto"/>
        </w:rPr>
        <w:t>11、我方将严格遵守《中华人民共和国政府采购法》第七十七条的规定，即供应商有下列情形之一的，处以采购金额千分之五以上千分之十</w:t>
      </w:r>
      <w:r>
        <w:rPr>
          <w:rFonts w:hint="eastAsia" w:hAnsi="宋体"/>
          <w:color w:val="auto"/>
        </w:rPr>
        <w:t>以下的罚款，列入不良行为记录名单，在一至三年内禁止参加政府采购活动，有违法所得的，并处没收违法所得，情节严重的，由工商行政管理机关吊销营业执照；构成犯罪的，依法追究刑事责任：</w:t>
      </w:r>
    </w:p>
    <w:p w14:paraId="077DE0F1">
      <w:pPr>
        <w:pStyle w:val="14"/>
        <w:numPr>
          <w:ilvl w:val="0"/>
          <w:numId w:val="6"/>
        </w:numPr>
        <w:tabs>
          <w:tab w:val="left" w:pos="945"/>
        </w:tabs>
        <w:spacing w:line="440" w:lineRule="exact"/>
        <w:rPr>
          <w:rFonts w:hAnsi="宋体"/>
          <w:color w:val="auto"/>
        </w:rPr>
      </w:pPr>
      <w:r>
        <w:rPr>
          <w:rFonts w:hint="eastAsia" w:hAnsi="宋体"/>
          <w:color w:val="auto"/>
        </w:rPr>
        <w:t>提供虚假材料谋取成交、成交的；</w:t>
      </w:r>
    </w:p>
    <w:p w14:paraId="16540FAD">
      <w:pPr>
        <w:pStyle w:val="14"/>
        <w:numPr>
          <w:ilvl w:val="0"/>
          <w:numId w:val="6"/>
        </w:numPr>
        <w:tabs>
          <w:tab w:val="left" w:pos="945"/>
        </w:tabs>
        <w:spacing w:line="440" w:lineRule="exact"/>
        <w:rPr>
          <w:rFonts w:hAnsi="宋体"/>
          <w:color w:val="auto"/>
        </w:rPr>
      </w:pPr>
      <w:r>
        <w:rPr>
          <w:rFonts w:hint="eastAsia" w:hAnsi="宋体"/>
          <w:color w:val="auto"/>
        </w:rPr>
        <w:t>采取不正当手段诋毁、排挤其他供应商的；</w:t>
      </w:r>
    </w:p>
    <w:p w14:paraId="4286D8E9">
      <w:pPr>
        <w:pStyle w:val="14"/>
        <w:numPr>
          <w:ilvl w:val="0"/>
          <w:numId w:val="6"/>
        </w:numPr>
        <w:tabs>
          <w:tab w:val="left" w:pos="945"/>
        </w:tabs>
        <w:spacing w:line="440" w:lineRule="exact"/>
        <w:rPr>
          <w:color w:val="auto"/>
        </w:rPr>
      </w:pPr>
      <w:r>
        <w:rPr>
          <w:rFonts w:hint="eastAsia" w:hAnsi="宋体"/>
          <w:color w:val="auto"/>
        </w:rPr>
        <w:t>与采购人、其他供应商或者采购代理机构恶意串通的；</w:t>
      </w:r>
    </w:p>
    <w:p w14:paraId="03110424">
      <w:pPr>
        <w:pStyle w:val="14"/>
        <w:numPr>
          <w:ilvl w:val="0"/>
          <w:numId w:val="6"/>
        </w:numPr>
        <w:tabs>
          <w:tab w:val="left" w:pos="945"/>
        </w:tabs>
        <w:spacing w:line="440" w:lineRule="exact"/>
        <w:rPr>
          <w:color w:val="auto"/>
        </w:rPr>
      </w:pPr>
      <w:r>
        <w:rPr>
          <w:rFonts w:hint="eastAsia" w:hAnsi="宋体"/>
          <w:color w:val="auto"/>
        </w:rPr>
        <w:t>向采购人、采购代理机构行贿或者提供其他不正当利益的；</w:t>
      </w:r>
    </w:p>
    <w:p w14:paraId="41F600C0">
      <w:pPr>
        <w:pStyle w:val="14"/>
        <w:numPr>
          <w:ilvl w:val="0"/>
          <w:numId w:val="6"/>
        </w:numPr>
        <w:tabs>
          <w:tab w:val="left" w:pos="945"/>
        </w:tabs>
        <w:spacing w:line="440" w:lineRule="exact"/>
        <w:rPr>
          <w:color w:val="auto"/>
        </w:rPr>
      </w:pPr>
      <w:r>
        <w:rPr>
          <w:rFonts w:hint="eastAsia" w:hAnsi="宋体"/>
          <w:color w:val="auto"/>
        </w:rPr>
        <w:t>在采购过程中与采购人进行协商谈判的；</w:t>
      </w:r>
    </w:p>
    <w:p w14:paraId="5EDD8016">
      <w:pPr>
        <w:pStyle w:val="14"/>
        <w:numPr>
          <w:ilvl w:val="0"/>
          <w:numId w:val="6"/>
        </w:numPr>
        <w:tabs>
          <w:tab w:val="left" w:pos="945"/>
        </w:tabs>
        <w:spacing w:line="440" w:lineRule="exact"/>
        <w:rPr>
          <w:rFonts w:hint="eastAsia"/>
          <w:color w:val="auto"/>
        </w:rPr>
      </w:pPr>
      <w:r>
        <w:rPr>
          <w:rFonts w:hint="eastAsia" w:hAnsi="宋体"/>
          <w:color w:val="auto"/>
        </w:rPr>
        <w:t>拒绝有关部门监督检查或提供虚假情况的。</w:t>
      </w:r>
    </w:p>
    <w:p w14:paraId="6B3BDD8B">
      <w:pPr>
        <w:pStyle w:val="14"/>
        <w:spacing w:line="360" w:lineRule="auto"/>
        <w:ind w:firstLine="420"/>
        <w:rPr>
          <w:rFonts w:hint="eastAsia"/>
          <w:color w:val="auto"/>
        </w:rPr>
      </w:pPr>
      <w:r>
        <w:rPr>
          <w:rFonts w:hint="eastAsia" w:hAnsi="宋体" w:cs="宋体"/>
          <w:color w:val="auto"/>
          <w:sz w:val="21"/>
        </w:rPr>
        <w:t>12.与本磋商有关的一切正式往来信函请寄</w:t>
      </w:r>
      <w:r>
        <w:rPr>
          <w:rFonts w:hint="eastAsia"/>
          <w:color w:val="auto"/>
        </w:rPr>
        <w:t>：</w:t>
      </w:r>
    </w:p>
    <w:p w14:paraId="4F39C5DC">
      <w:pPr>
        <w:pStyle w:val="14"/>
        <w:spacing w:line="360" w:lineRule="auto"/>
        <w:ind w:firstLine="420"/>
        <w:rPr>
          <w:rFonts w:hint="eastAsia"/>
          <w:color w:val="auto"/>
        </w:rPr>
      </w:pPr>
      <w:r>
        <w:rPr>
          <w:rFonts w:hint="eastAsia"/>
          <w:color w:val="auto"/>
        </w:rPr>
        <w:t>地址：</w:t>
      </w:r>
      <w:r>
        <w:rPr>
          <w:rFonts w:hint="eastAsia"/>
          <w:color w:val="auto"/>
          <w:u w:val="single"/>
        </w:rPr>
        <w:t xml:space="preserve">                                                        </w:t>
      </w:r>
      <w:r>
        <w:rPr>
          <w:rFonts w:hint="eastAsia"/>
          <w:color w:val="auto"/>
        </w:rPr>
        <w:t xml:space="preserve"> </w:t>
      </w:r>
    </w:p>
    <w:p w14:paraId="4DB08610">
      <w:pPr>
        <w:pStyle w:val="14"/>
        <w:spacing w:line="360" w:lineRule="auto"/>
        <w:ind w:firstLine="420"/>
        <w:rPr>
          <w:rFonts w:hint="eastAsia"/>
          <w:color w:val="auto"/>
          <w:u w:val="single"/>
        </w:rPr>
      </w:pPr>
      <w:r>
        <w:rPr>
          <w:rFonts w:hint="eastAsia"/>
          <w:color w:val="auto"/>
        </w:rPr>
        <w:t>电话：</w:t>
      </w:r>
      <w:r>
        <w:rPr>
          <w:rFonts w:hint="eastAsia"/>
          <w:color w:val="auto"/>
          <w:u w:val="single"/>
        </w:rPr>
        <w:t xml:space="preserve">                                      　　　　　　　　　</w:t>
      </w:r>
    </w:p>
    <w:p w14:paraId="0CF568C2">
      <w:pPr>
        <w:pStyle w:val="14"/>
        <w:spacing w:line="360" w:lineRule="auto"/>
        <w:ind w:firstLine="420"/>
        <w:rPr>
          <w:rFonts w:hint="eastAsia"/>
          <w:color w:val="auto"/>
        </w:rPr>
      </w:pPr>
      <w:r>
        <w:rPr>
          <w:rFonts w:hint="eastAsia"/>
          <w:color w:val="auto"/>
        </w:rPr>
        <w:t>传真：</w:t>
      </w:r>
      <w:r>
        <w:rPr>
          <w:rFonts w:hint="eastAsia"/>
          <w:color w:val="auto"/>
          <w:u w:val="single"/>
        </w:rPr>
        <w:t>　　　　　　　　　　　　　　　　　　　　　　　　　　　　</w:t>
      </w:r>
    </w:p>
    <w:p w14:paraId="7912C69C">
      <w:pPr>
        <w:pStyle w:val="14"/>
        <w:spacing w:line="360" w:lineRule="auto"/>
        <w:ind w:firstLine="420"/>
        <w:rPr>
          <w:rFonts w:hint="eastAsia"/>
          <w:color w:val="auto"/>
          <w:u w:val="single"/>
        </w:rPr>
      </w:pPr>
      <w:r>
        <w:rPr>
          <w:rFonts w:hint="eastAsia"/>
          <w:color w:val="auto"/>
        </w:rPr>
        <w:t>邮政编码：</w:t>
      </w:r>
      <w:r>
        <w:rPr>
          <w:rFonts w:hint="eastAsia"/>
          <w:color w:val="auto"/>
          <w:u w:val="single"/>
        </w:rPr>
        <w:t xml:space="preserve">                                                    </w:t>
      </w:r>
    </w:p>
    <w:p w14:paraId="3FDEAE4D">
      <w:pPr>
        <w:pStyle w:val="14"/>
        <w:spacing w:line="360" w:lineRule="auto"/>
        <w:ind w:firstLine="420"/>
        <w:rPr>
          <w:rFonts w:hint="eastAsia"/>
          <w:color w:val="auto"/>
          <w:u w:val="single"/>
        </w:rPr>
      </w:pPr>
      <w:r>
        <w:rPr>
          <w:rFonts w:hint="eastAsia"/>
          <w:color w:val="auto"/>
        </w:rPr>
        <w:t>开户名称：</w:t>
      </w:r>
      <w:r>
        <w:rPr>
          <w:rFonts w:hint="eastAsia"/>
          <w:color w:val="auto"/>
          <w:u w:val="single"/>
        </w:rPr>
        <w:t xml:space="preserve">                                                    </w:t>
      </w:r>
    </w:p>
    <w:p w14:paraId="005F4CEF">
      <w:pPr>
        <w:pStyle w:val="14"/>
        <w:spacing w:line="360" w:lineRule="auto"/>
        <w:ind w:firstLine="420"/>
        <w:rPr>
          <w:rFonts w:hint="eastAsia"/>
          <w:color w:val="auto"/>
          <w:u w:val="single"/>
        </w:rPr>
      </w:pPr>
      <w:r>
        <w:rPr>
          <w:rFonts w:hint="eastAsia"/>
          <w:color w:val="auto"/>
        </w:rPr>
        <w:t>开户银行：</w:t>
      </w:r>
      <w:r>
        <w:rPr>
          <w:rFonts w:hint="eastAsia"/>
          <w:color w:val="auto"/>
          <w:u w:val="single"/>
        </w:rPr>
        <w:t xml:space="preserve">                                                    </w:t>
      </w:r>
    </w:p>
    <w:p w14:paraId="76C1B89B">
      <w:pPr>
        <w:pStyle w:val="14"/>
        <w:spacing w:line="360" w:lineRule="auto"/>
        <w:ind w:firstLine="420"/>
        <w:rPr>
          <w:rFonts w:hint="eastAsia"/>
          <w:color w:val="auto"/>
          <w:u w:val="single"/>
        </w:rPr>
      </w:pPr>
      <w:r>
        <w:rPr>
          <w:rFonts w:hint="eastAsia"/>
          <w:color w:val="auto"/>
        </w:rPr>
        <w:t>银行账号：</w:t>
      </w:r>
      <w:r>
        <w:rPr>
          <w:rFonts w:hint="eastAsia"/>
          <w:color w:val="auto"/>
          <w:u w:val="single"/>
        </w:rPr>
        <w:t xml:space="preserve">                                                    </w:t>
      </w:r>
    </w:p>
    <w:p w14:paraId="02C36E78">
      <w:pPr>
        <w:pStyle w:val="13"/>
        <w:tabs>
          <w:tab w:val="left" w:pos="939"/>
        </w:tabs>
        <w:spacing w:line="360" w:lineRule="auto"/>
        <w:ind w:left="141"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4287028E">
      <w:pPr>
        <w:spacing w:line="360" w:lineRule="auto"/>
        <w:contextualSpacing/>
        <w:jc w:val="left"/>
        <w:rPr>
          <w:rFonts w:hint="eastAsia" w:ascii="宋体" w:hAnsi="宋体" w:cs="宋体"/>
          <w:color w:val="auto"/>
          <w:szCs w:val="21"/>
        </w:rPr>
      </w:pPr>
    </w:p>
    <w:p w14:paraId="310B3E97">
      <w:pPr>
        <w:snapToGrid w:val="0"/>
        <w:spacing w:before="50" w:after="50" w:line="440" w:lineRule="exact"/>
        <w:ind w:right="-817" w:rightChars="-389"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电子签章</w:t>
      </w:r>
      <w:r>
        <w:rPr>
          <w:rFonts w:hint="eastAsia" w:ascii="宋体" w:hAnsi="宋体" w:eastAsia="宋体" w:cs="宋体"/>
          <w:color w:val="auto"/>
          <w:sz w:val="22"/>
          <w:szCs w:val="22"/>
          <w:highlight w:val="none"/>
        </w:rPr>
        <w:t xml:space="preserve">）：      </w:t>
      </w:r>
    </w:p>
    <w:p w14:paraId="7BE7FF9E">
      <w:pPr>
        <w:spacing w:line="360" w:lineRule="auto"/>
        <w:ind w:right="420" w:firstLine="5940" w:firstLineChars="27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4F92D310">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F5BD169">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5EE3D4A">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AAA7E9D">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7E0CDDBB">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7529F401">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85D0986">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D3403E0">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DA9776D">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1E651954">
      <w:pPr>
        <w:spacing w:line="520" w:lineRule="exact"/>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竞  标  报  价  表</w:t>
      </w:r>
    </w:p>
    <w:p w14:paraId="2AE954F2">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33B30809">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37D2E26D">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0502F626">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24"/>
        <w:tblpPr w:leftFromText="180" w:rightFromText="180" w:vertAnchor="text" w:horzAnchor="margin" w:tblpXSpec="center" w:tblpY="199"/>
        <w:tblOverlap w:val="never"/>
        <w:tblW w:w="0" w:type="auto"/>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041"/>
        <w:gridCol w:w="1170"/>
        <w:gridCol w:w="1439"/>
        <w:gridCol w:w="1110"/>
        <w:gridCol w:w="1620"/>
        <w:gridCol w:w="829"/>
      </w:tblGrid>
      <w:tr w14:paraId="02A7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936" w:type="dxa"/>
            <w:tcBorders>
              <w:bottom w:val="single" w:color="auto" w:sz="4" w:space="0"/>
            </w:tcBorders>
            <w:noWrap w:val="0"/>
            <w:vAlign w:val="center"/>
          </w:tcPr>
          <w:p w14:paraId="51306A69">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2041" w:type="dxa"/>
            <w:tcBorders>
              <w:bottom w:val="single" w:color="auto" w:sz="4" w:space="0"/>
            </w:tcBorders>
            <w:noWrap w:val="0"/>
            <w:vAlign w:val="center"/>
          </w:tcPr>
          <w:p w14:paraId="003A61CD">
            <w:pPr>
              <w:jc w:val="center"/>
              <w:rPr>
                <w:rFonts w:hint="eastAsia" w:ascii="新宋体" w:hAnsi="新宋体" w:eastAsia="新宋体" w:cs="新宋体"/>
                <w:color w:val="auto"/>
                <w:sz w:val="21"/>
                <w:szCs w:val="21"/>
              </w:rPr>
            </w:pPr>
            <w:r>
              <w:rPr>
                <w:rFonts w:hint="eastAsia" w:ascii="宋体" w:hAnsi="宋体" w:cs="宋体"/>
                <w:b w:val="0"/>
                <w:bCs/>
                <w:color w:val="auto"/>
                <w:sz w:val="21"/>
                <w:szCs w:val="21"/>
                <w:highlight w:val="none"/>
                <w:lang w:val="en-US" w:eastAsia="zh-CN"/>
              </w:rPr>
              <w:t>标的名称</w:t>
            </w:r>
          </w:p>
        </w:tc>
        <w:tc>
          <w:tcPr>
            <w:tcW w:w="1170" w:type="dxa"/>
            <w:tcBorders>
              <w:bottom w:val="single" w:color="auto" w:sz="4" w:space="0"/>
            </w:tcBorders>
            <w:noWrap w:val="0"/>
            <w:vAlign w:val="center"/>
          </w:tcPr>
          <w:p w14:paraId="48985A0E">
            <w:pPr>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数量</w:t>
            </w:r>
            <w:r>
              <w:rPr>
                <w:rFonts w:hint="default" w:ascii="宋体" w:hAnsi="宋体" w:cs="宋体"/>
                <w:b w:val="0"/>
                <w:bCs/>
                <w:color w:val="auto"/>
                <w:sz w:val="21"/>
                <w:szCs w:val="21"/>
                <w:highlight w:val="none"/>
                <w:lang w:val="en-US" w:eastAsia="zh-CN"/>
              </w:rPr>
              <w:t>①</w:t>
            </w:r>
          </w:p>
        </w:tc>
        <w:tc>
          <w:tcPr>
            <w:tcW w:w="1439" w:type="dxa"/>
            <w:tcBorders>
              <w:bottom w:val="single" w:color="auto" w:sz="4" w:space="0"/>
            </w:tcBorders>
            <w:noWrap w:val="0"/>
            <w:vAlign w:val="center"/>
          </w:tcPr>
          <w:p w14:paraId="6BF9717C">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单位</w:t>
            </w:r>
          </w:p>
        </w:tc>
        <w:tc>
          <w:tcPr>
            <w:tcW w:w="1110" w:type="dxa"/>
            <w:tcBorders>
              <w:bottom w:val="single" w:color="auto" w:sz="4" w:space="0"/>
              <w:right w:val="single" w:color="auto" w:sz="4" w:space="0"/>
            </w:tcBorders>
            <w:noWrap w:val="0"/>
            <w:vAlign w:val="center"/>
          </w:tcPr>
          <w:p w14:paraId="48FFAF55">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单价</w:t>
            </w:r>
            <w:r>
              <w:rPr>
                <w:rFonts w:hint="default" w:ascii="宋体" w:hAnsi="宋体" w:cs="宋体"/>
                <w:b w:val="0"/>
                <w:bCs/>
                <w:color w:val="auto"/>
                <w:sz w:val="21"/>
                <w:szCs w:val="21"/>
                <w:highlight w:val="none"/>
                <w:lang w:val="en-US" w:eastAsia="zh-CN"/>
              </w:rPr>
              <w:t>②</w:t>
            </w:r>
          </w:p>
        </w:tc>
        <w:tc>
          <w:tcPr>
            <w:tcW w:w="1620" w:type="dxa"/>
            <w:tcBorders>
              <w:bottom w:val="single" w:color="auto" w:sz="4" w:space="0"/>
              <w:right w:val="single" w:color="auto" w:sz="4" w:space="0"/>
            </w:tcBorders>
            <w:noWrap w:val="0"/>
            <w:vAlign w:val="center"/>
          </w:tcPr>
          <w:p w14:paraId="41DD8758">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竞标报价</w:t>
            </w:r>
            <w:r>
              <w:rPr>
                <w:rFonts w:hint="default" w:ascii="宋体" w:hAnsi="宋体" w:cs="宋体"/>
                <w:b w:val="0"/>
                <w:bCs/>
                <w:color w:val="auto"/>
                <w:sz w:val="21"/>
                <w:szCs w:val="21"/>
                <w:highlight w:val="none"/>
                <w:lang w:val="en-US" w:eastAsia="zh-CN"/>
              </w:rPr>
              <w:t>③</w:t>
            </w:r>
            <w:r>
              <w:rPr>
                <w:rFonts w:hint="eastAsia" w:ascii="宋体" w:hAnsi="宋体" w:cs="宋体"/>
                <w:b w:val="0"/>
                <w:bCs/>
                <w:color w:val="auto"/>
                <w:sz w:val="21"/>
                <w:szCs w:val="21"/>
                <w:highlight w:val="none"/>
                <w:lang w:val="en-US" w:eastAsia="zh-CN"/>
              </w:rPr>
              <w:t>=</w:t>
            </w:r>
            <w:r>
              <w:rPr>
                <w:rFonts w:hint="default" w:ascii="宋体" w:hAnsi="宋体" w:cs="宋体"/>
                <w:b w:val="0"/>
                <w:bCs/>
                <w:color w:val="auto"/>
                <w:sz w:val="21"/>
                <w:szCs w:val="21"/>
                <w:highlight w:val="none"/>
                <w:lang w:val="en-US" w:eastAsia="zh-CN"/>
              </w:rPr>
              <w:t>①×②</w:t>
            </w:r>
          </w:p>
        </w:tc>
        <w:tc>
          <w:tcPr>
            <w:tcW w:w="829" w:type="dxa"/>
            <w:tcBorders>
              <w:bottom w:val="single" w:color="auto" w:sz="4" w:space="0"/>
              <w:right w:val="single" w:color="auto" w:sz="4" w:space="0"/>
            </w:tcBorders>
            <w:noWrap w:val="0"/>
            <w:vAlign w:val="center"/>
          </w:tcPr>
          <w:p w14:paraId="782FE3DC">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备注</w:t>
            </w:r>
          </w:p>
        </w:tc>
      </w:tr>
      <w:tr w14:paraId="73D0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36" w:type="dxa"/>
            <w:noWrap w:val="0"/>
            <w:vAlign w:val="center"/>
          </w:tcPr>
          <w:p w14:paraId="7E4ABB43">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w:t>
            </w:r>
          </w:p>
        </w:tc>
        <w:tc>
          <w:tcPr>
            <w:tcW w:w="2041" w:type="dxa"/>
            <w:noWrap w:val="0"/>
            <w:vAlign w:val="center"/>
          </w:tcPr>
          <w:p w14:paraId="391E7C79">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170" w:type="dxa"/>
            <w:noWrap w:val="0"/>
            <w:vAlign w:val="center"/>
          </w:tcPr>
          <w:p w14:paraId="67275A73">
            <w:pPr>
              <w:spacing w:line="360" w:lineRule="exact"/>
              <w:jc w:val="center"/>
              <w:rPr>
                <w:rFonts w:hint="eastAsia" w:ascii="宋体" w:hAnsi="宋体" w:eastAsia="宋体" w:cs="宋体"/>
                <w:b w:val="0"/>
                <w:bCs/>
                <w:color w:val="auto"/>
                <w:sz w:val="21"/>
                <w:szCs w:val="21"/>
                <w:highlight w:val="none"/>
                <w:lang w:val="en-US" w:eastAsia="zh-CN"/>
              </w:rPr>
            </w:pPr>
          </w:p>
        </w:tc>
        <w:tc>
          <w:tcPr>
            <w:tcW w:w="1439" w:type="dxa"/>
            <w:noWrap w:val="0"/>
            <w:vAlign w:val="center"/>
          </w:tcPr>
          <w:p w14:paraId="33646BF3">
            <w:pPr>
              <w:spacing w:line="360" w:lineRule="exact"/>
              <w:jc w:val="center"/>
              <w:rPr>
                <w:rFonts w:ascii="宋体" w:hAnsi="宋体" w:eastAsia="宋体"/>
                <w:color w:val="auto"/>
                <w:szCs w:val="21"/>
              </w:rPr>
            </w:pPr>
          </w:p>
        </w:tc>
        <w:tc>
          <w:tcPr>
            <w:tcW w:w="1110" w:type="dxa"/>
            <w:noWrap w:val="0"/>
            <w:vAlign w:val="center"/>
          </w:tcPr>
          <w:p w14:paraId="22FC92F4">
            <w:pPr>
              <w:spacing w:line="600" w:lineRule="exact"/>
              <w:rPr>
                <w:rFonts w:hint="eastAsia" w:ascii="宋体" w:hAnsi="宋体" w:eastAsia="宋体" w:cs="宋体"/>
                <w:b w:val="0"/>
                <w:bCs/>
                <w:color w:val="auto"/>
                <w:sz w:val="21"/>
                <w:szCs w:val="21"/>
                <w:highlight w:val="none"/>
              </w:rPr>
            </w:pPr>
          </w:p>
        </w:tc>
        <w:tc>
          <w:tcPr>
            <w:tcW w:w="1620" w:type="dxa"/>
            <w:noWrap w:val="0"/>
            <w:vAlign w:val="center"/>
          </w:tcPr>
          <w:p w14:paraId="334571D5">
            <w:pPr>
              <w:spacing w:line="600" w:lineRule="exact"/>
              <w:rPr>
                <w:rFonts w:hint="eastAsia" w:ascii="宋体" w:hAnsi="宋体" w:eastAsia="宋体" w:cs="宋体"/>
                <w:b w:val="0"/>
                <w:bCs/>
                <w:color w:val="auto"/>
                <w:sz w:val="21"/>
                <w:szCs w:val="21"/>
                <w:highlight w:val="none"/>
              </w:rPr>
            </w:pPr>
          </w:p>
        </w:tc>
        <w:tc>
          <w:tcPr>
            <w:tcW w:w="829" w:type="dxa"/>
            <w:noWrap w:val="0"/>
            <w:vAlign w:val="center"/>
          </w:tcPr>
          <w:p w14:paraId="007B9925">
            <w:pPr>
              <w:spacing w:line="600" w:lineRule="exact"/>
              <w:rPr>
                <w:rFonts w:hint="eastAsia" w:ascii="宋体" w:hAnsi="宋体" w:eastAsia="宋体" w:cs="宋体"/>
                <w:b w:val="0"/>
                <w:bCs/>
                <w:color w:val="auto"/>
                <w:sz w:val="21"/>
                <w:szCs w:val="21"/>
                <w:highlight w:val="none"/>
              </w:rPr>
            </w:pPr>
          </w:p>
        </w:tc>
      </w:tr>
      <w:tr w14:paraId="6098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45" w:type="dxa"/>
            <w:gridSpan w:val="7"/>
            <w:noWrap w:val="0"/>
            <w:vAlign w:val="center"/>
          </w:tcPr>
          <w:p w14:paraId="4021C672">
            <w:pPr>
              <w:spacing w:line="500" w:lineRule="exact"/>
              <w:rPr>
                <w:rFonts w:hint="eastAsia" w:ascii="宋体" w:hAnsi="宋体"/>
                <w:color w:val="auto"/>
                <w:szCs w:val="22"/>
                <w:highlight w:val="none"/>
                <w:lang w:eastAsia="zh-CN"/>
              </w:rPr>
            </w:pPr>
            <w:r>
              <w:rPr>
                <w:rFonts w:hint="eastAsia" w:ascii="宋体" w:hAnsi="宋体"/>
                <w:color w:val="auto"/>
                <w:szCs w:val="22"/>
                <w:highlight w:val="none"/>
                <w:lang w:eastAsia="zh-CN"/>
              </w:rPr>
              <w:t>总报价：</w:t>
            </w:r>
            <w:r>
              <w:rPr>
                <w:rFonts w:hint="eastAsia" w:ascii="宋体" w:hAnsi="宋体"/>
                <w:color w:val="auto"/>
                <w:szCs w:val="22"/>
                <w:highlight w:val="none"/>
              </w:rPr>
              <w:t>（大写）人民币</w:t>
            </w:r>
            <w:r>
              <w:rPr>
                <w:rFonts w:ascii="宋体" w:hAnsi="宋体"/>
                <w:color w:val="auto"/>
                <w:szCs w:val="22"/>
                <w:highlight w:val="none"/>
                <w:u w:val="single"/>
              </w:rPr>
              <w:t xml:space="preserve">                        </w:t>
            </w:r>
            <w:r>
              <w:rPr>
                <w:rFonts w:hint="eastAsia" w:ascii="宋体" w:hAnsi="宋体"/>
                <w:color w:val="auto"/>
                <w:szCs w:val="22"/>
                <w:highlight w:val="none"/>
              </w:rPr>
              <w:t>（￥</w:t>
            </w:r>
            <w:r>
              <w:rPr>
                <w:rFonts w:ascii="宋体" w:hAnsi="宋体"/>
                <w:color w:val="auto"/>
                <w:szCs w:val="22"/>
                <w:highlight w:val="none"/>
                <w:u w:val="single"/>
              </w:rPr>
              <w:t xml:space="preserve">               </w:t>
            </w:r>
            <w:r>
              <w:rPr>
                <w:rFonts w:ascii="宋体" w:hAnsi="宋体"/>
                <w:color w:val="auto"/>
                <w:szCs w:val="22"/>
                <w:highlight w:val="none"/>
              </w:rPr>
              <w:t xml:space="preserve"> </w:t>
            </w:r>
            <w:r>
              <w:rPr>
                <w:rFonts w:hint="eastAsia" w:ascii="宋体" w:hAnsi="宋体"/>
                <w:color w:val="auto"/>
                <w:szCs w:val="22"/>
                <w:highlight w:val="none"/>
              </w:rPr>
              <w:t>元）</w:t>
            </w:r>
          </w:p>
        </w:tc>
      </w:tr>
      <w:tr w14:paraId="78B2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145" w:type="dxa"/>
            <w:gridSpan w:val="7"/>
            <w:noWrap w:val="0"/>
            <w:vAlign w:val="center"/>
          </w:tcPr>
          <w:p w14:paraId="21709876">
            <w:pPr>
              <w:spacing w:line="500" w:lineRule="exact"/>
              <w:rPr>
                <w:rFonts w:hint="eastAsia" w:ascii="宋体" w:hAnsi="宋体"/>
                <w:color w:val="auto"/>
                <w:szCs w:val="22"/>
                <w:highlight w:val="none"/>
                <w:lang w:eastAsia="zh-CN"/>
              </w:rPr>
            </w:pPr>
            <w:r>
              <w:rPr>
                <w:rFonts w:hint="eastAsia" w:ascii="宋体" w:hAnsi="宋体"/>
                <w:color w:val="auto"/>
                <w:szCs w:val="22"/>
                <w:highlight w:val="none"/>
                <w:lang w:eastAsia="zh-CN"/>
              </w:rPr>
              <w:t>服务</w:t>
            </w:r>
            <w:r>
              <w:rPr>
                <w:rFonts w:hint="eastAsia" w:ascii="宋体" w:hAnsi="宋体"/>
                <w:color w:val="auto"/>
                <w:szCs w:val="22"/>
                <w:highlight w:val="none"/>
                <w:lang w:val="en-US" w:eastAsia="zh-CN"/>
              </w:rPr>
              <w:t>期限：</w:t>
            </w:r>
          </w:p>
        </w:tc>
      </w:tr>
    </w:tbl>
    <w:p w14:paraId="7EE061DF">
      <w:pPr>
        <w:pStyle w:val="32"/>
        <w:ind w:left="0" w:leftChars="0" w:firstLine="0" w:firstLineChars="0"/>
        <w:rPr>
          <w:rFonts w:hint="eastAsia"/>
          <w:color w:val="auto"/>
        </w:rPr>
      </w:pPr>
    </w:p>
    <w:p w14:paraId="7FCD9485">
      <w:pPr>
        <w:snapToGrid w:val="0"/>
        <w:spacing w:before="50" w:after="50" w:line="44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1.供应商的报价表必须加盖供应商公章并由法定代表人或委托代理人签字</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或者电子签名）</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否则其响应文件按无效响应处理</w:t>
      </w:r>
      <w:r>
        <w:rPr>
          <w:rFonts w:hint="eastAsia" w:ascii="宋体" w:hAnsi="宋体" w:eastAsia="宋体" w:cs="宋体"/>
          <w:color w:val="auto"/>
          <w:sz w:val="22"/>
          <w:szCs w:val="22"/>
          <w:highlight w:val="none"/>
        </w:rPr>
        <w:t>。</w:t>
      </w:r>
    </w:p>
    <w:p w14:paraId="1B5D48C7">
      <w:pPr>
        <w:snapToGrid w:val="0"/>
        <w:spacing w:before="50" w:after="50" w:line="440" w:lineRule="exac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color w:val="auto"/>
          <w:sz w:val="22"/>
          <w:szCs w:val="22"/>
          <w:highlight w:val="none"/>
        </w:rPr>
        <w:t>报价一经涂改，应在涂改处加盖供应商公章或由法定代表人或委托代理人签字或盖章</w:t>
      </w:r>
      <w:r>
        <w:rPr>
          <w:rFonts w:hint="eastAsia" w:ascii="宋体" w:hAnsi="宋体" w:eastAsia="宋体" w:cs="宋体"/>
          <w:b/>
          <w:color w:val="auto"/>
          <w:sz w:val="22"/>
          <w:szCs w:val="22"/>
          <w:highlight w:val="none"/>
        </w:rPr>
        <w:t>，否则其响应文件按无效响应处理。</w:t>
      </w:r>
    </w:p>
    <w:p w14:paraId="59CBCC2A">
      <w:pPr>
        <w:pStyle w:val="31"/>
        <w:rPr>
          <w:rFonts w:hint="eastAsia" w:ascii="宋体" w:hAnsi="宋体" w:eastAsia="宋体" w:cs="宋体"/>
          <w:b/>
          <w:color w:val="auto"/>
          <w:sz w:val="22"/>
          <w:szCs w:val="22"/>
          <w:highlight w:val="none"/>
        </w:rPr>
      </w:pPr>
    </w:p>
    <w:p w14:paraId="2B46C1D6">
      <w:pPr>
        <w:pStyle w:val="31"/>
        <w:rPr>
          <w:rFonts w:hint="eastAsia" w:ascii="宋体" w:hAnsi="宋体" w:eastAsia="宋体" w:cs="宋体"/>
          <w:b/>
          <w:color w:val="auto"/>
          <w:sz w:val="22"/>
          <w:szCs w:val="22"/>
          <w:highlight w:val="none"/>
        </w:rPr>
      </w:pPr>
    </w:p>
    <w:p w14:paraId="32374D5F">
      <w:pPr>
        <w:snapToGrid w:val="0"/>
        <w:spacing w:before="50" w:after="50" w:line="440" w:lineRule="exact"/>
        <w:ind w:right="-817" w:rightChars="-389" w:firstLine="2200" w:firstLineChars="1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lang w:val="en-US" w:eastAsia="zh-CN"/>
        </w:rPr>
        <w:t>签字或者电子签名）</w:t>
      </w:r>
      <w:r>
        <w:rPr>
          <w:rFonts w:hint="eastAsia" w:ascii="宋体" w:hAnsi="宋体" w:eastAsia="宋体" w:cs="宋体"/>
          <w:color w:val="auto"/>
          <w:sz w:val="22"/>
          <w:szCs w:val="22"/>
          <w:highlight w:val="none"/>
        </w:rPr>
        <w:t xml:space="preserve">：                    </w:t>
      </w:r>
    </w:p>
    <w:p w14:paraId="39017399">
      <w:pPr>
        <w:snapToGrid w:val="0"/>
        <w:spacing w:before="50" w:after="50" w:line="440" w:lineRule="exact"/>
        <w:ind w:right="-817" w:rightChars="-389" w:firstLine="4840" w:firstLineChars="2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电子签章</w:t>
      </w:r>
      <w:r>
        <w:rPr>
          <w:rFonts w:hint="eastAsia" w:ascii="宋体" w:hAnsi="宋体" w:eastAsia="宋体" w:cs="宋体"/>
          <w:color w:val="auto"/>
          <w:sz w:val="22"/>
          <w:szCs w:val="22"/>
          <w:highlight w:val="none"/>
        </w:rPr>
        <w:t xml:space="preserve">）：      </w:t>
      </w:r>
    </w:p>
    <w:p w14:paraId="7DAB1C9D">
      <w:pPr>
        <w:spacing w:line="360" w:lineRule="auto"/>
        <w:ind w:right="420" w:firstLine="6380" w:firstLineChars="29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1050CF69">
      <w:pPr>
        <w:spacing w:line="360" w:lineRule="auto"/>
        <w:ind w:right="420"/>
        <w:contextualSpacing/>
        <w:jc w:val="left"/>
        <w:rPr>
          <w:rFonts w:hint="eastAsia" w:ascii="宋体" w:hAnsi="宋体" w:eastAsia="宋体" w:cs="宋体"/>
          <w:b/>
          <w:bCs/>
          <w:color w:val="auto"/>
          <w:sz w:val="22"/>
          <w:szCs w:val="22"/>
          <w:highlight w:val="none"/>
        </w:rPr>
      </w:pPr>
    </w:p>
    <w:p w14:paraId="48A1D0B0">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56CEFCCB">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55CAA915">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34C3C588">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652329DE">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20F27D0B">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429780D8">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01AE62EB">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0F3F51A4">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684AF683">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6CAA6DBD">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4A910D82">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65CB389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08DE2651">
      <w:pPr>
        <w:snapToGrid w:val="0"/>
        <w:spacing w:before="156" w:beforeLines="50" w:after="50"/>
        <w:rPr>
          <w:rFonts w:hint="eastAsia" w:ascii="宋体" w:hAnsi="宋体"/>
          <w:color w:val="auto"/>
          <w:sz w:val="22"/>
          <w:szCs w:val="18"/>
          <w:highlight w:val="none"/>
        </w:rPr>
      </w:pPr>
    </w:p>
    <w:p w14:paraId="6D06E382">
      <w:pPr>
        <w:snapToGrid w:val="0"/>
        <w:spacing w:before="156" w:beforeLines="50" w:after="50"/>
        <w:rPr>
          <w:rFonts w:hint="eastAsia" w:ascii="宋体" w:hAnsi="宋体"/>
          <w:color w:val="auto"/>
          <w:sz w:val="22"/>
          <w:szCs w:val="18"/>
          <w:highlight w:val="none"/>
        </w:rPr>
      </w:pPr>
    </w:p>
    <w:p w14:paraId="52C6E40F">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66DD1CAC">
      <w:pPr>
        <w:snapToGrid w:val="0"/>
        <w:spacing w:before="156" w:beforeLines="50" w:after="50"/>
        <w:rPr>
          <w:rFonts w:hint="eastAsia" w:ascii="宋体" w:hAnsi="宋体"/>
          <w:bCs/>
          <w:color w:val="auto"/>
          <w:sz w:val="22"/>
          <w:szCs w:val="18"/>
          <w:highlight w:val="none"/>
        </w:rPr>
      </w:pPr>
    </w:p>
    <w:p w14:paraId="5759BB39">
      <w:pPr>
        <w:snapToGrid w:val="0"/>
        <w:spacing w:before="156" w:beforeLines="50" w:after="50"/>
        <w:rPr>
          <w:rFonts w:hint="eastAsia" w:ascii="宋体" w:hAnsi="宋体"/>
          <w:bCs/>
          <w:color w:val="auto"/>
          <w:sz w:val="22"/>
          <w:szCs w:val="18"/>
          <w:highlight w:val="none"/>
        </w:rPr>
      </w:pPr>
    </w:p>
    <w:p w14:paraId="3C8C0A24">
      <w:pPr>
        <w:snapToGrid w:val="0"/>
        <w:spacing w:before="156" w:beforeLines="50" w:after="50"/>
        <w:rPr>
          <w:rFonts w:hint="eastAsia" w:ascii="宋体" w:hAnsi="宋体"/>
          <w:bCs/>
          <w:color w:val="auto"/>
          <w:sz w:val="22"/>
          <w:szCs w:val="18"/>
          <w:highlight w:val="none"/>
        </w:rPr>
      </w:pPr>
    </w:p>
    <w:p w14:paraId="18BFE83E">
      <w:pPr>
        <w:snapToGrid w:val="0"/>
        <w:spacing w:before="156" w:beforeLines="50" w:after="50"/>
        <w:rPr>
          <w:rFonts w:hint="eastAsia" w:ascii="宋体" w:hAnsi="宋体"/>
          <w:bCs/>
          <w:color w:val="auto"/>
          <w:sz w:val="22"/>
          <w:szCs w:val="18"/>
          <w:highlight w:val="none"/>
        </w:rPr>
      </w:pPr>
    </w:p>
    <w:p w14:paraId="78BD4A84">
      <w:pPr>
        <w:snapToGrid w:val="0"/>
        <w:spacing w:before="156" w:beforeLines="50" w:after="50"/>
        <w:rPr>
          <w:rFonts w:hint="eastAsia" w:ascii="宋体" w:hAnsi="宋体"/>
          <w:bCs/>
          <w:color w:val="auto"/>
          <w:sz w:val="22"/>
          <w:szCs w:val="18"/>
          <w:highlight w:val="none"/>
        </w:rPr>
      </w:pPr>
    </w:p>
    <w:p w14:paraId="4C6E00A2">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711E5B97">
      <w:pPr>
        <w:snapToGrid w:val="0"/>
        <w:spacing w:before="156" w:beforeLines="50" w:after="50"/>
        <w:ind w:firstLine="630" w:firstLineChars="225"/>
        <w:rPr>
          <w:rFonts w:hint="eastAsia" w:ascii="宋体" w:hAnsi="宋体" w:cs="仿宋_GB2312"/>
          <w:bCs/>
          <w:color w:val="auto"/>
          <w:sz w:val="28"/>
          <w:szCs w:val="28"/>
          <w:highlight w:val="none"/>
        </w:rPr>
      </w:pPr>
    </w:p>
    <w:p w14:paraId="612D2A50">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0505932A">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57843C88">
      <w:pPr>
        <w:pStyle w:val="5"/>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3B1CA60F">
      <w:pPr>
        <w:pStyle w:val="5"/>
        <w:snapToGrid w:val="0"/>
        <w:spacing w:before="50" w:after="50"/>
        <w:ind w:firstLine="560" w:firstLineChars="200"/>
        <w:rPr>
          <w:rFonts w:hint="eastAsia" w:ascii="宋体" w:hAnsi="宋体" w:cs="仿宋_GB2312"/>
          <w:bCs/>
          <w:color w:val="auto"/>
          <w:sz w:val="28"/>
          <w:szCs w:val="28"/>
          <w:highlight w:val="none"/>
        </w:rPr>
      </w:pPr>
    </w:p>
    <w:p w14:paraId="121C4505">
      <w:pPr>
        <w:pStyle w:val="5"/>
        <w:snapToGrid w:val="0"/>
        <w:spacing w:before="50" w:after="50"/>
        <w:ind w:firstLine="630" w:firstLineChars="225"/>
        <w:rPr>
          <w:rFonts w:hint="eastAsia" w:ascii="宋体" w:hAnsi="宋体" w:cs="仿宋_GB2312"/>
          <w:bCs/>
          <w:color w:val="auto"/>
          <w:sz w:val="28"/>
          <w:szCs w:val="28"/>
          <w:highlight w:val="none"/>
        </w:rPr>
      </w:pPr>
    </w:p>
    <w:p w14:paraId="54810495">
      <w:pPr>
        <w:pStyle w:val="5"/>
        <w:snapToGrid w:val="0"/>
        <w:spacing w:before="50" w:after="50"/>
        <w:ind w:firstLine="0"/>
        <w:rPr>
          <w:rFonts w:hint="eastAsia" w:ascii="宋体" w:hAnsi="宋体" w:cs="仿宋_GB2312"/>
          <w:bCs/>
          <w:color w:val="auto"/>
          <w:sz w:val="28"/>
          <w:szCs w:val="28"/>
          <w:highlight w:val="none"/>
        </w:rPr>
      </w:pPr>
    </w:p>
    <w:p w14:paraId="7D6F8548">
      <w:pPr>
        <w:pStyle w:val="5"/>
        <w:snapToGrid w:val="0"/>
        <w:spacing w:before="50" w:after="50"/>
        <w:ind w:firstLine="1120" w:firstLineChars="400"/>
        <w:rPr>
          <w:rFonts w:hint="eastAsia" w:ascii="宋体" w:hAnsi="宋体" w:cs="仿宋_GB2312"/>
          <w:bCs/>
          <w:color w:val="auto"/>
          <w:sz w:val="28"/>
          <w:szCs w:val="28"/>
          <w:highlight w:val="none"/>
        </w:rPr>
      </w:pPr>
    </w:p>
    <w:p w14:paraId="7C59DA64">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3970EA7">
      <w:pPr>
        <w:snapToGrid w:val="0"/>
        <w:spacing w:before="156" w:beforeLines="50" w:after="50" w:line="360" w:lineRule="auto"/>
        <w:ind w:right="480" w:firstLine="220" w:firstLineChars="100"/>
        <w:jc w:val="left"/>
        <w:rPr>
          <w:rFonts w:ascii="宋体" w:hAnsi="宋体"/>
          <w:color w:val="auto"/>
          <w:sz w:val="22"/>
          <w:szCs w:val="22"/>
          <w:highlight w:val="none"/>
        </w:rPr>
      </w:pPr>
      <w:r>
        <w:rPr>
          <w:rFonts w:ascii="宋体" w:hAnsi="宋体"/>
          <w:color w:val="auto"/>
          <w:sz w:val="22"/>
          <w:szCs w:val="22"/>
          <w:highlight w:val="none"/>
        </w:rPr>
        <w:br w:type="page"/>
      </w:r>
    </w:p>
    <w:p w14:paraId="30F043A8">
      <w:pPr>
        <w:snapToGrid w:val="0"/>
        <w:spacing w:before="156" w:beforeLines="50" w:after="50" w:line="360" w:lineRule="auto"/>
        <w:ind w:right="480" w:firstLine="220" w:firstLineChars="100"/>
        <w:jc w:val="left"/>
        <w:rPr>
          <w:rFonts w:ascii="宋体" w:hAnsi="宋体"/>
          <w:color w:val="auto"/>
          <w:sz w:val="22"/>
          <w:szCs w:val="22"/>
          <w:highlight w:val="none"/>
        </w:rPr>
      </w:pPr>
    </w:p>
    <w:p w14:paraId="1CD00BFE">
      <w:pPr>
        <w:snapToGrid w:val="0"/>
        <w:spacing w:before="156" w:beforeLines="50" w:after="50" w:line="360" w:lineRule="auto"/>
        <w:ind w:right="480" w:firstLine="281" w:firstLineChars="100"/>
        <w:jc w:val="left"/>
        <w:rPr>
          <w:rFonts w:hint="eastAsia" w:ascii="宋体" w:hAnsi="宋体"/>
          <w:b/>
          <w:bCs/>
          <w:color w:val="auto"/>
          <w:sz w:val="22"/>
          <w:szCs w:val="22"/>
          <w:highlight w:val="none"/>
        </w:rPr>
      </w:pPr>
      <w:r>
        <w:rPr>
          <w:rFonts w:hint="eastAsia" w:ascii="宋体" w:hAnsi="宋体"/>
          <w:b/>
          <w:bCs/>
          <w:color w:val="auto"/>
          <w:sz w:val="28"/>
          <w:szCs w:val="28"/>
          <w:highlight w:val="none"/>
        </w:rPr>
        <w:t>2.商务技术文件目录</w:t>
      </w:r>
    </w:p>
    <w:p w14:paraId="07A2196A">
      <w:pPr>
        <w:pStyle w:val="31"/>
        <w:numPr>
          <w:ilvl w:val="0"/>
          <w:numId w:val="0"/>
        </w:numPr>
        <w:rPr>
          <w:rFonts w:hint="default"/>
          <w:color w:val="auto"/>
          <w:lang w:val="en-US" w:eastAsia="zh-CN"/>
        </w:rPr>
      </w:pPr>
      <w:r>
        <w:rPr>
          <w:rFonts w:hint="eastAsia"/>
          <w:color w:val="auto"/>
          <w:lang w:val="en-US" w:eastAsia="zh-CN"/>
        </w:rPr>
        <w:t>根据《供应商须知前附表》第12.1.2要求编制</w:t>
      </w:r>
    </w:p>
    <w:p w14:paraId="5BE9B5DE">
      <w:pPr>
        <w:spacing w:line="400" w:lineRule="exact"/>
        <w:rPr>
          <w:rFonts w:hint="eastAsia" w:ascii="仿宋_GB2312" w:hAnsi="仿宋_GB2312" w:eastAsia="仿宋_GB2312" w:cs="仿宋_GB2312"/>
          <w:color w:val="auto"/>
          <w:sz w:val="28"/>
          <w:szCs w:val="28"/>
          <w:highlight w:val="none"/>
        </w:rPr>
      </w:pPr>
    </w:p>
    <w:p w14:paraId="214A11DA">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p>
    <w:p w14:paraId="05B40EB1">
      <w:pPr>
        <w:spacing w:line="520" w:lineRule="exact"/>
        <w:jc w:val="center"/>
        <w:rPr>
          <w:rFonts w:hint="eastAsia" w:ascii="方正小标宋简体" w:hAnsi="方正小标宋简体" w:eastAsia="方正小标宋简体" w:cs="方正小标宋简体"/>
          <w:color w:val="auto"/>
          <w:sz w:val="40"/>
          <w:szCs w:val="40"/>
          <w:highlight w:val="none"/>
        </w:rPr>
      </w:pPr>
    </w:p>
    <w:p w14:paraId="32DD686F">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无串通竞标行为的承诺函</w:t>
      </w:r>
    </w:p>
    <w:p w14:paraId="749666F4">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5FE8E516">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27032E1F">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1.不同供应商的响应文件由同一单位或者个人编制； </w:t>
      </w:r>
    </w:p>
    <w:p w14:paraId="29B7E4A4">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0B54FC8E">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1A04D756">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0A723C8D">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525ADAC3">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43E28266">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1C36F03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04A1276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44BC448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2181B21E">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5.供应商之间事先约定一致抬高或者压低竞标报价，或者在竞争性磋商项目中事先约定轮流以高价位或者低价位成交，或者事先约定由某一特定供应商成交，然后再参加竞标；</w:t>
      </w:r>
    </w:p>
    <w:p w14:paraId="406950D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0173E44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65C42291">
      <w:pPr>
        <w:spacing w:line="360" w:lineRule="auto"/>
        <w:ind w:firstLine="440" w:firstLineChars="200"/>
        <w:contextualSpacing/>
        <w:rPr>
          <w:rFonts w:hint="eastAsia" w:ascii="宋体" w:hAnsi="宋体" w:cs="仿宋_GB2312"/>
          <w:color w:val="auto"/>
          <w:sz w:val="22"/>
          <w:szCs w:val="22"/>
          <w:highlight w:val="none"/>
        </w:rPr>
      </w:pPr>
    </w:p>
    <w:p w14:paraId="1360A82D">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0706A3A4">
      <w:pPr>
        <w:spacing w:line="360" w:lineRule="auto"/>
        <w:contextualSpacing/>
        <w:rPr>
          <w:rFonts w:hint="eastAsia" w:ascii="宋体" w:hAnsi="宋体" w:cs="仿宋_GB2312"/>
          <w:color w:val="auto"/>
          <w:sz w:val="22"/>
          <w:szCs w:val="22"/>
          <w:highlight w:val="none"/>
        </w:rPr>
      </w:pPr>
    </w:p>
    <w:p w14:paraId="0FF69348">
      <w:pPr>
        <w:spacing w:line="360" w:lineRule="auto"/>
        <w:ind w:firstLine="3300" w:firstLineChars="1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供应商（电子签章）：</w:t>
      </w:r>
    </w:p>
    <w:p w14:paraId="45454C26">
      <w:pPr>
        <w:spacing w:line="360" w:lineRule="auto"/>
        <w:ind w:firstLine="440" w:firstLineChars="200"/>
        <w:contextualSpacing/>
        <w:jc w:val="center"/>
        <w:rPr>
          <w:rFonts w:hint="eastAsia" w:ascii="仿宋_GB2312" w:hAnsi="仿宋_GB2312" w:eastAsia="仿宋_GB2312" w:cs="仿宋_GB2312"/>
          <w:color w:val="auto"/>
          <w:sz w:val="28"/>
          <w:szCs w:val="28"/>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日期：</w:t>
      </w:r>
      <w:r>
        <w:rPr>
          <w:rFonts w:hint="eastAsia" w:ascii="宋体" w:hAnsi="宋体" w:cs="仿宋_GB2312"/>
          <w:color w:val="auto"/>
          <w:sz w:val="22"/>
          <w:szCs w:val="22"/>
          <w:highlight w:val="none"/>
        </w:rPr>
        <w:t xml:space="preserve">      年   月   日</w:t>
      </w:r>
    </w:p>
    <w:p w14:paraId="75E14BB2">
      <w:pPr>
        <w:spacing w:line="520" w:lineRule="exact"/>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br w:type="page"/>
      </w:r>
    </w:p>
    <w:p w14:paraId="1C4DE30D">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3BBB7E0E">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45C8D4BB">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法定代表人证明书</w:t>
      </w:r>
    </w:p>
    <w:p w14:paraId="7003C4C3">
      <w:pPr>
        <w:spacing w:line="360" w:lineRule="auto"/>
        <w:ind w:left="540"/>
        <w:contextualSpacing/>
        <w:rPr>
          <w:rFonts w:hint="eastAsia" w:ascii="仿宋_GB2312" w:hAnsi="仿宋_GB2312" w:eastAsia="仿宋_GB2312" w:cs="仿宋_GB2312"/>
          <w:color w:val="auto"/>
          <w:sz w:val="28"/>
          <w:szCs w:val="28"/>
          <w:highlight w:val="none"/>
        </w:rPr>
      </w:pPr>
    </w:p>
    <w:p w14:paraId="62342C15">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22660F8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1C071793">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2429D0F2">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69A36832">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0874CF87">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7AFCE5D8">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74E987EF">
      <w:pPr>
        <w:spacing w:line="360" w:lineRule="auto"/>
        <w:ind w:left="540"/>
        <w:contextualSpacing/>
        <w:rPr>
          <w:rFonts w:hint="eastAsia" w:ascii="宋体" w:hAnsi="宋体" w:cs="仿宋_GB2312"/>
          <w:color w:val="auto"/>
          <w:sz w:val="22"/>
          <w:szCs w:val="22"/>
          <w:highlight w:val="none"/>
        </w:rPr>
      </w:pPr>
    </w:p>
    <w:p w14:paraId="4FAE8E3E">
      <w:pPr>
        <w:spacing w:line="360" w:lineRule="auto"/>
        <w:ind w:left="540"/>
        <w:contextualSpacing/>
        <w:rPr>
          <w:rFonts w:hint="eastAsia" w:ascii="宋体" w:hAnsi="宋体" w:cs="仿宋_GB2312"/>
          <w:color w:val="auto"/>
          <w:sz w:val="22"/>
          <w:szCs w:val="22"/>
          <w:highlight w:val="none"/>
        </w:rPr>
      </w:pPr>
    </w:p>
    <w:p w14:paraId="5219723E">
      <w:pPr>
        <w:spacing w:line="360" w:lineRule="auto"/>
        <w:ind w:left="540"/>
        <w:contextualSpacing/>
        <w:rPr>
          <w:rFonts w:hint="eastAsia" w:ascii="宋体" w:hAnsi="宋体" w:cs="仿宋_GB2312"/>
          <w:color w:val="auto"/>
          <w:sz w:val="22"/>
          <w:szCs w:val="22"/>
          <w:highlight w:val="none"/>
        </w:rPr>
      </w:pPr>
    </w:p>
    <w:p w14:paraId="533940D2">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269483E1">
      <w:pPr>
        <w:spacing w:line="360" w:lineRule="auto"/>
        <w:ind w:left="540"/>
        <w:contextualSpacing/>
        <w:rPr>
          <w:rFonts w:hint="eastAsia" w:ascii="宋体" w:hAnsi="宋体" w:cs="仿宋_GB2312"/>
          <w:color w:val="auto"/>
          <w:sz w:val="22"/>
          <w:szCs w:val="22"/>
          <w:highlight w:val="none"/>
        </w:rPr>
      </w:pPr>
    </w:p>
    <w:p w14:paraId="49AEF526">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5C477F92">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0193AADC">
      <w:pPr>
        <w:spacing w:line="360" w:lineRule="auto"/>
        <w:contextualSpacing/>
        <w:jc w:val="center"/>
        <w:rPr>
          <w:rFonts w:hint="eastAsia" w:ascii="宋体" w:hAnsi="宋体" w:cs="仿宋_GB2312"/>
          <w:b/>
          <w:color w:val="auto"/>
          <w:sz w:val="22"/>
          <w:szCs w:val="22"/>
          <w:highlight w:val="none"/>
        </w:rPr>
      </w:pPr>
    </w:p>
    <w:p w14:paraId="5B4F5FDE">
      <w:pPr>
        <w:spacing w:line="360" w:lineRule="auto"/>
        <w:contextualSpacing/>
        <w:jc w:val="left"/>
        <w:rPr>
          <w:rFonts w:hint="eastAsia" w:ascii="宋体" w:hAnsi="宋体" w:cs="仿宋_GB2312"/>
          <w:color w:val="auto"/>
          <w:sz w:val="22"/>
          <w:szCs w:val="22"/>
          <w:highlight w:val="none"/>
        </w:rPr>
      </w:pPr>
    </w:p>
    <w:p w14:paraId="0B79496C">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51521F98">
      <w:pPr>
        <w:adjustRightInd w:val="0"/>
        <w:snapToGrid w:val="0"/>
        <w:spacing w:line="300" w:lineRule="auto"/>
        <w:jc w:val="left"/>
        <w:rPr>
          <w:rFonts w:hint="eastAsia" w:ascii="宋体" w:hAnsi="宋体"/>
          <w:b/>
          <w:color w:val="auto"/>
          <w:sz w:val="20"/>
          <w:szCs w:val="20"/>
          <w:highlight w:val="none"/>
        </w:rPr>
      </w:pPr>
    </w:p>
    <w:p w14:paraId="15A6AA2A">
      <w:pPr>
        <w:spacing w:line="50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r>
        <w:rPr>
          <w:rFonts w:ascii="方正小标宋简体" w:hAnsi="方正小标宋简体" w:eastAsia="方正小标宋简体" w:cs="方正小标宋简体"/>
          <w:color w:val="auto"/>
          <w:sz w:val="40"/>
          <w:szCs w:val="40"/>
          <w:highlight w:val="none"/>
        </w:rPr>
        <w:t xml:space="preserve"> </w:t>
      </w:r>
    </w:p>
    <w:p w14:paraId="74A08F86">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3077B6C6">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7E48CA49">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42141B2B">
      <w:pPr>
        <w:spacing w:line="520" w:lineRule="exact"/>
        <w:rPr>
          <w:rFonts w:hint="eastAsia" w:ascii="仿宋_GB2312" w:hAnsi="仿宋_GB2312" w:eastAsia="仿宋_GB2312" w:cs="仿宋_GB2312"/>
          <w:color w:val="auto"/>
          <w:sz w:val="28"/>
          <w:szCs w:val="28"/>
          <w:highlight w:val="none"/>
        </w:rPr>
      </w:pPr>
    </w:p>
    <w:p w14:paraId="70C8128D">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04EC8D6D">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5CA4E62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653C272C">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45F78298">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405CE887">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附：法定代表人有效身份证及委托代理人有效身份证正反面复印件</w:t>
      </w:r>
    </w:p>
    <w:p w14:paraId="2821E3EF">
      <w:pPr>
        <w:spacing w:line="360" w:lineRule="auto"/>
        <w:ind w:firstLine="440" w:firstLineChars="200"/>
        <w:rPr>
          <w:rFonts w:hint="eastAsia" w:ascii="宋体" w:hAnsi="宋体" w:cs="仿宋_GB2312"/>
          <w:color w:val="auto"/>
          <w:sz w:val="22"/>
          <w:szCs w:val="22"/>
          <w:highlight w:val="none"/>
        </w:rPr>
      </w:pPr>
    </w:p>
    <w:p w14:paraId="2C8AD86C">
      <w:pPr>
        <w:spacing w:line="360" w:lineRule="auto"/>
        <w:rPr>
          <w:rFonts w:hint="eastAsia" w:ascii="宋体" w:hAnsi="宋体" w:cs="仿宋_GB2312"/>
          <w:color w:val="auto"/>
          <w:sz w:val="22"/>
          <w:szCs w:val="22"/>
          <w:highlight w:val="none"/>
        </w:rPr>
      </w:pPr>
    </w:p>
    <w:p w14:paraId="0FA29B20">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cs="仿宋_GB2312"/>
          <w:color w:val="auto"/>
          <w:sz w:val="22"/>
          <w:szCs w:val="22"/>
          <w:highlight w:val="none"/>
          <w:lang w:val="en-US" w:eastAsia="zh-CN"/>
        </w:rPr>
        <w:t>签字或者电子签名</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w:t>
      </w:r>
      <w:r>
        <w:rPr>
          <w:rFonts w:hint="eastAsia" w:ascii="宋体" w:hAnsi="宋体" w:cs="仿宋_GB2312"/>
          <w:color w:val="auto"/>
          <w:sz w:val="22"/>
          <w:szCs w:val="22"/>
          <w:highlight w:val="none"/>
          <w:lang w:val="en-US" w:eastAsia="zh-CN"/>
        </w:rPr>
        <w:t>签字或者电子签名）</w:t>
      </w:r>
      <w:r>
        <w:rPr>
          <w:rFonts w:hint="eastAsia" w:ascii="宋体" w:hAnsi="宋体" w:cs="仿宋_GB2312"/>
          <w:color w:val="auto"/>
          <w:sz w:val="22"/>
          <w:szCs w:val="22"/>
          <w:highlight w:val="none"/>
        </w:rPr>
        <w:t xml:space="preserve">：                    </w:t>
      </w:r>
    </w:p>
    <w:p w14:paraId="404D78AF">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7AE35FD9">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77846D2D">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供应商（电子签章）：                      </w:t>
      </w:r>
    </w:p>
    <w:p w14:paraId="1AD9CEDF">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日期：  </w:t>
      </w:r>
      <w:r>
        <w:rPr>
          <w:rFonts w:hint="eastAsia" w:ascii="宋体" w:hAnsi="宋体" w:cs="仿宋_GB2312"/>
          <w:color w:val="auto"/>
          <w:sz w:val="22"/>
          <w:szCs w:val="22"/>
          <w:highlight w:val="none"/>
        </w:rPr>
        <w:t>年    月    日</w:t>
      </w:r>
    </w:p>
    <w:p w14:paraId="6DAE4B9B">
      <w:pPr>
        <w:spacing w:line="360" w:lineRule="auto"/>
        <w:rPr>
          <w:rFonts w:hint="eastAsia" w:ascii="宋体" w:hAnsi="宋体" w:cs="仿宋_GB2312"/>
          <w:color w:val="auto"/>
          <w:sz w:val="22"/>
          <w:szCs w:val="22"/>
          <w:highlight w:val="none"/>
        </w:rPr>
      </w:pPr>
    </w:p>
    <w:p w14:paraId="2E7B7AF9">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24F4C4A1">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71" w:name="_Hlk65853109"/>
      <w:bookmarkStart w:id="72" w:name="_Hlk65853542"/>
      <w:r>
        <w:rPr>
          <w:rFonts w:hint="eastAsia" w:ascii="宋体" w:hAnsi="宋体" w:cs="仿宋_GB2312"/>
          <w:color w:val="auto"/>
          <w:sz w:val="22"/>
          <w:szCs w:val="22"/>
          <w:highlight w:val="none"/>
        </w:rPr>
        <w:t>法人、其他组织竞标时“我方”是指“我单位”，自然人竞标时“我方”是指“本人”。</w:t>
      </w:r>
      <w:bookmarkEnd w:id="71"/>
    </w:p>
    <w:bookmarkEnd w:id="72"/>
    <w:p w14:paraId="105D68C8">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012A6881">
      <w:pPr>
        <w:spacing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5AF3200">
      <w:pPr>
        <w:spacing w:line="360" w:lineRule="exact"/>
        <w:jc w:val="center"/>
        <w:rPr>
          <w:rFonts w:hint="eastAsia" w:ascii="宋体" w:hAnsi="宋体" w:eastAsia="宋体" w:cs="宋体"/>
          <w:color w:val="auto"/>
          <w:sz w:val="28"/>
          <w:szCs w:val="28"/>
          <w:highlight w:val="none"/>
        </w:rPr>
      </w:pPr>
    </w:p>
    <w:p w14:paraId="3D9F09B5">
      <w:pPr>
        <w:spacing w:line="360" w:lineRule="exact"/>
        <w:jc w:val="center"/>
        <w:rPr>
          <w:rFonts w:hint="eastAsia" w:ascii="宋体" w:hAnsi="宋体" w:eastAsia="宋体" w:cs="宋体"/>
          <w:color w:val="auto"/>
          <w:sz w:val="28"/>
          <w:szCs w:val="28"/>
          <w:highlight w:val="none"/>
        </w:rPr>
      </w:pPr>
    </w:p>
    <w:p w14:paraId="50D820C6">
      <w:pPr>
        <w:spacing w:line="360" w:lineRule="exact"/>
        <w:jc w:val="center"/>
        <w:rPr>
          <w:rFonts w:hint="eastAsia" w:ascii="宋体" w:hAnsi="宋体" w:eastAsia="宋体" w:cs="宋体"/>
          <w:color w:val="auto"/>
          <w:sz w:val="28"/>
          <w:szCs w:val="28"/>
          <w:highlight w:val="none"/>
        </w:rPr>
      </w:pPr>
    </w:p>
    <w:p w14:paraId="62ECE914">
      <w:pPr>
        <w:spacing w:line="36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商务条款偏离表</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rPr>
        <w:t>格式</w:t>
      </w:r>
      <w:r>
        <w:rPr>
          <w:rFonts w:hint="eastAsia" w:ascii="宋体" w:hAnsi="宋体" w:cs="宋体"/>
          <w:b/>
          <w:color w:val="auto"/>
          <w:sz w:val="32"/>
          <w:szCs w:val="32"/>
          <w:highlight w:val="none"/>
          <w:lang w:eastAsia="zh-CN"/>
        </w:rPr>
        <w:t>）</w:t>
      </w:r>
    </w:p>
    <w:p w14:paraId="1EA7E74F">
      <w:pPr>
        <w:spacing w:line="500" w:lineRule="exact"/>
        <w:jc w:val="center"/>
        <w:rPr>
          <w:rFonts w:hint="eastAsia"/>
          <w:color w:val="auto"/>
        </w:rPr>
      </w:pPr>
      <w:r>
        <w:rPr>
          <w:rFonts w:hint="eastAsia" w:asciiTheme="minorEastAsia" w:hAnsiTheme="minorEastAsia" w:eastAsiaTheme="minorEastAsia" w:cstheme="minorEastAsia"/>
          <w:b/>
          <w:bCs w:val="0"/>
          <w:color w:val="auto"/>
          <w:sz w:val="32"/>
          <w:szCs w:val="32"/>
        </w:rPr>
        <w:t>(注：按采购需求具体条款修改)</w:t>
      </w:r>
    </w:p>
    <w:p w14:paraId="37CE0C4F">
      <w:pPr>
        <w:snapToGrid w:val="0"/>
        <w:spacing w:before="50"/>
        <w:jc w:val="left"/>
        <w:rPr>
          <w:rFonts w:hint="eastAsia" w:ascii="宋体" w:hAnsi="宋体" w:eastAsia="宋体" w:cs="宋体"/>
          <w:color w:val="auto"/>
          <w:sz w:val="22"/>
          <w:szCs w:val="22"/>
          <w:highlight w:val="none"/>
        </w:rPr>
      </w:pPr>
    </w:p>
    <w:tbl>
      <w:tblPr>
        <w:tblStyle w:val="24"/>
        <w:tblpPr w:leftFromText="180" w:rightFromText="180" w:vertAnchor="text" w:horzAnchor="margin" w:tblpY="-9"/>
        <w:tblOverlap w:val="never"/>
        <w:tblW w:w="97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3"/>
        <w:gridCol w:w="2809"/>
        <w:gridCol w:w="2474"/>
        <w:gridCol w:w="2223"/>
      </w:tblGrid>
      <w:tr w14:paraId="3B57B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2293" w:type="dxa"/>
            <w:tcBorders>
              <w:top w:val="single" w:color="auto" w:sz="4" w:space="0"/>
              <w:left w:val="single" w:color="auto" w:sz="4" w:space="0"/>
              <w:bottom w:val="single" w:color="auto" w:sz="4" w:space="0"/>
              <w:right w:val="single" w:color="auto" w:sz="4" w:space="0"/>
            </w:tcBorders>
            <w:noWrap w:val="0"/>
            <w:vAlign w:val="center"/>
          </w:tcPr>
          <w:p w14:paraId="2CE8417B">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项目</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61ADB1A1">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eastAsia="zh-CN"/>
              </w:rPr>
              <w:t>竞争性</w:t>
            </w:r>
            <w:r>
              <w:rPr>
                <w:rFonts w:hint="eastAsia" w:ascii="宋体" w:hAnsi="宋体" w:cs="仿宋_GB2312"/>
                <w:color w:val="auto"/>
                <w:sz w:val="21"/>
                <w:szCs w:val="21"/>
              </w:rPr>
              <w:t>磋商文件商务条款要求</w:t>
            </w:r>
          </w:p>
        </w:tc>
        <w:tc>
          <w:tcPr>
            <w:tcW w:w="2474" w:type="dxa"/>
            <w:tcBorders>
              <w:top w:val="single" w:color="auto" w:sz="4" w:space="0"/>
              <w:left w:val="single" w:color="auto" w:sz="4" w:space="0"/>
              <w:bottom w:val="single" w:color="auto" w:sz="4" w:space="0"/>
              <w:right w:val="single" w:color="auto" w:sz="4" w:space="0"/>
            </w:tcBorders>
            <w:noWrap w:val="0"/>
            <w:vAlign w:val="center"/>
          </w:tcPr>
          <w:p w14:paraId="5E7A58FB">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供应商的承诺</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697C8AA2">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偏离说明</w:t>
            </w:r>
          </w:p>
        </w:tc>
      </w:tr>
      <w:tr w14:paraId="66CF5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93" w:type="dxa"/>
            <w:tcBorders>
              <w:top w:val="single" w:color="auto" w:sz="4" w:space="0"/>
              <w:left w:val="single" w:color="auto" w:sz="4" w:space="0"/>
              <w:bottom w:val="single" w:color="auto" w:sz="4" w:space="0"/>
              <w:right w:val="single" w:color="auto" w:sz="4" w:space="0"/>
            </w:tcBorders>
            <w:noWrap w:val="0"/>
            <w:vAlign w:val="center"/>
          </w:tcPr>
          <w:p w14:paraId="70710C02">
            <w:pPr>
              <w:spacing w:line="360" w:lineRule="auto"/>
              <w:jc w:val="center"/>
              <w:rPr>
                <w:rFonts w:hint="eastAsia" w:ascii="宋体" w:hAnsi="宋体" w:cs="仿宋_GB2312"/>
                <w:color w:val="auto"/>
                <w:sz w:val="21"/>
                <w:szCs w:val="21"/>
              </w:rPr>
            </w:pPr>
            <w:r>
              <w:rPr>
                <w:rFonts w:hint="eastAsia" w:ascii="宋体" w:hAnsi="宋体"/>
                <w:szCs w:val="21"/>
              </w:rPr>
              <w:t>服务期限及服务地点</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0577CE27">
            <w:pPr>
              <w:snapToGrid w:val="0"/>
              <w:spacing w:before="156" w:beforeLines="50" w:line="360" w:lineRule="auto"/>
              <w:jc w:val="center"/>
              <w:rPr>
                <w:rFonts w:hint="eastAsia" w:ascii="宋体" w:hAnsi="宋体" w:cs="仿宋_GB2312"/>
                <w:color w:val="auto"/>
                <w:sz w:val="21"/>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44D5EEF1">
            <w:pPr>
              <w:snapToGrid w:val="0"/>
              <w:spacing w:before="156" w:beforeLines="50" w:line="360" w:lineRule="auto"/>
              <w:jc w:val="center"/>
              <w:rPr>
                <w:rFonts w:hint="eastAsia" w:ascii="宋体" w:hAnsi="宋体" w:cs="仿宋_GB2312"/>
                <w:color w:val="auto"/>
                <w:sz w:val="21"/>
                <w:szCs w:val="21"/>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103DC6A7">
            <w:pPr>
              <w:snapToGrid w:val="0"/>
              <w:spacing w:before="156" w:beforeLines="50" w:line="360" w:lineRule="auto"/>
              <w:jc w:val="center"/>
              <w:rPr>
                <w:rFonts w:hint="eastAsia" w:ascii="宋体" w:hAnsi="宋体" w:cs="仿宋_GB2312"/>
                <w:color w:val="auto"/>
                <w:sz w:val="21"/>
                <w:szCs w:val="21"/>
              </w:rPr>
            </w:pPr>
          </w:p>
        </w:tc>
      </w:tr>
      <w:tr w14:paraId="13386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93" w:type="dxa"/>
            <w:tcBorders>
              <w:top w:val="single" w:color="auto" w:sz="4" w:space="0"/>
              <w:left w:val="single" w:color="auto" w:sz="4" w:space="0"/>
              <w:bottom w:val="single" w:color="auto" w:sz="4" w:space="0"/>
              <w:right w:val="single" w:color="auto" w:sz="4" w:space="0"/>
            </w:tcBorders>
            <w:noWrap w:val="0"/>
            <w:vAlign w:val="center"/>
          </w:tcPr>
          <w:p w14:paraId="5CB8C073">
            <w:pPr>
              <w:spacing w:line="360" w:lineRule="auto"/>
              <w:jc w:val="center"/>
              <w:rPr>
                <w:rFonts w:hint="eastAsia" w:ascii="宋体" w:hAnsi="宋体" w:cs="仿宋_GB2312"/>
                <w:color w:val="auto"/>
                <w:sz w:val="21"/>
                <w:szCs w:val="21"/>
              </w:rPr>
            </w:pPr>
            <w:r>
              <w:rPr>
                <w:rFonts w:hint="eastAsia" w:ascii="宋体" w:hAnsi="宋体"/>
                <w:szCs w:val="21"/>
              </w:rPr>
              <w:t>合同签订时间</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6B663C97">
            <w:pPr>
              <w:snapToGrid w:val="0"/>
              <w:spacing w:before="156" w:beforeLines="50" w:line="360" w:lineRule="auto"/>
              <w:jc w:val="center"/>
              <w:rPr>
                <w:rFonts w:hint="eastAsia" w:ascii="宋体" w:hAnsi="宋体" w:cs="仿宋_GB2312"/>
                <w:color w:val="auto"/>
                <w:sz w:val="21"/>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08C59827">
            <w:pPr>
              <w:snapToGrid w:val="0"/>
              <w:spacing w:before="156" w:beforeLines="50" w:line="360" w:lineRule="auto"/>
              <w:jc w:val="center"/>
              <w:rPr>
                <w:rFonts w:hint="eastAsia" w:ascii="宋体" w:hAnsi="宋体" w:cs="仿宋_GB2312"/>
                <w:color w:val="auto"/>
                <w:sz w:val="21"/>
                <w:szCs w:val="21"/>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11E4AE8C">
            <w:pPr>
              <w:snapToGrid w:val="0"/>
              <w:spacing w:before="156" w:beforeLines="50" w:line="360" w:lineRule="auto"/>
              <w:jc w:val="center"/>
              <w:rPr>
                <w:rFonts w:hint="eastAsia" w:ascii="宋体" w:hAnsi="宋体" w:cs="仿宋_GB2312"/>
                <w:color w:val="auto"/>
                <w:sz w:val="21"/>
                <w:szCs w:val="21"/>
              </w:rPr>
            </w:pPr>
          </w:p>
        </w:tc>
      </w:tr>
      <w:tr w14:paraId="1453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2293" w:type="dxa"/>
            <w:tcBorders>
              <w:top w:val="single" w:color="auto" w:sz="4" w:space="0"/>
              <w:left w:val="single" w:color="auto" w:sz="4" w:space="0"/>
              <w:bottom w:val="single" w:color="auto" w:sz="4" w:space="0"/>
              <w:right w:val="single" w:color="auto" w:sz="4" w:space="0"/>
            </w:tcBorders>
            <w:noWrap w:val="0"/>
            <w:vAlign w:val="center"/>
          </w:tcPr>
          <w:p w14:paraId="1D6199B1">
            <w:pPr>
              <w:spacing w:line="360" w:lineRule="auto"/>
              <w:jc w:val="center"/>
              <w:rPr>
                <w:rFonts w:hint="eastAsia" w:ascii="宋体" w:hAnsi="宋体" w:cs="仿宋_GB2312"/>
                <w:color w:val="auto"/>
                <w:sz w:val="21"/>
                <w:szCs w:val="21"/>
              </w:rPr>
            </w:pPr>
            <w:r>
              <w:rPr>
                <w:rFonts w:hint="eastAsia" w:ascii="宋体" w:hAnsi="宋体"/>
                <w:szCs w:val="21"/>
              </w:rPr>
              <w:t>付款条件（进度和方式）</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44570781">
            <w:pPr>
              <w:snapToGrid w:val="0"/>
              <w:spacing w:before="156" w:beforeLines="50" w:line="360" w:lineRule="auto"/>
              <w:jc w:val="center"/>
              <w:rPr>
                <w:rFonts w:hint="eastAsia" w:ascii="宋体" w:hAnsi="宋体" w:cs="仿宋_GB2312"/>
                <w:color w:val="auto"/>
                <w:sz w:val="21"/>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3A23410C">
            <w:pPr>
              <w:snapToGrid w:val="0"/>
              <w:spacing w:before="156" w:beforeLines="50" w:line="360" w:lineRule="auto"/>
              <w:ind w:left="43"/>
              <w:jc w:val="center"/>
              <w:rPr>
                <w:rFonts w:hint="eastAsia" w:ascii="宋体" w:hAnsi="宋体" w:cs="仿宋_GB2312"/>
                <w:color w:val="auto"/>
                <w:sz w:val="21"/>
                <w:szCs w:val="21"/>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7BBA95C6">
            <w:pPr>
              <w:snapToGrid w:val="0"/>
              <w:spacing w:before="156" w:beforeLines="50" w:line="360" w:lineRule="auto"/>
              <w:ind w:left="43"/>
              <w:jc w:val="center"/>
              <w:rPr>
                <w:rFonts w:hint="eastAsia" w:ascii="宋体" w:hAnsi="宋体" w:cs="仿宋_GB2312"/>
                <w:color w:val="auto"/>
                <w:sz w:val="21"/>
                <w:szCs w:val="21"/>
              </w:rPr>
            </w:pPr>
          </w:p>
        </w:tc>
      </w:tr>
      <w:tr w14:paraId="44E19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293" w:type="dxa"/>
            <w:tcBorders>
              <w:top w:val="single" w:color="auto" w:sz="4" w:space="0"/>
              <w:left w:val="single" w:color="auto" w:sz="4" w:space="0"/>
              <w:bottom w:val="single" w:color="auto" w:sz="4" w:space="0"/>
              <w:right w:val="single" w:color="auto" w:sz="4" w:space="0"/>
            </w:tcBorders>
            <w:noWrap w:val="0"/>
            <w:vAlign w:val="center"/>
          </w:tcPr>
          <w:p w14:paraId="1997CEAE">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69AA2D1F">
            <w:pPr>
              <w:snapToGrid w:val="0"/>
              <w:spacing w:before="156" w:beforeLines="50" w:line="360" w:lineRule="auto"/>
              <w:jc w:val="center"/>
              <w:rPr>
                <w:rFonts w:hint="eastAsia" w:ascii="宋体" w:hAnsi="宋体" w:cs="仿宋_GB2312"/>
                <w:color w:val="auto"/>
                <w:sz w:val="21"/>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466B9F79">
            <w:pPr>
              <w:snapToGrid w:val="0"/>
              <w:spacing w:before="156" w:beforeLines="50" w:line="360" w:lineRule="auto"/>
              <w:jc w:val="center"/>
              <w:rPr>
                <w:rFonts w:hint="eastAsia" w:ascii="宋体" w:hAnsi="宋体" w:cs="仿宋_GB2312"/>
                <w:color w:val="auto"/>
                <w:sz w:val="21"/>
                <w:szCs w:val="21"/>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17B7CDD5">
            <w:pPr>
              <w:snapToGrid w:val="0"/>
              <w:spacing w:before="156" w:beforeLines="50" w:line="360" w:lineRule="auto"/>
              <w:jc w:val="center"/>
              <w:rPr>
                <w:rFonts w:hint="eastAsia" w:ascii="宋体" w:hAnsi="宋体" w:cs="仿宋_GB2312"/>
                <w:color w:val="auto"/>
                <w:sz w:val="21"/>
                <w:szCs w:val="21"/>
              </w:rPr>
            </w:pPr>
          </w:p>
        </w:tc>
      </w:tr>
    </w:tbl>
    <w:p w14:paraId="54FDDB4F">
      <w:pPr>
        <w:pStyle w:val="10"/>
        <w:spacing w:after="0" w:line="360" w:lineRule="auto"/>
        <w:contextualSpacing/>
        <w:rPr>
          <w:rFonts w:hint="eastAsia" w:ascii="宋体" w:hAnsi="宋体"/>
          <w:color w:val="auto"/>
          <w:kern w:val="0"/>
          <w:sz w:val="22"/>
          <w:szCs w:val="22"/>
          <w:highlight w:val="none"/>
        </w:rPr>
      </w:pPr>
    </w:p>
    <w:p w14:paraId="1B1FEC13">
      <w:pPr>
        <w:pStyle w:val="10"/>
        <w:spacing w:after="0" w:line="360" w:lineRule="auto"/>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注：</w:t>
      </w:r>
    </w:p>
    <w:p w14:paraId="25B5A410">
      <w:pPr>
        <w:pStyle w:val="10"/>
        <w:spacing w:after="0" w:line="360" w:lineRule="auto"/>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1. 说明：应对照磋商文件“第三章 采购需求”中的商务要求逐条作出明确响应，并作出偏离说明。</w:t>
      </w:r>
    </w:p>
    <w:p w14:paraId="3FCD3303">
      <w:pPr>
        <w:spacing w:line="360" w:lineRule="auto"/>
        <w:contextualSpacing/>
        <w:jc w:val="left"/>
        <w:rPr>
          <w:rFonts w:hint="eastAsia" w:ascii="宋体" w:hAnsi="宋体" w:cs="仿宋_GB2312"/>
          <w:color w:val="auto"/>
          <w:sz w:val="22"/>
          <w:szCs w:val="22"/>
          <w:highlight w:val="none"/>
          <w:u w:val="single"/>
        </w:rPr>
      </w:pPr>
      <w:r>
        <w:rPr>
          <w:rFonts w:hint="eastAsia" w:ascii="宋体" w:hAnsi="宋体"/>
          <w:color w:val="auto"/>
          <w:kern w:val="0"/>
          <w:sz w:val="22"/>
          <w:szCs w:val="22"/>
          <w:highlight w:val="none"/>
        </w:rPr>
        <w:t>2.供应商应根据自身的承诺，对照磋商文件要求在“偏离说明”中注明“正偏离”、“负偏离”或者“无偏离”。既不属于“正偏离”也不属于“负偏离”即为“无偏离”。</w:t>
      </w:r>
    </w:p>
    <w:p w14:paraId="2E22C51A">
      <w:pPr>
        <w:spacing w:line="360" w:lineRule="auto"/>
        <w:ind w:right="-817" w:rightChars="-389"/>
        <w:contextualSpacing/>
        <w:rPr>
          <w:rFonts w:hint="eastAsia" w:ascii="宋体" w:hAnsi="宋体" w:cs="仿宋_GB2312"/>
          <w:color w:val="auto"/>
          <w:sz w:val="22"/>
          <w:szCs w:val="22"/>
          <w:highlight w:val="none"/>
        </w:rPr>
      </w:pPr>
    </w:p>
    <w:p w14:paraId="50082D46">
      <w:pPr>
        <w:keepNext w:val="0"/>
        <w:keepLines w:val="0"/>
        <w:widowControl/>
        <w:suppressLineNumbers w:val="0"/>
        <w:jc w:val="left"/>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法定代表人或者委托代理</w:t>
      </w:r>
      <w:r>
        <w:rPr>
          <w:rFonts w:hint="eastAsia" w:ascii="宋体" w:hAnsi="宋体" w:eastAsia="宋体" w:cs="仿宋_GB2312"/>
          <w:color w:val="auto"/>
          <w:sz w:val="22"/>
          <w:szCs w:val="22"/>
          <w:highlight w:val="none"/>
        </w:rPr>
        <w:t>人（</w:t>
      </w:r>
      <w:r>
        <w:rPr>
          <w:rFonts w:hint="eastAsia" w:ascii="宋体" w:hAnsi="宋体" w:eastAsia="宋体" w:cs="仿宋_GB2312"/>
          <w:color w:val="auto"/>
          <w:sz w:val="22"/>
          <w:szCs w:val="22"/>
          <w:highlight w:val="none"/>
          <w:lang w:val="en-US" w:eastAsia="zh-CN"/>
        </w:rPr>
        <w:t>签字或者电子签名</w:t>
      </w:r>
      <w:r>
        <w:rPr>
          <w:rFonts w:hint="eastAsia" w:ascii="宋体" w:hAnsi="宋体" w:eastAsia="宋体" w:cs="仿宋_GB2312"/>
          <w:color w:val="auto"/>
          <w:sz w:val="22"/>
          <w:szCs w:val="22"/>
          <w:highlight w:val="none"/>
        </w:rPr>
        <w:t>）：</w:t>
      </w:r>
    </w:p>
    <w:p w14:paraId="73B8BC6C">
      <w:pPr>
        <w:spacing w:line="360" w:lineRule="auto"/>
        <w:ind w:right="-817" w:rightChars="-389" w:firstLine="3740" w:firstLineChars="17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供应商（电子签章）：      </w:t>
      </w:r>
    </w:p>
    <w:p w14:paraId="3A20AE17">
      <w:pPr>
        <w:spacing w:line="360" w:lineRule="auto"/>
        <w:ind w:right="-817" w:rightChars="-389" w:firstLine="5280" w:firstLineChars="2400"/>
        <w:contextualSpacing/>
        <w:rPr>
          <w:rFonts w:hint="eastAsia" w:ascii="仿宋_GB2312" w:hAnsi="仿宋_GB2312" w:eastAsia="仿宋_GB2312" w:cs="仿宋_GB2312"/>
          <w:b/>
          <w:color w:val="auto"/>
          <w:sz w:val="28"/>
          <w:szCs w:val="28"/>
          <w:highlight w:val="none"/>
        </w:rPr>
      </w:pPr>
      <w:r>
        <w:rPr>
          <w:rFonts w:hint="eastAsia" w:ascii="宋体" w:hAnsi="宋体" w:cs="仿宋_GB2312"/>
          <w:color w:val="auto"/>
          <w:sz w:val="22"/>
          <w:szCs w:val="22"/>
          <w:highlight w:val="none"/>
        </w:rPr>
        <w:t>日期：   年   月   日</w:t>
      </w:r>
    </w:p>
    <w:p w14:paraId="38C8FC0A">
      <w:pPr>
        <w:adjustRightInd w:val="0"/>
        <w:snapToGrid w:val="0"/>
        <w:spacing w:line="520" w:lineRule="exact"/>
        <w:ind w:firstLine="6400" w:firstLineChars="1600"/>
        <w:jc w:val="center"/>
        <w:rPr>
          <w:rFonts w:hint="eastAsia" w:ascii="宋体" w:hAnsi="宋体" w:eastAsia="宋体" w:cs="宋体"/>
          <w:bCs/>
          <w:color w:val="auto"/>
          <w:sz w:val="40"/>
          <w:szCs w:val="40"/>
          <w:highlight w:val="none"/>
        </w:rPr>
      </w:pPr>
    </w:p>
    <w:p w14:paraId="0B43FFC0">
      <w:pPr>
        <w:pStyle w:val="31"/>
        <w:rPr>
          <w:rFonts w:hint="eastAsia" w:ascii="宋体" w:hAnsi="宋体" w:eastAsia="宋体" w:cs="宋体"/>
          <w:bCs/>
          <w:color w:val="auto"/>
          <w:sz w:val="40"/>
          <w:szCs w:val="40"/>
          <w:highlight w:val="none"/>
        </w:rPr>
      </w:pPr>
    </w:p>
    <w:p w14:paraId="263706C8">
      <w:pPr>
        <w:pStyle w:val="32"/>
        <w:rPr>
          <w:rFonts w:hint="eastAsia" w:ascii="宋体" w:hAnsi="宋体" w:eastAsia="宋体" w:cs="宋体"/>
          <w:bCs/>
          <w:color w:val="auto"/>
          <w:sz w:val="40"/>
          <w:szCs w:val="40"/>
          <w:highlight w:val="none"/>
        </w:rPr>
      </w:pPr>
    </w:p>
    <w:p w14:paraId="5644AB92">
      <w:pPr>
        <w:rPr>
          <w:rFonts w:hint="eastAsia" w:ascii="宋体" w:hAnsi="宋体" w:eastAsia="宋体" w:cs="宋体"/>
          <w:bCs/>
          <w:color w:val="auto"/>
          <w:sz w:val="40"/>
          <w:szCs w:val="40"/>
          <w:highlight w:val="none"/>
        </w:rPr>
      </w:pPr>
    </w:p>
    <w:p w14:paraId="422C21B0">
      <w:pPr>
        <w:pStyle w:val="21"/>
        <w:rPr>
          <w:rFonts w:hint="eastAsia" w:ascii="宋体" w:hAnsi="宋体" w:eastAsia="宋体" w:cs="宋体"/>
          <w:bCs/>
          <w:color w:val="auto"/>
          <w:sz w:val="40"/>
          <w:szCs w:val="40"/>
          <w:highlight w:val="none"/>
        </w:rPr>
      </w:pPr>
    </w:p>
    <w:p w14:paraId="04D28D4B">
      <w:pPr>
        <w:pStyle w:val="21"/>
        <w:rPr>
          <w:rFonts w:hint="eastAsia" w:ascii="宋体" w:hAnsi="宋体" w:eastAsia="宋体" w:cs="宋体"/>
          <w:bCs/>
          <w:color w:val="auto"/>
          <w:sz w:val="40"/>
          <w:szCs w:val="40"/>
          <w:highlight w:val="none"/>
        </w:rPr>
      </w:pPr>
    </w:p>
    <w:p w14:paraId="7550F66B">
      <w:pPr>
        <w:pStyle w:val="21"/>
        <w:rPr>
          <w:rFonts w:hint="eastAsia" w:ascii="宋体" w:hAnsi="宋体" w:eastAsia="宋体" w:cs="宋体"/>
          <w:bCs/>
          <w:color w:val="auto"/>
          <w:sz w:val="40"/>
          <w:szCs w:val="40"/>
          <w:highlight w:val="none"/>
        </w:rPr>
      </w:pPr>
    </w:p>
    <w:p w14:paraId="22CDCBBE">
      <w:pPr>
        <w:adjustRightInd w:val="0"/>
        <w:snapToGrid w:val="0"/>
        <w:spacing w:line="300" w:lineRule="auto"/>
        <w:jc w:val="both"/>
        <w:rPr>
          <w:rFonts w:hint="eastAsia" w:ascii="方正小标宋简体" w:hAnsi="方正小标宋简体" w:eastAsia="方正小标宋简体" w:cs="方正小标宋简体"/>
          <w:bCs/>
          <w:color w:val="auto"/>
          <w:sz w:val="28"/>
          <w:szCs w:val="28"/>
        </w:rPr>
      </w:pPr>
    </w:p>
    <w:p w14:paraId="73A68E0B">
      <w:pPr>
        <w:spacing w:line="36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val="en-US" w:eastAsia="zh-CN"/>
        </w:rPr>
        <w:t>服务</w:t>
      </w:r>
      <w:r>
        <w:rPr>
          <w:rFonts w:hint="eastAsia" w:ascii="宋体" w:hAnsi="宋体" w:eastAsia="宋体" w:cs="宋体"/>
          <w:b/>
          <w:color w:val="auto"/>
          <w:sz w:val="32"/>
          <w:szCs w:val="32"/>
          <w:highlight w:val="none"/>
        </w:rPr>
        <w:t>需求偏离表</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格式</w:t>
      </w:r>
      <w:r>
        <w:rPr>
          <w:rFonts w:hint="eastAsia" w:ascii="宋体" w:hAnsi="宋体" w:cs="宋体"/>
          <w:b/>
          <w:color w:val="auto"/>
          <w:sz w:val="32"/>
          <w:szCs w:val="32"/>
          <w:highlight w:val="none"/>
          <w:lang w:eastAsia="zh-CN"/>
        </w:rPr>
        <w:t>）</w:t>
      </w:r>
    </w:p>
    <w:p w14:paraId="08564056">
      <w:pPr>
        <w:spacing w:line="520" w:lineRule="exact"/>
        <w:rPr>
          <w:rFonts w:hint="eastAsia" w:ascii="仿宋_GB2312" w:hAnsi="仿宋_GB2312" w:eastAsia="仿宋_GB2312" w:cs="仿宋_GB2312"/>
          <w:color w:val="auto"/>
          <w:sz w:val="32"/>
          <w:szCs w:val="32"/>
        </w:rPr>
      </w:pPr>
    </w:p>
    <w:p w14:paraId="58125E54">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采购项目编号：</w:t>
      </w:r>
      <w:r>
        <w:rPr>
          <w:rFonts w:hint="eastAsia" w:asciiTheme="minorEastAsia" w:hAnsiTheme="minorEastAsia" w:eastAsiaTheme="minorEastAsia" w:cstheme="minorEastAsia"/>
          <w:color w:val="auto"/>
          <w:sz w:val="21"/>
          <w:szCs w:val="21"/>
          <w:u w:val="single"/>
        </w:rPr>
        <w:t xml:space="preserve">                 </w:t>
      </w:r>
    </w:p>
    <w:p w14:paraId="2288477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采购项目名称：</w:t>
      </w:r>
      <w:r>
        <w:rPr>
          <w:rFonts w:hint="eastAsia" w:asciiTheme="minorEastAsia" w:hAnsiTheme="minorEastAsia" w:eastAsiaTheme="minorEastAsia" w:cstheme="minorEastAsia"/>
          <w:color w:val="auto"/>
          <w:sz w:val="21"/>
          <w:szCs w:val="21"/>
          <w:u w:val="single"/>
        </w:rPr>
        <w:t xml:space="preserve">                 </w:t>
      </w:r>
    </w:p>
    <w:tbl>
      <w:tblPr>
        <w:tblStyle w:val="24"/>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52ECDF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0061B28A">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73" w:name="_Toc295404981"/>
            <w:bookmarkStart w:id="74" w:name="_Toc373333689"/>
            <w:bookmarkStart w:id="75" w:name="_Toc254970588"/>
            <w:bookmarkStart w:id="76" w:name="_Toc383699906"/>
            <w:bookmarkStart w:id="77" w:name="_Toc173211900"/>
            <w:bookmarkStart w:id="78" w:name="_Toc301781611"/>
            <w:bookmarkStart w:id="79" w:name="_Toc254970729"/>
            <w:bookmarkStart w:id="80" w:name="_Toc173066401"/>
            <w:bookmarkStart w:id="81" w:name="_Toc297193185"/>
            <w:r>
              <w:rPr>
                <w:rFonts w:hint="eastAsia" w:asciiTheme="minorEastAsia" w:hAnsiTheme="minorEastAsia" w:eastAsiaTheme="minorEastAsia" w:cstheme="minorEastAsia"/>
                <w:color w:val="auto"/>
                <w:kern w:val="2"/>
                <w:sz w:val="21"/>
                <w:szCs w:val="21"/>
                <w:lang w:val="en-US" w:eastAsia="zh-CN"/>
              </w:rPr>
              <w:t>序号</w:t>
            </w:r>
            <w:bookmarkEnd w:id="73"/>
            <w:bookmarkEnd w:id="74"/>
            <w:bookmarkEnd w:id="75"/>
            <w:bookmarkEnd w:id="76"/>
            <w:bookmarkEnd w:id="77"/>
            <w:bookmarkEnd w:id="78"/>
            <w:bookmarkEnd w:id="79"/>
            <w:bookmarkEnd w:id="80"/>
            <w:bookmarkEnd w:id="81"/>
          </w:p>
        </w:tc>
        <w:tc>
          <w:tcPr>
            <w:tcW w:w="915" w:type="dxa"/>
            <w:tcBorders>
              <w:right w:val="single" w:color="auto" w:sz="4" w:space="0"/>
            </w:tcBorders>
            <w:noWrap w:val="0"/>
            <w:vAlign w:val="center"/>
          </w:tcPr>
          <w:p w14:paraId="694DFB1C">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名称</w:t>
            </w:r>
          </w:p>
        </w:tc>
        <w:tc>
          <w:tcPr>
            <w:tcW w:w="3038" w:type="dxa"/>
            <w:tcBorders>
              <w:left w:val="single" w:color="auto" w:sz="4" w:space="0"/>
            </w:tcBorders>
            <w:noWrap w:val="0"/>
            <w:vAlign w:val="center"/>
          </w:tcPr>
          <w:p w14:paraId="10CBA13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竞争性磋商文件服务需求</w:t>
            </w:r>
          </w:p>
        </w:tc>
        <w:tc>
          <w:tcPr>
            <w:tcW w:w="2734" w:type="dxa"/>
            <w:noWrap w:val="0"/>
            <w:vAlign w:val="center"/>
          </w:tcPr>
          <w:p w14:paraId="4EB9ADBF">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82" w:name="_Toc254970590"/>
            <w:bookmarkStart w:id="83" w:name="_Toc297193187"/>
            <w:bookmarkStart w:id="84" w:name="_Toc301781613"/>
            <w:bookmarkStart w:id="85" w:name="_Toc173211902"/>
            <w:bookmarkStart w:id="86" w:name="_Toc295404983"/>
            <w:bookmarkStart w:id="87" w:name="_Toc373333691"/>
            <w:bookmarkStart w:id="88" w:name="_Toc383699908"/>
            <w:bookmarkStart w:id="89" w:name="_Toc173066403"/>
            <w:bookmarkStart w:id="90" w:name="_Toc254970731"/>
            <w:r>
              <w:rPr>
                <w:rFonts w:hint="eastAsia" w:asciiTheme="minorEastAsia" w:hAnsiTheme="minorEastAsia" w:eastAsiaTheme="minorEastAsia" w:cstheme="minorEastAsia"/>
                <w:color w:val="auto"/>
                <w:kern w:val="2"/>
                <w:sz w:val="21"/>
                <w:szCs w:val="21"/>
                <w:lang w:val="en-US" w:eastAsia="zh-CN"/>
              </w:rPr>
              <w:t>竞标响应</w:t>
            </w:r>
            <w:bookmarkEnd w:id="82"/>
            <w:bookmarkEnd w:id="83"/>
            <w:bookmarkEnd w:id="84"/>
            <w:bookmarkEnd w:id="85"/>
            <w:bookmarkEnd w:id="86"/>
            <w:bookmarkEnd w:id="87"/>
            <w:bookmarkEnd w:id="88"/>
            <w:bookmarkEnd w:id="89"/>
            <w:bookmarkEnd w:id="90"/>
          </w:p>
        </w:tc>
        <w:tc>
          <w:tcPr>
            <w:tcW w:w="1492" w:type="dxa"/>
            <w:noWrap w:val="0"/>
            <w:vAlign w:val="center"/>
          </w:tcPr>
          <w:p w14:paraId="663D503A">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91" w:name="_Toc173066404"/>
            <w:bookmarkStart w:id="92" w:name="_Toc373333692"/>
            <w:bookmarkStart w:id="93" w:name="_Toc297193188"/>
            <w:bookmarkStart w:id="94" w:name="_Toc295404984"/>
            <w:bookmarkStart w:id="95" w:name="_Toc254970591"/>
            <w:bookmarkStart w:id="96" w:name="_Toc173211903"/>
            <w:bookmarkStart w:id="97" w:name="_Toc254970732"/>
            <w:bookmarkStart w:id="98" w:name="_Toc301781614"/>
            <w:bookmarkStart w:id="99" w:name="_Toc383699909"/>
            <w:r>
              <w:rPr>
                <w:rFonts w:hint="eastAsia" w:asciiTheme="minorEastAsia" w:hAnsiTheme="minorEastAsia" w:eastAsiaTheme="minorEastAsia" w:cstheme="minorEastAsia"/>
                <w:color w:val="auto"/>
                <w:kern w:val="2"/>
                <w:sz w:val="21"/>
                <w:szCs w:val="21"/>
                <w:lang w:val="en-US" w:eastAsia="zh-CN"/>
              </w:rPr>
              <w:t>偏离</w:t>
            </w:r>
            <w:bookmarkEnd w:id="91"/>
            <w:bookmarkEnd w:id="92"/>
            <w:bookmarkEnd w:id="93"/>
            <w:bookmarkEnd w:id="94"/>
            <w:bookmarkEnd w:id="95"/>
            <w:bookmarkEnd w:id="96"/>
            <w:bookmarkEnd w:id="97"/>
            <w:bookmarkEnd w:id="98"/>
            <w:bookmarkEnd w:id="99"/>
            <w:bookmarkStart w:id="100" w:name="_Toc295404985"/>
            <w:bookmarkStart w:id="101" w:name="_Toc301781615"/>
            <w:bookmarkStart w:id="102" w:name="_Toc254970733"/>
            <w:bookmarkStart w:id="103" w:name="_Toc173066405"/>
            <w:bookmarkStart w:id="104" w:name="_Toc297193189"/>
            <w:bookmarkStart w:id="105" w:name="_Toc254970592"/>
            <w:bookmarkStart w:id="106" w:name="_Toc383699910"/>
            <w:bookmarkStart w:id="107" w:name="_Toc373333693"/>
            <w:bookmarkStart w:id="108" w:name="_Toc173211904"/>
            <w:r>
              <w:rPr>
                <w:rFonts w:hint="eastAsia" w:asciiTheme="minorEastAsia" w:hAnsiTheme="minorEastAsia" w:eastAsiaTheme="minorEastAsia" w:cstheme="minorEastAsia"/>
                <w:color w:val="auto"/>
                <w:kern w:val="2"/>
                <w:sz w:val="21"/>
                <w:szCs w:val="21"/>
                <w:lang w:val="en-US" w:eastAsia="zh-CN"/>
              </w:rPr>
              <w:t>说明</w:t>
            </w:r>
            <w:bookmarkEnd w:id="100"/>
            <w:bookmarkEnd w:id="101"/>
            <w:bookmarkEnd w:id="102"/>
            <w:bookmarkEnd w:id="103"/>
            <w:bookmarkEnd w:id="104"/>
            <w:bookmarkEnd w:id="105"/>
            <w:bookmarkEnd w:id="106"/>
            <w:bookmarkEnd w:id="107"/>
            <w:bookmarkEnd w:id="108"/>
          </w:p>
        </w:tc>
      </w:tr>
      <w:tr w14:paraId="633371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1C35B942">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09" w:name="_Toc254970593"/>
            <w:bookmarkStart w:id="110" w:name="_Toc295404986"/>
            <w:bookmarkStart w:id="111" w:name="_Toc301781616"/>
            <w:bookmarkStart w:id="112" w:name="_Toc173066406"/>
            <w:bookmarkStart w:id="113" w:name="_Toc173211905"/>
            <w:bookmarkStart w:id="114" w:name="_Toc373333694"/>
            <w:bookmarkStart w:id="115" w:name="_Toc297193190"/>
            <w:bookmarkStart w:id="116" w:name="_Toc383699911"/>
            <w:bookmarkStart w:id="117" w:name="_Toc254970734"/>
            <w:r>
              <w:rPr>
                <w:rFonts w:hint="eastAsia" w:asciiTheme="minorEastAsia" w:hAnsiTheme="minorEastAsia" w:eastAsiaTheme="minorEastAsia" w:cstheme="minorEastAsia"/>
                <w:color w:val="auto"/>
                <w:kern w:val="2"/>
                <w:sz w:val="21"/>
                <w:szCs w:val="21"/>
                <w:lang w:val="en-US" w:eastAsia="zh-CN"/>
              </w:rPr>
              <w:t>1</w:t>
            </w:r>
            <w:bookmarkEnd w:id="109"/>
            <w:bookmarkEnd w:id="110"/>
            <w:bookmarkEnd w:id="111"/>
            <w:bookmarkEnd w:id="112"/>
            <w:bookmarkEnd w:id="113"/>
            <w:bookmarkEnd w:id="114"/>
            <w:bookmarkEnd w:id="115"/>
            <w:bookmarkEnd w:id="116"/>
            <w:bookmarkEnd w:id="117"/>
          </w:p>
        </w:tc>
        <w:tc>
          <w:tcPr>
            <w:tcW w:w="915" w:type="dxa"/>
            <w:tcBorders>
              <w:right w:val="single" w:color="auto" w:sz="4" w:space="0"/>
            </w:tcBorders>
            <w:noWrap w:val="0"/>
            <w:vAlign w:val="center"/>
          </w:tcPr>
          <w:p w14:paraId="4F404242">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257B766E">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6A763AA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42765035">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6CC598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FDAB6AB">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18" w:name="_Toc383699912"/>
            <w:bookmarkStart w:id="119" w:name="_Toc295404987"/>
            <w:bookmarkStart w:id="120" w:name="_Toc254970594"/>
            <w:bookmarkStart w:id="121" w:name="_Toc373333695"/>
            <w:bookmarkStart w:id="122" w:name="_Toc173211906"/>
            <w:bookmarkStart w:id="123" w:name="_Toc297193191"/>
            <w:bookmarkStart w:id="124" w:name="_Toc173066407"/>
            <w:bookmarkStart w:id="125" w:name="_Toc301781617"/>
            <w:bookmarkStart w:id="126" w:name="_Toc254970735"/>
            <w:r>
              <w:rPr>
                <w:rFonts w:hint="eastAsia" w:asciiTheme="minorEastAsia" w:hAnsiTheme="minorEastAsia" w:eastAsiaTheme="minorEastAsia" w:cstheme="minorEastAsia"/>
                <w:color w:val="auto"/>
                <w:kern w:val="2"/>
                <w:sz w:val="21"/>
                <w:szCs w:val="21"/>
                <w:lang w:val="en-US" w:eastAsia="zh-CN"/>
              </w:rPr>
              <w:t>2</w:t>
            </w:r>
            <w:bookmarkEnd w:id="118"/>
            <w:bookmarkEnd w:id="119"/>
            <w:bookmarkEnd w:id="120"/>
            <w:bookmarkEnd w:id="121"/>
            <w:bookmarkEnd w:id="122"/>
            <w:bookmarkEnd w:id="123"/>
            <w:bookmarkEnd w:id="124"/>
            <w:bookmarkEnd w:id="125"/>
            <w:bookmarkEnd w:id="126"/>
          </w:p>
        </w:tc>
        <w:tc>
          <w:tcPr>
            <w:tcW w:w="915" w:type="dxa"/>
            <w:tcBorders>
              <w:right w:val="single" w:color="auto" w:sz="4" w:space="0"/>
            </w:tcBorders>
            <w:noWrap w:val="0"/>
            <w:vAlign w:val="center"/>
          </w:tcPr>
          <w:p w14:paraId="16797377">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7CA41E0F">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22D9A020">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531F64AE">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0945A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09DB7AB4">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27" w:name="_Toc254970595"/>
            <w:bookmarkStart w:id="128" w:name="_Toc295404988"/>
            <w:bookmarkStart w:id="129" w:name="_Toc297193192"/>
            <w:bookmarkStart w:id="130" w:name="_Toc173211907"/>
            <w:bookmarkStart w:id="131" w:name="_Toc254970736"/>
            <w:bookmarkStart w:id="132" w:name="_Toc373333696"/>
            <w:bookmarkStart w:id="133" w:name="_Toc301781618"/>
            <w:bookmarkStart w:id="134" w:name="_Toc173066408"/>
            <w:bookmarkStart w:id="135" w:name="_Toc383699913"/>
            <w:r>
              <w:rPr>
                <w:rFonts w:hint="eastAsia" w:asciiTheme="minorEastAsia" w:hAnsiTheme="minorEastAsia" w:eastAsiaTheme="minorEastAsia" w:cstheme="minorEastAsia"/>
                <w:color w:val="auto"/>
                <w:kern w:val="2"/>
                <w:sz w:val="21"/>
                <w:szCs w:val="21"/>
                <w:lang w:val="en-US" w:eastAsia="zh-CN"/>
              </w:rPr>
              <w:t>3</w:t>
            </w:r>
            <w:bookmarkEnd w:id="127"/>
            <w:bookmarkEnd w:id="128"/>
            <w:bookmarkEnd w:id="129"/>
            <w:bookmarkEnd w:id="130"/>
            <w:bookmarkEnd w:id="131"/>
            <w:bookmarkEnd w:id="132"/>
            <w:bookmarkEnd w:id="133"/>
            <w:bookmarkEnd w:id="134"/>
            <w:bookmarkEnd w:id="135"/>
          </w:p>
        </w:tc>
        <w:tc>
          <w:tcPr>
            <w:tcW w:w="915" w:type="dxa"/>
            <w:tcBorders>
              <w:right w:val="single" w:color="auto" w:sz="4" w:space="0"/>
            </w:tcBorders>
            <w:noWrap w:val="0"/>
            <w:vAlign w:val="center"/>
          </w:tcPr>
          <w:p w14:paraId="6F0B813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68C3E36E">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1BB12BE5">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0514639A">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3C065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A18170F">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36" w:name="_Toc383699914"/>
            <w:bookmarkStart w:id="137" w:name="_Toc173066409"/>
            <w:bookmarkStart w:id="138" w:name="_Toc254970596"/>
            <w:bookmarkStart w:id="139" w:name="_Toc295404989"/>
            <w:bookmarkStart w:id="140" w:name="_Toc173211908"/>
            <w:bookmarkStart w:id="141" w:name="_Toc301781619"/>
            <w:bookmarkStart w:id="142" w:name="_Toc254970737"/>
            <w:bookmarkStart w:id="143" w:name="_Toc373333697"/>
            <w:bookmarkStart w:id="144" w:name="_Toc297193193"/>
            <w:r>
              <w:rPr>
                <w:rFonts w:hint="eastAsia" w:asciiTheme="minorEastAsia" w:hAnsiTheme="minorEastAsia" w:eastAsiaTheme="minorEastAsia" w:cstheme="minorEastAsia"/>
                <w:color w:val="auto"/>
                <w:kern w:val="2"/>
                <w:sz w:val="21"/>
                <w:szCs w:val="21"/>
                <w:lang w:val="en-US" w:eastAsia="zh-CN"/>
              </w:rPr>
              <w:t>4</w:t>
            </w:r>
            <w:bookmarkEnd w:id="136"/>
            <w:bookmarkEnd w:id="137"/>
            <w:bookmarkEnd w:id="138"/>
            <w:bookmarkEnd w:id="139"/>
            <w:bookmarkEnd w:id="140"/>
            <w:bookmarkEnd w:id="141"/>
            <w:bookmarkEnd w:id="142"/>
            <w:bookmarkEnd w:id="143"/>
            <w:bookmarkEnd w:id="144"/>
          </w:p>
        </w:tc>
        <w:tc>
          <w:tcPr>
            <w:tcW w:w="915" w:type="dxa"/>
            <w:tcBorders>
              <w:right w:val="single" w:color="auto" w:sz="4" w:space="0"/>
            </w:tcBorders>
            <w:noWrap w:val="0"/>
            <w:vAlign w:val="center"/>
          </w:tcPr>
          <w:p w14:paraId="3634860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19001CC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2F3E39B4">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1D0A79A4">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6D8152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0CE13A42">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45" w:name="_Toc173066410"/>
            <w:bookmarkStart w:id="146" w:name="_Toc173211909"/>
            <w:bookmarkStart w:id="147" w:name="_Toc254970738"/>
            <w:bookmarkStart w:id="148" w:name="_Toc297193194"/>
            <w:bookmarkStart w:id="149" w:name="_Toc301781620"/>
            <w:bookmarkStart w:id="150" w:name="_Toc254970597"/>
            <w:bookmarkStart w:id="151" w:name="_Toc295404990"/>
            <w:bookmarkStart w:id="152" w:name="_Toc383699915"/>
            <w:bookmarkStart w:id="153" w:name="_Toc373333698"/>
            <w:r>
              <w:rPr>
                <w:rFonts w:hint="eastAsia" w:asciiTheme="minorEastAsia" w:hAnsiTheme="minorEastAsia" w:eastAsiaTheme="minorEastAsia" w:cstheme="minorEastAsia"/>
                <w:color w:val="auto"/>
                <w:kern w:val="2"/>
                <w:sz w:val="21"/>
                <w:szCs w:val="21"/>
                <w:lang w:val="en-US" w:eastAsia="zh-CN"/>
              </w:rPr>
              <w:t>5</w:t>
            </w:r>
            <w:bookmarkEnd w:id="145"/>
            <w:bookmarkEnd w:id="146"/>
            <w:bookmarkEnd w:id="147"/>
            <w:bookmarkEnd w:id="148"/>
            <w:bookmarkEnd w:id="149"/>
            <w:bookmarkEnd w:id="150"/>
            <w:bookmarkEnd w:id="151"/>
            <w:bookmarkEnd w:id="152"/>
            <w:bookmarkEnd w:id="153"/>
          </w:p>
        </w:tc>
        <w:tc>
          <w:tcPr>
            <w:tcW w:w="915" w:type="dxa"/>
            <w:tcBorders>
              <w:right w:val="single" w:color="auto" w:sz="4" w:space="0"/>
            </w:tcBorders>
            <w:noWrap w:val="0"/>
            <w:vAlign w:val="center"/>
          </w:tcPr>
          <w:p w14:paraId="788A0CCF">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1733C21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48384E4C">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02DA101C">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D121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0"/>
            <w:vAlign w:val="center"/>
          </w:tcPr>
          <w:p w14:paraId="09BAC83B">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54" w:name="_Toc383699916"/>
            <w:bookmarkStart w:id="155" w:name="_Toc295404991"/>
            <w:bookmarkStart w:id="156" w:name="_Toc173211914"/>
            <w:bookmarkStart w:id="157" w:name="_Toc254970602"/>
            <w:bookmarkStart w:id="158" w:name="_Toc173066415"/>
            <w:bookmarkStart w:id="159" w:name="_Toc254970743"/>
            <w:bookmarkStart w:id="160" w:name="_Toc373333699"/>
            <w:bookmarkStart w:id="161" w:name="_Toc297193195"/>
            <w:bookmarkStart w:id="162" w:name="_Toc301781621"/>
            <w:r>
              <w:rPr>
                <w:rFonts w:hint="eastAsia" w:asciiTheme="minorEastAsia" w:hAnsiTheme="minorEastAsia" w:eastAsiaTheme="minorEastAsia" w:cstheme="minorEastAsia"/>
                <w:color w:val="auto"/>
                <w:kern w:val="2"/>
                <w:sz w:val="21"/>
                <w:szCs w:val="21"/>
                <w:lang w:val="en-US" w:eastAsia="zh-CN"/>
              </w:rPr>
              <w:t>…</w:t>
            </w:r>
            <w:bookmarkEnd w:id="154"/>
            <w:bookmarkEnd w:id="155"/>
            <w:bookmarkEnd w:id="156"/>
            <w:bookmarkEnd w:id="157"/>
            <w:bookmarkEnd w:id="158"/>
            <w:bookmarkEnd w:id="159"/>
            <w:bookmarkEnd w:id="160"/>
            <w:bookmarkEnd w:id="161"/>
            <w:bookmarkEnd w:id="162"/>
          </w:p>
        </w:tc>
        <w:tc>
          <w:tcPr>
            <w:tcW w:w="915" w:type="dxa"/>
            <w:tcBorders>
              <w:right w:val="single" w:color="auto" w:sz="4" w:space="0"/>
            </w:tcBorders>
            <w:noWrap w:val="0"/>
            <w:vAlign w:val="center"/>
          </w:tcPr>
          <w:p w14:paraId="1E1BA618">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56DE3E4F">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189683D2">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tcBorders>
              <w:right w:val="single" w:color="auto" w:sz="4" w:space="0"/>
            </w:tcBorders>
            <w:noWrap w:val="0"/>
            <w:vAlign w:val="center"/>
          </w:tcPr>
          <w:p w14:paraId="5318AE18">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bl>
    <w:p w14:paraId="37418EE9">
      <w:pPr>
        <w:pStyle w:val="12"/>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注：</w:t>
      </w:r>
    </w:p>
    <w:p w14:paraId="44022093">
      <w:pPr>
        <w:pStyle w:val="12"/>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 说明：应对照磋商文件“第三章 采购需求”中的服务需求逐条实质性响应，并作出偏离说明。</w:t>
      </w:r>
    </w:p>
    <w:p w14:paraId="4E83CE6B">
      <w:pPr>
        <w:pStyle w:val="12"/>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2.供应商应根据自身的承诺，对照磋商文件要求，在“偏离说明”中注明“正偏离”、“负偏离”或者“无偏离”。既不属于“正偏离”也不属于“负偏离”即为“无偏离”。</w:t>
      </w:r>
    </w:p>
    <w:p w14:paraId="7BF59AC4">
      <w:pPr>
        <w:pStyle w:val="31"/>
        <w:rPr>
          <w:rFonts w:hint="eastAsia" w:ascii="宋体" w:hAnsi="宋体" w:eastAsia="宋体" w:cs="宋体"/>
          <w:bCs/>
          <w:color w:val="auto"/>
          <w:sz w:val="40"/>
          <w:szCs w:val="40"/>
          <w:highlight w:val="none"/>
        </w:rPr>
      </w:pPr>
    </w:p>
    <w:p w14:paraId="5BB5D562">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4294C60A">
      <w:pPr>
        <w:pStyle w:val="12"/>
        <w:spacing w:line="360" w:lineRule="auto"/>
        <w:ind w:firstLine="0" w:firstLineChars="0"/>
        <w:jc w:val="both"/>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法定代表人或者委托代理人（签字或者电子签名）：</w:t>
      </w:r>
    </w:p>
    <w:p w14:paraId="5ABAB29B">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697B6A69">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5A161A5B">
      <w:pPr>
        <w:adjustRightInd w:val="0"/>
        <w:snapToGrid w:val="0"/>
        <w:spacing w:line="520" w:lineRule="exact"/>
        <w:jc w:val="both"/>
        <w:rPr>
          <w:rFonts w:hint="default"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val="en-US" w:eastAsia="zh-CN"/>
        </w:rPr>
        <w:t xml:space="preserve">             </w:t>
      </w:r>
    </w:p>
    <w:p w14:paraId="0FC1848E">
      <w:pPr>
        <w:spacing w:line="300" w:lineRule="auto"/>
        <w:rPr>
          <w:rFonts w:hint="eastAsia" w:ascii="宋体" w:hAnsi="宋体"/>
          <w:b/>
          <w:bCs/>
          <w:color w:val="auto"/>
          <w:sz w:val="24"/>
        </w:rPr>
      </w:pPr>
    </w:p>
    <w:p w14:paraId="66C117F5">
      <w:pPr>
        <w:spacing w:line="300" w:lineRule="auto"/>
        <w:rPr>
          <w:rFonts w:hint="eastAsia" w:ascii="宋体" w:hAnsi="宋体"/>
          <w:b/>
          <w:bCs/>
          <w:color w:val="auto"/>
          <w:sz w:val="24"/>
        </w:rPr>
      </w:pPr>
    </w:p>
    <w:p w14:paraId="7D67B618">
      <w:pPr>
        <w:spacing w:line="300" w:lineRule="auto"/>
        <w:rPr>
          <w:rFonts w:hint="eastAsia" w:ascii="宋体" w:hAnsi="宋体"/>
          <w:b/>
          <w:bCs/>
          <w:color w:val="auto"/>
          <w:sz w:val="24"/>
        </w:rPr>
      </w:pPr>
    </w:p>
    <w:p w14:paraId="5382C78C">
      <w:pPr>
        <w:spacing w:line="300" w:lineRule="auto"/>
        <w:rPr>
          <w:rFonts w:hint="eastAsia" w:ascii="宋体" w:hAnsi="宋体"/>
          <w:b/>
          <w:bCs/>
          <w:color w:val="auto"/>
          <w:sz w:val="24"/>
        </w:rPr>
      </w:pPr>
    </w:p>
    <w:p w14:paraId="583EE5BC">
      <w:pPr>
        <w:spacing w:line="300" w:lineRule="auto"/>
        <w:rPr>
          <w:rFonts w:hint="eastAsia" w:ascii="宋体" w:hAnsi="宋体"/>
          <w:b/>
          <w:bCs/>
          <w:color w:val="auto"/>
          <w:sz w:val="24"/>
        </w:rPr>
      </w:pPr>
    </w:p>
    <w:p w14:paraId="10BC4A55">
      <w:pPr>
        <w:spacing w:line="300" w:lineRule="auto"/>
        <w:rPr>
          <w:rFonts w:hint="eastAsia" w:ascii="宋体" w:hAnsi="宋体"/>
          <w:b/>
          <w:bCs/>
          <w:color w:val="auto"/>
          <w:sz w:val="24"/>
        </w:rPr>
      </w:pPr>
    </w:p>
    <w:p w14:paraId="674ED3F9">
      <w:pPr>
        <w:spacing w:line="300" w:lineRule="auto"/>
        <w:rPr>
          <w:rFonts w:hint="eastAsia" w:ascii="宋体" w:hAnsi="宋体"/>
          <w:b/>
          <w:bCs/>
          <w:color w:val="auto"/>
          <w:sz w:val="24"/>
        </w:rPr>
      </w:pPr>
    </w:p>
    <w:p w14:paraId="40D3FA9E">
      <w:pPr>
        <w:spacing w:line="300" w:lineRule="auto"/>
        <w:rPr>
          <w:rFonts w:hint="eastAsia" w:ascii="宋体" w:hAnsi="宋体"/>
          <w:b/>
          <w:bCs/>
          <w:color w:val="auto"/>
          <w:sz w:val="24"/>
        </w:rPr>
      </w:pPr>
    </w:p>
    <w:p w14:paraId="70DCF7E8">
      <w:pPr>
        <w:spacing w:line="300" w:lineRule="auto"/>
        <w:rPr>
          <w:rFonts w:hint="eastAsia" w:ascii="宋体" w:hAnsi="宋体"/>
          <w:b/>
          <w:bCs/>
          <w:color w:val="auto"/>
          <w:sz w:val="24"/>
        </w:rPr>
      </w:pPr>
    </w:p>
    <w:p w14:paraId="6CE68A78">
      <w:pPr>
        <w:spacing w:before="101" w:line="221" w:lineRule="auto"/>
        <w:ind w:left="2998"/>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t>项目实施人员一览表</w:t>
      </w:r>
    </w:p>
    <w:tbl>
      <w:tblPr>
        <w:tblStyle w:val="40"/>
        <w:tblpPr w:leftFromText="180" w:rightFromText="180" w:vertAnchor="text" w:horzAnchor="page" w:tblpX="1069" w:tblpY="481"/>
        <w:tblOverlap w:val="never"/>
        <w:tblW w:w="96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828"/>
        <w:gridCol w:w="2197"/>
        <w:gridCol w:w="1624"/>
        <w:gridCol w:w="1582"/>
        <w:gridCol w:w="2479"/>
      </w:tblGrid>
      <w:tr w14:paraId="3EAC8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07" w:type="dxa"/>
            <w:vAlign w:val="top"/>
          </w:tcPr>
          <w:p w14:paraId="116D202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42EA6B1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18E64A7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0350508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姓名</w:t>
            </w:r>
          </w:p>
        </w:tc>
        <w:tc>
          <w:tcPr>
            <w:tcW w:w="828" w:type="dxa"/>
            <w:vAlign w:val="top"/>
          </w:tcPr>
          <w:p w14:paraId="64A7413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505B42B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454790D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3F87001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职</w:t>
            </w:r>
            <w:r>
              <w:rPr>
                <w:rFonts w:ascii="宋体" w:hAnsi="宋体" w:eastAsia="宋体" w:cs="宋体"/>
                <w:color w:val="auto"/>
                <w:spacing w:val="4"/>
                <w:sz w:val="23"/>
                <w:szCs w:val="23"/>
                <w:highlight w:val="none"/>
              </w:rPr>
              <w:t>务</w:t>
            </w:r>
          </w:p>
        </w:tc>
        <w:tc>
          <w:tcPr>
            <w:tcW w:w="2197" w:type="dxa"/>
            <w:vAlign w:val="top"/>
          </w:tcPr>
          <w:p w14:paraId="1EBC28E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专</w:t>
            </w:r>
            <w:r>
              <w:rPr>
                <w:rFonts w:ascii="宋体" w:hAnsi="宋体" w:eastAsia="宋体" w:cs="宋体"/>
                <w:color w:val="auto"/>
                <w:spacing w:val="8"/>
                <w:sz w:val="23"/>
                <w:szCs w:val="23"/>
                <w:highlight w:val="none"/>
              </w:rPr>
              <w:t>业技术资格</w:t>
            </w:r>
          </w:p>
          <w:p w14:paraId="45653BF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(职称)或者</w:t>
            </w:r>
          </w:p>
          <w:p w14:paraId="2C705EA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职</w:t>
            </w:r>
            <w:r>
              <w:rPr>
                <w:rFonts w:ascii="宋体" w:hAnsi="宋体" w:eastAsia="宋体" w:cs="宋体"/>
                <w:color w:val="auto"/>
                <w:spacing w:val="8"/>
                <w:sz w:val="23"/>
                <w:szCs w:val="23"/>
                <w:highlight w:val="none"/>
              </w:rPr>
              <w:t>业资格或者</w:t>
            </w:r>
          </w:p>
          <w:p w14:paraId="7B33094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执</w:t>
            </w:r>
            <w:r>
              <w:rPr>
                <w:rFonts w:ascii="宋体" w:hAnsi="宋体" w:eastAsia="宋体" w:cs="宋体"/>
                <w:color w:val="auto"/>
                <w:spacing w:val="8"/>
                <w:sz w:val="23"/>
                <w:szCs w:val="23"/>
                <w:highlight w:val="none"/>
              </w:rPr>
              <w:t>业资格证或</w:t>
            </w:r>
          </w:p>
          <w:p w14:paraId="3489AC1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者</w:t>
            </w:r>
            <w:r>
              <w:rPr>
                <w:rFonts w:ascii="宋体" w:hAnsi="宋体" w:eastAsia="宋体" w:cs="宋体"/>
                <w:color w:val="auto"/>
                <w:spacing w:val="7"/>
                <w:sz w:val="23"/>
                <w:szCs w:val="23"/>
                <w:highlight w:val="none"/>
              </w:rPr>
              <w:t>其他证书</w:t>
            </w:r>
          </w:p>
        </w:tc>
        <w:tc>
          <w:tcPr>
            <w:tcW w:w="1624" w:type="dxa"/>
            <w:vAlign w:val="top"/>
          </w:tcPr>
          <w:p w14:paraId="5DFAB7B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4A2F8FA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74E000E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622D420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证</w:t>
            </w:r>
            <w:r>
              <w:rPr>
                <w:rFonts w:ascii="宋体" w:hAnsi="宋体" w:eastAsia="宋体" w:cs="宋体"/>
                <w:color w:val="auto"/>
                <w:spacing w:val="7"/>
                <w:sz w:val="23"/>
                <w:szCs w:val="23"/>
                <w:highlight w:val="none"/>
              </w:rPr>
              <w:t>书编号</w:t>
            </w:r>
          </w:p>
        </w:tc>
        <w:tc>
          <w:tcPr>
            <w:tcW w:w="1582" w:type="dxa"/>
            <w:vAlign w:val="top"/>
          </w:tcPr>
          <w:p w14:paraId="16BF53C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5A1A3D1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1BDDA1F4">
            <w:pPr>
              <w:keepNext w:val="0"/>
              <w:keepLines w:val="0"/>
              <w:pageBreakBefore w:val="0"/>
              <w:widowControl w:val="0"/>
              <w:kinsoku/>
              <w:wordWrap/>
              <w:overflowPunct/>
              <w:topLinePunct w:val="0"/>
              <w:autoSpaceDE/>
              <w:autoSpaceDN/>
              <w:bidi w:val="0"/>
              <w:adjustRightInd/>
              <w:snapToGrid/>
              <w:spacing w:line="360" w:lineRule="auto"/>
              <w:ind w:left="0" w:right="0" w:hanging="120"/>
              <w:jc w:val="center"/>
              <w:textAlignment w:val="auto"/>
              <w:rPr>
                <w:rFonts w:ascii="宋体" w:hAnsi="宋体" w:eastAsia="宋体" w:cs="宋体"/>
                <w:color w:val="auto"/>
                <w:spacing w:val="7"/>
                <w:sz w:val="23"/>
                <w:szCs w:val="23"/>
                <w:highlight w:val="none"/>
              </w:rPr>
            </w:pPr>
            <w:r>
              <w:rPr>
                <w:rFonts w:ascii="宋体" w:hAnsi="宋体" w:eastAsia="宋体" w:cs="宋体"/>
                <w:color w:val="auto"/>
                <w:spacing w:val="10"/>
                <w:sz w:val="23"/>
                <w:szCs w:val="23"/>
                <w:highlight w:val="none"/>
              </w:rPr>
              <w:t>参</w:t>
            </w:r>
            <w:r>
              <w:rPr>
                <w:rFonts w:ascii="宋体" w:hAnsi="宋体" w:eastAsia="宋体" w:cs="宋体"/>
                <w:color w:val="auto"/>
                <w:spacing w:val="7"/>
                <w:sz w:val="23"/>
                <w:szCs w:val="23"/>
                <w:highlight w:val="none"/>
              </w:rPr>
              <w:t>加本单位</w:t>
            </w:r>
          </w:p>
          <w:p w14:paraId="624271DC">
            <w:pPr>
              <w:keepNext w:val="0"/>
              <w:keepLines w:val="0"/>
              <w:pageBreakBefore w:val="0"/>
              <w:widowControl w:val="0"/>
              <w:kinsoku/>
              <w:wordWrap/>
              <w:overflowPunct/>
              <w:topLinePunct w:val="0"/>
              <w:autoSpaceDE/>
              <w:autoSpaceDN/>
              <w:bidi w:val="0"/>
              <w:adjustRightInd/>
              <w:snapToGrid/>
              <w:spacing w:line="360" w:lineRule="auto"/>
              <w:ind w:left="0" w:right="0" w:hanging="120"/>
              <w:jc w:val="center"/>
              <w:textAlignment w:val="auto"/>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工作时</w:t>
            </w:r>
            <w:r>
              <w:rPr>
                <w:rFonts w:ascii="宋体" w:hAnsi="宋体" w:eastAsia="宋体" w:cs="宋体"/>
                <w:color w:val="auto"/>
                <w:spacing w:val="6"/>
                <w:sz w:val="23"/>
                <w:szCs w:val="23"/>
                <w:highlight w:val="none"/>
              </w:rPr>
              <w:t>间</w:t>
            </w:r>
          </w:p>
        </w:tc>
        <w:tc>
          <w:tcPr>
            <w:tcW w:w="2479" w:type="dxa"/>
            <w:vAlign w:val="top"/>
          </w:tcPr>
          <w:p w14:paraId="5E7C6FC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0B6EDDA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48841F4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Arial"/>
                <w:color w:val="auto"/>
                <w:sz w:val="21"/>
                <w:highlight w:val="none"/>
              </w:rPr>
            </w:pPr>
          </w:p>
          <w:p w14:paraId="0F38104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ascii="宋体" w:hAnsi="宋体" w:eastAsia="宋体" w:cs="宋体"/>
                <w:color w:val="auto"/>
                <w:sz w:val="23"/>
                <w:szCs w:val="23"/>
                <w:highlight w:val="none"/>
                <w:lang w:val="en-US" w:eastAsia="zh-CN"/>
              </w:rPr>
            </w:pPr>
            <w:r>
              <w:rPr>
                <w:rFonts w:hint="eastAsia" w:ascii="宋体" w:hAnsi="宋体" w:cs="宋体"/>
                <w:color w:val="auto"/>
                <w:sz w:val="23"/>
                <w:szCs w:val="23"/>
                <w:highlight w:val="none"/>
                <w:lang w:val="en-US" w:eastAsia="zh-CN"/>
              </w:rPr>
              <w:t>备注</w:t>
            </w:r>
          </w:p>
        </w:tc>
      </w:tr>
      <w:tr w14:paraId="3E4FC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07" w:type="dxa"/>
            <w:vAlign w:val="top"/>
          </w:tcPr>
          <w:p w14:paraId="78240AF1">
            <w:pPr>
              <w:rPr>
                <w:rFonts w:ascii="Arial"/>
                <w:color w:val="auto"/>
                <w:sz w:val="21"/>
                <w:highlight w:val="none"/>
              </w:rPr>
            </w:pPr>
          </w:p>
        </w:tc>
        <w:tc>
          <w:tcPr>
            <w:tcW w:w="828" w:type="dxa"/>
            <w:vAlign w:val="top"/>
          </w:tcPr>
          <w:p w14:paraId="03C05477">
            <w:pPr>
              <w:rPr>
                <w:rFonts w:ascii="Arial"/>
                <w:color w:val="auto"/>
                <w:sz w:val="21"/>
                <w:highlight w:val="none"/>
              </w:rPr>
            </w:pPr>
          </w:p>
        </w:tc>
        <w:tc>
          <w:tcPr>
            <w:tcW w:w="2197" w:type="dxa"/>
            <w:vAlign w:val="top"/>
          </w:tcPr>
          <w:p w14:paraId="0A36955D">
            <w:pPr>
              <w:rPr>
                <w:rFonts w:ascii="Arial"/>
                <w:color w:val="auto"/>
                <w:sz w:val="21"/>
                <w:highlight w:val="none"/>
              </w:rPr>
            </w:pPr>
          </w:p>
        </w:tc>
        <w:tc>
          <w:tcPr>
            <w:tcW w:w="1624" w:type="dxa"/>
            <w:vAlign w:val="top"/>
          </w:tcPr>
          <w:p w14:paraId="1DB538E3">
            <w:pPr>
              <w:rPr>
                <w:rFonts w:ascii="Arial"/>
                <w:color w:val="auto"/>
                <w:sz w:val="21"/>
                <w:highlight w:val="none"/>
              </w:rPr>
            </w:pPr>
          </w:p>
        </w:tc>
        <w:tc>
          <w:tcPr>
            <w:tcW w:w="1582" w:type="dxa"/>
            <w:vAlign w:val="top"/>
          </w:tcPr>
          <w:p w14:paraId="68DB8822">
            <w:pPr>
              <w:rPr>
                <w:rFonts w:ascii="Arial"/>
                <w:color w:val="auto"/>
                <w:sz w:val="21"/>
                <w:highlight w:val="none"/>
              </w:rPr>
            </w:pPr>
          </w:p>
        </w:tc>
        <w:tc>
          <w:tcPr>
            <w:tcW w:w="2479" w:type="dxa"/>
            <w:vAlign w:val="top"/>
          </w:tcPr>
          <w:p w14:paraId="6D453EB5">
            <w:pPr>
              <w:rPr>
                <w:rFonts w:ascii="Arial"/>
                <w:color w:val="auto"/>
                <w:sz w:val="21"/>
                <w:highlight w:val="none"/>
              </w:rPr>
            </w:pPr>
          </w:p>
        </w:tc>
      </w:tr>
      <w:tr w14:paraId="0DD1B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907" w:type="dxa"/>
            <w:vAlign w:val="top"/>
          </w:tcPr>
          <w:p w14:paraId="30D4E120">
            <w:pPr>
              <w:rPr>
                <w:rFonts w:ascii="Arial"/>
                <w:color w:val="auto"/>
                <w:sz w:val="21"/>
                <w:highlight w:val="none"/>
              </w:rPr>
            </w:pPr>
          </w:p>
        </w:tc>
        <w:tc>
          <w:tcPr>
            <w:tcW w:w="828" w:type="dxa"/>
            <w:vAlign w:val="top"/>
          </w:tcPr>
          <w:p w14:paraId="63F7315A">
            <w:pPr>
              <w:rPr>
                <w:rFonts w:ascii="Arial"/>
                <w:color w:val="auto"/>
                <w:sz w:val="21"/>
                <w:highlight w:val="none"/>
              </w:rPr>
            </w:pPr>
          </w:p>
        </w:tc>
        <w:tc>
          <w:tcPr>
            <w:tcW w:w="2197" w:type="dxa"/>
            <w:vAlign w:val="top"/>
          </w:tcPr>
          <w:p w14:paraId="1DC0FEBF">
            <w:pPr>
              <w:rPr>
                <w:rFonts w:ascii="Arial"/>
                <w:color w:val="auto"/>
                <w:sz w:val="21"/>
                <w:highlight w:val="none"/>
              </w:rPr>
            </w:pPr>
          </w:p>
        </w:tc>
        <w:tc>
          <w:tcPr>
            <w:tcW w:w="1624" w:type="dxa"/>
            <w:vAlign w:val="top"/>
          </w:tcPr>
          <w:p w14:paraId="7FA050CF">
            <w:pPr>
              <w:rPr>
                <w:rFonts w:ascii="Arial"/>
                <w:color w:val="auto"/>
                <w:sz w:val="21"/>
                <w:highlight w:val="none"/>
              </w:rPr>
            </w:pPr>
          </w:p>
        </w:tc>
        <w:tc>
          <w:tcPr>
            <w:tcW w:w="1582" w:type="dxa"/>
            <w:vAlign w:val="top"/>
          </w:tcPr>
          <w:p w14:paraId="25E5F2F7">
            <w:pPr>
              <w:rPr>
                <w:rFonts w:ascii="Arial"/>
                <w:color w:val="auto"/>
                <w:sz w:val="21"/>
                <w:highlight w:val="none"/>
              </w:rPr>
            </w:pPr>
          </w:p>
        </w:tc>
        <w:tc>
          <w:tcPr>
            <w:tcW w:w="2479" w:type="dxa"/>
            <w:vAlign w:val="top"/>
          </w:tcPr>
          <w:p w14:paraId="1D951829">
            <w:pPr>
              <w:rPr>
                <w:rFonts w:ascii="Arial"/>
                <w:color w:val="auto"/>
                <w:sz w:val="21"/>
                <w:highlight w:val="none"/>
              </w:rPr>
            </w:pPr>
          </w:p>
        </w:tc>
      </w:tr>
      <w:tr w14:paraId="63A64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07" w:type="dxa"/>
            <w:vAlign w:val="top"/>
          </w:tcPr>
          <w:p w14:paraId="14F3941C">
            <w:pPr>
              <w:rPr>
                <w:rFonts w:ascii="Arial"/>
                <w:color w:val="auto"/>
                <w:sz w:val="21"/>
                <w:highlight w:val="none"/>
              </w:rPr>
            </w:pPr>
          </w:p>
        </w:tc>
        <w:tc>
          <w:tcPr>
            <w:tcW w:w="828" w:type="dxa"/>
            <w:vAlign w:val="top"/>
          </w:tcPr>
          <w:p w14:paraId="361D4335">
            <w:pPr>
              <w:rPr>
                <w:rFonts w:ascii="Arial"/>
                <w:color w:val="auto"/>
                <w:sz w:val="21"/>
                <w:highlight w:val="none"/>
              </w:rPr>
            </w:pPr>
          </w:p>
        </w:tc>
        <w:tc>
          <w:tcPr>
            <w:tcW w:w="2197" w:type="dxa"/>
            <w:vAlign w:val="top"/>
          </w:tcPr>
          <w:p w14:paraId="1471F514">
            <w:pPr>
              <w:rPr>
                <w:rFonts w:ascii="Arial"/>
                <w:color w:val="auto"/>
                <w:sz w:val="21"/>
                <w:highlight w:val="none"/>
              </w:rPr>
            </w:pPr>
          </w:p>
        </w:tc>
        <w:tc>
          <w:tcPr>
            <w:tcW w:w="1624" w:type="dxa"/>
            <w:vAlign w:val="top"/>
          </w:tcPr>
          <w:p w14:paraId="2503B58E">
            <w:pPr>
              <w:rPr>
                <w:rFonts w:ascii="Arial"/>
                <w:color w:val="auto"/>
                <w:sz w:val="21"/>
                <w:highlight w:val="none"/>
              </w:rPr>
            </w:pPr>
          </w:p>
        </w:tc>
        <w:tc>
          <w:tcPr>
            <w:tcW w:w="1582" w:type="dxa"/>
            <w:vAlign w:val="top"/>
          </w:tcPr>
          <w:p w14:paraId="7B06A677">
            <w:pPr>
              <w:rPr>
                <w:rFonts w:ascii="Arial"/>
                <w:color w:val="auto"/>
                <w:sz w:val="21"/>
                <w:highlight w:val="none"/>
              </w:rPr>
            </w:pPr>
          </w:p>
        </w:tc>
        <w:tc>
          <w:tcPr>
            <w:tcW w:w="2479" w:type="dxa"/>
            <w:vAlign w:val="top"/>
          </w:tcPr>
          <w:p w14:paraId="473CF78A">
            <w:pPr>
              <w:rPr>
                <w:rFonts w:ascii="Arial"/>
                <w:color w:val="auto"/>
                <w:sz w:val="21"/>
                <w:highlight w:val="none"/>
              </w:rPr>
            </w:pPr>
          </w:p>
        </w:tc>
      </w:tr>
    </w:tbl>
    <w:p w14:paraId="751FB114">
      <w:pPr>
        <w:pStyle w:val="12"/>
        <w:ind w:left="0" w:leftChars="0" w:firstLine="0" w:firstLineChars="0"/>
        <w:rPr>
          <w:color w:val="auto"/>
          <w:highlight w:val="none"/>
        </w:rPr>
      </w:pPr>
    </w:p>
    <w:p w14:paraId="46F9A88B">
      <w:pPr>
        <w:spacing w:before="35" w:line="230" w:lineRule="auto"/>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注：在填写时，如本表格不适合供应商的实际情况，可根据本表格式自行制表填写</w:t>
      </w:r>
      <w:r>
        <w:rPr>
          <w:rFonts w:ascii="宋体" w:hAnsi="宋体" w:eastAsia="宋体" w:cs="宋体"/>
          <w:color w:val="auto"/>
          <w:spacing w:val="1"/>
          <w:sz w:val="23"/>
          <w:szCs w:val="23"/>
          <w:highlight w:val="none"/>
        </w:rPr>
        <w:t>。</w:t>
      </w:r>
    </w:p>
    <w:p w14:paraId="3F2CD3B8">
      <w:pPr>
        <w:spacing w:line="257" w:lineRule="auto"/>
        <w:rPr>
          <w:rFonts w:ascii="Arial"/>
          <w:color w:val="auto"/>
          <w:sz w:val="21"/>
          <w:highlight w:val="none"/>
        </w:rPr>
      </w:pPr>
    </w:p>
    <w:p w14:paraId="234787BF">
      <w:pPr>
        <w:spacing w:line="258" w:lineRule="auto"/>
        <w:rPr>
          <w:rFonts w:ascii="Arial"/>
          <w:color w:val="auto"/>
          <w:sz w:val="21"/>
          <w:highlight w:val="none"/>
        </w:rPr>
      </w:pPr>
    </w:p>
    <w:p w14:paraId="20CEC2FB">
      <w:pPr>
        <w:spacing w:line="258" w:lineRule="auto"/>
        <w:rPr>
          <w:rFonts w:ascii="Arial"/>
          <w:color w:val="auto"/>
          <w:sz w:val="21"/>
          <w:highlight w:val="none"/>
        </w:rPr>
      </w:pPr>
    </w:p>
    <w:p w14:paraId="6069382C">
      <w:pPr>
        <w:spacing w:line="258" w:lineRule="auto"/>
        <w:rPr>
          <w:rFonts w:ascii="Arial"/>
          <w:color w:val="auto"/>
          <w:sz w:val="21"/>
          <w:highlight w:val="none"/>
        </w:rPr>
      </w:pPr>
    </w:p>
    <w:p w14:paraId="654DA5AF">
      <w:pPr>
        <w:pStyle w:val="12"/>
        <w:spacing w:line="360" w:lineRule="auto"/>
        <w:ind w:firstLine="1890" w:firstLineChars="900"/>
        <w:jc w:val="both"/>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法定代表人或者委托代理人（签字或者电子签名）：</w:t>
      </w:r>
    </w:p>
    <w:p w14:paraId="0940EFE8">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03D811AF">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63074278">
      <w:pPr>
        <w:spacing w:line="300" w:lineRule="auto"/>
        <w:rPr>
          <w:rFonts w:hint="eastAsia" w:ascii="宋体" w:hAnsi="宋体"/>
          <w:b/>
          <w:bCs/>
          <w:color w:val="auto"/>
          <w:sz w:val="24"/>
        </w:rPr>
      </w:pPr>
    </w:p>
    <w:p w14:paraId="00E0CAF1">
      <w:pPr>
        <w:spacing w:line="300" w:lineRule="auto"/>
        <w:rPr>
          <w:rFonts w:hint="eastAsia" w:ascii="宋体" w:hAnsi="宋体"/>
          <w:b/>
          <w:bCs/>
          <w:color w:val="auto"/>
          <w:sz w:val="24"/>
        </w:rPr>
      </w:pPr>
    </w:p>
    <w:p w14:paraId="2BA2F5F3">
      <w:pPr>
        <w:spacing w:line="300" w:lineRule="auto"/>
        <w:rPr>
          <w:rFonts w:hint="eastAsia" w:ascii="宋体" w:hAnsi="宋体"/>
          <w:b/>
          <w:bCs/>
          <w:color w:val="auto"/>
          <w:sz w:val="24"/>
        </w:rPr>
      </w:pPr>
    </w:p>
    <w:p w14:paraId="7BF8E0C9">
      <w:pPr>
        <w:spacing w:line="300" w:lineRule="auto"/>
        <w:rPr>
          <w:rFonts w:hint="eastAsia" w:ascii="宋体" w:hAnsi="宋体"/>
          <w:b/>
          <w:bCs/>
          <w:color w:val="auto"/>
          <w:sz w:val="24"/>
        </w:rPr>
      </w:pPr>
    </w:p>
    <w:p w14:paraId="435C7451">
      <w:pPr>
        <w:spacing w:line="300" w:lineRule="auto"/>
        <w:rPr>
          <w:rFonts w:hint="eastAsia" w:ascii="宋体" w:hAnsi="宋体"/>
          <w:b/>
          <w:bCs/>
          <w:color w:val="auto"/>
          <w:sz w:val="24"/>
        </w:rPr>
      </w:pPr>
    </w:p>
    <w:p w14:paraId="446F303E">
      <w:pPr>
        <w:spacing w:line="300" w:lineRule="auto"/>
        <w:rPr>
          <w:rFonts w:hint="eastAsia" w:ascii="宋体" w:hAnsi="宋体"/>
          <w:b/>
          <w:bCs/>
          <w:color w:val="auto"/>
          <w:sz w:val="24"/>
        </w:rPr>
      </w:pPr>
    </w:p>
    <w:p w14:paraId="0E22005F">
      <w:pPr>
        <w:spacing w:line="300" w:lineRule="auto"/>
        <w:rPr>
          <w:rFonts w:hint="eastAsia" w:ascii="宋体" w:hAnsi="宋体"/>
          <w:color w:val="auto"/>
          <w:szCs w:val="21"/>
        </w:rPr>
      </w:pPr>
      <w:r>
        <w:rPr>
          <w:rFonts w:hint="eastAsia" w:ascii="宋体" w:hAnsi="宋体"/>
          <w:b/>
          <w:bCs/>
          <w:color w:val="auto"/>
          <w:sz w:val="24"/>
        </w:rPr>
        <w:t>其他文书、文件格式</w:t>
      </w:r>
    </w:p>
    <w:p w14:paraId="730901E4">
      <w:pPr>
        <w:spacing w:line="360" w:lineRule="auto"/>
        <w:jc w:val="both"/>
        <w:rPr>
          <w:rFonts w:hint="eastAsia" w:ascii="方正小标宋简体" w:hAnsi="方正小标宋简体" w:eastAsia="方正小标宋简体" w:cs="方正小标宋简体"/>
          <w:color w:val="auto"/>
          <w:sz w:val="40"/>
          <w:szCs w:val="40"/>
          <w:highlight w:val="none"/>
        </w:rPr>
      </w:pPr>
    </w:p>
    <w:p w14:paraId="36FFF8C1">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34D5EFA6">
      <w:pPr>
        <w:pStyle w:val="14"/>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34D63CEA">
      <w:pPr>
        <w:pStyle w:val="14"/>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CE5B3B5">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0D98C0EA">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1BE4756B">
      <w:pPr>
        <w:pStyle w:val="14"/>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12717052">
      <w:pPr>
        <w:pStyle w:val="14"/>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527F28B0">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919B500">
      <w:pPr>
        <w:pStyle w:val="14"/>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0FAB78E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68528659">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72D705F1">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0070176B">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2782E04E">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7F1BD50A">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00B766B9">
      <w:pPr>
        <w:pStyle w:val="14"/>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1AAE8D3B">
      <w:pPr>
        <w:pStyle w:val="14"/>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22986502">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25979FE0">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65D2EE7F">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350E0C3D">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1C8F55B6">
      <w:pPr>
        <w:pStyle w:val="14"/>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79D40F6A">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6DFBAC7F">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28CF407C">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w:t>
      </w:r>
      <w:r>
        <w:rPr>
          <w:rFonts w:hint="eastAsia" w:hAnsi="宋体"/>
          <w:color w:val="auto"/>
          <w:sz w:val="22"/>
          <w:szCs w:val="22"/>
          <w:highlight w:val="none"/>
          <w:lang w:val="en-US" w:eastAsia="zh-CN"/>
        </w:rPr>
        <w:t>签字或者电子签名）</w:t>
      </w:r>
      <w:r>
        <w:rPr>
          <w:rFonts w:hint="eastAsia" w:hAnsi="宋体"/>
          <w:color w:val="auto"/>
          <w:sz w:val="22"/>
          <w:szCs w:val="22"/>
          <w:highlight w:val="none"/>
        </w:rPr>
        <w:t>：                          公章：</w:t>
      </w:r>
    </w:p>
    <w:p w14:paraId="7F712412">
      <w:pPr>
        <w:pStyle w:val="14"/>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1D688693">
      <w:pPr>
        <w:pStyle w:val="14"/>
        <w:spacing w:line="360" w:lineRule="auto"/>
        <w:contextualSpacing/>
        <w:rPr>
          <w:rFonts w:hint="eastAsia" w:hAnsi="宋体"/>
          <w:b/>
          <w:color w:val="auto"/>
          <w:sz w:val="22"/>
          <w:szCs w:val="22"/>
          <w:highlight w:val="none"/>
        </w:rPr>
      </w:pPr>
    </w:p>
    <w:p w14:paraId="3CFA1CF0">
      <w:pPr>
        <w:pStyle w:val="14"/>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2133A3CF">
      <w:pPr>
        <w:pStyle w:val="14"/>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5953595D">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370BE60">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779AB69D">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0DA2C149">
      <w:pPr>
        <w:pStyle w:val="14"/>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46CD9F14">
      <w:pPr>
        <w:pStyle w:val="14"/>
        <w:snapToGrid w:val="0"/>
        <w:rPr>
          <w:rFonts w:hint="eastAsia"/>
          <w:b/>
          <w:color w:val="auto"/>
          <w:sz w:val="22"/>
          <w:szCs w:val="22"/>
          <w:highlight w:val="none"/>
        </w:rPr>
      </w:pPr>
    </w:p>
    <w:p w14:paraId="1C364BAA">
      <w:pPr>
        <w:rPr>
          <w:rFonts w:hint="eastAsia"/>
          <w:color w:val="auto"/>
          <w:sz w:val="28"/>
          <w:szCs w:val="36"/>
          <w:highlight w:val="none"/>
        </w:rPr>
      </w:pPr>
    </w:p>
    <w:p w14:paraId="3BF7811D">
      <w:pPr>
        <w:rPr>
          <w:rFonts w:hint="eastAsia"/>
          <w:color w:val="auto"/>
          <w:sz w:val="28"/>
          <w:szCs w:val="36"/>
          <w:highlight w:val="none"/>
        </w:rPr>
      </w:pPr>
    </w:p>
    <w:p w14:paraId="001BA269">
      <w:pPr>
        <w:rPr>
          <w:rFonts w:hint="eastAsia"/>
          <w:color w:val="auto"/>
          <w:sz w:val="28"/>
          <w:szCs w:val="36"/>
          <w:highlight w:val="none"/>
        </w:rPr>
      </w:pPr>
    </w:p>
    <w:p w14:paraId="25CFF5D4">
      <w:pPr>
        <w:rPr>
          <w:rFonts w:hint="eastAsia"/>
          <w:color w:val="auto"/>
          <w:sz w:val="28"/>
          <w:szCs w:val="36"/>
          <w:highlight w:val="none"/>
        </w:rPr>
      </w:pPr>
    </w:p>
    <w:p w14:paraId="6AA9C222">
      <w:pPr>
        <w:rPr>
          <w:rFonts w:hint="eastAsia"/>
          <w:color w:val="auto"/>
          <w:sz w:val="28"/>
          <w:szCs w:val="36"/>
          <w:highlight w:val="none"/>
        </w:rPr>
      </w:pPr>
    </w:p>
    <w:p w14:paraId="7F0F6109">
      <w:pPr>
        <w:rPr>
          <w:rFonts w:hint="eastAsia"/>
          <w:color w:val="auto"/>
          <w:sz w:val="28"/>
          <w:szCs w:val="36"/>
          <w:highlight w:val="none"/>
        </w:rPr>
      </w:pPr>
    </w:p>
    <w:p w14:paraId="44B7491C">
      <w:pPr>
        <w:rPr>
          <w:rFonts w:hint="eastAsia"/>
          <w:color w:val="auto"/>
          <w:sz w:val="28"/>
          <w:szCs w:val="36"/>
          <w:highlight w:val="none"/>
        </w:rPr>
      </w:pPr>
    </w:p>
    <w:p w14:paraId="228E5C2E">
      <w:pPr>
        <w:rPr>
          <w:rFonts w:hint="eastAsia"/>
          <w:color w:val="auto"/>
          <w:sz w:val="28"/>
          <w:szCs w:val="36"/>
          <w:highlight w:val="none"/>
        </w:rPr>
      </w:pPr>
    </w:p>
    <w:p w14:paraId="61EA39C8">
      <w:pPr>
        <w:rPr>
          <w:rFonts w:hint="eastAsia"/>
          <w:color w:val="auto"/>
          <w:sz w:val="28"/>
          <w:szCs w:val="36"/>
          <w:highlight w:val="none"/>
        </w:rPr>
      </w:pPr>
    </w:p>
    <w:p w14:paraId="535EBB2F">
      <w:pPr>
        <w:rPr>
          <w:rFonts w:hint="eastAsia" w:eastAsia="宋体"/>
          <w:color w:val="auto"/>
          <w:sz w:val="28"/>
          <w:szCs w:val="36"/>
          <w:highlight w:val="none"/>
          <w:lang w:eastAsia="zh-CN"/>
        </w:rPr>
      </w:pPr>
    </w:p>
    <w:p w14:paraId="04353113">
      <w:pPr>
        <w:rPr>
          <w:rFonts w:hint="eastAsia"/>
          <w:color w:val="auto"/>
          <w:sz w:val="28"/>
          <w:szCs w:val="36"/>
          <w:highlight w:val="none"/>
        </w:rPr>
      </w:pPr>
    </w:p>
    <w:p w14:paraId="4C1DAA7A">
      <w:pPr>
        <w:rPr>
          <w:rFonts w:hint="eastAsia"/>
          <w:color w:val="auto"/>
          <w:sz w:val="28"/>
          <w:szCs w:val="36"/>
          <w:highlight w:val="none"/>
        </w:rPr>
      </w:pPr>
    </w:p>
    <w:p w14:paraId="7EA29D51">
      <w:pPr>
        <w:rPr>
          <w:rFonts w:hint="eastAsia"/>
          <w:color w:val="auto"/>
          <w:sz w:val="28"/>
          <w:szCs w:val="36"/>
          <w:highlight w:val="none"/>
        </w:rPr>
      </w:pPr>
    </w:p>
    <w:p w14:paraId="06F74833">
      <w:pPr>
        <w:rPr>
          <w:rFonts w:hint="eastAsia"/>
          <w:color w:val="auto"/>
          <w:sz w:val="28"/>
          <w:szCs w:val="36"/>
          <w:highlight w:val="none"/>
        </w:rPr>
      </w:pPr>
    </w:p>
    <w:p w14:paraId="3700DD0A">
      <w:pPr>
        <w:rPr>
          <w:rFonts w:hint="eastAsia"/>
          <w:color w:val="auto"/>
          <w:sz w:val="28"/>
          <w:szCs w:val="36"/>
          <w:highlight w:val="none"/>
        </w:rPr>
      </w:pPr>
    </w:p>
    <w:p w14:paraId="64871811">
      <w:pPr>
        <w:pStyle w:val="14"/>
        <w:rPr>
          <w:rFonts w:hint="eastAsia"/>
          <w:color w:val="auto"/>
        </w:rPr>
      </w:pPr>
    </w:p>
    <w:p w14:paraId="4AB28A30">
      <w:pPr>
        <w:pStyle w:val="14"/>
        <w:rPr>
          <w:rFonts w:hint="eastAsia"/>
          <w:color w:val="auto"/>
        </w:rPr>
      </w:pPr>
    </w:p>
    <w:p w14:paraId="1F83D46D">
      <w:pPr>
        <w:pStyle w:val="14"/>
        <w:rPr>
          <w:rFonts w:hint="eastAsia"/>
          <w:color w:val="auto"/>
        </w:rPr>
      </w:pPr>
    </w:p>
    <w:p w14:paraId="2C3DC34E">
      <w:pPr>
        <w:pStyle w:val="14"/>
        <w:rPr>
          <w:rFonts w:hint="eastAsia"/>
          <w:color w:val="auto"/>
        </w:rPr>
      </w:pPr>
    </w:p>
    <w:p w14:paraId="4684FB8B">
      <w:pPr>
        <w:pStyle w:val="14"/>
        <w:rPr>
          <w:rFonts w:hint="eastAsia"/>
          <w:color w:val="auto"/>
        </w:rPr>
      </w:pPr>
    </w:p>
    <w:p w14:paraId="441A5C0D">
      <w:pPr>
        <w:pStyle w:val="14"/>
        <w:rPr>
          <w:rFonts w:hint="eastAsia"/>
          <w:color w:val="auto"/>
        </w:rPr>
      </w:pPr>
    </w:p>
    <w:p w14:paraId="3527410B">
      <w:pPr>
        <w:pStyle w:val="14"/>
        <w:rPr>
          <w:rFonts w:hint="eastAsia"/>
          <w:color w:val="auto"/>
        </w:rPr>
      </w:pPr>
    </w:p>
    <w:p w14:paraId="171ADFB7">
      <w:pPr>
        <w:pStyle w:val="14"/>
        <w:rPr>
          <w:rFonts w:hint="eastAsia"/>
          <w:color w:val="auto"/>
        </w:rPr>
      </w:pPr>
    </w:p>
    <w:p w14:paraId="24634D77">
      <w:pPr>
        <w:pStyle w:val="14"/>
        <w:rPr>
          <w:rFonts w:hint="eastAsia"/>
          <w:color w:val="auto"/>
        </w:rPr>
      </w:pPr>
    </w:p>
    <w:p w14:paraId="2341E9E3">
      <w:pPr>
        <w:spacing w:line="360" w:lineRule="auto"/>
        <w:jc w:val="both"/>
        <w:rPr>
          <w:rFonts w:hint="eastAsia" w:ascii="方正小标宋简体" w:hAnsi="方正小标宋简体" w:eastAsia="方正小标宋简体" w:cs="方正小标宋简体"/>
          <w:color w:val="auto"/>
          <w:sz w:val="40"/>
          <w:szCs w:val="40"/>
          <w:highlight w:val="none"/>
        </w:rPr>
      </w:pPr>
    </w:p>
    <w:p w14:paraId="744B4F3F">
      <w:pPr>
        <w:spacing w:line="360" w:lineRule="auto"/>
        <w:jc w:val="both"/>
        <w:rPr>
          <w:rFonts w:hint="eastAsia" w:ascii="方正小标宋简体" w:hAnsi="方正小标宋简体" w:eastAsia="方正小标宋简体" w:cs="方正小标宋简体"/>
          <w:color w:val="auto"/>
          <w:sz w:val="40"/>
          <w:szCs w:val="40"/>
          <w:highlight w:val="none"/>
        </w:rPr>
      </w:pPr>
    </w:p>
    <w:p w14:paraId="6FFC3CA6">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78268125">
      <w:pPr>
        <w:pStyle w:val="14"/>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2CCE4E07">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0085F9E4">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50B2F31E">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61142C56">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375B227D">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59A112A2">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632CB6FF">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5537B206">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6D879956">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1A8D470B">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7FA4626E">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2D19F7CC">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06F38482">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29174429">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527483A8">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6447D921">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521102D9">
      <w:pPr>
        <w:pStyle w:val="14"/>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1F1D4829">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1D65F430">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0CEE2B6B">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04E56553">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3F568C84">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3FD5BD38">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5C2696F2">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29AA146D">
      <w:pPr>
        <w:pStyle w:val="14"/>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75B284A1">
      <w:pPr>
        <w:pStyle w:val="14"/>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3089D8D4">
      <w:pPr>
        <w:pStyle w:val="14"/>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3618B916">
      <w:pPr>
        <w:pStyle w:val="14"/>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5CA63619">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52F1972E">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471E9058">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7FEE5B67">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7CE608CF">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650D8870">
      <w:pPr>
        <w:pStyle w:val="14"/>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291AC34">
      <w:pPr>
        <w:pStyle w:val="14"/>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28E940CA">
      <w:pPr>
        <w:pStyle w:val="14"/>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68BF5A5A">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0F3A9D08">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3EE07647">
      <w:pPr>
        <w:pStyle w:val="14"/>
        <w:spacing w:line="360" w:lineRule="auto"/>
        <w:ind w:left="25" w:leftChars="12" w:firstLine="323" w:firstLineChars="147"/>
        <w:rPr>
          <w:rFonts w:hint="eastAsia" w:hAnsi="宋体"/>
          <w:color w:val="auto"/>
          <w:sz w:val="22"/>
          <w:szCs w:val="22"/>
          <w:highlight w:val="none"/>
        </w:rPr>
      </w:pPr>
    </w:p>
    <w:p w14:paraId="6828A08D">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7B6EEA82">
      <w:pPr>
        <w:pStyle w:val="14"/>
        <w:spacing w:line="360" w:lineRule="auto"/>
        <w:ind w:left="25" w:leftChars="12" w:firstLine="323" w:firstLineChars="147"/>
        <w:rPr>
          <w:rFonts w:hint="eastAsia" w:hAnsi="宋体"/>
          <w:color w:val="auto"/>
          <w:sz w:val="22"/>
          <w:szCs w:val="22"/>
          <w:highlight w:val="none"/>
        </w:rPr>
      </w:pPr>
    </w:p>
    <w:p w14:paraId="044A2EF3">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79772D82">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4C140163">
      <w:pPr>
        <w:pStyle w:val="14"/>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5D42F04F">
      <w:pPr>
        <w:pStyle w:val="14"/>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3EAAC48C">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D7454BC">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09CBDAB3">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5A1F22EC">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467A8108">
      <w:pPr>
        <w:pStyle w:val="14"/>
        <w:spacing w:line="360" w:lineRule="auto"/>
        <w:ind w:left="25" w:leftChars="12" w:firstLine="325" w:firstLineChars="147"/>
        <w:rPr>
          <w:rFonts w:hint="eastAsia" w:hAnsi="宋体"/>
          <w:b/>
          <w:color w:val="auto"/>
          <w:sz w:val="20"/>
          <w:szCs w:val="18"/>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bookmarkEnd w:id="64"/>
    <w:p w14:paraId="6DCAD00D">
      <w:pPr>
        <w:pStyle w:val="2"/>
        <w:keepLines/>
        <w:spacing w:before="340" w:after="330" w:line="578" w:lineRule="auto"/>
        <w:jc w:val="both"/>
        <w:rPr>
          <w:rFonts w:hint="eastAsia" w:asciiTheme="majorEastAsia" w:hAnsiTheme="majorEastAsia" w:eastAsiaTheme="majorEastAsia" w:cstheme="majorEastAsia"/>
          <w:b/>
          <w:bCs w:val="0"/>
          <w:kern w:val="2"/>
          <w:sz w:val="40"/>
          <w:szCs w:val="52"/>
          <w:lang w:val="en-US" w:eastAsia="zh-CN" w:bidi="ar-SA"/>
        </w:rPr>
      </w:pPr>
    </w:p>
    <w:p w14:paraId="39C7884B">
      <w:pPr>
        <w:pStyle w:val="2"/>
        <w:keepLines/>
        <w:spacing w:before="340" w:after="330" w:line="578" w:lineRule="auto"/>
        <w:jc w:val="center"/>
        <w:rPr>
          <w:rFonts w:hint="eastAsia" w:ascii="新宋体" w:hAnsi="新宋体" w:eastAsia="新宋体" w:cs="新宋体"/>
          <w:sz w:val="48"/>
          <w:szCs w:val="48"/>
        </w:rPr>
      </w:pPr>
      <w:r>
        <w:rPr>
          <w:rFonts w:hint="eastAsia" w:asciiTheme="majorEastAsia" w:hAnsiTheme="majorEastAsia" w:eastAsiaTheme="majorEastAsia" w:cstheme="majorEastAsia"/>
          <w:b/>
          <w:bCs w:val="0"/>
          <w:kern w:val="2"/>
          <w:sz w:val="48"/>
          <w:szCs w:val="48"/>
          <w:lang w:val="en-US" w:eastAsia="zh-CN" w:bidi="ar-SA"/>
        </w:rPr>
        <w:t>第六章 合同文本</w:t>
      </w:r>
    </w:p>
    <w:p w14:paraId="5CAE5AB7">
      <w:pPr>
        <w:rPr>
          <w:rFonts w:hint="eastAsia"/>
          <w:b/>
        </w:rPr>
      </w:pPr>
    </w:p>
    <w:p w14:paraId="68286781">
      <w:pPr>
        <w:rPr>
          <w:rFonts w:hint="eastAsia"/>
          <w:b/>
        </w:rPr>
      </w:pPr>
    </w:p>
    <w:p w14:paraId="3F9AF36F">
      <w:pPr>
        <w:spacing w:line="300" w:lineRule="auto"/>
        <w:ind w:left="420" w:hanging="420"/>
        <w:jc w:val="center"/>
        <w:rPr>
          <w:rFonts w:ascii="宋体" w:hAnsi="宋体"/>
          <w:color w:val="000000"/>
          <w:kern w:val="0"/>
          <w:sz w:val="32"/>
          <w:szCs w:val="32"/>
        </w:rPr>
      </w:pPr>
    </w:p>
    <w:p w14:paraId="20F48183">
      <w:pPr>
        <w:rPr>
          <w:rFonts w:ascii="宋体" w:hAnsi="宋体"/>
          <w:b/>
          <w:bCs/>
        </w:rPr>
      </w:pPr>
      <w:r>
        <w:rPr>
          <w:rFonts w:hint="eastAsia" w:ascii="仿宋_GB2312" w:hAnsi="楷体" w:eastAsia="仿宋_GB2312"/>
          <w:sz w:val="24"/>
        </w:rPr>
        <w:t>“政采云”平台合同编号：</w:t>
      </w:r>
    </w:p>
    <w:p w14:paraId="0AEAB307">
      <w:pPr>
        <w:spacing w:line="360" w:lineRule="auto"/>
        <w:ind w:firstLine="420" w:firstLineChars="200"/>
        <w:rPr>
          <w:rFonts w:ascii="宋体"/>
        </w:rPr>
      </w:pPr>
    </w:p>
    <w:p w14:paraId="27CA200B">
      <w:pPr>
        <w:spacing w:line="360" w:lineRule="auto"/>
        <w:ind w:firstLine="420" w:firstLineChars="200"/>
        <w:rPr>
          <w:rFonts w:ascii="宋体"/>
        </w:rPr>
      </w:pPr>
      <w:r>
        <w:rPr>
          <w:rFonts w:hint="eastAsia" w:ascii="宋体"/>
        </w:rPr>
        <w:t xml:space="preserve">                                                 </w:t>
      </w:r>
    </w:p>
    <w:p w14:paraId="73809D9E">
      <w:pPr>
        <w:spacing w:line="360" w:lineRule="auto"/>
        <w:jc w:val="center"/>
        <w:rPr>
          <w:rFonts w:ascii="宋体"/>
          <w:b/>
          <w:bCs/>
          <w:sz w:val="44"/>
          <w:u w:val="single"/>
        </w:rPr>
      </w:pPr>
      <w:r>
        <w:rPr>
          <w:rFonts w:hint="eastAsia" w:ascii="宋体"/>
          <w:b/>
          <w:bCs/>
          <w:sz w:val="44"/>
          <w:u w:val="single"/>
        </w:rPr>
        <w:t>大桥镇（三善村、平山村、瓜头村）村庄规划（2025-2035年）</w:t>
      </w:r>
      <w:r>
        <w:rPr>
          <w:rFonts w:hint="eastAsia" w:ascii="宋体"/>
          <w:b/>
          <w:bCs/>
          <w:sz w:val="44"/>
        </w:rPr>
        <w:t>合同</w:t>
      </w:r>
    </w:p>
    <w:p w14:paraId="6EF59179">
      <w:pPr>
        <w:spacing w:line="360" w:lineRule="auto"/>
        <w:jc w:val="center"/>
        <w:rPr>
          <w:rFonts w:ascii="宋体"/>
          <w:b/>
          <w:bCs/>
          <w:sz w:val="44"/>
        </w:rPr>
      </w:pPr>
    </w:p>
    <w:p w14:paraId="6F6EB9C1">
      <w:pPr>
        <w:spacing w:line="360" w:lineRule="auto"/>
        <w:ind w:firstLine="3507" w:firstLineChars="794"/>
        <w:rPr>
          <w:rFonts w:ascii="宋体"/>
          <w:b/>
          <w:bCs/>
          <w:sz w:val="44"/>
        </w:rPr>
      </w:pPr>
    </w:p>
    <w:p w14:paraId="41D87C98">
      <w:pPr>
        <w:spacing w:line="360" w:lineRule="auto"/>
        <w:ind w:firstLine="3507" w:firstLineChars="794"/>
        <w:rPr>
          <w:rFonts w:ascii="宋体"/>
          <w:b/>
          <w:bCs/>
          <w:sz w:val="44"/>
        </w:rPr>
      </w:pPr>
    </w:p>
    <w:p w14:paraId="38A5E2FD">
      <w:pPr>
        <w:ind w:firstLine="1995" w:firstLineChars="552"/>
        <w:rPr>
          <w:rFonts w:ascii="宋体" w:hAnsi="宋体"/>
          <w:b/>
          <w:sz w:val="36"/>
          <w:szCs w:val="36"/>
        </w:rPr>
      </w:pPr>
      <w:r>
        <w:rPr>
          <w:rFonts w:hint="eastAsia" w:ascii="宋体" w:hAnsi="宋体"/>
          <w:b/>
          <w:sz w:val="36"/>
          <w:szCs w:val="36"/>
        </w:rPr>
        <w:t>采购项目编号：</w:t>
      </w:r>
      <w:r>
        <w:rPr>
          <w:rFonts w:hint="eastAsia" w:ascii="宋体" w:hAnsi="宋体"/>
          <w:b/>
          <w:sz w:val="36"/>
          <w:szCs w:val="36"/>
          <w:u w:val="single"/>
        </w:rPr>
        <w:t xml:space="preserve">                 </w:t>
      </w:r>
    </w:p>
    <w:p w14:paraId="68A4BE2A">
      <w:pPr>
        <w:ind w:firstLine="1308" w:firstLineChars="545"/>
        <w:rPr>
          <w:rFonts w:ascii="宋体" w:hAnsi="宋体" w:cs="宋体"/>
          <w:color w:val="000000"/>
          <w:sz w:val="24"/>
          <w:highlight w:val="yellow"/>
        </w:rPr>
      </w:pPr>
    </w:p>
    <w:p w14:paraId="66925EA3">
      <w:pPr>
        <w:ind w:firstLine="1995" w:firstLineChars="552"/>
        <w:rPr>
          <w:rFonts w:ascii="宋体" w:hAnsi="宋体"/>
          <w:b/>
          <w:sz w:val="36"/>
          <w:szCs w:val="36"/>
          <w:u w:val="single"/>
        </w:rPr>
      </w:pPr>
    </w:p>
    <w:p w14:paraId="3DB7FA53">
      <w:pPr>
        <w:ind w:firstLine="1995" w:firstLineChars="552"/>
        <w:rPr>
          <w:rFonts w:ascii="宋体" w:hAnsi="宋体"/>
          <w:b/>
          <w:sz w:val="36"/>
          <w:szCs w:val="36"/>
          <w:u w:val="single"/>
        </w:rPr>
      </w:pPr>
    </w:p>
    <w:p w14:paraId="6DCEB0FE">
      <w:pPr>
        <w:tabs>
          <w:tab w:val="left" w:pos="7200"/>
        </w:tabs>
        <w:spacing w:line="360" w:lineRule="auto"/>
        <w:ind w:firstLine="1995" w:firstLineChars="552"/>
        <w:rPr>
          <w:rFonts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陆川县大桥镇人民政府  </w:t>
      </w:r>
    </w:p>
    <w:p w14:paraId="0A84B1C1">
      <w:pPr>
        <w:tabs>
          <w:tab w:val="left" w:pos="7380"/>
        </w:tabs>
        <w:spacing w:line="360" w:lineRule="auto"/>
        <w:ind w:firstLine="1995" w:firstLineChars="552"/>
        <w:rPr>
          <w:rFonts w:ascii="宋体"/>
          <w:b/>
          <w:bCs/>
          <w:sz w:val="44"/>
        </w:rPr>
      </w:pPr>
      <w:r>
        <w:rPr>
          <w:rFonts w:hint="eastAsia" w:ascii="宋体" w:hAnsi="宋体"/>
          <w:b/>
          <w:sz w:val="36"/>
          <w:szCs w:val="36"/>
          <w:lang w:val="en-US" w:eastAsia="zh-CN"/>
        </w:rPr>
        <w:t>成交</w:t>
      </w:r>
      <w:r>
        <w:rPr>
          <w:rFonts w:hint="eastAsia" w:ascii="宋体" w:hAnsi="宋体"/>
          <w:b/>
          <w:sz w:val="36"/>
          <w:szCs w:val="36"/>
        </w:rPr>
        <w:t>供应商：</w:t>
      </w:r>
      <w:r>
        <w:rPr>
          <w:rFonts w:hint="eastAsia" w:ascii="宋体" w:hAnsi="宋体"/>
          <w:b/>
          <w:sz w:val="36"/>
          <w:szCs w:val="36"/>
          <w:u w:val="single"/>
        </w:rPr>
        <w:t xml:space="preserve">                   </w:t>
      </w:r>
    </w:p>
    <w:p w14:paraId="7054819B">
      <w:pPr>
        <w:tabs>
          <w:tab w:val="left" w:pos="7380"/>
        </w:tabs>
        <w:spacing w:line="360" w:lineRule="auto"/>
        <w:rPr>
          <w:rFonts w:ascii="宋体"/>
          <w:b/>
          <w:bCs/>
          <w:sz w:val="44"/>
        </w:rPr>
      </w:pPr>
    </w:p>
    <w:p w14:paraId="46632C30">
      <w:pPr>
        <w:tabs>
          <w:tab w:val="left" w:pos="7380"/>
        </w:tabs>
        <w:spacing w:line="360" w:lineRule="auto"/>
        <w:rPr>
          <w:rFonts w:ascii="宋体"/>
          <w:b/>
          <w:bCs/>
          <w:sz w:val="44"/>
        </w:rPr>
      </w:pPr>
    </w:p>
    <w:p w14:paraId="2DA22CAA">
      <w:pPr>
        <w:tabs>
          <w:tab w:val="left" w:pos="7380"/>
        </w:tabs>
        <w:spacing w:line="360" w:lineRule="auto"/>
        <w:rPr>
          <w:rFonts w:ascii="宋体"/>
          <w:b/>
          <w:bCs/>
          <w:sz w:val="44"/>
        </w:rPr>
      </w:pPr>
    </w:p>
    <w:p w14:paraId="79748194">
      <w:pPr>
        <w:tabs>
          <w:tab w:val="left" w:pos="7380"/>
        </w:tabs>
        <w:spacing w:line="360" w:lineRule="auto"/>
        <w:ind w:firstLine="3360" w:firstLineChars="1400"/>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签订时间：</w:t>
      </w:r>
      <w:r>
        <w:rPr>
          <w:rFonts w:hint="eastAsia" w:asciiTheme="majorEastAsia" w:hAnsiTheme="majorEastAsia" w:eastAsiaTheme="majorEastAsia" w:cstheme="majorEastAsia"/>
          <w:sz w:val="24"/>
          <w:u w:val="single"/>
          <w:lang w:val="zh-CN"/>
        </w:rPr>
        <w:t xml:space="preserve">     </w:t>
      </w:r>
      <w:r>
        <w:rPr>
          <w:rFonts w:hint="eastAsia" w:asciiTheme="majorEastAsia" w:hAnsiTheme="majorEastAsia" w:eastAsiaTheme="majorEastAsia" w:cstheme="majorEastAsia"/>
          <w:sz w:val="24"/>
          <w:lang w:val="zh-CN"/>
        </w:rPr>
        <w:t>年</w:t>
      </w:r>
      <w:r>
        <w:rPr>
          <w:rFonts w:hint="eastAsia" w:asciiTheme="majorEastAsia" w:hAnsiTheme="majorEastAsia" w:eastAsiaTheme="majorEastAsia" w:cstheme="majorEastAsia"/>
          <w:sz w:val="24"/>
          <w:u w:val="single"/>
          <w:lang w:val="zh-CN"/>
        </w:rPr>
        <w:t xml:space="preserve">    </w:t>
      </w:r>
      <w:r>
        <w:rPr>
          <w:rFonts w:hint="eastAsia" w:asciiTheme="majorEastAsia" w:hAnsiTheme="majorEastAsia" w:eastAsiaTheme="majorEastAsia" w:cstheme="majorEastAsia"/>
          <w:sz w:val="24"/>
          <w:lang w:val="zh-CN"/>
        </w:rPr>
        <w:t>月</w:t>
      </w:r>
      <w:r>
        <w:rPr>
          <w:rFonts w:hint="eastAsia" w:asciiTheme="majorEastAsia" w:hAnsiTheme="majorEastAsia" w:eastAsiaTheme="majorEastAsia" w:cstheme="majorEastAsia"/>
          <w:sz w:val="24"/>
          <w:u w:val="single"/>
          <w:lang w:val="zh-CN"/>
        </w:rPr>
        <w:t xml:space="preserve">    </w:t>
      </w:r>
      <w:r>
        <w:rPr>
          <w:rFonts w:hint="eastAsia" w:asciiTheme="majorEastAsia" w:hAnsiTheme="majorEastAsia" w:eastAsiaTheme="majorEastAsia" w:cstheme="majorEastAsia"/>
          <w:sz w:val="24"/>
          <w:lang w:val="zh-CN"/>
        </w:rPr>
        <w:t>日</w:t>
      </w:r>
    </w:p>
    <w:p w14:paraId="71368B07">
      <w:pPr>
        <w:snapToGrid w:val="0"/>
        <w:spacing w:line="360" w:lineRule="auto"/>
        <w:jc w:val="center"/>
        <w:rPr>
          <w:rFonts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1907858A">
      <w:pPr>
        <w:snapToGrid w:val="0"/>
        <w:spacing w:line="360" w:lineRule="auto"/>
        <w:jc w:val="center"/>
        <w:rPr>
          <w:rFonts w:ascii="宋体"/>
          <w:b/>
          <w:bCs/>
          <w:sz w:val="44"/>
        </w:rPr>
      </w:pPr>
    </w:p>
    <w:p w14:paraId="21953E39">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一、</w:t>
      </w:r>
      <w:r>
        <w:rPr>
          <w:rFonts w:hint="eastAsia" w:ascii="宋体" w:hAnsi="宋体" w:eastAsia="宋体" w:cs="宋体"/>
          <w:sz w:val="24"/>
        </w:rPr>
        <w:t>第一部分 合同书</w:t>
      </w:r>
      <w:r>
        <w:rPr>
          <w:rFonts w:hint="eastAsia" w:ascii="宋体" w:hAnsi="宋体" w:eastAsia="宋体" w:cs="宋体"/>
          <w:kern w:val="0"/>
          <w:sz w:val="24"/>
        </w:rPr>
        <w:t>……………………………………………………………（页码）</w:t>
      </w:r>
    </w:p>
    <w:p w14:paraId="6858A08A">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二、第二部分 合同一般条款……………………………………………………（页码）</w:t>
      </w:r>
    </w:p>
    <w:p w14:paraId="505820F7">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三、第三部分 合同专用条款……………………………………………………（页码）</w:t>
      </w:r>
    </w:p>
    <w:p w14:paraId="15069DCC">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四、</w:t>
      </w:r>
      <w:r>
        <w:rPr>
          <w:rFonts w:hint="eastAsia" w:ascii="宋体" w:hAnsi="宋体" w:eastAsia="宋体" w:cs="宋体"/>
          <w:sz w:val="24"/>
        </w:rPr>
        <w:t>第四部分 合同附件</w:t>
      </w:r>
      <w:r>
        <w:rPr>
          <w:rFonts w:hint="eastAsia" w:ascii="宋体" w:hAnsi="宋体" w:eastAsia="宋体" w:cs="宋体"/>
          <w:kern w:val="0"/>
          <w:sz w:val="24"/>
        </w:rPr>
        <w:t>…………………………………………………………（页码）</w:t>
      </w:r>
    </w:p>
    <w:p w14:paraId="6C27A4BC">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4.1成交通知书 …………………………………………………………………（页码）</w:t>
      </w:r>
    </w:p>
    <w:p w14:paraId="2CD0D1E2">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4.2采购文件服务需求一览表 …………………………………………………（页码）</w:t>
      </w:r>
    </w:p>
    <w:p w14:paraId="6798F592">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4.3采购文件的更改通知（如有） ……………………………………………（页码）</w:t>
      </w:r>
    </w:p>
    <w:p w14:paraId="7F7D8722">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4.4响应函 ………………………………………………………………………（页码）</w:t>
      </w:r>
    </w:p>
    <w:p w14:paraId="52ACA247">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4.5响应报价表 …………………………………………………………………（页码）</w:t>
      </w:r>
    </w:p>
    <w:p w14:paraId="6A4FFDF3">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4.6响应服务技术资料表 ………………………………………………………（页码）</w:t>
      </w:r>
    </w:p>
    <w:p w14:paraId="111C521C">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4.7商务条款偏离表 ……………………………………………………………（页码）</w:t>
      </w:r>
    </w:p>
    <w:p w14:paraId="01817B9E">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4.8成交供应商澄清函（如有请提供） ………………………………………（页码）</w:t>
      </w:r>
    </w:p>
    <w:p w14:paraId="1F9B8D55">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4.9其他与本合同相关的资料（如有请提供） ………………………………（页码）</w:t>
      </w:r>
    </w:p>
    <w:p w14:paraId="174C101E">
      <w:pPr>
        <w:snapToGrid w:val="0"/>
        <w:spacing w:line="360" w:lineRule="auto"/>
        <w:rPr>
          <w:rFonts w:ascii="仿宋_GB2312" w:hAnsi="仿宋" w:eastAsia="仿宋_GB2312" w:cs="仿宋_GB2312"/>
          <w:kern w:val="0"/>
          <w:sz w:val="24"/>
        </w:rPr>
      </w:pPr>
    </w:p>
    <w:p w14:paraId="451F7405">
      <w:pPr>
        <w:widowControl/>
        <w:jc w:val="left"/>
        <w:rPr>
          <w:rFonts w:ascii="仿宋_GB2312" w:eastAsia="仿宋_GB2312"/>
          <w:kern w:val="0"/>
          <w:sz w:val="32"/>
          <w:szCs w:val="20"/>
        </w:rPr>
        <w:sectPr>
          <w:pgSz w:w="11906" w:h="16838"/>
          <w:pgMar w:top="1134" w:right="1134" w:bottom="1134" w:left="1134" w:header="720" w:footer="720" w:gutter="0"/>
          <w:cols w:space="720" w:num="1"/>
          <w:docGrid w:type="lines" w:linePitch="331" w:charSpace="0"/>
        </w:sectPr>
      </w:pPr>
    </w:p>
    <w:p w14:paraId="4D1F4AEC">
      <w:pPr>
        <w:pStyle w:val="42"/>
        <w:ind w:firstLine="562"/>
        <w:jc w:val="center"/>
        <w:outlineLvl w:val="1"/>
        <w:rPr>
          <w:rFonts w:hint="eastAsia" w:ascii="宋体" w:hAnsi="宋体" w:eastAsia="宋体" w:cs="宋体"/>
          <w:b/>
          <w:sz w:val="28"/>
          <w:szCs w:val="28"/>
        </w:rPr>
      </w:pPr>
      <w:bookmarkStart w:id="163" w:name="_Toc80205944"/>
      <w:bookmarkStart w:id="164" w:name="_Toc6651"/>
      <w:bookmarkStart w:id="165" w:name="_Toc80886948"/>
      <w:r>
        <w:rPr>
          <w:rFonts w:hint="eastAsia" w:ascii="宋体" w:hAnsi="宋体" w:eastAsia="宋体" w:cs="宋体"/>
          <w:b/>
          <w:sz w:val="28"/>
          <w:szCs w:val="28"/>
        </w:rPr>
        <w:t>第一部分 合同书</w:t>
      </w:r>
      <w:bookmarkEnd w:id="163"/>
      <w:bookmarkEnd w:id="164"/>
      <w:bookmarkEnd w:id="165"/>
    </w:p>
    <w:p w14:paraId="746CA255">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陆川县大桥镇人民政府   </w:t>
      </w:r>
      <w:r>
        <w:rPr>
          <w:rFonts w:hint="eastAsia" w:ascii="宋体" w:hAnsi="宋体" w:eastAsia="宋体" w:cs="宋体"/>
          <w:sz w:val="24"/>
        </w:rPr>
        <w:t>以</w:t>
      </w:r>
      <w:r>
        <w:rPr>
          <w:rFonts w:hint="eastAsia" w:ascii="宋体" w:hAnsi="宋体" w:eastAsia="宋体" w:cs="宋体"/>
          <w:sz w:val="24"/>
          <w:u w:val="single"/>
        </w:rPr>
        <w:t xml:space="preserve">  竞争性磋商方式 </w:t>
      </w:r>
      <w:r>
        <w:rPr>
          <w:rFonts w:hint="eastAsia" w:ascii="宋体" w:hAnsi="宋体" w:eastAsia="宋体" w:cs="宋体"/>
          <w:sz w:val="24"/>
        </w:rPr>
        <w:t>对</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（供应商名称）</w:t>
      </w:r>
      <w:r>
        <w:rPr>
          <w:rFonts w:hint="eastAsia" w:ascii="宋体" w:hAnsi="宋体" w:eastAsia="宋体" w:cs="宋体"/>
          <w:sz w:val="24"/>
        </w:rPr>
        <w:t>为该项目成交供应商。现于成交通知书发出之日起</w:t>
      </w:r>
      <w:r>
        <w:rPr>
          <w:rFonts w:hint="eastAsia" w:ascii="宋体" w:hAnsi="宋体" w:eastAsia="宋体" w:cs="宋体"/>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日（时限根据项目情况而定，不得超过25日）内，按照采购文件确定的事项签订本合同。</w:t>
      </w:r>
    </w:p>
    <w:p w14:paraId="16026C3D">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根据《中华人民共和国民法典》《中华人民共和国政府采购法》等相关法律法规之规定，按照平等、自愿、公平和诚实信用的原则，经</w:t>
      </w:r>
      <w:r>
        <w:rPr>
          <w:rFonts w:hint="eastAsia" w:ascii="宋体" w:hAnsi="宋体" w:eastAsia="宋体" w:cs="宋体"/>
          <w:sz w:val="24"/>
          <w:u w:val="single"/>
        </w:rPr>
        <w:t xml:space="preserve"> 陆川县大桥镇人民政府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成交供应商</w:t>
      </w:r>
      <w:r>
        <w:rPr>
          <w:rFonts w:hint="eastAsia" w:ascii="宋体" w:hAnsi="宋体" w:eastAsia="宋体" w:cs="宋体"/>
          <w:sz w:val="24"/>
          <w:u w:val="single"/>
        </w:rPr>
        <w:t xml:space="preserve">人名称）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36836501">
      <w:pPr>
        <w:spacing w:line="360" w:lineRule="auto"/>
        <w:ind w:firstLine="480" w:firstLineChars="200"/>
        <w:rPr>
          <w:rFonts w:hint="eastAsia" w:ascii="宋体" w:hAnsi="宋体" w:eastAsia="宋体" w:cs="宋体"/>
          <w:b/>
          <w:sz w:val="24"/>
        </w:rPr>
      </w:pPr>
      <w:r>
        <w:rPr>
          <w:rFonts w:hint="eastAsia" w:ascii="宋体" w:hAnsi="宋体" w:eastAsia="宋体" w:cs="宋体"/>
          <w:b/>
          <w:sz w:val="24"/>
        </w:rPr>
        <w:t>1.1 合同组成部分</w:t>
      </w:r>
    </w:p>
    <w:p w14:paraId="50730113">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0C397BA9">
      <w:pPr>
        <w:spacing w:line="360" w:lineRule="auto"/>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14:paraId="2846F2A0">
      <w:pPr>
        <w:spacing w:line="360" w:lineRule="auto"/>
        <w:ind w:firstLine="480" w:firstLineChars="200"/>
        <w:rPr>
          <w:rFonts w:hint="eastAsia" w:ascii="宋体" w:hAnsi="宋体" w:eastAsia="宋体" w:cs="宋体"/>
          <w:sz w:val="24"/>
        </w:rPr>
      </w:pPr>
      <w:r>
        <w:rPr>
          <w:rFonts w:hint="eastAsia" w:ascii="宋体" w:hAnsi="宋体" w:eastAsia="宋体" w:cs="宋体"/>
          <w:sz w:val="24"/>
        </w:rPr>
        <w:t>1.1.2 成交通知书；</w:t>
      </w:r>
    </w:p>
    <w:p w14:paraId="3859EC5C">
      <w:pPr>
        <w:spacing w:line="360" w:lineRule="auto"/>
        <w:ind w:firstLine="480" w:firstLineChars="200"/>
        <w:rPr>
          <w:rFonts w:hint="eastAsia" w:ascii="宋体" w:hAnsi="宋体" w:eastAsia="宋体" w:cs="宋体"/>
          <w:sz w:val="24"/>
        </w:rPr>
      </w:pPr>
      <w:r>
        <w:rPr>
          <w:rFonts w:hint="eastAsia" w:ascii="宋体" w:hAnsi="宋体" w:eastAsia="宋体" w:cs="宋体"/>
          <w:sz w:val="24"/>
        </w:rPr>
        <w:t>1.1.3 采购文件及“响应报价”（含澄清或者说明文件）；</w:t>
      </w:r>
    </w:p>
    <w:p w14:paraId="06925145">
      <w:pPr>
        <w:spacing w:line="360" w:lineRule="auto"/>
        <w:ind w:firstLine="480" w:firstLineChars="200"/>
        <w:rPr>
          <w:rFonts w:hint="eastAsia" w:ascii="宋体" w:hAnsi="宋体" w:eastAsia="宋体" w:cs="宋体"/>
          <w:sz w:val="24"/>
        </w:rPr>
      </w:pPr>
      <w:r>
        <w:rPr>
          <w:rFonts w:hint="eastAsia" w:ascii="宋体" w:hAnsi="宋体" w:eastAsia="宋体" w:cs="宋体"/>
          <w:sz w:val="24"/>
        </w:rPr>
        <w:t>1.1.4 采购文件（含澄清或者修改文件）；</w:t>
      </w:r>
    </w:p>
    <w:p w14:paraId="7F8B4BAC">
      <w:pPr>
        <w:spacing w:line="360" w:lineRule="auto"/>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14:paraId="49E688DC">
      <w:pPr>
        <w:spacing w:line="360" w:lineRule="auto"/>
        <w:ind w:firstLine="480" w:firstLineChars="200"/>
        <w:rPr>
          <w:rFonts w:hint="eastAsia" w:ascii="宋体" w:hAnsi="宋体" w:eastAsia="宋体" w:cs="宋体"/>
          <w:b/>
          <w:sz w:val="24"/>
        </w:rPr>
      </w:pPr>
      <w:r>
        <w:rPr>
          <w:rFonts w:hint="eastAsia" w:ascii="宋体" w:hAnsi="宋体" w:eastAsia="宋体" w:cs="宋体"/>
          <w:b/>
          <w:sz w:val="24"/>
        </w:rPr>
        <w:t>1.2 标的物</w:t>
      </w:r>
    </w:p>
    <w:p w14:paraId="70838B31">
      <w:pPr>
        <w:spacing w:line="360" w:lineRule="auto"/>
        <w:ind w:firstLine="480" w:firstLineChars="200"/>
        <w:rPr>
          <w:rFonts w:hint="eastAsia" w:ascii="宋体" w:hAnsi="宋体" w:eastAsia="宋体" w:cs="宋体"/>
          <w:sz w:val="24"/>
        </w:rPr>
      </w:pPr>
      <w:r>
        <w:rPr>
          <w:rFonts w:hint="eastAsia" w:ascii="宋体" w:hAnsi="宋体" w:eastAsia="宋体" w:cs="宋体"/>
          <w:sz w:val="24"/>
        </w:rPr>
        <w:t>1.2.1 标的物1信息</w:t>
      </w:r>
    </w:p>
    <w:p w14:paraId="49B6D4F7">
      <w:pPr>
        <w:spacing w:line="360" w:lineRule="auto"/>
        <w:ind w:firstLine="480" w:firstLineChars="200"/>
        <w:rPr>
          <w:rFonts w:hint="eastAsia" w:ascii="宋体" w:hAnsi="宋体" w:eastAsia="宋体" w:cs="宋体"/>
          <w:b/>
          <w:bCs/>
          <w:sz w:val="24"/>
          <w:u w:val="single"/>
        </w:rPr>
      </w:pPr>
      <w:r>
        <w:rPr>
          <w:rFonts w:hint="eastAsia" w:ascii="宋体" w:hAnsi="宋体" w:eastAsia="宋体" w:cs="宋体"/>
          <w:sz w:val="24"/>
        </w:rPr>
        <w:t>1.2.1.1名称：</w:t>
      </w:r>
      <w:r>
        <w:rPr>
          <w:rFonts w:hint="eastAsia" w:ascii="宋体" w:hAnsi="宋体" w:eastAsia="宋体" w:cs="宋体"/>
          <w:b/>
          <w:bCs/>
          <w:sz w:val="24"/>
          <w:u w:val="single"/>
        </w:rPr>
        <w:t>大桥镇（三善村、平山村、瓜头村）村庄规划（2025-2035年）</w:t>
      </w:r>
      <w:r>
        <w:rPr>
          <w:rFonts w:hint="eastAsia" w:ascii="宋体" w:hAnsi="宋体" w:eastAsia="宋体" w:cs="宋体"/>
          <w:sz w:val="24"/>
        </w:rPr>
        <w:t>；</w:t>
      </w:r>
    </w:p>
    <w:p w14:paraId="48FBDDD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1.2.1.2数量：</w:t>
      </w:r>
      <w:r>
        <w:rPr>
          <w:rFonts w:hint="eastAsia" w:ascii="宋体" w:hAnsi="宋体" w:eastAsia="宋体" w:cs="宋体"/>
          <w:sz w:val="24"/>
          <w:u w:val="single"/>
        </w:rPr>
        <w:t xml:space="preserve">                 1                      </w:t>
      </w:r>
      <w:r>
        <w:rPr>
          <w:rFonts w:hint="eastAsia" w:ascii="宋体" w:hAnsi="宋体" w:eastAsia="宋体" w:cs="宋体"/>
          <w:sz w:val="24"/>
        </w:rPr>
        <w:t>；</w:t>
      </w:r>
    </w:p>
    <w:p w14:paraId="114F81EE">
      <w:pPr>
        <w:spacing w:line="360" w:lineRule="auto"/>
        <w:ind w:firstLine="480" w:firstLineChars="200"/>
        <w:rPr>
          <w:rFonts w:hint="eastAsia" w:ascii="宋体" w:hAnsi="宋体" w:eastAsia="宋体" w:cs="宋体"/>
          <w:sz w:val="24"/>
        </w:rPr>
      </w:pPr>
      <w:r>
        <w:rPr>
          <w:rFonts w:hint="eastAsia" w:ascii="宋体" w:hAnsi="宋体" w:eastAsia="宋体" w:cs="宋体"/>
          <w:sz w:val="24"/>
        </w:rPr>
        <w:t>1.2.1.3质量：</w:t>
      </w:r>
      <w:r>
        <w:rPr>
          <w:rFonts w:hint="eastAsia" w:ascii="宋体" w:hAnsi="宋体" w:eastAsia="宋体" w:cs="宋体"/>
          <w:sz w:val="24"/>
          <w:u w:val="single"/>
        </w:rPr>
        <w:t>须符合相关国家、行业标准等 ，并满足采购文件要求；提交服务成果时间：签订合同之日起60个工作日内提交成果，具体各阶段成果提交时间以陆川县大桥镇人民政府相关要求为准；成果内容为“多规合一”实用性村庄规划，以及相关成果数据库；成果格式为纸质成果及其电子成果资料，数量以甲方相关要求为准</w:t>
      </w:r>
      <w:r>
        <w:rPr>
          <w:rFonts w:hint="eastAsia" w:ascii="宋体" w:hAnsi="宋体" w:eastAsia="宋体" w:cs="宋体"/>
          <w:sz w:val="24"/>
        </w:rPr>
        <w:t>。</w:t>
      </w:r>
    </w:p>
    <w:p w14:paraId="771A6C84">
      <w:pPr>
        <w:spacing w:line="360" w:lineRule="auto"/>
        <w:ind w:firstLine="480" w:firstLineChars="200"/>
        <w:rPr>
          <w:rFonts w:hint="eastAsia" w:ascii="宋体" w:hAnsi="宋体" w:eastAsia="宋体" w:cs="宋体"/>
          <w:b/>
          <w:sz w:val="24"/>
        </w:rPr>
      </w:pPr>
      <w:r>
        <w:rPr>
          <w:rFonts w:hint="eastAsia" w:ascii="宋体" w:hAnsi="宋体" w:eastAsia="宋体" w:cs="宋体"/>
          <w:b/>
          <w:sz w:val="24"/>
        </w:rPr>
        <w:t>1.3 价款</w:t>
      </w:r>
    </w:p>
    <w:p w14:paraId="7151FB11">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本合同总价为：人民币</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元人民币，含税）。</w:t>
      </w:r>
    </w:p>
    <w:p w14:paraId="09272A5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4060"/>
        <w:gridCol w:w="3045"/>
      </w:tblGrid>
      <w:tr w14:paraId="6271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14:paraId="1C400C22">
            <w:pPr>
              <w:spacing w:line="360" w:lineRule="auto"/>
              <w:ind w:firstLine="480" w:firstLineChars="200"/>
              <w:rPr>
                <w:rFonts w:hint="eastAsia" w:ascii="宋体" w:hAnsi="宋体" w:eastAsia="宋体" w:cs="宋体"/>
                <w:sz w:val="24"/>
              </w:rPr>
            </w:pPr>
            <w:r>
              <w:rPr>
                <w:rFonts w:hint="eastAsia" w:ascii="宋体" w:hAnsi="宋体" w:eastAsia="宋体" w:cs="宋体"/>
                <w:sz w:val="24"/>
              </w:rPr>
              <w:t>序号</w:t>
            </w:r>
          </w:p>
        </w:tc>
        <w:tc>
          <w:tcPr>
            <w:tcW w:w="4060" w:type="dxa"/>
            <w:tcBorders>
              <w:top w:val="single" w:color="auto" w:sz="4" w:space="0"/>
              <w:left w:val="single" w:color="auto" w:sz="4" w:space="0"/>
              <w:bottom w:val="single" w:color="auto" w:sz="4" w:space="0"/>
              <w:right w:val="single" w:color="auto" w:sz="4" w:space="0"/>
            </w:tcBorders>
            <w:vAlign w:val="center"/>
          </w:tcPr>
          <w:p w14:paraId="57EA5B47">
            <w:pPr>
              <w:spacing w:line="360" w:lineRule="auto"/>
              <w:ind w:firstLine="480" w:firstLineChars="200"/>
              <w:rPr>
                <w:rFonts w:hint="eastAsia" w:ascii="宋体" w:hAnsi="宋体" w:eastAsia="宋体" w:cs="宋体"/>
                <w:sz w:val="24"/>
              </w:rPr>
            </w:pPr>
            <w:r>
              <w:rPr>
                <w:rFonts w:hint="eastAsia" w:ascii="宋体" w:hAnsi="宋体" w:eastAsia="宋体" w:cs="宋体"/>
                <w:sz w:val="24"/>
              </w:rPr>
              <w:t>分项名称</w:t>
            </w:r>
          </w:p>
        </w:tc>
        <w:tc>
          <w:tcPr>
            <w:tcW w:w="3045" w:type="dxa"/>
            <w:tcBorders>
              <w:top w:val="single" w:color="auto" w:sz="4" w:space="0"/>
              <w:left w:val="single" w:color="auto" w:sz="4" w:space="0"/>
              <w:bottom w:val="single" w:color="auto" w:sz="4" w:space="0"/>
              <w:right w:val="single" w:color="auto" w:sz="4" w:space="0"/>
            </w:tcBorders>
            <w:vAlign w:val="center"/>
          </w:tcPr>
          <w:p w14:paraId="68761B25">
            <w:pPr>
              <w:spacing w:line="360" w:lineRule="auto"/>
              <w:ind w:firstLine="480" w:firstLineChars="200"/>
              <w:rPr>
                <w:rFonts w:hint="eastAsia" w:ascii="宋体" w:hAnsi="宋体" w:eastAsia="宋体" w:cs="宋体"/>
                <w:sz w:val="24"/>
              </w:rPr>
            </w:pPr>
            <w:r>
              <w:rPr>
                <w:rFonts w:hint="eastAsia" w:ascii="宋体" w:hAnsi="宋体" w:eastAsia="宋体" w:cs="宋体"/>
                <w:sz w:val="24"/>
              </w:rPr>
              <w:t>分项价格</w:t>
            </w:r>
          </w:p>
        </w:tc>
      </w:tr>
      <w:tr w14:paraId="7B92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14:paraId="0108C9C2">
            <w:pPr>
              <w:spacing w:line="360" w:lineRule="auto"/>
              <w:ind w:firstLine="480" w:firstLineChars="200"/>
              <w:rPr>
                <w:rFonts w:hint="eastAsia" w:ascii="宋体" w:hAnsi="宋体" w:eastAsia="宋体" w:cs="宋体"/>
                <w:sz w:val="24"/>
              </w:rPr>
            </w:pPr>
          </w:p>
        </w:tc>
        <w:tc>
          <w:tcPr>
            <w:tcW w:w="4060" w:type="dxa"/>
            <w:tcBorders>
              <w:top w:val="single" w:color="auto" w:sz="4" w:space="0"/>
              <w:left w:val="single" w:color="auto" w:sz="4" w:space="0"/>
              <w:bottom w:val="single" w:color="auto" w:sz="4" w:space="0"/>
              <w:right w:val="single" w:color="auto" w:sz="4" w:space="0"/>
            </w:tcBorders>
            <w:vAlign w:val="center"/>
          </w:tcPr>
          <w:p w14:paraId="6E442D3F">
            <w:pPr>
              <w:spacing w:line="360" w:lineRule="auto"/>
              <w:ind w:firstLine="480" w:firstLineChars="200"/>
              <w:rPr>
                <w:rFonts w:hint="eastAsia" w:ascii="宋体" w:hAnsi="宋体" w:eastAsia="宋体" w:cs="宋体"/>
                <w:sz w:val="24"/>
              </w:rPr>
            </w:pPr>
          </w:p>
        </w:tc>
        <w:tc>
          <w:tcPr>
            <w:tcW w:w="3045" w:type="dxa"/>
            <w:tcBorders>
              <w:top w:val="single" w:color="auto" w:sz="4" w:space="0"/>
              <w:left w:val="single" w:color="auto" w:sz="4" w:space="0"/>
              <w:bottom w:val="single" w:color="auto" w:sz="4" w:space="0"/>
              <w:right w:val="single" w:color="auto" w:sz="4" w:space="0"/>
            </w:tcBorders>
            <w:vAlign w:val="center"/>
          </w:tcPr>
          <w:p w14:paraId="4D3D035D">
            <w:pPr>
              <w:spacing w:line="360" w:lineRule="auto"/>
              <w:ind w:firstLine="480" w:firstLineChars="200"/>
              <w:rPr>
                <w:rFonts w:hint="eastAsia" w:ascii="宋体" w:hAnsi="宋体" w:eastAsia="宋体" w:cs="宋体"/>
                <w:sz w:val="24"/>
              </w:rPr>
            </w:pPr>
          </w:p>
        </w:tc>
      </w:tr>
      <w:tr w14:paraId="7142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14:paraId="73522F8B">
            <w:pPr>
              <w:spacing w:line="360" w:lineRule="auto"/>
              <w:ind w:firstLine="480" w:firstLineChars="200"/>
              <w:rPr>
                <w:rFonts w:hint="eastAsia" w:ascii="宋体" w:hAnsi="宋体" w:eastAsia="宋体" w:cs="宋体"/>
                <w:sz w:val="24"/>
              </w:rPr>
            </w:pPr>
          </w:p>
        </w:tc>
        <w:tc>
          <w:tcPr>
            <w:tcW w:w="4060" w:type="dxa"/>
            <w:tcBorders>
              <w:top w:val="single" w:color="auto" w:sz="4" w:space="0"/>
              <w:left w:val="single" w:color="auto" w:sz="4" w:space="0"/>
              <w:bottom w:val="single" w:color="auto" w:sz="4" w:space="0"/>
              <w:right w:val="single" w:color="auto" w:sz="4" w:space="0"/>
            </w:tcBorders>
            <w:vAlign w:val="center"/>
          </w:tcPr>
          <w:p w14:paraId="154E5970">
            <w:pPr>
              <w:spacing w:line="360" w:lineRule="auto"/>
              <w:ind w:firstLine="480" w:firstLineChars="200"/>
              <w:rPr>
                <w:rFonts w:hint="eastAsia" w:ascii="宋体" w:hAnsi="宋体" w:eastAsia="宋体" w:cs="宋体"/>
                <w:sz w:val="24"/>
              </w:rPr>
            </w:pPr>
          </w:p>
        </w:tc>
        <w:tc>
          <w:tcPr>
            <w:tcW w:w="3045" w:type="dxa"/>
            <w:tcBorders>
              <w:top w:val="single" w:color="auto" w:sz="4" w:space="0"/>
              <w:left w:val="single" w:color="auto" w:sz="4" w:space="0"/>
              <w:bottom w:val="single" w:color="auto" w:sz="4" w:space="0"/>
              <w:right w:val="single" w:color="auto" w:sz="4" w:space="0"/>
            </w:tcBorders>
            <w:vAlign w:val="center"/>
          </w:tcPr>
          <w:p w14:paraId="4E4EB2F7">
            <w:pPr>
              <w:spacing w:line="360" w:lineRule="auto"/>
              <w:ind w:firstLine="480" w:firstLineChars="200"/>
              <w:rPr>
                <w:rFonts w:hint="eastAsia" w:ascii="宋体" w:hAnsi="宋体" w:eastAsia="宋体" w:cs="宋体"/>
                <w:sz w:val="24"/>
              </w:rPr>
            </w:pPr>
          </w:p>
        </w:tc>
      </w:tr>
      <w:tr w14:paraId="1B23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93" w:type="dxa"/>
            <w:gridSpan w:val="2"/>
            <w:tcBorders>
              <w:top w:val="single" w:color="auto" w:sz="4" w:space="0"/>
              <w:left w:val="single" w:color="auto" w:sz="4" w:space="0"/>
              <w:bottom w:val="single" w:color="auto" w:sz="4" w:space="0"/>
              <w:right w:val="single" w:color="auto" w:sz="4" w:space="0"/>
            </w:tcBorders>
            <w:vAlign w:val="center"/>
          </w:tcPr>
          <w:p w14:paraId="6AFFD28B">
            <w:pPr>
              <w:spacing w:line="360" w:lineRule="auto"/>
              <w:ind w:firstLine="480" w:firstLineChars="200"/>
              <w:rPr>
                <w:rFonts w:hint="eastAsia" w:ascii="宋体" w:hAnsi="宋体" w:eastAsia="宋体" w:cs="宋体"/>
                <w:sz w:val="24"/>
              </w:rPr>
            </w:pPr>
            <w:r>
              <w:rPr>
                <w:rFonts w:hint="eastAsia" w:ascii="宋体" w:hAnsi="宋体" w:eastAsia="宋体" w:cs="宋体"/>
                <w:sz w:val="24"/>
              </w:rPr>
              <w:t>总价</w:t>
            </w:r>
          </w:p>
        </w:tc>
        <w:tc>
          <w:tcPr>
            <w:tcW w:w="3045" w:type="dxa"/>
            <w:tcBorders>
              <w:top w:val="single" w:color="auto" w:sz="4" w:space="0"/>
              <w:left w:val="single" w:color="auto" w:sz="4" w:space="0"/>
              <w:bottom w:val="single" w:color="auto" w:sz="4" w:space="0"/>
              <w:right w:val="single" w:color="auto" w:sz="4" w:space="0"/>
            </w:tcBorders>
            <w:vAlign w:val="center"/>
          </w:tcPr>
          <w:p w14:paraId="344AB6FA">
            <w:pPr>
              <w:spacing w:line="360" w:lineRule="auto"/>
              <w:ind w:firstLine="480" w:firstLineChars="200"/>
              <w:rPr>
                <w:rFonts w:hint="eastAsia" w:ascii="宋体" w:hAnsi="宋体" w:eastAsia="宋体" w:cs="宋体"/>
                <w:sz w:val="24"/>
              </w:rPr>
            </w:pPr>
          </w:p>
        </w:tc>
      </w:tr>
    </w:tbl>
    <w:p w14:paraId="742420AD">
      <w:pPr>
        <w:spacing w:line="360" w:lineRule="auto"/>
        <w:ind w:firstLine="480" w:firstLineChars="200"/>
        <w:rPr>
          <w:rFonts w:hint="eastAsia" w:ascii="宋体" w:hAnsi="宋体" w:eastAsia="宋体" w:cs="宋体"/>
          <w:b/>
          <w:sz w:val="24"/>
        </w:rPr>
      </w:pPr>
      <w:r>
        <w:rPr>
          <w:rFonts w:hint="eastAsia" w:ascii="宋体" w:hAnsi="宋体" w:eastAsia="宋体" w:cs="宋体"/>
          <w:b/>
          <w:sz w:val="24"/>
        </w:rPr>
        <w:t>1.4 付款方式和发票开具方式</w:t>
      </w:r>
    </w:p>
    <w:p w14:paraId="25FDC75D">
      <w:pPr>
        <w:spacing w:line="360" w:lineRule="auto"/>
        <w:ind w:firstLine="480" w:firstLineChars="200"/>
        <w:rPr>
          <w:rFonts w:hint="eastAsia" w:ascii="宋体" w:hAnsi="宋体" w:eastAsia="宋体" w:cs="宋体"/>
          <w:sz w:val="24"/>
        </w:rPr>
      </w:pPr>
      <w:r>
        <w:rPr>
          <w:rFonts w:hint="eastAsia" w:ascii="宋体" w:hAnsi="宋体" w:eastAsia="宋体" w:cs="宋体"/>
          <w:sz w:val="24"/>
        </w:rPr>
        <w:t>1.4.1 付款方式：</w:t>
      </w:r>
      <w:r>
        <w:rPr>
          <w:rFonts w:hint="eastAsia" w:ascii="宋体" w:hAnsi="宋体" w:eastAsia="宋体" w:cs="宋体"/>
          <w:sz w:val="24"/>
          <w:u w:val="single"/>
        </w:rPr>
        <w:t xml:space="preserve">   分阶段支付（详见第三部分合同专用条款）       </w:t>
      </w:r>
      <w:r>
        <w:rPr>
          <w:rFonts w:hint="eastAsia" w:ascii="宋体" w:hAnsi="宋体" w:eastAsia="宋体" w:cs="宋体"/>
          <w:sz w:val="24"/>
        </w:rPr>
        <w:t>；</w:t>
      </w:r>
    </w:p>
    <w:p w14:paraId="6A253B77">
      <w:pPr>
        <w:spacing w:line="360" w:lineRule="auto"/>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合法的普通（一般）发票                     </w:t>
      </w:r>
      <w:r>
        <w:rPr>
          <w:rFonts w:hint="eastAsia" w:ascii="宋体" w:hAnsi="宋体" w:eastAsia="宋体" w:cs="宋体"/>
          <w:sz w:val="24"/>
        </w:rPr>
        <w:t>。</w:t>
      </w:r>
    </w:p>
    <w:p w14:paraId="186AB3BF">
      <w:pPr>
        <w:spacing w:line="360" w:lineRule="auto"/>
        <w:ind w:firstLine="480" w:firstLineChars="200"/>
        <w:rPr>
          <w:rFonts w:hint="eastAsia" w:ascii="宋体" w:hAnsi="宋体" w:eastAsia="宋体" w:cs="宋体"/>
          <w:b/>
          <w:sz w:val="24"/>
        </w:rPr>
      </w:pPr>
      <w:r>
        <w:rPr>
          <w:rFonts w:hint="eastAsia" w:ascii="宋体" w:hAnsi="宋体" w:eastAsia="宋体" w:cs="宋体"/>
          <w:b/>
          <w:sz w:val="24"/>
        </w:rPr>
        <w:t>1.5 标的物交付期限、地点、方式和服务期限</w:t>
      </w:r>
    </w:p>
    <w:p w14:paraId="2CEA71F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1.5.1 交付期限：</w:t>
      </w:r>
      <w:r>
        <w:rPr>
          <w:rFonts w:hint="eastAsia" w:ascii="宋体" w:hAnsi="宋体" w:eastAsia="宋体" w:cs="宋体"/>
          <w:sz w:val="24"/>
          <w:u w:val="single"/>
        </w:rPr>
        <w:t xml:space="preserve"> 满足采购文件要求，具体各阶段成果提交时间以甲方相关要求为准  ；</w:t>
      </w:r>
    </w:p>
    <w:p w14:paraId="76EC59C7">
      <w:pPr>
        <w:spacing w:line="360" w:lineRule="auto"/>
        <w:ind w:firstLine="480" w:firstLineChars="200"/>
        <w:rPr>
          <w:rFonts w:hint="eastAsia" w:ascii="宋体" w:hAnsi="宋体" w:eastAsia="宋体" w:cs="宋体"/>
          <w:sz w:val="24"/>
        </w:rPr>
      </w:pPr>
      <w:r>
        <w:rPr>
          <w:rFonts w:hint="eastAsia" w:ascii="宋体" w:hAnsi="宋体" w:eastAsia="宋体" w:cs="宋体"/>
          <w:sz w:val="24"/>
        </w:rPr>
        <w:t>1.5.2 交付地点：</w:t>
      </w:r>
      <w:r>
        <w:rPr>
          <w:rFonts w:hint="eastAsia" w:ascii="宋体" w:hAnsi="宋体" w:eastAsia="宋体" w:cs="宋体"/>
          <w:sz w:val="24"/>
          <w:u w:val="single"/>
        </w:rPr>
        <w:t xml:space="preserve">    陆川县大桥镇人民政府   </w:t>
      </w:r>
      <w:r>
        <w:rPr>
          <w:rFonts w:hint="eastAsia" w:ascii="宋体" w:hAnsi="宋体" w:eastAsia="宋体" w:cs="宋体"/>
          <w:sz w:val="24"/>
        </w:rPr>
        <w:t>；</w:t>
      </w:r>
    </w:p>
    <w:p w14:paraId="6488E963">
      <w:pPr>
        <w:spacing w:line="360" w:lineRule="auto"/>
        <w:ind w:firstLine="480" w:firstLineChars="200"/>
        <w:rPr>
          <w:rFonts w:hint="eastAsia" w:ascii="宋体" w:hAnsi="宋体" w:eastAsia="宋体" w:cs="宋体"/>
          <w:sz w:val="24"/>
        </w:rPr>
      </w:pPr>
      <w:r>
        <w:rPr>
          <w:rFonts w:hint="eastAsia" w:ascii="宋体" w:hAnsi="宋体" w:eastAsia="宋体" w:cs="宋体"/>
          <w:sz w:val="24"/>
        </w:rPr>
        <w:t>1.5.3 交付方式：</w:t>
      </w:r>
      <w:r>
        <w:rPr>
          <w:rFonts w:hint="eastAsia" w:ascii="宋体" w:hAnsi="宋体" w:eastAsia="宋体" w:cs="宋体"/>
          <w:sz w:val="24"/>
          <w:u w:val="single"/>
        </w:rPr>
        <w:t xml:space="preserve">         以甲方相关要求为准                     </w:t>
      </w:r>
      <w:r>
        <w:rPr>
          <w:rFonts w:hint="eastAsia" w:ascii="宋体" w:hAnsi="宋体" w:eastAsia="宋体" w:cs="宋体"/>
          <w:sz w:val="24"/>
        </w:rPr>
        <w:t>；</w:t>
      </w:r>
    </w:p>
    <w:p w14:paraId="04D237D4">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1.5.4 服务及质保期限：</w:t>
      </w:r>
      <w:r>
        <w:rPr>
          <w:rFonts w:hint="eastAsia" w:ascii="宋体" w:hAnsi="宋体" w:eastAsia="宋体" w:cs="宋体"/>
          <w:sz w:val="24"/>
          <w:u w:val="single"/>
        </w:rPr>
        <w:t xml:space="preserve">  服务期自合同签订之日起，至乙方提交的成果获批并完成入库工作；质量保证期1年，自乙方提交的成果通过批准机关审批（批复实施、成果入库等）之日起计。规划编制实行编制单位终身负责制 。  </w:t>
      </w:r>
    </w:p>
    <w:p w14:paraId="0564A0C0">
      <w:pPr>
        <w:spacing w:line="360" w:lineRule="auto"/>
        <w:ind w:firstLine="480" w:firstLineChars="200"/>
        <w:rPr>
          <w:rFonts w:hint="eastAsia" w:ascii="宋体" w:hAnsi="宋体" w:eastAsia="宋体" w:cs="宋体"/>
          <w:b/>
          <w:sz w:val="24"/>
        </w:rPr>
      </w:pPr>
      <w:bookmarkStart w:id="166" w:name="_Toc137634684"/>
      <w:bookmarkStart w:id="167" w:name="_Toc137989578"/>
      <w:bookmarkStart w:id="168" w:name="_Toc137634782"/>
      <w:bookmarkStart w:id="169" w:name="_Toc137634733"/>
      <w:bookmarkStart w:id="170" w:name="_Toc137460673"/>
      <w:r>
        <w:rPr>
          <w:rFonts w:hint="eastAsia" w:ascii="宋体" w:hAnsi="宋体" w:eastAsia="宋体" w:cs="宋体"/>
          <w:b/>
          <w:sz w:val="24"/>
        </w:rPr>
        <w:t>1.6 双方责任</w:t>
      </w:r>
      <w:bookmarkEnd w:id="166"/>
      <w:bookmarkEnd w:id="167"/>
      <w:bookmarkEnd w:id="168"/>
      <w:bookmarkEnd w:id="169"/>
      <w:bookmarkEnd w:id="170"/>
    </w:p>
    <w:p w14:paraId="30389E58">
      <w:pPr>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甲方责任：</w:t>
      </w:r>
    </w:p>
    <w:p w14:paraId="123B37F3">
      <w:pPr>
        <w:spacing w:line="360" w:lineRule="auto"/>
        <w:ind w:firstLine="480" w:firstLineChars="200"/>
        <w:rPr>
          <w:rFonts w:hint="eastAsia" w:ascii="宋体" w:hAnsi="宋体" w:eastAsia="宋体" w:cs="宋体"/>
          <w:sz w:val="24"/>
        </w:rPr>
      </w:pPr>
      <w:r>
        <w:rPr>
          <w:rFonts w:hint="eastAsia" w:ascii="宋体" w:hAnsi="宋体" w:eastAsia="宋体" w:cs="宋体"/>
          <w:sz w:val="24"/>
        </w:rPr>
        <w:t>1.6.1 甲方按本合同规定的内容，在规定的时间内向乙方提交基础资料及文件，并对其完整性、正确性负责。甲方不得要求乙方违反国家有关标准进行设计。</w:t>
      </w:r>
    </w:p>
    <w:p w14:paraId="440EDB12">
      <w:pPr>
        <w:spacing w:line="360" w:lineRule="auto"/>
        <w:ind w:firstLine="480" w:firstLineChars="200"/>
        <w:rPr>
          <w:rFonts w:hint="eastAsia" w:ascii="宋体" w:hAnsi="宋体" w:eastAsia="宋体" w:cs="宋体"/>
          <w:sz w:val="24"/>
        </w:rPr>
      </w:pPr>
      <w:r>
        <w:rPr>
          <w:rFonts w:hint="eastAsia" w:ascii="宋体" w:hAnsi="宋体" w:eastAsia="宋体" w:cs="宋体"/>
          <w:sz w:val="24"/>
        </w:rPr>
        <w:t>1.6.2 甲方变更委托设计项目、规模、条件或因提交的资料错误，或所提交资料作较大修改，以致造成乙方设计返工时，双方除另行协商签订补充协议（或另订合同）、重新明确有关条款外，甲方应按乙方所耗工作量向乙方支付返工费，返工费根据实际情况双方另行协商。对于设计工作中的局部变更设计，乙方应无偿提供服务、出图。</w:t>
      </w:r>
    </w:p>
    <w:p w14:paraId="664F99B5">
      <w:pPr>
        <w:spacing w:line="360" w:lineRule="auto"/>
        <w:ind w:firstLine="480" w:firstLineChars="200"/>
        <w:rPr>
          <w:rFonts w:hint="eastAsia" w:ascii="宋体" w:hAnsi="宋体" w:eastAsia="宋体" w:cs="宋体"/>
          <w:sz w:val="24"/>
        </w:rPr>
      </w:pPr>
      <w:r>
        <w:rPr>
          <w:rFonts w:hint="eastAsia" w:ascii="宋体" w:hAnsi="宋体" w:eastAsia="宋体" w:cs="宋体"/>
          <w:sz w:val="24"/>
        </w:rPr>
        <w:t>1.6.3在合同履行期间，甲方要求终止或解除合同的，乙方未开始设计工作的，不退还甲方已付费用；已开始设计工作的，按实际完成的实际工作量结算设计费。</w:t>
      </w:r>
    </w:p>
    <w:p w14:paraId="7AB7AEA2">
      <w:pPr>
        <w:spacing w:line="360" w:lineRule="auto"/>
        <w:ind w:firstLine="480" w:firstLineChars="200"/>
        <w:rPr>
          <w:rFonts w:hint="eastAsia" w:ascii="宋体" w:hAnsi="宋体" w:eastAsia="宋体" w:cs="宋体"/>
          <w:sz w:val="24"/>
        </w:rPr>
      </w:pPr>
      <w:r>
        <w:rPr>
          <w:rFonts w:hint="eastAsia" w:ascii="宋体" w:hAnsi="宋体" w:eastAsia="宋体" w:cs="宋体"/>
          <w:sz w:val="24"/>
        </w:rPr>
        <w:t>1.6.4 甲方未按约定时间提供工作用基础资料，交付工作成果时间相应延长。结合财政资金安排，甲方应按本合同规定的金额和日期向乙方支付设计费，未按合同规定的金额和时间向乙方支付设计费，每日按应付款的万分之五支付违约金。</w:t>
      </w:r>
    </w:p>
    <w:p w14:paraId="08A4E8AF">
      <w:pPr>
        <w:spacing w:line="360" w:lineRule="auto"/>
        <w:ind w:firstLine="480" w:firstLineChars="200"/>
        <w:rPr>
          <w:rFonts w:hint="eastAsia" w:ascii="宋体" w:hAnsi="宋体" w:eastAsia="宋体" w:cs="宋体"/>
          <w:sz w:val="24"/>
        </w:rPr>
      </w:pPr>
      <w:r>
        <w:rPr>
          <w:rFonts w:hint="eastAsia" w:ascii="宋体" w:hAnsi="宋体" w:eastAsia="宋体" w:cs="宋体"/>
          <w:sz w:val="24"/>
        </w:rPr>
        <w:t>1.6.5 甲方要求乙方比合同规定时间提前交付设计文件时，须征得乙方同意，不得严重背离合理设计周期，且甲方应支付赶工费。</w:t>
      </w:r>
    </w:p>
    <w:p w14:paraId="5EFA381A">
      <w:pPr>
        <w:spacing w:line="360" w:lineRule="auto"/>
        <w:ind w:firstLine="480" w:firstLineChars="200"/>
        <w:rPr>
          <w:rFonts w:hint="eastAsia" w:ascii="宋体" w:hAnsi="宋体" w:eastAsia="宋体" w:cs="宋体"/>
          <w:sz w:val="24"/>
        </w:rPr>
      </w:pPr>
      <w:r>
        <w:rPr>
          <w:rFonts w:hint="eastAsia" w:ascii="宋体" w:hAnsi="宋体" w:eastAsia="宋体" w:cs="宋体"/>
          <w:sz w:val="24"/>
        </w:rPr>
        <w:t>1.6.6 甲方的上级或者设计审批部门因非设计质量问题对设计文件不评审或本合同项目停缓，甲方应对乙方已完成的有效设计工作给予适当补偿。</w:t>
      </w:r>
    </w:p>
    <w:p w14:paraId="1E71331A">
      <w:pPr>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乙方责任：</w:t>
      </w:r>
    </w:p>
    <w:p w14:paraId="22FCE0DD">
      <w:pPr>
        <w:spacing w:line="360" w:lineRule="auto"/>
        <w:ind w:firstLine="480" w:firstLineChars="200"/>
        <w:rPr>
          <w:rFonts w:hint="eastAsia" w:ascii="宋体" w:hAnsi="宋体" w:eastAsia="宋体" w:cs="宋体"/>
          <w:sz w:val="24"/>
        </w:rPr>
      </w:pPr>
      <w:r>
        <w:rPr>
          <w:rFonts w:hint="eastAsia" w:ascii="宋体" w:hAnsi="宋体" w:eastAsia="宋体" w:cs="宋体"/>
          <w:sz w:val="24"/>
        </w:rPr>
        <w:t>1.6.8 乙方负责组织具体规划设计工作，包括拟定规划设计工作计划，及时开展设计工作所需的收集资料和调查分析，完成各阶段的相关图件、文本、说明书、数据库等最终成果，并应按甲方要求的电子文件格式提供电子数据。</w:t>
      </w:r>
    </w:p>
    <w:p w14:paraId="50A82ED2">
      <w:pPr>
        <w:spacing w:line="360" w:lineRule="auto"/>
        <w:ind w:firstLine="480" w:firstLineChars="200"/>
        <w:rPr>
          <w:rFonts w:hint="eastAsia" w:ascii="宋体" w:hAnsi="宋体" w:eastAsia="宋体" w:cs="宋体"/>
          <w:sz w:val="24"/>
        </w:rPr>
      </w:pPr>
      <w:r>
        <w:rPr>
          <w:rFonts w:hint="eastAsia" w:ascii="宋体" w:hAnsi="宋体" w:eastAsia="宋体" w:cs="宋体"/>
          <w:sz w:val="24"/>
        </w:rPr>
        <w:t>1.6.9 乙方应按国家规定和合同约定的技术规范、标准进行设计，按本合同第1.2、1.5条规定的内容、时间及份数向甲方交付设计文件（出现条款1.6.1、1.6.2、1.6.4规定有关交付设计文件顺延的情况除外），并对提交的设计文件的质量负责。</w:t>
      </w:r>
    </w:p>
    <w:p w14:paraId="3E7AA74A">
      <w:pPr>
        <w:spacing w:line="360" w:lineRule="auto"/>
        <w:ind w:firstLine="480" w:firstLineChars="200"/>
        <w:rPr>
          <w:rFonts w:hint="eastAsia" w:ascii="宋体" w:hAnsi="宋体" w:eastAsia="宋体" w:cs="宋体"/>
          <w:sz w:val="24"/>
        </w:rPr>
      </w:pPr>
      <w:r>
        <w:rPr>
          <w:rFonts w:hint="eastAsia" w:ascii="宋体" w:hAnsi="宋体" w:eastAsia="宋体" w:cs="宋体"/>
          <w:sz w:val="24"/>
        </w:rPr>
        <w:t>1.6.10 乙方对设计文件出现的遗漏或错误负责修改或补充。由于乙方设计错误造成损失的，乙方除负责采取补救措施外，应免收受损失部分的设计费，并根据损失的程度向甲方支付赔偿金，赔偿金数额最高不超过合同金额的100%。</w:t>
      </w:r>
    </w:p>
    <w:p w14:paraId="66D4708F">
      <w:pPr>
        <w:spacing w:line="360" w:lineRule="auto"/>
        <w:ind w:firstLine="480" w:firstLineChars="200"/>
        <w:rPr>
          <w:rFonts w:hint="eastAsia" w:ascii="宋体" w:hAnsi="宋体" w:eastAsia="宋体" w:cs="宋体"/>
          <w:sz w:val="24"/>
        </w:rPr>
      </w:pPr>
      <w:r>
        <w:rPr>
          <w:rFonts w:hint="eastAsia" w:ascii="宋体" w:hAnsi="宋体" w:eastAsia="宋体" w:cs="宋体"/>
          <w:sz w:val="24"/>
        </w:rPr>
        <w:t>1.6.11 由于乙方原因，乙方未按本合同规定的内容、时间及相关要求向甲方交付设计文件，乙方承担违约责任并支付违约金，每延误一天，应减收应收设计费的万分之五。逾期超过20天的，甲方有权解除合同。因乙方原因导致甲方解除本合同的，乙方应退还已收到的全部费用并向甲方支付合同暂定金额20%的违约金，如违约金不足以弥补甲方损失的，赔偿金数额最高不超过合同金额的100%。</w:t>
      </w:r>
    </w:p>
    <w:p w14:paraId="1D749294">
      <w:pPr>
        <w:spacing w:line="360" w:lineRule="auto"/>
        <w:ind w:firstLine="480" w:firstLineChars="200"/>
        <w:rPr>
          <w:rFonts w:hint="eastAsia" w:ascii="宋体" w:hAnsi="宋体" w:eastAsia="宋体" w:cs="宋体"/>
          <w:sz w:val="24"/>
        </w:rPr>
      </w:pPr>
      <w:r>
        <w:rPr>
          <w:rFonts w:hint="eastAsia" w:ascii="宋体" w:hAnsi="宋体" w:eastAsia="宋体" w:cs="宋体"/>
          <w:sz w:val="24"/>
        </w:rPr>
        <w:t>1.6.12 合同生效后，乙方要求终止或解除合同，乙方应退还已收到的全部费用并向甲方支付合同暂定金额20%的违约金，如违约金不足以弥补甲方损失的，赔偿金数额最高不超过合同金额的100%。</w:t>
      </w:r>
    </w:p>
    <w:p w14:paraId="22D51F3F">
      <w:pPr>
        <w:spacing w:line="360" w:lineRule="auto"/>
        <w:ind w:firstLine="480" w:firstLineChars="200"/>
        <w:rPr>
          <w:rFonts w:hint="eastAsia" w:ascii="宋体" w:hAnsi="宋体" w:eastAsia="宋体" w:cs="宋体"/>
          <w:sz w:val="24"/>
        </w:rPr>
      </w:pPr>
      <w:r>
        <w:rPr>
          <w:rFonts w:hint="eastAsia" w:ascii="宋体" w:hAnsi="宋体" w:eastAsia="宋体" w:cs="宋体"/>
          <w:sz w:val="24"/>
        </w:rPr>
        <w:t>1.6.13 乙方交付设计文件后，按规定参加有关上级的设计审查，并根据审查结论进行调整补充，向甲方进行设计交底、处理有关设计问题和参加竣工验收。</w:t>
      </w:r>
    </w:p>
    <w:p w14:paraId="5AF9D35F">
      <w:pPr>
        <w:spacing w:line="360" w:lineRule="auto"/>
        <w:ind w:firstLine="480" w:firstLineChars="200"/>
        <w:rPr>
          <w:rFonts w:hint="eastAsia" w:ascii="宋体" w:hAnsi="宋体" w:eastAsia="宋体" w:cs="宋体"/>
          <w:sz w:val="24"/>
        </w:rPr>
      </w:pPr>
      <w:r>
        <w:rPr>
          <w:rFonts w:hint="eastAsia" w:ascii="宋体" w:hAnsi="宋体" w:eastAsia="宋体" w:cs="宋体"/>
          <w:sz w:val="24"/>
        </w:rPr>
        <w:t>1.6.14 乙方应根据甲方需要，派员协助规划方案的汇报、评审、报批和宣传工作。乙方的项目负责人应亲自到场参加方案审查、专家评审、政府审核的会议，对设计方案接受咨询解答。</w:t>
      </w:r>
    </w:p>
    <w:p w14:paraId="2C6E820F">
      <w:pPr>
        <w:spacing w:line="360" w:lineRule="auto"/>
        <w:ind w:firstLine="480" w:firstLineChars="200"/>
        <w:rPr>
          <w:rFonts w:hint="eastAsia" w:ascii="宋体" w:hAnsi="宋体" w:eastAsia="宋体" w:cs="宋体"/>
          <w:sz w:val="24"/>
        </w:rPr>
      </w:pPr>
      <w:r>
        <w:rPr>
          <w:rFonts w:hint="eastAsia" w:ascii="宋体" w:hAnsi="宋体" w:eastAsia="宋体" w:cs="宋体"/>
          <w:sz w:val="24"/>
        </w:rPr>
        <w:t>1.6.15 乙方在甲方提供的有关规划资料和准备工作基本完成时，即派出规划人员开展工作，现状调查和收集资料所需费用由乙方承担。</w:t>
      </w:r>
    </w:p>
    <w:p w14:paraId="680A72E4">
      <w:pPr>
        <w:spacing w:line="360" w:lineRule="auto"/>
        <w:ind w:firstLine="480" w:firstLineChars="200"/>
        <w:rPr>
          <w:rFonts w:hint="eastAsia" w:ascii="宋体" w:hAnsi="宋体" w:eastAsia="宋体" w:cs="宋体"/>
          <w:sz w:val="24"/>
        </w:rPr>
      </w:pPr>
      <w:r>
        <w:rPr>
          <w:rFonts w:hint="eastAsia" w:ascii="宋体" w:hAnsi="宋体" w:eastAsia="宋体" w:cs="宋体"/>
          <w:sz w:val="24"/>
        </w:rPr>
        <w:t>1.6.16 乙方需配合甲方共同完成财政局相关工作。</w:t>
      </w:r>
    </w:p>
    <w:p w14:paraId="1EE000EE">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1.6.17乙方保证所提供给甲方的资料均不得侵犯任何第三方的设计权、著作权或其他权利。如由此产生争议，由乙方消除影响还应负担甲方由此产生的一切损失。</w:t>
      </w:r>
    </w:p>
    <w:p w14:paraId="5B14DBE8">
      <w:pPr>
        <w:spacing w:line="360" w:lineRule="auto"/>
        <w:ind w:firstLine="480" w:firstLineChars="200"/>
        <w:rPr>
          <w:rFonts w:hint="eastAsia" w:ascii="宋体" w:hAnsi="宋体" w:eastAsia="宋体" w:cs="宋体"/>
          <w:b/>
          <w:sz w:val="24"/>
        </w:rPr>
      </w:pPr>
      <w:r>
        <w:rPr>
          <w:rFonts w:hint="eastAsia" w:ascii="宋体" w:hAnsi="宋体" w:eastAsia="宋体" w:cs="宋体"/>
          <w:b/>
          <w:sz w:val="24"/>
        </w:rPr>
        <w:t>1.7 违约责任</w:t>
      </w:r>
    </w:p>
    <w:p w14:paraId="716265A1">
      <w:pPr>
        <w:spacing w:line="360" w:lineRule="auto"/>
        <w:ind w:firstLine="480" w:firstLineChars="200"/>
        <w:rPr>
          <w:rFonts w:hint="eastAsia" w:ascii="宋体" w:hAnsi="宋体" w:eastAsia="宋体" w:cs="宋体"/>
          <w:sz w:val="24"/>
        </w:rPr>
      </w:pPr>
      <w:r>
        <w:rPr>
          <w:rFonts w:hint="eastAsia" w:ascii="宋体" w:hAnsi="宋体" w:eastAsia="宋体" w:cs="宋体"/>
          <w:sz w:val="24"/>
        </w:rPr>
        <w:t>1.7.1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sz w:val="24"/>
          <w:u w:val="single"/>
        </w:rPr>
        <w:t>万分之五</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20 </w:t>
      </w:r>
      <w:r>
        <w:rPr>
          <w:rFonts w:hint="eastAsia" w:ascii="宋体" w:hAnsi="宋体" w:eastAsia="宋体" w:cs="宋体"/>
          <w:sz w:val="24"/>
        </w:rPr>
        <w:t>%；迟延超过【20】日的，甲方有权在要求乙方支付违约金的同时，书面通知乙方解除本合同，乙方应退回全部已收取的合同价款并按合同总金额的</w:t>
      </w:r>
      <w:r>
        <w:rPr>
          <w:rFonts w:hint="eastAsia" w:ascii="宋体" w:hAnsi="宋体" w:eastAsia="宋体" w:cs="宋体"/>
          <w:sz w:val="24"/>
          <w:u w:val="single"/>
        </w:rPr>
        <w:t xml:space="preserve">  20  </w:t>
      </w:r>
      <w:r>
        <w:rPr>
          <w:rFonts w:hint="eastAsia" w:ascii="宋体" w:hAnsi="宋体" w:eastAsia="宋体" w:cs="宋体"/>
          <w:sz w:val="24"/>
        </w:rPr>
        <w:t>%向甲方支付违约金；</w:t>
      </w:r>
    </w:p>
    <w:p w14:paraId="73A7DC71">
      <w:pPr>
        <w:spacing w:line="360" w:lineRule="auto"/>
        <w:ind w:firstLine="480" w:firstLineChars="200"/>
        <w:rPr>
          <w:rFonts w:hint="eastAsia" w:ascii="宋体" w:hAnsi="宋体" w:eastAsia="宋体" w:cs="宋体"/>
          <w:sz w:val="24"/>
        </w:rPr>
      </w:pPr>
      <w:r>
        <w:rPr>
          <w:rFonts w:hint="eastAsia" w:ascii="宋体" w:hAnsi="宋体" w:eastAsia="宋体" w:cs="宋体"/>
          <w:sz w:val="24"/>
        </w:rPr>
        <w:t>1.7.2 除不可抗力外，如果甲方没有按照本合同约定的付款方式付款，乙方可要求甲方支付违约金，违约金按每迟延付款一日的应付而未付款的</w:t>
      </w:r>
      <w:r>
        <w:rPr>
          <w:rFonts w:hint="eastAsia" w:ascii="宋体" w:hAnsi="宋体" w:eastAsia="宋体" w:cs="宋体"/>
          <w:sz w:val="24"/>
          <w:u w:val="single"/>
        </w:rPr>
        <w:t>万分之五</w:t>
      </w:r>
      <w:r>
        <w:rPr>
          <w:rFonts w:hint="eastAsia" w:ascii="宋体" w:hAnsi="宋体" w:eastAsia="宋体" w:cs="宋体"/>
          <w:sz w:val="24"/>
        </w:rPr>
        <w:t>计算，最高限额为欠付金额的</w:t>
      </w:r>
      <w:r>
        <w:rPr>
          <w:rFonts w:hint="eastAsia" w:ascii="宋体" w:hAnsi="宋体" w:eastAsia="宋体" w:cs="宋体"/>
          <w:sz w:val="24"/>
          <w:u w:val="single"/>
        </w:rPr>
        <w:t xml:space="preserve"> 20  %；</w:t>
      </w:r>
      <w:r>
        <w:rPr>
          <w:rFonts w:hint="eastAsia" w:ascii="宋体" w:hAnsi="宋体" w:eastAsia="宋体" w:cs="宋体"/>
          <w:sz w:val="24"/>
        </w:rPr>
        <w:t>迟延付款的违约金计算数额达到前述最高限额之日起，乙方有权在要求甲方支付违约金的同时，书面通知甲方解除本合同；</w:t>
      </w:r>
    </w:p>
    <w:p w14:paraId="192AD1C3">
      <w:pPr>
        <w:spacing w:line="360" w:lineRule="auto"/>
        <w:ind w:firstLine="480" w:firstLineChars="200"/>
        <w:rPr>
          <w:rFonts w:hint="eastAsia" w:ascii="宋体" w:hAnsi="宋体" w:eastAsia="宋体" w:cs="宋体"/>
          <w:sz w:val="24"/>
        </w:rPr>
      </w:pPr>
      <w:r>
        <w:rPr>
          <w:rFonts w:hint="eastAsia" w:ascii="宋体" w:hAnsi="宋体" w:eastAsia="宋体" w:cs="宋体"/>
          <w:sz w:val="24"/>
        </w:rPr>
        <w:t>1.7.3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8F74B45">
      <w:pPr>
        <w:spacing w:line="360" w:lineRule="auto"/>
        <w:ind w:left="239" w:leftChars="114" w:firstLine="240" w:firstLineChars="100"/>
        <w:rPr>
          <w:rFonts w:hint="eastAsia" w:ascii="宋体" w:hAnsi="宋体" w:eastAsia="宋体" w:cs="宋体"/>
          <w:sz w:val="24"/>
        </w:rPr>
      </w:pPr>
      <w:r>
        <w:rPr>
          <w:rFonts w:hint="eastAsia" w:ascii="宋体" w:hAnsi="宋体" w:eastAsia="宋体" w:cs="宋体"/>
          <w:sz w:val="24"/>
        </w:rPr>
        <w:t>1.7.4乙方在质保期内未按承诺提供售后等服务的，每发生一次向甲方支付</w:t>
      </w:r>
      <w:r>
        <w:rPr>
          <w:rFonts w:hint="eastAsia" w:ascii="宋体" w:hAnsi="宋体" w:eastAsia="宋体" w:cs="宋体"/>
          <w:sz w:val="24"/>
          <w:u w:val="single"/>
        </w:rPr>
        <w:t xml:space="preserve"> 200 </w:t>
      </w:r>
      <w:r>
        <w:rPr>
          <w:rFonts w:hint="eastAsia" w:ascii="宋体" w:hAnsi="宋体" w:eastAsia="宋体" w:cs="宋体"/>
          <w:sz w:val="24"/>
        </w:rPr>
        <w:t>元的违约金。</w:t>
      </w:r>
    </w:p>
    <w:p w14:paraId="461F7227">
      <w:pPr>
        <w:spacing w:line="360" w:lineRule="auto"/>
        <w:ind w:firstLine="480" w:firstLineChars="200"/>
        <w:rPr>
          <w:rFonts w:hint="eastAsia" w:ascii="宋体" w:hAnsi="宋体" w:eastAsia="宋体" w:cs="宋体"/>
          <w:sz w:val="24"/>
        </w:rPr>
      </w:pPr>
      <w:r>
        <w:rPr>
          <w:rFonts w:hint="eastAsia" w:ascii="宋体" w:hAnsi="宋体" w:eastAsia="宋体" w:cs="宋体"/>
          <w:sz w:val="24"/>
        </w:rPr>
        <w:t>1.7.5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0282A81">
      <w:pPr>
        <w:spacing w:line="360" w:lineRule="auto"/>
        <w:ind w:firstLine="480" w:firstLineChars="200"/>
        <w:rPr>
          <w:rFonts w:hint="eastAsia" w:ascii="宋体" w:hAnsi="宋体" w:eastAsia="宋体" w:cs="宋体"/>
          <w:sz w:val="24"/>
        </w:rPr>
      </w:pPr>
      <w:r>
        <w:rPr>
          <w:rFonts w:hint="eastAsia" w:ascii="宋体" w:hAnsi="宋体" w:eastAsia="宋体" w:cs="宋体"/>
          <w:sz w:val="24"/>
        </w:rPr>
        <w:t>1.7.6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F88DC74">
      <w:pPr>
        <w:spacing w:line="360" w:lineRule="auto"/>
        <w:ind w:firstLine="480" w:firstLineChars="200"/>
        <w:rPr>
          <w:rFonts w:hint="eastAsia" w:ascii="宋体" w:hAnsi="宋体" w:eastAsia="宋体" w:cs="宋体"/>
          <w:sz w:val="24"/>
        </w:rPr>
      </w:pPr>
      <w:r>
        <w:rPr>
          <w:rFonts w:hint="eastAsia" w:ascii="宋体" w:hAnsi="宋体" w:eastAsia="宋体" w:cs="宋体"/>
          <w:sz w:val="24"/>
        </w:rPr>
        <w:t>1.7.7 如果出现政府采购监督管理部门在处理投诉事项期间，书面通知甲方暂停采购活动的情形，或者询问或质疑事项可能影响中标结果的，导致甲方中止履行合同的情形，均不视为甲方违约。</w:t>
      </w:r>
    </w:p>
    <w:p w14:paraId="7CC03569">
      <w:pPr>
        <w:spacing w:line="360" w:lineRule="auto"/>
        <w:ind w:firstLine="480" w:firstLineChars="200"/>
        <w:rPr>
          <w:rFonts w:hint="eastAsia" w:ascii="宋体" w:hAnsi="宋体" w:eastAsia="宋体" w:cs="宋体"/>
          <w:b/>
          <w:sz w:val="24"/>
        </w:rPr>
      </w:pPr>
      <w:bookmarkStart w:id="171" w:name="_Toc137989580"/>
      <w:r>
        <w:rPr>
          <w:rFonts w:hint="eastAsia" w:ascii="宋体" w:hAnsi="宋体" w:eastAsia="宋体" w:cs="宋体"/>
          <w:b/>
          <w:sz w:val="24"/>
        </w:rPr>
        <w:t>1.8 保密要求</w:t>
      </w:r>
      <w:bookmarkEnd w:id="171"/>
    </w:p>
    <w:p w14:paraId="600AD392">
      <w:pPr>
        <w:spacing w:line="360" w:lineRule="auto"/>
        <w:ind w:firstLine="480" w:firstLineChars="200"/>
        <w:rPr>
          <w:rFonts w:hint="eastAsia" w:ascii="宋体" w:hAnsi="宋体" w:eastAsia="宋体" w:cs="宋体"/>
          <w:sz w:val="24"/>
        </w:rPr>
      </w:pPr>
      <w:r>
        <w:rPr>
          <w:rFonts w:hint="eastAsia" w:ascii="宋体" w:hAnsi="宋体" w:eastAsia="宋体" w:cs="宋体"/>
          <w:sz w:val="24"/>
        </w:rPr>
        <w:t>1.8.1 本合同确定的规划项目的作品版权归甲方所有，甲方有权公开展示规划设计成果，并通过传播媒介、专业杂志、书刊或其它形式介绍、展示规划作品及评价，并使用该作品。</w:t>
      </w:r>
    </w:p>
    <w:p w14:paraId="27FD8EE3">
      <w:pPr>
        <w:spacing w:line="360" w:lineRule="auto"/>
        <w:ind w:firstLine="480" w:firstLineChars="200"/>
        <w:rPr>
          <w:rFonts w:hint="eastAsia" w:ascii="宋体" w:hAnsi="宋体" w:eastAsia="宋体" w:cs="宋体"/>
          <w:sz w:val="24"/>
        </w:rPr>
      </w:pPr>
      <w:r>
        <w:rPr>
          <w:rFonts w:hint="eastAsia" w:ascii="宋体" w:hAnsi="宋体" w:eastAsia="宋体" w:cs="宋体"/>
          <w:sz w:val="24"/>
        </w:rPr>
        <w:t>1.8.2 甲方应保护乙方的设计方案、文件、资料图纸、数据、计算软件和专利技术。未经乙方同意，甲方对乙方交付的设计资料及文件不得擅自向第三人转让。</w:t>
      </w:r>
    </w:p>
    <w:p w14:paraId="74213C22">
      <w:pPr>
        <w:spacing w:line="360" w:lineRule="auto"/>
        <w:ind w:firstLine="480" w:firstLineChars="200"/>
        <w:rPr>
          <w:rFonts w:hint="eastAsia" w:ascii="宋体" w:hAnsi="宋体" w:eastAsia="宋体" w:cs="宋体"/>
          <w:sz w:val="24"/>
        </w:rPr>
      </w:pPr>
      <w:r>
        <w:rPr>
          <w:rFonts w:hint="eastAsia" w:ascii="宋体" w:hAnsi="宋体" w:eastAsia="宋体" w:cs="宋体"/>
          <w:sz w:val="24"/>
        </w:rPr>
        <w:t>1.8.3 乙方对其设计作品有一定的使用权（限介绍方案和论文发表），未经许可，不得用于商业目的，不得向其他方泄露、转让甲方交付的文件、图纸等经济技术资料，并在提交最终成果时或之前将其送还甲方。乙方应对甲方提供的基础资料（含地形图及其电子文件）保密，不得用于项目以外的工程。</w:t>
      </w:r>
    </w:p>
    <w:p w14:paraId="362CEDA6">
      <w:pPr>
        <w:spacing w:line="360" w:lineRule="auto"/>
        <w:ind w:firstLine="480" w:firstLineChars="200"/>
        <w:rPr>
          <w:rFonts w:hint="eastAsia" w:ascii="宋体" w:hAnsi="宋体" w:eastAsia="宋体" w:cs="宋体"/>
          <w:sz w:val="24"/>
        </w:rPr>
      </w:pPr>
      <w:r>
        <w:rPr>
          <w:rFonts w:hint="eastAsia" w:ascii="宋体" w:hAnsi="宋体" w:eastAsia="宋体" w:cs="宋体"/>
          <w:sz w:val="24"/>
        </w:rPr>
        <w:t>1.8.4 不论本合同是否变更、解除、终止，本条款长期有效。如发生以上情况，乙方承担一切由此引起的后果并承担赔偿责任。</w:t>
      </w:r>
      <w:bookmarkStart w:id="172" w:name="_Toc16021"/>
      <w:bookmarkStart w:id="173" w:name="_Toc15583"/>
      <w:bookmarkStart w:id="174" w:name="_Toc28375"/>
    </w:p>
    <w:p w14:paraId="1C842BB1">
      <w:pPr>
        <w:spacing w:line="360" w:lineRule="auto"/>
        <w:ind w:firstLine="480" w:firstLineChars="200"/>
        <w:rPr>
          <w:rFonts w:hint="eastAsia" w:ascii="宋体" w:hAnsi="宋体" w:eastAsia="宋体" w:cs="宋体"/>
          <w:b/>
          <w:sz w:val="24"/>
        </w:rPr>
      </w:pPr>
      <w:r>
        <w:rPr>
          <w:rFonts w:hint="eastAsia" w:ascii="宋体" w:hAnsi="宋体" w:eastAsia="宋体" w:cs="宋体"/>
          <w:b/>
          <w:sz w:val="24"/>
        </w:rPr>
        <w:t>1.9合同争议的解决</w:t>
      </w:r>
      <w:bookmarkEnd w:id="172"/>
      <w:bookmarkEnd w:id="173"/>
      <w:bookmarkEnd w:id="174"/>
    </w:p>
    <w:p w14:paraId="11E3A800">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14:paraId="2A4E918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9</w:t>
      </w:r>
      <w:r>
        <w:rPr>
          <w:rFonts w:hint="eastAsia" w:ascii="宋体" w:hAnsi="宋体" w:eastAsia="宋体" w:cs="宋体"/>
          <w:sz w:val="24"/>
        </w:rPr>
        <w:t>.1 将争议提交</w:t>
      </w:r>
      <w:r>
        <w:rPr>
          <w:rFonts w:hint="eastAsia" w:ascii="宋体" w:hAnsi="宋体" w:cs="宋体"/>
          <w:sz w:val="24"/>
          <w:u w:val="single"/>
          <w:lang w:val="en-US" w:eastAsia="zh-CN"/>
        </w:rPr>
        <w:t>玉林市</w:t>
      </w:r>
      <w:r>
        <w:rPr>
          <w:rFonts w:hint="eastAsia" w:ascii="宋体" w:hAnsi="宋体" w:eastAsia="宋体" w:cs="宋体"/>
          <w:sz w:val="24"/>
        </w:rPr>
        <w:t>仲裁委员会依申请仲裁时其现行有效的仲裁规则裁决；</w:t>
      </w:r>
    </w:p>
    <w:p w14:paraId="6C8203E6">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9</w:t>
      </w:r>
      <w:r>
        <w:rPr>
          <w:rFonts w:hint="eastAsia" w:ascii="宋体" w:hAnsi="宋体" w:eastAsia="宋体" w:cs="宋体"/>
          <w:sz w:val="24"/>
        </w:rPr>
        <w:t>.2 向</w:t>
      </w:r>
      <w:r>
        <w:rPr>
          <w:rFonts w:hint="eastAsia" w:ascii="宋体" w:hAnsi="宋体" w:eastAsia="宋体" w:cs="宋体"/>
          <w:sz w:val="24"/>
          <w:u w:val="single"/>
        </w:rPr>
        <w:t xml:space="preserve">   甲方所在地  </w:t>
      </w:r>
      <w:r>
        <w:rPr>
          <w:rFonts w:hint="eastAsia" w:ascii="宋体" w:hAnsi="宋体" w:eastAsia="宋体" w:cs="宋体"/>
          <w:sz w:val="24"/>
        </w:rPr>
        <w:t>人民法院起诉。</w:t>
      </w:r>
    </w:p>
    <w:p w14:paraId="52930912">
      <w:pPr>
        <w:spacing w:line="360" w:lineRule="auto"/>
        <w:ind w:firstLine="480" w:firstLineChars="200"/>
        <w:rPr>
          <w:rFonts w:hint="eastAsia" w:ascii="宋体" w:hAnsi="宋体" w:eastAsia="宋体" w:cs="宋体"/>
          <w:b/>
          <w:sz w:val="24"/>
        </w:rPr>
      </w:pPr>
      <w:bookmarkStart w:id="175" w:name="_Toc15322"/>
      <w:bookmarkStart w:id="176" w:name="_Toc7245"/>
      <w:bookmarkStart w:id="177" w:name="_Toc11173"/>
      <w:r>
        <w:rPr>
          <w:rFonts w:hint="eastAsia" w:ascii="宋体" w:hAnsi="宋体" w:eastAsia="宋体" w:cs="宋体"/>
          <w:b/>
          <w:sz w:val="24"/>
        </w:rPr>
        <w:t>1.10 合同生效</w:t>
      </w:r>
      <w:bookmarkEnd w:id="175"/>
      <w:bookmarkEnd w:id="176"/>
      <w:bookmarkEnd w:id="177"/>
    </w:p>
    <w:p w14:paraId="2E5427D9">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本合同自双方当事人加盖有效电子公章时生效。</w:t>
      </w:r>
    </w:p>
    <w:p w14:paraId="3CE2DD4B">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甲方：                                   乙方：</w:t>
      </w:r>
    </w:p>
    <w:p w14:paraId="72FE6A1E">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14:paraId="2BA2395B">
      <w:pPr>
        <w:spacing w:line="360" w:lineRule="auto"/>
        <w:ind w:firstLine="200"/>
        <w:rPr>
          <w:rFonts w:hint="eastAsia" w:ascii="宋体" w:hAnsi="宋体" w:eastAsia="宋体" w:cs="宋体"/>
          <w:sz w:val="24"/>
          <w:lang w:val="zh-CN"/>
        </w:rPr>
      </w:pPr>
    </w:p>
    <w:p w14:paraId="64A791E2">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住所：                                   住所：</w:t>
      </w:r>
    </w:p>
    <w:p w14:paraId="6C6C648A">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法定代表人或                             法定代表人</w:t>
      </w:r>
    </w:p>
    <w:p w14:paraId="4D0941BC">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 xml:space="preserve">授权代表（签字或盖章）：                 或授权代表（签字或盖章）: </w:t>
      </w:r>
    </w:p>
    <w:p w14:paraId="323EFFC3">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联系人：                                 联系人：</w:t>
      </w:r>
    </w:p>
    <w:p w14:paraId="1E0BF561">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14:paraId="7DA12B88">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邮政编码：                               邮政编码：</w:t>
      </w:r>
    </w:p>
    <w:p w14:paraId="69671477">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 xml:space="preserve">电话:                                    电话: </w:t>
      </w:r>
    </w:p>
    <w:p w14:paraId="11368ECE">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传真:                                    传真:</w:t>
      </w:r>
    </w:p>
    <w:p w14:paraId="61AEAE19">
      <w:pPr>
        <w:spacing w:line="360" w:lineRule="auto"/>
        <w:ind w:firstLine="200"/>
        <w:rPr>
          <w:rFonts w:hint="eastAsia" w:ascii="宋体" w:hAnsi="宋体" w:eastAsia="宋体" w:cs="宋体"/>
          <w:sz w:val="24"/>
        </w:rPr>
      </w:pPr>
      <w:r>
        <w:rPr>
          <w:rFonts w:hint="eastAsia" w:ascii="宋体" w:hAnsi="宋体" w:eastAsia="宋体" w:cs="宋体"/>
          <w:sz w:val="24"/>
          <w:lang w:val="zh-CN"/>
        </w:rPr>
        <w:t>电子邮箱：                               电子邮箱：</w:t>
      </w:r>
    </w:p>
    <w:p w14:paraId="4CBA1796">
      <w:pPr>
        <w:spacing w:line="360" w:lineRule="auto"/>
        <w:ind w:firstLine="200"/>
        <w:rPr>
          <w:rFonts w:hint="eastAsia" w:ascii="宋体" w:hAnsi="宋体" w:eastAsia="宋体" w:cs="宋体"/>
          <w:sz w:val="24"/>
        </w:rPr>
      </w:pPr>
      <w:r>
        <w:rPr>
          <w:rFonts w:hint="eastAsia" w:ascii="宋体" w:hAnsi="宋体" w:eastAsia="宋体" w:cs="宋体"/>
          <w:sz w:val="24"/>
        </w:rPr>
        <w:t xml:space="preserve">开户银行：                               开户银行： </w:t>
      </w:r>
    </w:p>
    <w:p w14:paraId="65C38ED9">
      <w:pPr>
        <w:spacing w:line="360" w:lineRule="auto"/>
        <w:ind w:firstLine="200"/>
        <w:rPr>
          <w:rFonts w:hint="eastAsia" w:ascii="宋体" w:hAnsi="宋体" w:eastAsia="宋体" w:cs="宋体"/>
          <w:sz w:val="24"/>
        </w:rPr>
      </w:pPr>
      <w:r>
        <w:rPr>
          <w:rFonts w:hint="eastAsia" w:ascii="宋体" w:hAnsi="宋体" w:eastAsia="宋体" w:cs="宋体"/>
          <w:sz w:val="24"/>
        </w:rPr>
        <w:t xml:space="preserve">开户名称：                               开户名称： </w:t>
      </w:r>
    </w:p>
    <w:p w14:paraId="058BB15C">
      <w:pPr>
        <w:spacing w:line="360" w:lineRule="auto"/>
        <w:ind w:firstLine="200"/>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14:paraId="4F99CF4B">
      <w:pPr>
        <w:pStyle w:val="42"/>
        <w:ind w:firstLine="482"/>
        <w:jc w:val="center"/>
        <w:outlineLvl w:val="1"/>
        <w:rPr>
          <w:rFonts w:hint="eastAsia" w:ascii="宋体" w:hAnsi="宋体" w:eastAsia="宋体" w:cs="宋体"/>
          <w:b/>
          <w:sz w:val="28"/>
          <w:szCs w:val="28"/>
        </w:rPr>
      </w:pPr>
      <w:r>
        <w:rPr>
          <w:rFonts w:hint="eastAsia" w:ascii="宋体" w:hAnsi="宋体" w:eastAsia="宋体" w:cs="宋体"/>
          <w:b/>
        </w:rPr>
        <w:br w:type="page"/>
      </w:r>
      <w:bookmarkStart w:id="178" w:name="_Toc80886949"/>
      <w:bookmarkStart w:id="179" w:name="_Toc18392"/>
      <w:bookmarkStart w:id="180" w:name="_Toc331685783"/>
      <w:bookmarkStart w:id="181" w:name="_Toc80205945"/>
      <w:r>
        <w:rPr>
          <w:rFonts w:hint="eastAsia" w:ascii="宋体" w:hAnsi="宋体" w:eastAsia="宋体" w:cs="宋体"/>
          <w:b/>
          <w:sz w:val="28"/>
          <w:szCs w:val="28"/>
        </w:rPr>
        <w:t>第二部分 合同一般条款</w:t>
      </w:r>
      <w:bookmarkEnd w:id="178"/>
      <w:bookmarkEnd w:id="179"/>
      <w:bookmarkEnd w:id="180"/>
      <w:bookmarkEnd w:id="181"/>
    </w:p>
    <w:p w14:paraId="7AE7A95F">
      <w:pPr>
        <w:spacing w:line="360" w:lineRule="auto"/>
        <w:ind w:firstLine="480" w:firstLineChars="200"/>
        <w:rPr>
          <w:rFonts w:hint="eastAsia" w:ascii="宋体" w:hAnsi="宋体" w:eastAsia="宋体" w:cs="宋体"/>
          <w:b/>
          <w:sz w:val="24"/>
        </w:rPr>
      </w:pPr>
      <w:bookmarkStart w:id="182" w:name="_Ref467379101"/>
      <w:bookmarkStart w:id="183" w:name="_Ref467378499"/>
      <w:bookmarkStart w:id="184" w:name="_Toc16917"/>
      <w:bookmarkStart w:id="185" w:name="_Toc487900349"/>
      <w:bookmarkStart w:id="186" w:name="_Ref467379109"/>
      <w:bookmarkStart w:id="187" w:name="_Toc28763"/>
      <w:bookmarkStart w:id="188" w:name="_Toc259093669"/>
      <w:bookmarkStart w:id="189" w:name="_Ref467378404"/>
      <w:bookmarkStart w:id="190" w:name="_Ref467378463"/>
      <w:bookmarkStart w:id="191" w:name="_Ref467379225"/>
      <w:bookmarkStart w:id="192" w:name="_Ref467379214"/>
      <w:bookmarkStart w:id="193" w:name="_Ref467379205"/>
      <w:bookmarkStart w:id="194" w:name="_Ref467379094"/>
      <w:bookmarkStart w:id="195" w:name="_Ref467379195"/>
      <w:bookmarkStart w:id="196" w:name="_Toc19614"/>
      <w:bookmarkStart w:id="197" w:name="_Toc279701240"/>
      <w:r>
        <w:rPr>
          <w:rFonts w:hint="eastAsia" w:ascii="宋体" w:hAnsi="宋体" w:eastAsia="宋体" w:cs="宋体"/>
          <w:b/>
          <w:sz w:val="24"/>
        </w:rPr>
        <w:t>2.1 定义</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60E23C20">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4EF423DC">
      <w:pPr>
        <w:spacing w:line="360" w:lineRule="auto"/>
        <w:ind w:firstLine="480" w:firstLineChars="200"/>
        <w:rPr>
          <w:rFonts w:hint="eastAsia" w:ascii="宋体" w:hAnsi="宋体" w:eastAsia="宋体" w:cs="宋体"/>
          <w:sz w:val="24"/>
        </w:rPr>
      </w:pPr>
      <w:r>
        <w:rPr>
          <w:rFonts w:hint="eastAsia" w:ascii="宋体" w:hAnsi="宋体" w:eastAsia="宋体" w:cs="宋体"/>
          <w:sz w:val="24"/>
        </w:rPr>
        <w:t>2.1.1 “合同”系指采购人和中标人签订的载明双方当事人所达成的协议，并包括所有的附件、附录和构成合同的其他文件。</w:t>
      </w:r>
    </w:p>
    <w:p w14:paraId="37092736">
      <w:pPr>
        <w:spacing w:line="360" w:lineRule="auto"/>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“合同价”系指根据合同约定，中标人在完全履行合同义务后，采购人应支付给中标人的价格。</w:t>
      </w:r>
    </w:p>
    <w:p w14:paraId="190750A6">
      <w:pPr>
        <w:spacing w:line="360" w:lineRule="auto"/>
        <w:ind w:firstLine="480" w:firstLineChars="200"/>
        <w:rPr>
          <w:rFonts w:hint="eastAsia" w:ascii="宋体" w:hAnsi="宋体" w:eastAsia="宋体" w:cs="宋体"/>
          <w:sz w:val="24"/>
        </w:rPr>
      </w:pPr>
      <w:r>
        <w:rPr>
          <w:rFonts w:hint="eastAsia" w:ascii="宋体" w:hAnsi="宋体" w:eastAsia="宋体" w:cs="宋体"/>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8D5C298">
      <w:pPr>
        <w:spacing w:line="360" w:lineRule="auto"/>
        <w:ind w:firstLine="480" w:firstLineChars="200"/>
        <w:rPr>
          <w:rFonts w:hint="eastAsia" w:ascii="宋体" w:hAnsi="宋体" w:eastAsia="宋体" w:cs="宋体"/>
          <w:sz w:val="24"/>
        </w:rPr>
      </w:pPr>
      <w:bookmarkStart w:id="198" w:name="_Ref467378840"/>
      <w:r>
        <w:rPr>
          <w:rFonts w:hint="eastAsia" w:ascii="宋体" w:hAnsi="宋体" w:eastAsia="宋体" w:cs="宋体"/>
          <w:sz w:val="24"/>
        </w:rPr>
        <w:t>2.1.4 “甲方”系指与中标人签署合同的采购人</w:t>
      </w:r>
      <w:bookmarkEnd w:id="198"/>
      <w:r>
        <w:rPr>
          <w:rFonts w:hint="eastAsia" w:ascii="宋体" w:hAnsi="宋体" w:eastAsia="宋体" w:cs="宋体"/>
          <w:sz w:val="24"/>
        </w:rPr>
        <w:t>；采购人委托采购机构代表其与乙方签订合同的，采购人的授权委托书作为合同附件。</w:t>
      </w:r>
    </w:p>
    <w:p w14:paraId="5B578F1E">
      <w:pPr>
        <w:spacing w:line="360" w:lineRule="auto"/>
        <w:ind w:firstLine="480" w:firstLineChars="200"/>
        <w:rPr>
          <w:rFonts w:hint="eastAsia" w:ascii="宋体" w:hAnsi="宋体" w:eastAsia="宋体" w:cs="宋体"/>
          <w:sz w:val="24"/>
        </w:rPr>
      </w:pPr>
      <w:bookmarkStart w:id="199" w:name="_Ref467379400"/>
      <w:r>
        <w:rPr>
          <w:rFonts w:hint="eastAsia" w:ascii="宋体" w:hAnsi="宋体" w:eastAsia="宋体" w:cs="宋体"/>
          <w:sz w:val="24"/>
        </w:rPr>
        <w:t>2.1.5 “乙方”系指根据合同约定交付标的物的</w:t>
      </w:r>
      <w:bookmarkEnd w:id="199"/>
      <w:r>
        <w:rPr>
          <w:rFonts w:hint="eastAsia" w:ascii="宋体" w:hAnsi="宋体" w:eastAsia="宋体" w:cs="宋体"/>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210AE45">
      <w:pPr>
        <w:spacing w:line="360" w:lineRule="auto"/>
        <w:ind w:firstLine="480" w:firstLineChars="200"/>
        <w:rPr>
          <w:rFonts w:hint="eastAsia" w:ascii="宋体" w:hAnsi="宋体" w:eastAsia="宋体" w:cs="宋体"/>
          <w:sz w:val="24"/>
        </w:rPr>
      </w:pPr>
      <w:bookmarkStart w:id="200" w:name="_Ref467379436"/>
      <w:r>
        <w:rPr>
          <w:rFonts w:hint="eastAsia" w:ascii="宋体" w:hAnsi="宋体" w:eastAsia="宋体" w:cs="宋体"/>
          <w:sz w:val="24"/>
        </w:rPr>
        <w:t>2.1.6 “现场”系指合同约定标的物将要运至或者实施或者安装的地点。</w:t>
      </w:r>
      <w:bookmarkEnd w:id="200"/>
    </w:p>
    <w:p w14:paraId="697A3936">
      <w:pPr>
        <w:spacing w:line="360" w:lineRule="auto"/>
        <w:ind w:firstLine="480" w:firstLineChars="200"/>
        <w:rPr>
          <w:rFonts w:hint="eastAsia" w:ascii="宋体" w:hAnsi="宋体" w:eastAsia="宋体" w:cs="宋体"/>
          <w:b/>
          <w:sz w:val="24"/>
        </w:rPr>
      </w:pPr>
      <w:bookmarkStart w:id="201" w:name="_Toc487900350"/>
      <w:bookmarkStart w:id="202" w:name="_Toc259093670"/>
      <w:bookmarkStart w:id="203" w:name="_Toc32504"/>
      <w:bookmarkStart w:id="204" w:name="_Toc27635"/>
      <w:bookmarkStart w:id="205" w:name="_Toc13336"/>
      <w:bookmarkStart w:id="206" w:name="_Toc279701241"/>
      <w:r>
        <w:rPr>
          <w:rFonts w:hint="eastAsia" w:ascii="宋体" w:hAnsi="宋体" w:eastAsia="宋体" w:cs="宋体"/>
          <w:b/>
          <w:sz w:val="24"/>
        </w:rPr>
        <w:t>2.2 技术规范</w:t>
      </w:r>
      <w:bookmarkEnd w:id="201"/>
      <w:bookmarkEnd w:id="202"/>
      <w:bookmarkEnd w:id="203"/>
      <w:bookmarkEnd w:id="204"/>
      <w:bookmarkEnd w:id="205"/>
      <w:bookmarkEnd w:id="206"/>
    </w:p>
    <w:p w14:paraId="2E67F25B">
      <w:pPr>
        <w:spacing w:line="360" w:lineRule="auto"/>
        <w:ind w:firstLine="480" w:firstLineChars="200"/>
        <w:rPr>
          <w:rFonts w:hint="eastAsia" w:ascii="宋体" w:hAnsi="宋体" w:eastAsia="宋体" w:cs="宋体"/>
          <w:sz w:val="24"/>
        </w:rPr>
      </w:pPr>
      <w:r>
        <w:rPr>
          <w:rFonts w:hint="eastAsia" w:ascii="宋体" w:hAnsi="宋体" w:eastAsia="宋体" w:cs="宋体"/>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3BF06ED">
      <w:pPr>
        <w:spacing w:line="360" w:lineRule="auto"/>
        <w:ind w:firstLine="480" w:firstLineChars="200"/>
        <w:rPr>
          <w:rFonts w:hint="eastAsia" w:ascii="宋体" w:hAnsi="宋体" w:eastAsia="宋体" w:cs="宋体"/>
          <w:b/>
          <w:sz w:val="24"/>
        </w:rPr>
      </w:pPr>
      <w:bookmarkStart w:id="207" w:name="_Toc487900351"/>
      <w:bookmarkStart w:id="208" w:name="_Toc31634"/>
      <w:bookmarkStart w:id="209" w:name="_Toc279701242"/>
      <w:bookmarkStart w:id="210" w:name="_Toc27853"/>
      <w:bookmarkStart w:id="211" w:name="_Toc259093671"/>
      <w:bookmarkStart w:id="212" w:name="_Toc9829"/>
      <w:r>
        <w:rPr>
          <w:rFonts w:hint="eastAsia" w:ascii="宋体" w:hAnsi="宋体" w:eastAsia="宋体" w:cs="宋体"/>
          <w:b/>
          <w:sz w:val="24"/>
        </w:rPr>
        <w:t>2.3 知识产权</w:t>
      </w:r>
      <w:bookmarkEnd w:id="207"/>
      <w:bookmarkEnd w:id="208"/>
      <w:bookmarkEnd w:id="209"/>
      <w:bookmarkEnd w:id="210"/>
      <w:bookmarkEnd w:id="211"/>
      <w:bookmarkEnd w:id="212"/>
    </w:p>
    <w:p w14:paraId="2C9AB19A">
      <w:pPr>
        <w:spacing w:line="360" w:lineRule="auto"/>
        <w:ind w:firstLine="480" w:firstLineChars="200"/>
        <w:rPr>
          <w:rFonts w:hint="eastAsia" w:ascii="宋体" w:hAnsi="宋体" w:eastAsia="宋体" w:cs="宋体"/>
          <w:sz w:val="24"/>
        </w:rPr>
      </w:pPr>
      <w:r>
        <w:rPr>
          <w:rFonts w:hint="eastAsia" w:ascii="宋体" w:hAnsi="宋体" w:eastAsia="宋体" w:cs="宋体"/>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A5EE3D3">
      <w:pPr>
        <w:spacing w:line="360" w:lineRule="auto"/>
        <w:ind w:firstLine="480" w:firstLineChars="200"/>
        <w:rPr>
          <w:rFonts w:hint="eastAsia" w:ascii="宋体" w:hAnsi="宋体" w:eastAsia="宋体" w:cs="宋体"/>
          <w:sz w:val="24"/>
        </w:rPr>
      </w:pPr>
      <w:r>
        <w:rPr>
          <w:rFonts w:hint="eastAsia" w:ascii="宋体" w:hAnsi="宋体" w:eastAsia="宋体" w:cs="宋体"/>
          <w:sz w:val="24"/>
        </w:rPr>
        <w:t>2.3.2具有知识产权的计算机软件等标的物的知识产权归属，详见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14:paraId="178FE393">
      <w:pPr>
        <w:spacing w:line="360" w:lineRule="auto"/>
        <w:ind w:firstLine="480" w:firstLineChars="200"/>
        <w:rPr>
          <w:rFonts w:hint="eastAsia" w:ascii="宋体" w:hAnsi="宋体" w:eastAsia="宋体" w:cs="宋体"/>
          <w:b/>
          <w:sz w:val="24"/>
        </w:rPr>
      </w:pPr>
      <w:bookmarkStart w:id="213" w:name="_Toc4194"/>
      <w:bookmarkStart w:id="214" w:name="_Toc29149"/>
      <w:bookmarkStart w:id="215" w:name="_Toc11932"/>
      <w:r>
        <w:rPr>
          <w:rFonts w:hint="eastAsia" w:ascii="宋体" w:hAnsi="宋体" w:eastAsia="宋体" w:cs="宋体"/>
          <w:b/>
          <w:sz w:val="24"/>
        </w:rPr>
        <w:t>2.4 包装和装运</w:t>
      </w:r>
      <w:bookmarkEnd w:id="213"/>
      <w:bookmarkEnd w:id="214"/>
      <w:bookmarkEnd w:id="215"/>
    </w:p>
    <w:p w14:paraId="21755C1B">
      <w:pPr>
        <w:spacing w:line="360" w:lineRule="auto"/>
        <w:ind w:firstLine="480" w:firstLineChars="200"/>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i/>
          <w:sz w:val="24"/>
          <w:u w:val="single"/>
        </w:rPr>
        <w:t>合同专用条款</w:t>
      </w:r>
      <w:r>
        <w:rPr>
          <w:rFonts w:hint="eastAsia" w:ascii="宋体" w:hAnsi="宋体" w:eastAsia="宋体" w:cs="宋体"/>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F09F469">
      <w:pPr>
        <w:spacing w:line="360" w:lineRule="auto"/>
        <w:ind w:firstLine="480" w:firstLineChars="200"/>
        <w:rPr>
          <w:rFonts w:hint="eastAsia" w:ascii="宋体" w:hAnsi="宋体" w:eastAsia="宋体" w:cs="宋体"/>
          <w:sz w:val="24"/>
        </w:rPr>
      </w:pPr>
      <w:r>
        <w:rPr>
          <w:rFonts w:hint="eastAsia" w:ascii="宋体" w:hAnsi="宋体" w:eastAsia="宋体" w:cs="宋体"/>
          <w:sz w:val="24"/>
        </w:rPr>
        <w:t>2.4.2 装运标的物的要求和通知，详见</w:t>
      </w:r>
      <w:r>
        <w:rPr>
          <w:rFonts w:hint="eastAsia" w:ascii="宋体" w:hAnsi="宋体" w:eastAsia="宋体" w:cs="宋体"/>
          <w:b/>
          <w:i/>
          <w:sz w:val="24"/>
          <w:u w:val="single"/>
        </w:rPr>
        <w:t>合同专用条款</w:t>
      </w:r>
      <w:r>
        <w:rPr>
          <w:rFonts w:hint="eastAsia" w:ascii="宋体" w:hAnsi="宋体" w:eastAsia="宋体" w:cs="宋体"/>
          <w:sz w:val="24"/>
        </w:rPr>
        <w:t>。</w:t>
      </w:r>
    </w:p>
    <w:p w14:paraId="4D0BD04E">
      <w:pPr>
        <w:spacing w:line="360" w:lineRule="auto"/>
        <w:ind w:firstLine="480" w:firstLineChars="200"/>
        <w:rPr>
          <w:rFonts w:hint="eastAsia" w:ascii="宋体" w:hAnsi="宋体" w:eastAsia="宋体" w:cs="宋体"/>
          <w:b/>
          <w:sz w:val="24"/>
        </w:rPr>
      </w:pPr>
      <w:bookmarkStart w:id="216" w:name="_Ref467379542"/>
      <w:bookmarkStart w:id="217" w:name="_Ref467378591"/>
      <w:bookmarkStart w:id="218" w:name="_Ref467379527"/>
      <w:bookmarkStart w:id="219" w:name="_Ref467378541"/>
      <w:bookmarkStart w:id="220" w:name="_Toc259093674"/>
      <w:bookmarkStart w:id="221" w:name="_Toc487900354"/>
      <w:bookmarkStart w:id="222" w:name="_Toc279701245"/>
      <w:bookmarkStart w:id="223" w:name="_Ref467379536"/>
      <w:bookmarkStart w:id="224" w:name="_Toc26182"/>
      <w:bookmarkStart w:id="225" w:name="_Toc30272"/>
      <w:bookmarkStart w:id="226" w:name="_Toc19074"/>
      <w:r>
        <w:rPr>
          <w:rFonts w:hint="eastAsia" w:ascii="宋体" w:hAnsi="宋体" w:eastAsia="宋体" w:cs="宋体"/>
          <w:b/>
          <w:sz w:val="24"/>
        </w:rPr>
        <w:t>2.</w:t>
      </w:r>
      <w:bookmarkEnd w:id="216"/>
      <w:bookmarkEnd w:id="217"/>
      <w:bookmarkEnd w:id="218"/>
      <w:bookmarkEnd w:id="219"/>
      <w:bookmarkEnd w:id="220"/>
      <w:bookmarkEnd w:id="221"/>
      <w:bookmarkEnd w:id="222"/>
      <w:bookmarkEnd w:id="223"/>
      <w:r>
        <w:rPr>
          <w:rFonts w:hint="eastAsia" w:ascii="宋体" w:hAnsi="宋体" w:eastAsia="宋体" w:cs="宋体"/>
          <w:b/>
          <w:sz w:val="24"/>
        </w:rPr>
        <w:t>5 履约检查和问题反馈</w:t>
      </w:r>
      <w:bookmarkEnd w:id="224"/>
      <w:bookmarkEnd w:id="225"/>
      <w:bookmarkEnd w:id="226"/>
    </w:p>
    <w:p w14:paraId="5BA402B8">
      <w:pPr>
        <w:spacing w:line="360" w:lineRule="auto"/>
        <w:ind w:firstLine="480" w:firstLineChars="200"/>
        <w:rPr>
          <w:rFonts w:hint="eastAsia" w:ascii="宋体" w:hAnsi="宋体" w:eastAsia="宋体" w:cs="宋体"/>
          <w:sz w:val="24"/>
        </w:rPr>
      </w:pPr>
      <w:bookmarkStart w:id="227" w:name="_Ref467379657"/>
      <w:r>
        <w:rPr>
          <w:rFonts w:hint="eastAsia" w:ascii="宋体" w:hAnsi="宋体" w:eastAsia="宋体" w:cs="宋体"/>
          <w:sz w:val="24"/>
        </w:rPr>
        <w:t>2.5.1</w:t>
      </w:r>
      <w:bookmarkEnd w:id="227"/>
      <w:bookmarkStart w:id="228" w:name="_Toc186431854"/>
      <w:bookmarkStart w:id="229" w:name="_Ref467379807"/>
      <w:bookmarkStart w:id="230" w:name="_Toc487900357"/>
      <w:bookmarkStart w:id="231" w:name="_Ref467379793"/>
      <w:bookmarkStart w:id="232" w:name="_Toc279701247"/>
      <w:bookmarkStart w:id="233" w:name="_Toc259093676"/>
      <w:r>
        <w:rPr>
          <w:rFonts w:hint="eastAsia" w:ascii="宋体" w:hAnsi="宋体" w:eastAsia="宋体" w:cs="宋体"/>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451ADF6">
      <w:pPr>
        <w:spacing w:line="360" w:lineRule="auto"/>
        <w:ind w:firstLine="480" w:firstLineChars="200"/>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End w:id="228"/>
      <w:bookmarkStart w:id="234" w:name="_Toc186431855"/>
      <w:r>
        <w:rPr>
          <w:rFonts w:hint="eastAsia" w:ascii="宋体" w:hAnsi="宋体" w:eastAsia="宋体" w:cs="宋体"/>
          <w:sz w:val="24"/>
        </w:rPr>
        <w:t>。</w:t>
      </w:r>
    </w:p>
    <w:bookmarkEnd w:id="234"/>
    <w:p w14:paraId="7CEEDD34">
      <w:pPr>
        <w:spacing w:line="360" w:lineRule="auto"/>
        <w:ind w:firstLine="480" w:firstLineChars="200"/>
        <w:rPr>
          <w:rFonts w:hint="eastAsia" w:ascii="宋体" w:hAnsi="宋体" w:eastAsia="宋体" w:cs="宋体"/>
          <w:b/>
          <w:sz w:val="24"/>
        </w:rPr>
      </w:pPr>
      <w:bookmarkStart w:id="235" w:name="_Toc28451"/>
      <w:bookmarkStart w:id="236" w:name="_Toc19219"/>
      <w:bookmarkStart w:id="237" w:name="_Toc7836"/>
      <w:r>
        <w:rPr>
          <w:rFonts w:hint="eastAsia" w:ascii="宋体" w:hAnsi="宋体" w:eastAsia="宋体" w:cs="宋体"/>
          <w:b/>
          <w:sz w:val="24"/>
        </w:rPr>
        <w:t>2.6 结算方式和付款条件</w:t>
      </w:r>
      <w:bookmarkEnd w:id="229"/>
      <w:bookmarkEnd w:id="230"/>
      <w:bookmarkEnd w:id="231"/>
      <w:bookmarkEnd w:id="232"/>
      <w:bookmarkEnd w:id="233"/>
      <w:bookmarkEnd w:id="235"/>
      <w:bookmarkEnd w:id="236"/>
      <w:bookmarkEnd w:id="237"/>
    </w:p>
    <w:p w14:paraId="48BAD7CF">
      <w:pPr>
        <w:spacing w:line="360" w:lineRule="auto"/>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14:paraId="7A07BC70">
      <w:pPr>
        <w:spacing w:line="360" w:lineRule="auto"/>
        <w:ind w:firstLine="480" w:firstLineChars="200"/>
        <w:rPr>
          <w:rFonts w:hint="eastAsia" w:ascii="宋体" w:hAnsi="宋体" w:eastAsia="宋体" w:cs="宋体"/>
          <w:b/>
          <w:sz w:val="24"/>
        </w:rPr>
      </w:pPr>
      <w:bookmarkStart w:id="238" w:name="_Toc279701248"/>
      <w:bookmarkStart w:id="239" w:name="_Toc487900358"/>
      <w:bookmarkStart w:id="240" w:name="_Ref467379863"/>
      <w:bookmarkStart w:id="241" w:name="_Toc259093677"/>
      <w:bookmarkStart w:id="242" w:name="_Ref467379852"/>
      <w:bookmarkStart w:id="243" w:name="_Ref467379923"/>
      <w:bookmarkStart w:id="244" w:name="_Toc3225"/>
      <w:bookmarkStart w:id="245" w:name="_Toc774"/>
      <w:bookmarkStart w:id="246" w:name="_Toc16110"/>
      <w:r>
        <w:rPr>
          <w:rFonts w:hint="eastAsia" w:ascii="宋体" w:hAnsi="宋体" w:eastAsia="宋体" w:cs="宋体"/>
          <w:b/>
          <w:sz w:val="24"/>
        </w:rPr>
        <w:t>2.7 技术资料</w:t>
      </w:r>
      <w:bookmarkEnd w:id="238"/>
      <w:bookmarkEnd w:id="239"/>
      <w:bookmarkEnd w:id="240"/>
      <w:bookmarkEnd w:id="241"/>
      <w:bookmarkEnd w:id="242"/>
      <w:bookmarkEnd w:id="243"/>
      <w:r>
        <w:rPr>
          <w:rFonts w:hint="eastAsia" w:ascii="宋体" w:hAnsi="宋体" w:eastAsia="宋体" w:cs="宋体"/>
          <w:b/>
          <w:sz w:val="24"/>
        </w:rPr>
        <w:t>和保密义务</w:t>
      </w:r>
      <w:bookmarkEnd w:id="244"/>
      <w:bookmarkEnd w:id="245"/>
      <w:bookmarkEnd w:id="246"/>
    </w:p>
    <w:p w14:paraId="12312E80">
      <w:pPr>
        <w:spacing w:line="360" w:lineRule="auto"/>
        <w:ind w:firstLine="480" w:firstLineChars="200"/>
        <w:rPr>
          <w:rFonts w:hint="eastAsia" w:ascii="宋体" w:hAnsi="宋体" w:eastAsia="宋体" w:cs="宋体"/>
          <w:sz w:val="24"/>
        </w:rPr>
      </w:pPr>
      <w:r>
        <w:rPr>
          <w:rFonts w:hint="eastAsia" w:ascii="宋体" w:hAnsi="宋体" w:eastAsia="宋体" w:cs="宋体"/>
          <w:sz w:val="24"/>
        </w:rPr>
        <w:t>2.7.1 乙方有权依据合同约定和项目需要，向甲方了解有关情况，调阅有关资料等，甲方应予积极配合；</w:t>
      </w:r>
    </w:p>
    <w:p w14:paraId="3B43E7BB">
      <w:pPr>
        <w:spacing w:line="360" w:lineRule="auto"/>
        <w:ind w:firstLine="480" w:firstLineChars="200"/>
        <w:rPr>
          <w:rFonts w:hint="eastAsia" w:ascii="宋体" w:hAnsi="宋体" w:eastAsia="宋体" w:cs="宋体"/>
          <w:sz w:val="24"/>
        </w:rPr>
      </w:pPr>
      <w:r>
        <w:rPr>
          <w:rFonts w:hint="eastAsia" w:ascii="宋体" w:hAnsi="宋体" w:eastAsia="宋体" w:cs="宋体"/>
          <w:sz w:val="24"/>
        </w:rPr>
        <w:t>2.7.2 乙方有义务妥善保管和保护由甲方提供的前款信息和资料等；</w:t>
      </w:r>
    </w:p>
    <w:p w14:paraId="62F17961">
      <w:pPr>
        <w:spacing w:line="360" w:lineRule="auto"/>
        <w:ind w:firstLine="480" w:firstLineChars="200"/>
        <w:rPr>
          <w:rFonts w:hint="eastAsia" w:ascii="宋体" w:hAnsi="宋体" w:eastAsia="宋体" w:cs="宋体"/>
          <w:sz w:val="24"/>
        </w:rPr>
      </w:pPr>
      <w:r>
        <w:rPr>
          <w:rFonts w:hint="eastAsia" w:ascii="宋体" w:hAnsi="宋体" w:eastAsia="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64095A4">
      <w:pPr>
        <w:spacing w:line="360" w:lineRule="auto"/>
        <w:ind w:firstLine="480" w:firstLineChars="200"/>
        <w:rPr>
          <w:rFonts w:hint="eastAsia" w:ascii="宋体" w:hAnsi="宋体" w:eastAsia="宋体" w:cs="宋体"/>
          <w:b/>
          <w:sz w:val="24"/>
        </w:rPr>
      </w:pPr>
      <w:bookmarkStart w:id="247" w:name="_Toc7860"/>
      <w:r>
        <w:rPr>
          <w:rFonts w:hint="eastAsia" w:ascii="宋体" w:hAnsi="宋体" w:eastAsia="宋体" w:cs="宋体"/>
          <w:b/>
          <w:sz w:val="24"/>
        </w:rPr>
        <w:t>2.8 质量保证</w:t>
      </w:r>
      <w:bookmarkEnd w:id="247"/>
    </w:p>
    <w:p w14:paraId="5C695D8C">
      <w:pPr>
        <w:spacing w:line="360" w:lineRule="auto"/>
        <w:ind w:firstLine="480" w:firstLineChars="200"/>
        <w:rPr>
          <w:rFonts w:hint="eastAsia" w:ascii="宋体" w:hAnsi="宋体" w:eastAsia="宋体" w:cs="宋体"/>
          <w:sz w:val="24"/>
        </w:rPr>
      </w:pPr>
      <w:r>
        <w:rPr>
          <w:rFonts w:hint="eastAsia" w:ascii="宋体" w:hAnsi="宋体" w:eastAsia="宋体" w:cs="宋体"/>
          <w:sz w:val="24"/>
        </w:rPr>
        <w:t>2.8.1 乙方应建立和完善履行合同的内部质量保证体系，并提供相关内部规章制度给甲方，以便甲方进行监督检查；</w:t>
      </w:r>
    </w:p>
    <w:p w14:paraId="1C6FA1F3">
      <w:pPr>
        <w:spacing w:line="360" w:lineRule="auto"/>
        <w:ind w:firstLine="480" w:firstLineChars="200"/>
        <w:rPr>
          <w:rFonts w:hint="eastAsia" w:ascii="宋体" w:hAnsi="宋体" w:eastAsia="宋体" w:cs="宋体"/>
          <w:sz w:val="24"/>
        </w:rPr>
      </w:pPr>
      <w:r>
        <w:rPr>
          <w:rFonts w:hint="eastAsia" w:ascii="宋体" w:hAnsi="宋体" w:eastAsia="宋体" w:cs="宋体"/>
          <w:sz w:val="24"/>
        </w:rPr>
        <w:t>2.8.2 乙方应保证履行合同的人员数量和素质、软件和硬件设备的配置、场地、环境和设施等满足全面履行合同的要求，并应接受甲方的监督检查。</w:t>
      </w:r>
    </w:p>
    <w:p w14:paraId="22D4E748">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kern w:val="0"/>
          <w:sz w:val="24"/>
        </w:rPr>
        <w:t>甲方有权放弃或终止合同。</w:t>
      </w:r>
    </w:p>
    <w:p w14:paraId="18C497B9">
      <w:pPr>
        <w:spacing w:line="360" w:lineRule="auto"/>
        <w:ind w:firstLine="480" w:firstLineChars="200"/>
        <w:rPr>
          <w:rFonts w:hint="eastAsia" w:ascii="宋体" w:hAnsi="宋体" w:eastAsia="宋体" w:cs="宋体"/>
          <w:sz w:val="24"/>
        </w:rPr>
      </w:pPr>
      <w:r>
        <w:rPr>
          <w:rFonts w:hint="eastAsia" w:ascii="宋体" w:hAnsi="宋体" w:eastAsia="宋体" w:cs="宋体"/>
          <w:sz w:val="24"/>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sz w:val="24"/>
          <w:u w:val="single"/>
        </w:rPr>
        <w:t>30%</w:t>
      </w:r>
      <w:r>
        <w:rPr>
          <w:rFonts w:hint="eastAsia" w:ascii="宋体" w:hAnsi="宋体" w:eastAsia="宋体" w:cs="宋体"/>
          <w:sz w:val="24"/>
        </w:rPr>
        <w:t>。</w:t>
      </w:r>
    </w:p>
    <w:p w14:paraId="4A44F62A">
      <w:pPr>
        <w:spacing w:line="360" w:lineRule="auto"/>
        <w:ind w:firstLine="480" w:firstLineChars="200"/>
        <w:rPr>
          <w:rFonts w:hint="eastAsia" w:ascii="宋体" w:hAnsi="宋体" w:eastAsia="宋体" w:cs="宋体"/>
          <w:b/>
          <w:sz w:val="24"/>
        </w:rPr>
      </w:pPr>
      <w:bookmarkStart w:id="248" w:name="_Toc17244"/>
      <w:bookmarkStart w:id="249" w:name="_Toc259093681"/>
      <w:bookmarkStart w:id="250" w:name="_Toc487900362"/>
      <w:bookmarkStart w:id="251" w:name="_Toc279701252"/>
      <w:r>
        <w:rPr>
          <w:rFonts w:hint="eastAsia" w:ascii="宋体" w:hAnsi="宋体" w:eastAsia="宋体" w:cs="宋体"/>
          <w:b/>
          <w:sz w:val="24"/>
        </w:rPr>
        <w:t>2.9 标的物的风险负担</w:t>
      </w:r>
      <w:bookmarkEnd w:id="248"/>
    </w:p>
    <w:p w14:paraId="31070D23">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标的物或者在途标的物或者交付给第一承运人后的标的物毁损、灭失的风险负担详见</w:t>
      </w:r>
      <w:r>
        <w:rPr>
          <w:rFonts w:hint="eastAsia" w:ascii="宋体" w:hAnsi="宋体" w:eastAsia="宋体" w:cs="宋体"/>
          <w:b/>
          <w:i/>
          <w:sz w:val="24"/>
          <w:u w:val="single"/>
        </w:rPr>
        <w:t>合同专用条款</w:t>
      </w:r>
      <w:r>
        <w:rPr>
          <w:rFonts w:hint="eastAsia" w:ascii="宋体" w:hAnsi="宋体" w:eastAsia="宋体" w:cs="宋体"/>
          <w:sz w:val="24"/>
        </w:rPr>
        <w:t>。</w:t>
      </w:r>
    </w:p>
    <w:p w14:paraId="5F8FD446">
      <w:pPr>
        <w:spacing w:line="360" w:lineRule="auto"/>
        <w:ind w:firstLine="480" w:firstLineChars="200"/>
        <w:rPr>
          <w:rFonts w:hint="eastAsia" w:ascii="宋体" w:hAnsi="宋体" w:eastAsia="宋体" w:cs="宋体"/>
          <w:b/>
          <w:sz w:val="24"/>
        </w:rPr>
      </w:pPr>
      <w:bookmarkStart w:id="252" w:name="_Toc14055"/>
      <w:r>
        <w:rPr>
          <w:rFonts w:hint="eastAsia" w:ascii="宋体" w:hAnsi="宋体" w:eastAsia="宋体" w:cs="宋体"/>
          <w:b/>
          <w:sz w:val="24"/>
        </w:rPr>
        <w:t>2.10 延迟交货</w:t>
      </w:r>
      <w:bookmarkEnd w:id="249"/>
      <w:bookmarkEnd w:id="250"/>
      <w:bookmarkEnd w:id="251"/>
      <w:bookmarkEnd w:id="252"/>
      <w:r>
        <w:rPr>
          <w:rFonts w:hint="eastAsia" w:ascii="宋体" w:hAnsi="宋体" w:eastAsia="宋体" w:cs="宋体"/>
          <w:b/>
          <w:sz w:val="24"/>
        </w:rPr>
        <w:t>/交付</w:t>
      </w:r>
    </w:p>
    <w:p w14:paraId="569E5DF8">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CF283CB">
      <w:pPr>
        <w:spacing w:line="360" w:lineRule="auto"/>
        <w:ind w:firstLine="480" w:firstLineChars="200"/>
        <w:rPr>
          <w:rFonts w:hint="eastAsia" w:ascii="宋体" w:hAnsi="宋体" w:eastAsia="宋体" w:cs="宋体"/>
          <w:b/>
          <w:sz w:val="24"/>
        </w:rPr>
      </w:pPr>
      <w:bookmarkStart w:id="253" w:name="_Toc7502"/>
      <w:bookmarkStart w:id="254" w:name="_Toc259093683"/>
      <w:bookmarkStart w:id="255" w:name="_Ref467378121"/>
      <w:bookmarkStart w:id="256" w:name="_Toc487900364"/>
      <w:bookmarkStart w:id="257" w:name="_Toc279701254"/>
      <w:r>
        <w:rPr>
          <w:rFonts w:hint="eastAsia" w:ascii="宋体" w:hAnsi="宋体" w:eastAsia="宋体" w:cs="宋体"/>
          <w:b/>
          <w:sz w:val="24"/>
        </w:rPr>
        <w:t>2.11 合同变更</w:t>
      </w:r>
      <w:bookmarkEnd w:id="253"/>
    </w:p>
    <w:p w14:paraId="5857BACE">
      <w:pPr>
        <w:spacing w:line="360" w:lineRule="auto"/>
        <w:ind w:firstLine="480" w:firstLineChars="200"/>
        <w:rPr>
          <w:rFonts w:hint="eastAsia" w:ascii="宋体" w:hAnsi="宋体" w:eastAsia="宋体" w:cs="宋体"/>
          <w:sz w:val="24"/>
        </w:rPr>
      </w:pPr>
      <w:r>
        <w:rPr>
          <w:rFonts w:hint="eastAsia" w:ascii="宋体" w:hAnsi="宋体" w:eastAsia="宋体" w:cs="宋体"/>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B93F096">
      <w:pPr>
        <w:spacing w:line="360" w:lineRule="auto"/>
        <w:ind w:firstLine="480" w:firstLineChars="200"/>
        <w:rPr>
          <w:rFonts w:hint="eastAsia" w:ascii="宋体" w:hAnsi="宋体" w:eastAsia="宋体" w:cs="宋体"/>
          <w:sz w:val="24"/>
        </w:rPr>
      </w:pPr>
      <w:r>
        <w:rPr>
          <w:rFonts w:hint="eastAsia" w:ascii="宋体" w:hAnsi="宋体" w:eastAsia="宋体" w:cs="宋体"/>
          <w:sz w:val="24"/>
        </w:rPr>
        <w:t>2.11.2 合同继续履行将损害国家利益和社会公共利益的，双方当事人应当以书面形式变更合同。有过错的一方应当承担赔偿责任，双方当事人都有过错的，各自承担相应的责任。</w:t>
      </w:r>
      <w:bookmarkStart w:id="258" w:name="_Toc279701259"/>
      <w:bookmarkStart w:id="259" w:name="_Toc487900369"/>
      <w:bookmarkStart w:id="260" w:name="_Toc259093688"/>
    </w:p>
    <w:p w14:paraId="020113EA">
      <w:pPr>
        <w:spacing w:line="360" w:lineRule="auto"/>
        <w:ind w:firstLine="480" w:firstLineChars="200"/>
        <w:rPr>
          <w:rFonts w:hint="eastAsia" w:ascii="宋体" w:hAnsi="宋体" w:eastAsia="宋体" w:cs="宋体"/>
          <w:b/>
          <w:sz w:val="24"/>
        </w:rPr>
      </w:pPr>
      <w:bookmarkStart w:id="261" w:name="_Toc15237"/>
      <w:bookmarkStart w:id="262" w:name="_Toc10366"/>
      <w:bookmarkStart w:id="263" w:name="_Toc22955"/>
      <w:r>
        <w:rPr>
          <w:rFonts w:hint="eastAsia" w:ascii="宋体" w:hAnsi="宋体" w:eastAsia="宋体" w:cs="宋体"/>
          <w:b/>
          <w:sz w:val="24"/>
        </w:rPr>
        <w:t>2.12 合同转让</w:t>
      </w:r>
      <w:bookmarkEnd w:id="258"/>
      <w:bookmarkEnd w:id="259"/>
      <w:bookmarkEnd w:id="260"/>
      <w:r>
        <w:rPr>
          <w:rFonts w:hint="eastAsia" w:ascii="宋体" w:hAnsi="宋体" w:eastAsia="宋体" w:cs="宋体"/>
          <w:b/>
          <w:sz w:val="24"/>
        </w:rPr>
        <w:t>和分包</w:t>
      </w:r>
      <w:bookmarkEnd w:id="261"/>
      <w:bookmarkEnd w:id="262"/>
      <w:bookmarkEnd w:id="263"/>
    </w:p>
    <w:p w14:paraId="67CD874A">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9E8D57D">
      <w:pPr>
        <w:spacing w:line="360" w:lineRule="auto"/>
        <w:ind w:firstLine="480" w:firstLineChars="200"/>
        <w:rPr>
          <w:rFonts w:hint="eastAsia" w:ascii="宋体" w:hAnsi="宋体" w:eastAsia="宋体" w:cs="宋体"/>
          <w:b/>
          <w:sz w:val="24"/>
        </w:rPr>
      </w:pPr>
      <w:bookmarkStart w:id="264" w:name="_Toc13566"/>
      <w:bookmarkStart w:id="265" w:name="_Toc14066"/>
      <w:bookmarkStart w:id="266" w:name="_Toc16508"/>
      <w:r>
        <w:rPr>
          <w:rFonts w:hint="eastAsia" w:ascii="宋体" w:hAnsi="宋体" w:eastAsia="宋体" w:cs="宋体"/>
          <w:b/>
          <w:sz w:val="24"/>
        </w:rPr>
        <w:t>2.13 不可抗力</w:t>
      </w:r>
      <w:bookmarkEnd w:id="264"/>
      <w:bookmarkEnd w:id="265"/>
      <w:bookmarkEnd w:id="266"/>
    </w:p>
    <w:p w14:paraId="3424C70A">
      <w:pPr>
        <w:spacing w:line="360" w:lineRule="auto"/>
        <w:ind w:firstLine="480" w:firstLineChars="200"/>
        <w:rPr>
          <w:rFonts w:hint="eastAsia" w:ascii="宋体" w:hAnsi="宋体" w:eastAsia="宋体" w:cs="宋体"/>
          <w:sz w:val="24"/>
        </w:rPr>
      </w:pPr>
      <w:r>
        <w:rPr>
          <w:rFonts w:hint="eastAsia" w:ascii="宋体" w:hAnsi="宋体" w:eastAsia="宋体" w:cs="宋体"/>
          <w:sz w:val="24"/>
        </w:rPr>
        <w:t>2.13.1如果任何一方遭遇法律规定的不可抗力，致使合同履行受阻时，履行合同的期限应予延长，延长的期限应相当于不可抗力所影响的时间；</w:t>
      </w:r>
    </w:p>
    <w:p w14:paraId="6A8CF40E">
      <w:pPr>
        <w:spacing w:line="360" w:lineRule="auto"/>
        <w:ind w:firstLine="480" w:firstLineChars="200"/>
        <w:rPr>
          <w:rFonts w:hint="eastAsia" w:ascii="宋体" w:hAnsi="宋体" w:eastAsia="宋体" w:cs="宋体"/>
          <w:sz w:val="24"/>
        </w:rPr>
      </w:pPr>
      <w:r>
        <w:rPr>
          <w:rFonts w:hint="eastAsia" w:ascii="宋体" w:hAnsi="宋体" w:eastAsia="宋体" w:cs="宋体"/>
          <w:sz w:val="24"/>
        </w:rPr>
        <w:t>2.13.2受不可抗力影响的一方在不可抗力发生后，应在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14:paraId="0C2F3DC8">
      <w:pPr>
        <w:spacing w:line="360" w:lineRule="auto"/>
        <w:ind w:firstLine="480" w:firstLineChars="200"/>
        <w:rPr>
          <w:rFonts w:hint="eastAsia" w:ascii="宋体" w:hAnsi="宋体" w:eastAsia="宋体" w:cs="宋体"/>
          <w:sz w:val="24"/>
        </w:rPr>
      </w:pPr>
      <w:r>
        <w:rPr>
          <w:rFonts w:hint="eastAsia" w:ascii="宋体" w:hAnsi="宋体" w:eastAsia="宋体" w:cs="宋体"/>
          <w:sz w:val="24"/>
        </w:rPr>
        <w:t>2.13.3 因不可抗力致使不能实现合同目的的，当事人可以解除合同；</w:t>
      </w:r>
    </w:p>
    <w:p w14:paraId="14892962">
      <w:pPr>
        <w:spacing w:line="360" w:lineRule="auto"/>
        <w:ind w:firstLine="480" w:firstLineChars="200"/>
        <w:rPr>
          <w:rFonts w:hint="eastAsia" w:ascii="宋体" w:hAnsi="宋体" w:eastAsia="宋体" w:cs="宋体"/>
          <w:sz w:val="24"/>
        </w:rPr>
      </w:pPr>
      <w:r>
        <w:rPr>
          <w:rFonts w:hint="eastAsia" w:ascii="宋体" w:hAnsi="宋体" w:eastAsia="宋体" w:cs="宋体"/>
          <w:sz w:val="24"/>
        </w:rPr>
        <w:t>2.13.4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14:paraId="68F7B7B3">
      <w:pPr>
        <w:spacing w:line="360" w:lineRule="auto"/>
        <w:ind w:firstLine="480" w:firstLineChars="200"/>
        <w:rPr>
          <w:rFonts w:hint="eastAsia" w:ascii="宋体" w:hAnsi="宋体" w:eastAsia="宋体" w:cs="宋体"/>
          <w:b/>
          <w:sz w:val="24"/>
        </w:rPr>
      </w:pPr>
      <w:bookmarkStart w:id="267" w:name="_Toc689"/>
      <w:bookmarkStart w:id="268" w:name="_Toc259093684"/>
      <w:bookmarkStart w:id="269" w:name="_Toc487900365"/>
      <w:bookmarkStart w:id="270" w:name="_Toc279701255"/>
      <w:bookmarkStart w:id="271" w:name="_Toc30676"/>
      <w:bookmarkStart w:id="272" w:name="_Toc6969"/>
      <w:r>
        <w:rPr>
          <w:rFonts w:hint="eastAsia" w:ascii="宋体" w:hAnsi="宋体" w:eastAsia="宋体" w:cs="宋体"/>
          <w:b/>
          <w:sz w:val="24"/>
        </w:rPr>
        <w:t>2.14 税费</w:t>
      </w:r>
      <w:bookmarkEnd w:id="267"/>
      <w:bookmarkEnd w:id="268"/>
      <w:bookmarkEnd w:id="269"/>
      <w:bookmarkEnd w:id="270"/>
      <w:bookmarkEnd w:id="271"/>
      <w:bookmarkEnd w:id="272"/>
    </w:p>
    <w:p w14:paraId="7D35EFF9">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与合同有关的一切税费，均按照中华人民共和国法律的相关规定执行。</w:t>
      </w:r>
    </w:p>
    <w:p w14:paraId="42D6CF47">
      <w:pPr>
        <w:spacing w:line="360" w:lineRule="auto"/>
        <w:ind w:firstLine="480" w:firstLineChars="200"/>
        <w:rPr>
          <w:rFonts w:hint="eastAsia" w:ascii="宋体" w:hAnsi="宋体" w:eastAsia="宋体" w:cs="宋体"/>
          <w:b/>
          <w:sz w:val="24"/>
        </w:rPr>
      </w:pPr>
      <w:bookmarkStart w:id="273" w:name="_Toc8298"/>
      <w:bookmarkStart w:id="274" w:name="_Toc259093687"/>
      <w:bookmarkStart w:id="275" w:name="_Toc7102"/>
      <w:bookmarkStart w:id="276" w:name="_Toc487900368"/>
      <w:bookmarkStart w:id="277" w:name="_Toc16959"/>
      <w:bookmarkStart w:id="278" w:name="_Toc279701258"/>
      <w:r>
        <w:rPr>
          <w:rFonts w:hint="eastAsia" w:ascii="宋体" w:hAnsi="宋体" w:eastAsia="宋体" w:cs="宋体"/>
          <w:b/>
          <w:sz w:val="24"/>
        </w:rPr>
        <w:t>2.15 乙方破产</w:t>
      </w:r>
      <w:bookmarkEnd w:id="273"/>
      <w:bookmarkEnd w:id="274"/>
      <w:bookmarkEnd w:id="275"/>
      <w:bookmarkEnd w:id="276"/>
      <w:bookmarkEnd w:id="277"/>
      <w:bookmarkEnd w:id="278"/>
    </w:p>
    <w:p w14:paraId="525DECC0">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35C794C">
      <w:pPr>
        <w:spacing w:line="360" w:lineRule="auto"/>
        <w:ind w:firstLine="480" w:firstLineChars="200"/>
        <w:rPr>
          <w:rFonts w:hint="eastAsia" w:ascii="宋体" w:hAnsi="宋体" w:eastAsia="宋体" w:cs="宋体"/>
          <w:b/>
          <w:sz w:val="24"/>
        </w:rPr>
      </w:pPr>
      <w:bookmarkStart w:id="279" w:name="_Toc6134"/>
      <w:bookmarkStart w:id="280" w:name="_Toc29333"/>
      <w:bookmarkStart w:id="281" w:name="_Toc15387"/>
      <w:r>
        <w:rPr>
          <w:rFonts w:hint="eastAsia" w:ascii="宋体" w:hAnsi="宋体" w:eastAsia="宋体" w:cs="宋体"/>
          <w:b/>
          <w:sz w:val="24"/>
        </w:rPr>
        <w:t>2.16 合同中止、终止</w:t>
      </w:r>
      <w:bookmarkEnd w:id="279"/>
      <w:bookmarkEnd w:id="280"/>
      <w:bookmarkEnd w:id="281"/>
    </w:p>
    <w:p w14:paraId="4AE902EE">
      <w:pPr>
        <w:spacing w:line="360" w:lineRule="auto"/>
        <w:ind w:firstLine="480" w:firstLineChars="200"/>
        <w:rPr>
          <w:rFonts w:hint="eastAsia" w:ascii="宋体" w:hAnsi="宋体" w:eastAsia="宋体" w:cs="宋体"/>
          <w:sz w:val="24"/>
        </w:rPr>
      </w:pPr>
      <w:r>
        <w:rPr>
          <w:rFonts w:hint="eastAsia" w:ascii="宋体" w:hAnsi="宋体" w:eastAsia="宋体" w:cs="宋体"/>
          <w:sz w:val="24"/>
        </w:rPr>
        <w:t>2.16.1 双方当事人不得擅自中止或者终止合同；</w:t>
      </w:r>
    </w:p>
    <w:p w14:paraId="72DCE1AA">
      <w:pPr>
        <w:spacing w:line="360" w:lineRule="auto"/>
        <w:ind w:firstLine="480" w:firstLineChars="200"/>
        <w:rPr>
          <w:rFonts w:hint="eastAsia" w:ascii="宋体" w:hAnsi="宋体" w:eastAsia="宋体" w:cs="宋体"/>
          <w:sz w:val="24"/>
        </w:rPr>
      </w:pPr>
      <w:r>
        <w:rPr>
          <w:rFonts w:hint="eastAsia" w:ascii="宋体" w:hAnsi="宋体" w:eastAsia="宋体" w:cs="宋体"/>
          <w:sz w:val="24"/>
        </w:rPr>
        <w:t>2.16.2合同继续履行将损害国家利益和社会公共利益的，双方当事人应当中止或者终止合同。有过错的一方应当承担赔偿责任，双方当事人都有过错的，各自承担相应的责任。</w:t>
      </w:r>
    </w:p>
    <w:p w14:paraId="2F86ACC7">
      <w:pPr>
        <w:spacing w:line="360" w:lineRule="auto"/>
        <w:ind w:firstLine="480" w:firstLineChars="200"/>
        <w:rPr>
          <w:rFonts w:hint="eastAsia" w:ascii="宋体" w:hAnsi="宋体" w:eastAsia="宋体" w:cs="宋体"/>
          <w:b/>
          <w:sz w:val="24"/>
        </w:rPr>
      </w:pPr>
      <w:bookmarkStart w:id="282" w:name="_Toc14563"/>
      <w:bookmarkStart w:id="283" w:name="_Toc6596"/>
      <w:bookmarkStart w:id="284" w:name="_Toc1125"/>
      <w:r>
        <w:rPr>
          <w:rFonts w:hint="eastAsia" w:ascii="宋体" w:hAnsi="宋体" w:eastAsia="宋体" w:cs="宋体"/>
          <w:b/>
          <w:sz w:val="24"/>
        </w:rPr>
        <w:t>2.17 检验和验收</w:t>
      </w:r>
      <w:bookmarkEnd w:id="282"/>
      <w:bookmarkEnd w:id="283"/>
      <w:bookmarkEnd w:id="284"/>
    </w:p>
    <w:p w14:paraId="4B98C9E2">
      <w:pPr>
        <w:spacing w:line="360" w:lineRule="auto"/>
        <w:ind w:firstLine="480" w:firstLineChars="200"/>
        <w:rPr>
          <w:rFonts w:hint="eastAsia" w:ascii="宋体" w:hAnsi="宋体" w:eastAsia="宋体" w:cs="宋体"/>
          <w:sz w:val="24"/>
        </w:rPr>
      </w:pPr>
      <w:r>
        <w:rPr>
          <w:rFonts w:hint="eastAsia" w:ascii="宋体" w:hAnsi="宋体" w:eastAsia="宋体" w:cs="宋体"/>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sz w:val="24"/>
          <w:u w:val="single"/>
        </w:rPr>
        <w:t>合同专用条款</w:t>
      </w:r>
      <w:r>
        <w:rPr>
          <w:rFonts w:hint="eastAsia" w:ascii="宋体" w:hAnsi="宋体" w:eastAsia="宋体" w:cs="宋体"/>
          <w:sz w:val="24"/>
        </w:rPr>
        <w:t>约定时间内组织验收，并可依法邀请相关方参加，验收应出具验收书。</w:t>
      </w:r>
    </w:p>
    <w:p w14:paraId="784831AB">
      <w:pPr>
        <w:spacing w:line="360" w:lineRule="auto"/>
        <w:ind w:firstLine="480" w:firstLineChars="200"/>
        <w:rPr>
          <w:rFonts w:hint="eastAsia" w:ascii="宋体" w:hAnsi="宋体" w:eastAsia="宋体" w:cs="宋体"/>
          <w:sz w:val="24"/>
        </w:rPr>
      </w:pPr>
      <w:r>
        <w:rPr>
          <w:rFonts w:hint="eastAsia" w:ascii="宋体" w:hAnsi="宋体" w:eastAsia="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BAB721F">
      <w:pPr>
        <w:spacing w:line="360" w:lineRule="auto"/>
        <w:ind w:firstLine="480" w:firstLineChars="200"/>
        <w:rPr>
          <w:rFonts w:hint="eastAsia" w:ascii="宋体" w:hAnsi="宋体" w:eastAsia="宋体" w:cs="宋体"/>
          <w:sz w:val="24"/>
        </w:rPr>
      </w:pPr>
      <w:r>
        <w:rPr>
          <w:rFonts w:hint="eastAsia" w:ascii="宋体" w:hAnsi="宋体" w:eastAsia="宋体" w:cs="宋体"/>
          <w:sz w:val="24"/>
        </w:rPr>
        <w:t>2.17.3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254"/>
    <w:bookmarkEnd w:id="255"/>
    <w:bookmarkEnd w:id="256"/>
    <w:bookmarkEnd w:id="257"/>
    <w:p w14:paraId="0BF24207">
      <w:pPr>
        <w:spacing w:line="360" w:lineRule="auto"/>
        <w:ind w:firstLine="480" w:firstLineChars="200"/>
        <w:rPr>
          <w:rFonts w:hint="eastAsia" w:ascii="宋体" w:hAnsi="宋体" w:eastAsia="宋体" w:cs="宋体"/>
          <w:b/>
          <w:sz w:val="24"/>
        </w:rPr>
      </w:pPr>
      <w:bookmarkStart w:id="285" w:name="_Toc279701261"/>
      <w:bookmarkStart w:id="286" w:name="_Toc259093690"/>
      <w:bookmarkStart w:id="287" w:name="_Toc487900371"/>
      <w:bookmarkStart w:id="288" w:name="_Toc11284"/>
      <w:bookmarkStart w:id="289" w:name="_Toc25182"/>
      <w:bookmarkStart w:id="290" w:name="_Toc19604"/>
      <w:r>
        <w:rPr>
          <w:rFonts w:hint="eastAsia" w:ascii="宋体" w:hAnsi="宋体" w:eastAsia="宋体" w:cs="宋体"/>
          <w:b/>
          <w:sz w:val="24"/>
        </w:rPr>
        <w:t>2.18 通知</w:t>
      </w:r>
      <w:bookmarkEnd w:id="285"/>
      <w:bookmarkEnd w:id="286"/>
      <w:bookmarkEnd w:id="287"/>
      <w:r>
        <w:rPr>
          <w:rFonts w:hint="eastAsia" w:ascii="宋体" w:hAnsi="宋体" w:eastAsia="宋体" w:cs="宋体"/>
          <w:b/>
          <w:sz w:val="24"/>
        </w:rPr>
        <w:t>和送达</w:t>
      </w:r>
      <w:bookmarkEnd w:id="288"/>
      <w:bookmarkEnd w:id="289"/>
      <w:bookmarkEnd w:id="290"/>
    </w:p>
    <w:p w14:paraId="5FD7C625">
      <w:pPr>
        <w:spacing w:line="360" w:lineRule="auto"/>
        <w:ind w:firstLine="480" w:firstLineChars="200"/>
        <w:rPr>
          <w:rFonts w:hint="eastAsia" w:ascii="宋体" w:hAnsi="宋体" w:eastAsia="宋体" w:cs="宋体"/>
          <w:sz w:val="24"/>
        </w:rPr>
      </w:pPr>
      <w:bookmarkStart w:id="291" w:name="_Toc3135"/>
      <w:bookmarkStart w:id="292" w:name="_Toc6698"/>
      <w:bookmarkStart w:id="293" w:name="_Toc487900372"/>
      <w:bookmarkStart w:id="294" w:name="_Toc279701262"/>
      <w:bookmarkStart w:id="295" w:name="_Toc259093691"/>
      <w:r>
        <w:rPr>
          <w:rFonts w:hint="eastAsia" w:ascii="宋体" w:hAnsi="宋体" w:eastAsia="宋体" w:cs="宋体"/>
          <w:sz w:val="24"/>
        </w:rPr>
        <w:t>2.18.1 任何一方因履行合同而以合同第一部分尾部所列明的</w:t>
      </w:r>
      <w:r>
        <w:rPr>
          <w:rFonts w:hint="eastAsia" w:ascii="宋体" w:hAnsi="宋体" w:eastAsia="宋体" w:cs="宋体"/>
          <w:sz w:val="24"/>
          <w:u w:val="single"/>
        </w:rPr>
        <w:t>“约定送达地址”</w:t>
      </w:r>
      <w:r>
        <w:rPr>
          <w:rFonts w:hint="eastAsia" w:ascii="宋体" w:hAnsi="宋体" w:eastAsia="宋体" w:cs="宋体"/>
          <w:sz w:val="24"/>
        </w:rPr>
        <w:t>为收件地址的所有通知、文件、材料，均视为已向对方当事人送达；任何一方变更上述送达方式或者地址的，应于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w:t>
      </w:r>
      <w:r>
        <w:rPr>
          <w:rFonts w:hint="eastAsia" w:ascii="宋体" w:hAnsi="宋体" w:eastAsia="宋体" w:cs="宋体"/>
          <w:color w:val="auto"/>
          <w:sz w:val="24"/>
        </w:rPr>
        <w:t>作日内（根据项目实际填写）书面通知对方当事人，在对方当事人收到有关变更通知之前，变更前的约定送达方式或者地址仍视</w:t>
      </w:r>
      <w:r>
        <w:rPr>
          <w:rFonts w:hint="eastAsia" w:ascii="宋体" w:hAnsi="宋体" w:eastAsia="宋体" w:cs="宋体"/>
          <w:sz w:val="24"/>
        </w:rPr>
        <w:t>为有效。</w:t>
      </w:r>
      <w:bookmarkEnd w:id="291"/>
      <w:bookmarkEnd w:id="292"/>
    </w:p>
    <w:p w14:paraId="2A89D0D2">
      <w:pPr>
        <w:spacing w:line="360" w:lineRule="auto"/>
        <w:ind w:firstLine="480" w:firstLineChars="200"/>
        <w:rPr>
          <w:rFonts w:hint="eastAsia" w:ascii="宋体" w:hAnsi="宋体" w:eastAsia="宋体" w:cs="宋体"/>
          <w:sz w:val="24"/>
        </w:rPr>
      </w:pPr>
      <w:bookmarkStart w:id="296" w:name="_Toc23294"/>
      <w:bookmarkStart w:id="297" w:name="_Toc23128"/>
      <w:r>
        <w:rPr>
          <w:rFonts w:hint="eastAsia" w:ascii="宋体" w:hAnsi="宋体" w:eastAsia="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6"/>
      <w:bookmarkEnd w:id="297"/>
    </w:p>
    <w:p w14:paraId="3EDA6945">
      <w:pPr>
        <w:spacing w:line="360" w:lineRule="auto"/>
        <w:ind w:firstLine="480" w:firstLineChars="200"/>
        <w:rPr>
          <w:rFonts w:hint="eastAsia" w:ascii="宋体" w:hAnsi="宋体" w:eastAsia="宋体" w:cs="宋体"/>
          <w:b/>
          <w:sz w:val="24"/>
        </w:rPr>
      </w:pPr>
      <w:bookmarkStart w:id="298" w:name="_Toc18540"/>
      <w:bookmarkStart w:id="299" w:name="_Toc4355"/>
      <w:bookmarkStart w:id="300" w:name="_Toc30599"/>
      <w:r>
        <w:rPr>
          <w:rFonts w:hint="eastAsia" w:ascii="宋体" w:hAnsi="宋体" w:eastAsia="宋体" w:cs="宋体"/>
          <w:b/>
          <w:sz w:val="24"/>
        </w:rPr>
        <w:t>2.19 计量单位</w:t>
      </w:r>
      <w:bookmarkEnd w:id="293"/>
      <w:bookmarkEnd w:id="294"/>
      <w:bookmarkEnd w:id="295"/>
      <w:bookmarkEnd w:id="298"/>
      <w:bookmarkEnd w:id="299"/>
      <w:bookmarkEnd w:id="300"/>
    </w:p>
    <w:p w14:paraId="7717CC87">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1D811C9D">
      <w:pPr>
        <w:spacing w:line="360" w:lineRule="auto"/>
        <w:ind w:firstLine="480" w:firstLineChars="200"/>
        <w:rPr>
          <w:rFonts w:hint="eastAsia" w:ascii="宋体" w:hAnsi="宋体" w:eastAsia="宋体" w:cs="宋体"/>
          <w:b/>
          <w:sz w:val="24"/>
        </w:rPr>
      </w:pPr>
      <w:bookmarkStart w:id="301" w:name="_Toc18567"/>
      <w:bookmarkStart w:id="302" w:name="_Toc12773"/>
      <w:bookmarkStart w:id="303" w:name="_Toc487900373"/>
      <w:bookmarkStart w:id="304" w:name="_Toc279701263"/>
      <w:bookmarkStart w:id="305" w:name="_Toc10330"/>
      <w:bookmarkStart w:id="306" w:name="_Toc259093692"/>
      <w:r>
        <w:rPr>
          <w:rFonts w:hint="eastAsia" w:ascii="宋体" w:hAnsi="宋体" w:eastAsia="宋体" w:cs="宋体"/>
          <w:b/>
          <w:sz w:val="24"/>
        </w:rPr>
        <w:t>2.20 合同使用的文字和适用的法律</w:t>
      </w:r>
      <w:bookmarkEnd w:id="301"/>
      <w:bookmarkEnd w:id="302"/>
      <w:bookmarkEnd w:id="303"/>
      <w:bookmarkEnd w:id="304"/>
      <w:bookmarkEnd w:id="305"/>
      <w:bookmarkEnd w:id="306"/>
    </w:p>
    <w:p w14:paraId="64E97F25">
      <w:pPr>
        <w:spacing w:line="360" w:lineRule="auto"/>
        <w:ind w:firstLine="480" w:firstLineChars="200"/>
        <w:rPr>
          <w:rFonts w:hint="eastAsia" w:ascii="宋体" w:hAnsi="宋体" w:eastAsia="宋体" w:cs="宋体"/>
          <w:sz w:val="24"/>
        </w:rPr>
      </w:pPr>
      <w:r>
        <w:rPr>
          <w:rFonts w:hint="eastAsia" w:ascii="宋体" w:hAnsi="宋体" w:eastAsia="宋体" w:cs="宋体"/>
          <w:sz w:val="24"/>
        </w:rPr>
        <w:t>2.20.1 合同使用汉语书就、变更和解释；</w:t>
      </w:r>
    </w:p>
    <w:p w14:paraId="7EC2FEFA">
      <w:pPr>
        <w:spacing w:line="360" w:lineRule="auto"/>
        <w:ind w:firstLine="480" w:firstLineChars="200"/>
        <w:rPr>
          <w:rFonts w:hint="eastAsia" w:ascii="宋体" w:hAnsi="宋体" w:eastAsia="宋体" w:cs="宋体"/>
          <w:sz w:val="24"/>
        </w:rPr>
      </w:pPr>
      <w:r>
        <w:rPr>
          <w:rFonts w:hint="eastAsia" w:ascii="宋体" w:hAnsi="宋体" w:eastAsia="宋体" w:cs="宋体"/>
          <w:sz w:val="24"/>
        </w:rPr>
        <w:t>2.20.2 合同适用中华人民共和国法律。</w:t>
      </w:r>
    </w:p>
    <w:p w14:paraId="009D7EF6">
      <w:pPr>
        <w:spacing w:line="360" w:lineRule="auto"/>
        <w:ind w:firstLine="480" w:firstLineChars="200"/>
        <w:rPr>
          <w:rFonts w:hint="eastAsia" w:ascii="宋体" w:hAnsi="宋体" w:eastAsia="宋体" w:cs="宋体"/>
          <w:b/>
          <w:sz w:val="24"/>
        </w:rPr>
      </w:pPr>
      <w:bookmarkStart w:id="307" w:name="_Toc16673"/>
      <w:bookmarkStart w:id="308" w:name="_Toc279701264"/>
      <w:bookmarkStart w:id="309" w:name="_Toc259093693"/>
      <w:bookmarkStart w:id="310" w:name="_Toc3148"/>
      <w:bookmarkStart w:id="311" w:name="_Toc12004"/>
      <w:bookmarkStart w:id="312" w:name="_Toc487900374"/>
      <w:r>
        <w:rPr>
          <w:rFonts w:hint="eastAsia" w:ascii="宋体" w:hAnsi="宋体" w:eastAsia="宋体" w:cs="宋体"/>
          <w:b/>
          <w:sz w:val="24"/>
        </w:rPr>
        <w:t>2.21 履约保证金</w:t>
      </w:r>
      <w:bookmarkEnd w:id="307"/>
      <w:bookmarkEnd w:id="308"/>
      <w:bookmarkEnd w:id="309"/>
      <w:bookmarkEnd w:id="310"/>
      <w:bookmarkEnd w:id="311"/>
    </w:p>
    <w:p w14:paraId="004FF098">
      <w:pPr>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z w:val="24"/>
        </w:rPr>
        <w:t>本项目不收取履约保证金</w:t>
      </w:r>
    </w:p>
    <w:p w14:paraId="713FE592">
      <w:pPr>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b/>
          <w:sz w:val="24"/>
        </w:rPr>
        <w:t>2.22 中小企业政策</w:t>
      </w:r>
    </w:p>
    <w:p w14:paraId="745D4A9F">
      <w:pPr>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2.22.1本合同（□是  □否）为中小企业“政采贷”可融资合同，关于中小企业信用融资事项见采购文件“供应商须知正文”。</w:t>
      </w:r>
    </w:p>
    <w:p w14:paraId="220AEB7E">
      <w:pPr>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2.22.2本合同（</w:t>
      </w:r>
      <w:r>
        <w:rPr>
          <w:rFonts w:hint="eastAsia" w:ascii="宋体" w:hAnsi="宋体" w:cs="宋体"/>
          <w:kern w:val="0"/>
          <w:sz w:val="24"/>
          <w:lang w:val="zh-CN"/>
        </w:rPr>
        <w:t>☑</w:t>
      </w:r>
      <w:r>
        <w:rPr>
          <w:rFonts w:hint="eastAsia" w:ascii="宋体" w:hAnsi="宋体" w:eastAsia="宋体" w:cs="宋体"/>
          <w:kern w:val="0"/>
          <w:sz w:val="24"/>
          <w:lang w:val="zh-CN"/>
        </w:rPr>
        <w:t>是  □否）为中小企业预留合同。</w:t>
      </w:r>
    </w:p>
    <w:bookmarkEnd w:id="312"/>
    <w:p w14:paraId="2CBBDCFE">
      <w:pPr>
        <w:spacing w:line="360" w:lineRule="auto"/>
        <w:ind w:firstLine="480" w:firstLineChars="200"/>
        <w:rPr>
          <w:rFonts w:hint="eastAsia" w:ascii="宋体" w:hAnsi="宋体" w:eastAsia="宋体" w:cs="宋体"/>
          <w:b/>
          <w:sz w:val="24"/>
        </w:rPr>
      </w:pPr>
      <w:bookmarkStart w:id="313" w:name="_Toc19890"/>
      <w:bookmarkStart w:id="314" w:name="_Toc6885"/>
      <w:bookmarkStart w:id="315" w:name="_Toc14001"/>
      <w:r>
        <w:rPr>
          <w:rFonts w:hint="eastAsia" w:ascii="宋体" w:hAnsi="宋体" w:eastAsia="宋体" w:cs="宋体"/>
          <w:b/>
          <w:sz w:val="24"/>
        </w:rPr>
        <w:t>2.23 合同份数</w:t>
      </w:r>
      <w:bookmarkEnd w:id="313"/>
      <w:bookmarkEnd w:id="314"/>
      <w:bookmarkEnd w:id="315"/>
    </w:p>
    <w:p w14:paraId="42FB3B11">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本合同壹式</w:t>
      </w:r>
      <w:r>
        <w:rPr>
          <w:rFonts w:hint="eastAsia" w:ascii="宋体" w:hAnsi="宋体" w:eastAsia="宋体" w:cs="宋体"/>
          <w:sz w:val="24"/>
          <w:u w:val="single"/>
        </w:rPr>
        <w:t xml:space="preserve">   </w:t>
      </w:r>
      <w:r>
        <w:rPr>
          <w:rFonts w:hint="eastAsia" w:ascii="宋体" w:hAnsi="宋体" w:eastAsia="宋体" w:cs="宋体"/>
          <w:sz w:val="24"/>
        </w:rPr>
        <w:t>份，甲方执</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rPr>
        <w:t>份。每份均具有同等法律效力。</w:t>
      </w:r>
    </w:p>
    <w:p w14:paraId="159BB468">
      <w:pPr>
        <w:pStyle w:val="42"/>
        <w:jc w:val="center"/>
        <w:outlineLvl w:val="1"/>
        <w:rPr>
          <w:rFonts w:hint="eastAsia" w:ascii="宋体" w:hAnsi="宋体" w:eastAsia="宋体" w:cs="宋体"/>
        </w:rPr>
      </w:pPr>
      <w:r>
        <w:rPr>
          <w:rFonts w:hint="eastAsia" w:ascii="宋体" w:hAnsi="宋体" w:eastAsia="宋体" w:cs="宋体"/>
        </w:rPr>
        <w:br w:type="page"/>
      </w:r>
      <w:bookmarkStart w:id="316" w:name="_Toc80205946"/>
      <w:bookmarkStart w:id="317" w:name="_Toc80886950"/>
      <w:bookmarkStart w:id="318" w:name="_Toc15729"/>
      <w:bookmarkStart w:id="319" w:name="_Toc331685784"/>
    </w:p>
    <w:p w14:paraId="5C4C07DB">
      <w:pPr>
        <w:pStyle w:val="42"/>
        <w:jc w:val="center"/>
        <w:outlineLvl w:val="1"/>
        <w:rPr>
          <w:rFonts w:hint="eastAsia" w:ascii="宋体" w:hAnsi="宋体" w:eastAsia="宋体" w:cs="宋体"/>
        </w:rPr>
      </w:pPr>
    </w:p>
    <w:p w14:paraId="08905BAD">
      <w:pPr>
        <w:pStyle w:val="42"/>
        <w:jc w:val="center"/>
        <w:outlineLvl w:val="1"/>
        <w:rPr>
          <w:rFonts w:hint="eastAsia" w:ascii="宋体" w:hAnsi="宋体" w:eastAsia="宋体" w:cs="宋体"/>
          <w:b/>
          <w:sz w:val="28"/>
          <w:szCs w:val="28"/>
        </w:rPr>
      </w:pPr>
      <w:r>
        <w:rPr>
          <w:rFonts w:hint="eastAsia" w:ascii="宋体" w:hAnsi="宋体" w:eastAsia="宋体" w:cs="宋体"/>
          <w:b/>
          <w:sz w:val="28"/>
          <w:szCs w:val="28"/>
        </w:rPr>
        <w:t>第三部分  合同专用条款</w:t>
      </w:r>
      <w:bookmarkEnd w:id="316"/>
      <w:bookmarkEnd w:id="317"/>
      <w:bookmarkEnd w:id="318"/>
      <w:bookmarkEnd w:id="319"/>
    </w:p>
    <w:p w14:paraId="2500287D">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1BAB0AE0">
      <w:pPr>
        <w:spacing w:line="360" w:lineRule="auto"/>
        <w:ind w:firstLine="480" w:firstLineChars="200"/>
        <w:rPr>
          <w:rFonts w:hint="eastAsia" w:ascii="宋体" w:hAnsi="宋体" w:eastAsia="宋体" w:cs="宋体"/>
          <w:sz w:val="24"/>
        </w:rPr>
      </w:pPr>
      <w:r>
        <w:rPr>
          <w:rFonts w:hint="eastAsia" w:ascii="宋体" w:hAnsi="宋体" w:eastAsia="宋体" w:cs="宋体"/>
          <w:sz w:val="24"/>
        </w:rPr>
        <w:t>2.3.2具有知识产权的标的物知识产权归属：</w:t>
      </w:r>
    </w:p>
    <w:p w14:paraId="49AA7590">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rPr>
        <w:t>甲方所有。</w:t>
      </w:r>
      <w:r>
        <w:rPr>
          <w:rFonts w:hint="eastAsia" w:ascii="宋体" w:hAnsi="宋体" w:eastAsia="宋体" w:cs="宋体"/>
          <w:sz w:val="24"/>
        </w:rPr>
        <w:t xml:space="preserve">           </w:t>
      </w:r>
    </w:p>
    <w:p w14:paraId="254C99A4">
      <w:pPr>
        <w:spacing w:line="360" w:lineRule="auto"/>
        <w:ind w:firstLine="480" w:firstLineChars="200"/>
        <w:rPr>
          <w:rFonts w:hint="eastAsia" w:ascii="宋体" w:hAnsi="宋体" w:eastAsia="宋体" w:cs="宋体"/>
          <w:sz w:val="24"/>
        </w:rPr>
      </w:pPr>
      <w:r>
        <w:rPr>
          <w:rFonts w:hint="eastAsia" w:ascii="宋体" w:hAnsi="宋体" w:eastAsia="宋体" w:cs="宋体"/>
          <w:sz w:val="24"/>
        </w:rPr>
        <w:t>2.4.1包装和装运专用条款（如果有）：</w:t>
      </w:r>
    </w:p>
    <w:p w14:paraId="5FBA36A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 xml:space="preserve">                /                                 </w:t>
      </w:r>
    </w:p>
    <w:p w14:paraId="03881984">
      <w:pPr>
        <w:spacing w:line="360" w:lineRule="auto"/>
        <w:ind w:firstLine="480" w:firstLineChars="200"/>
        <w:rPr>
          <w:rFonts w:hint="eastAsia" w:ascii="宋体" w:hAnsi="宋体" w:eastAsia="宋体" w:cs="宋体"/>
          <w:sz w:val="24"/>
        </w:rPr>
      </w:pPr>
      <w:r>
        <w:rPr>
          <w:rFonts w:hint="eastAsia" w:ascii="宋体" w:hAnsi="宋体" w:eastAsia="宋体" w:cs="宋体"/>
          <w:sz w:val="24"/>
        </w:rPr>
        <w:t>2.4.2装运标的物的要求和通知：</w:t>
      </w:r>
    </w:p>
    <w:p w14:paraId="1850C10D">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以甲方相关要求为准。</w:t>
      </w:r>
    </w:p>
    <w:p w14:paraId="16495B9F">
      <w:pPr>
        <w:spacing w:line="360" w:lineRule="auto"/>
        <w:ind w:firstLine="480" w:firstLineChars="200"/>
        <w:rPr>
          <w:rFonts w:hint="eastAsia" w:ascii="宋体" w:hAnsi="宋体" w:eastAsia="宋体" w:cs="宋体"/>
          <w:b/>
          <w:sz w:val="24"/>
        </w:rPr>
      </w:pPr>
      <w:r>
        <w:rPr>
          <w:rFonts w:hint="eastAsia" w:ascii="宋体" w:hAnsi="宋体" w:eastAsia="宋体" w:cs="宋体"/>
          <w:sz w:val="24"/>
        </w:rPr>
        <w:t>2.6</w:t>
      </w:r>
      <w:r>
        <w:rPr>
          <w:rFonts w:hint="eastAsia" w:ascii="宋体" w:hAnsi="宋体" w:eastAsia="宋体" w:cs="宋体"/>
          <w:b/>
          <w:sz w:val="24"/>
        </w:rPr>
        <w:t>结算方式和付款条件</w:t>
      </w:r>
    </w:p>
    <w:p w14:paraId="2A01C1AF">
      <w:pPr>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本次项目合同总价为大写人民币</w:t>
      </w:r>
      <w:r>
        <w:rPr>
          <w:rFonts w:hint="eastAsia" w:ascii="宋体" w:hAnsi="宋体" w:eastAsia="宋体" w:cs="宋体"/>
          <w:kern w:val="0"/>
          <w:sz w:val="24"/>
          <w:u w:val="single"/>
          <w:lang w:val="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zh-CN"/>
        </w:rPr>
        <w:t xml:space="preserve">      </w:t>
      </w:r>
      <w:r>
        <w:rPr>
          <w:rFonts w:hint="eastAsia" w:ascii="宋体" w:hAnsi="宋体" w:eastAsia="宋体" w:cs="宋体"/>
          <w:kern w:val="0"/>
          <w:sz w:val="24"/>
          <w:u w:val="none"/>
          <w:lang w:val="zh-CN"/>
        </w:rPr>
        <w:t>（</w:t>
      </w:r>
      <w:r>
        <w:rPr>
          <w:rFonts w:hint="eastAsia" w:ascii="宋体" w:hAnsi="宋体" w:eastAsia="宋体" w:cs="宋体"/>
          <w:kern w:val="0"/>
          <w:sz w:val="24"/>
          <w:u w:val="none"/>
        </w:rPr>
        <w:t xml:space="preserve"> </w:t>
      </w:r>
      <w:r>
        <w:rPr>
          <w:rFonts w:hint="eastAsia" w:ascii="宋体" w:hAnsi="宋体" w:eastAsia="宋体" w:cs="宋体"/>
          <w:kern w:val="0"/>
          <w:sz w:val="24"/>
          <w:u w:val="none"/>
          <w:lang w:val="zh-CN"/>
        </w:rPr>
        <w:t>）</w:t>
      </w:r>
      <w:r>
        <w:rPr>
          <w:rFonts w:hint="eastAsia" w:ascii="宋体" w:hAnsi="宋体" w:eastAsia="宋体" w:cs="宋体"/>
          <w:kern w:val="0"/>
          <w:sz w:val="24"/>
          <w:lang w:val="zh-CN"/>
        </w:rPr>
        <w:t>。本项目采用以下勾选结算方式进行支付：</w:t>
      </w:r>
    </w:p>
    <w:p w14:paraId="78C34A9A">
      <w:pPr>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□采用一次性支付方式，付款条件为：</w:t>
      </w:r>
      <w:r>
        <w:rPr>
          <w:rFonts w:hint="eastAsia" w:ascii="宋体" w:hAnsi="宋体" w:eastAsia="宋体" w:cs="宋体"/>
          <w:kern w:val="0"/>
          <w:sz w:val="24"/>
          <w:u w:val="single"/>
        </w:rPr>
        <w:t xml:space="preserve">       /    </w:t>
      </w:r>
    </w:p>
    <w:p w14:paraId="1123FBE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sym w:font="Wingdings 2" w:char="0052"/>
      </w:r>
      <w:r>
        <w:rPr>
          <w:rFonts w:hint="eastAsia" w:ascii="宋体" w:hAnsi="宋体" w:eastAsia="宋体" w:cs="宋体"/>
          <w:kern w:val="0"/>
          <w:sz w:val="24"/>
          <w:lang w:val="zh-CN"/>
        </w:rPr>
        <w:t>采用分期付款方式，付款条件为</w:t>
      </w:r>
      <w:r>
        <w:rPr>
          <w:rFonts w:hint="eastAsia" w:ascii="宋体" w:hAnsi="宋体" w:eastAsia="宋体" w:cs="宋体"/>
          <w:kern w:val="0"/>
          <w:sz w:val="24"/>
        </w:rPr>
        <w:t>：</w:t>
      </w:r>
    </w:p>
    <w:p w14:paraId="2928ACF2">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项目签订合同后十个工作日内，甲方向乙方一次性支付合同总额的30%；项目成果通过专家评审后，甲方向乙方一次性结清项目尾款。乙方应按甲方有关要求开具足额发票给甲方。</w:t>
      </w:r>
    </w:p>
    <w:p w14:paraId="3C0A2652">
      <w:pPr>
        <w:spacing w:line="360" w:lineRule="auto"/>
        <w:ind w:firstLine="480" w:firstLineChars="200"/>
        <w:rPr>
          <w:rFonts w:hint="eastAsia" w:ascii="宋体" w:hAnsi="宋体" w:eastAsia="宋体" w:cs="宋体"/>
          <w:sz w:val="24"/>
        </w:rPr>
      </w:pPr>
      <w:r>
        <w:rPr>
          <w:rFonts w:hint="eastAsia" w:ascii="宋体" w:hAnsi="宋体" w:eastAsia="宋体" w:cs="宋体"/>
          <w:sz w:val="24"/>
        </w:rPr>
        <w:t>甲方无故逾期支付服务费用的，按照每逾期一日支付欠付服务费额度的万分之五承担违约责任，违约金上限按照《合同书》约定执行</w:t>
      </w:r>
      <w:r>
        <w:rPr>
          <w:rFonts w:hint="eastAsia" w:ascii="宋体" w:hAnsi="宋体" w:eastAsia="宋体" w:cs="宋体"/>
          <w:sz w:val="24"/>
        </w:rPr>
        <w:t>。</w:t>
      </w:r>
    </w:p>
    <w:p w14:paraId="7E0EE430">
      <w:pPr>
        <w:spacing w:line="360" w:lineRule="auto"/>
        <w:ind w:firstLine="480" w:firstLineChars="200"/>
        <w:rPr>
          <w:rFonts w:hint="eastAsia" w:ascii="宋体" w:hAnsi="宋体" w:eastAsia="宋体" w:cs="宋体"/>
          <w:b/>
          <w:sz w:val="24"/>
        </w:rPr>
      </w:pPr>
      <w:r>
        <w:rPr>
          <w:rFonts w:hint="eastAsia" w:ascii="宋体" w:hAnsi="宋体" w:eastAsia="宋体" w:cs="宋体"/>
          <w:sz w:val="24"/>
        </w:rPr>
        <w:t>2.9</w:t>
      </w:r>
      <w:r>
        <w:rPr>
          <w:rFonts w:hint="eastAsia" w:ascii="宋体" w:hAnsi="宋体" w:eastAsia="宋体" w:cs="宋体"/>
          <w:b/>
          <w:sz w:val="24"/>
        </w:rPr>
        <w:t>标的物的风险负担</w:t>
      </w:r>
    </w:p>
    <w:p w14:paraId="566BB64E">
      <w:pPr>
        <w:spacing w:line="360" w:lineRule="auto"/>
        <w:ind w:firstLine="480" w:firstLineChars="200"/>
        <w:rPr>
          <w:rFonts w:hint="eastAsia" w:ascii="宋体" w:hAnsi="宋体" w:eastAsia="宋体" w:cs="宋体"/>
          <w:sz w:val="24"/>
        </w:rPr>
      </w:pPr>
      <w:r>
        <w:rPr>
          <w:rFonts w:hint="eastAsia" w:ascii="宋体" w:hAnsi="宋体" w:eastAsia="宋体" w:cs="宋体"/>
          <w:sz w:val="24"/>
        </w:rPr>
        <w:t>标的物或者在途标的物或者交付给第一承运人后的标的物毁损、灭失的风险负担：</w:t>
      </w:r>
    </w:p>
    <w:p w14:paraId="50C5BD4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 xml:space="preserve">乙方                                                                       </w:t>
      </w:r>
    </w:p>
    <w:p w14:paraId="7099301F">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2.13.2受不可抗力</w:t>
      </w:r>
      <w:r>
        <w:rPr>
          <w:rFonts w:hint="eastAsia" w:ascii="宋体" w:hAnsi="宋体" w:eastAsia="宋体" w:cs="宋体"/>
          <w:color w:val="auto"/>
          <w:sz w:val="24"/>
        </w:rPr>
        <w:t>影响的一方在不可抗力发生后，应在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日内（根据项目实际填写）以书面形式通知对方当事人，并在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日内（根据项目实际填写），将有关部门出具的证明文件送达对方当事人。</w:t>
      </w:r>
    </w:p>
    <w:p w14:paraId="3E1AB0B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2.13.4因不可抗力致使合同有变更必要的，双方当事人应在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日内（根据项目实际填写）以书面形式变更合同；</w:t>
      </w:r>
    </w:p>
    <w:p w14:paraId="0661C51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日内（根据项目实际填写）发起验收，并可依法邀请相关方参加，验收应出具验收书。</w:t>
      </w:r>
    </w:p>
    <w:p w14:paraId="2607528A">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2.17.3 检验和验收标准、程序等具体内容以及前述验收书的效力：</w:t>
      </w:r>
      <w:r>
        <w:rPr>
          <w:rFonts w:hint="eastAsia" w:ascii="宋体" w:hAnsi="宋体" w:cs="宋体"/>
          <w:sz w:val="24"/>
          <w:u w:val="single"/>
          <w:lang w:val="en-US" w:eastAsia="zh-CN"/>
        </w:rPr>
        <w:t xml:space="preserve">             </w:t>
      </w:r>
    </w:p>
    <w:p w14:paraId="274EF4CB">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3.1 其他：</w:t>
      </w:r>
      <w:r>
        <w:rPr>
          <w:rFonts w:hint="eastAsia" w:ascii="宋体" w:hAnsi="宋体" w:cs="宋体"/>
          <w:sz w:val="24"/>
          <w:u w:val="single"/>
          <w:lang w:val="en-US" w:eastAsia="zh-CN"/>
        </w:rPr>
        <w:t xml:space="preserve">              </w:t>
      </w:r>
    </w:p>
    <w:p w14:paraId="3183A444">
      <w:pPr>
        <w:spacing w:line="360" w:lineRule="auto"/>
        <w:ind w:firstLine="480" w:firstLineChars="200"/>
        <w:rPr>
          <w:rFonts w:hint="eastAsia" w:ascii="宋体" w:hAnsi="宋体" w:eastAsia="宋体" w:cs="宋体"/>
          <w:b/>
          <w:sz w:val="24"/>
        </w:rPr>
      </w:pPr>
      <w:r>
        <w:rPr>
          <w:rFonts w:hint="eastAsia" w:ascii="宋体" w:hAnsi="宋体" w:eastAsia="宋体" w:cs="宋体"/>
          <w:b/>
          <w:sz w:val="24"/>
        </w:rPr>
        <w:t>项目验收：</w:t>
      </w:r>
    </w:p>
    <w:p w14:paraId="0A8F2513">
      <w:pPr>
        <w:spacing w:line="360" w:lineRule="auto"/>
        <w:ind w:firstLine="480" w:firstLineChars="200"/>
        <w:rPr>
          <w:rFonts w:hint="eastAsia" w:ascii="宋体" w:hAnsi="宋体" w:eastAsia="宋体" w:cs="宋体"/>
          <w:sz w:val="24"/>
        </w:rPr>
      </w:pPr>
      <w:r>
        <w:rPr>
          <w:rFonts w:hint="eastAsia" w:ascii="宋体" w:hAnsi="宋体" w:eastAsia="宋体" w:cs="宋体"/>
          <w:sz w:val="24"/>
        </w:rPr>
        <w:t>1、验收方成员应当在验收书上签字，并承担相应的法律责任。如果发现与合同中要求不符，乙方须承担由此发生的一切损失和费用，并接受相应的处理。</w:t>
      </w:r>
    </w:p>
    <w:p w14:paraId="6314391D">
      <w:pPr>
        <w:spacing w:line="360" w:lineRule="auto"/>
        <w:ind w:firstLine="480" w:firstLineChars="200"/>
        <w:rPr>
          <w:rFonts w:hint="eastAsia" w:ascii="宋体" w:hAnsi="宋体" w:eastAsia="宋体" w:cs="宋体"/>
          <w:sz w:val="24"/>
        </w:rPr>
      </w:pPr>
      <w:r>
        <w:rPr>
          <w:rFonts w:hint="eastAsia" w:ascii="宋体" w:hAnsi="宋体" w:eastAsia="宋体" w:cs="宋体"/>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C24B327">
      <w:pPr>
        <w:spacing w:line="360" w:lineRule="auto"/>
        <w:ind w:firstLine="480" w:firstLineChars="200"/>
        <w:rPr>
          <w:rFonts w:hint="eastAsia" w:ascii="宋体" w:hAnsi="宋体" w:eastAsia="宋体" w:cs="宋体"/>
          <w:sz w:val="24"/>
        </w:rPr>
      </w:pPr>
      <w:r>
        <w:rPr>
          <w:rFonts w:hint="eastAsia" w:ascii="宋体" w:hAnsi="宋体" w:eastAsia="宋体" w:cs="宋体"/>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6929BB1">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4、验收产生的费用：首次验收费用由</w:t>
      </w:r>
      <w:r>
        <w:rPr>
          <w:rFonts w:hint="eastAsia" w:ascii="宋体" w:hAnsi="宋体" w:eastAsia="宋体" w:cs="宋体"/>
          <w:sz w:val="24"/>
          <w:u w:val="single"/>
        </w:rPr>
        <w:t xml:space="preserve">      </w:t>
      </w:r>
      <w:r>
        <w:rPr>
          <w:rFonts w:hint="eastAsia" w:ascii="宋体" w:hAnsi="宋体" w:eastAsia="宋体" w:cs="宋体"/>
          <w:sz w:val="24"/>
        </w:rPr>
        <w:t>承担，如首次验收不合格，后续验收费用由</w:t>
      </w:r>
      <w:r>
        <w:rPr>
          <w:rFonts w:hint="eastAsia" w:ascii="宋体" w:hAnsi="宋体" w:eastAsia="宋体" w:cs="宋体"/>
          <w:sz w:val="24"/>
          <w:u w:val="single"/>
        </w:rPr>
        <w:t xml:space="preserve">     </w:t>
      </w:r>
      <w:r>
        <w:rPr>
          <w:rFonts w:hint="eastAsia" w:ascii="宋体" w:hAnsi="宋体" w:eastAsia="宋体" w:cs="宋体"/>
          <w:sz w:val="24"/>
        </w:rPr>
        <w:t>支付。</w:t>
      </w:r>
    </w:p>
    <w:p w14:paraId="24477BDC">
      <w:pPr>
        <w:spacing w:line="360" w:lineRule="auto"/>
        <w:ind w:firstLine="480" w:firstLineChars="200"/>
        <w:rPr>
          <w:rFonts w:hint="eastAsia" w:ascii="宋体" w:hAnsi="宋体" w:eastAsia="宋体" w:cs="宋体"/>
          <w:sz w:val="24"/>
        </w:rPr>
      </w:pPr>
      <w:r>
        <w:rPr>
          <w:rFonts w:hint="eastAsia" w:ascii="宋体" w:hAnsi="宋体" w:eastAsia="宋体" w:cs="宋体"/>
          <w:sz w:val="24"/>
        </w:rPr>
        <w:t>5、验收内容及资料要求：</w:t>
      </w:r>
    </w:p>
    <w:p w14:paraId="65ACE645">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根根据采购文件确定的技术指标或者服务要求确定验收指标和标准。未进行相应约定的，应当符合国家强制性规定、政策要求、安全标准、行业或企业有关标准等。</w:t>
      </w:r>
    </w:p>
    <w:p w14:paraId="4AA3F4E6">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5.1验收内容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676"/>
        <w:gridCol w:w="5930"/>
      </w:tblGrid>
      <w:tr w14:paraId="6DCA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left w:val="single" w:color="auto" w:sz="4" w:space="0"/>
              <w:bottom w:val="single" w:color="auto" w:sz="4" w:space="0"/>
              <w:right w:val="single" w:color="auto" w:sz="4" w:space="0"/>
            </w:tcBorders>
            <w:vAlign w:val="center"/>
          </w:tcPr>
          <w:p w14:paraId="77E1666E">
            <w:pPr>
              <w:widowControl/>
              <w:spacing w:line="360" w:lineRule="auto"/>
              <w:ind w:firstLine="200"/>
              <w:jc w:val="center"/>
              <w:rPr>
                <w:rFonts w:hint="eastAsia" w:ascii="宋体" w:hAnsi="宋体" w:eastAsia="宋体" w:cs="宋体"/>
                <w:bCs/>
                <w:kern w:val="0"/>
                <w:sz w:val="24"/>
              </w:rPr>
            </w:pPr>
            <w:r>
              <w:rPr>
                <w:rFonts w:hint="eastAsia" w:ascii="宋体" w:hAnsi="宋体" w:eastAsia="宋体" w:cs="宋体"/>
                <w:bCs/>
                <w:kern w:val="0"/>
                <w:sz w:val="24"/>
              </w:rPr>
              <w:t>序号</w:t>
            </w:r>
          </w:p>
        </w:tc>
        <w:tc>
          <w:tcPr>
            <w:tcW w:w="1676" w:type="dxa"/>
            <w:tcBorders>
              <w:top w:val="single" w:color="auto" w:sz="4" w:space="0"/>
              <w:left w:val="single" w:color="auto" w:sz="4" w:space="0"/>
              <w:bottom w:val="single" w:color="auto" w:sz="4" w:space="0"/>
              <w:right w:val="single" w:color="auto" w:sz="4" w:space="0"/>
            </w:tcBorders>
            <w:vAlign w:val="center"/>
          </w:tcPr>
          <w:p w14:paraId="26E8FBEB">
            <w:pPr>
              <w:widowControl/>
              <w:spacing w:line="360" w:lineRule="auto"/>
              <w:ind w:firstLine="200"/>
              <w:jc w:val="center"/>
              <w:rPr>
                <w:rFonts w:hint="eastAsia" w:ascii="宋体" w:hAnsi="宋体" w:eastAsia="宋体" w:cs="宋体"/>
                <w:bCs/>
                <w:kern w:val="0"/>
                <w:sz w:val="24"/>
              </w:rPr>
            </w:pPr>
            <w:r>
              <w:rPr>
                <w:rFonts w:hint="eastAsia" w:ascii="宋体" w:hAnsi="宋体" w:eastAsia="宋体" w:cs="宋体"/>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5A981DD8">
            <w:pPr>
              <w:widowControl/>
              <w:spacing w:line="360" w:lineRule="auto"/>
              <w:ind w:firstLine="200"/>
              <w:jc w:val="center"/>
              <w:rPr>
                <w:rFonts w:hint="eastAsia" w:ascii="宋体" w:hAnsi="宋体" w:eastAsia="宋体" w:cs="宋体"/>
                <w:bCs/>
                <w:kern w:val="0"/>
                <w:sz w:val="24"/>
              </w:rPr>
            </w:pPr>
            <w:r>
              <w:rPr>
                <w:rFonts w:hint="eastAsia" w:ascii="宋体" w:hAnsi="宋体" w:eastAsia="宋体" w:cs="宋体"/>
                <w:bCs/>
                <w:kern w:val="0"/>
                <w:sz w:val="24"/>
              </w:rPr>
              <w:t xml:space="preserve"> 验收标准</w:t>
            </w:r>
          </w:p>
        </w:tc>
      </w:tr>
      <w:tr w14:paraId="203D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477B7167">
            <w:pPr>
              <w:widowControl/>
              <w:spacing w:line="360" w:lineRule="auto"/>
              <w:ind w:firstLine="200"/>
              <w:jc w:val="center"/>
              <w:rPr>
                <w:rFonts w:hint="eastAsia" w:ascii="宋体" w:hAnsi="宋体" w:eastAsia="宋体" w:cs="宋体"/>
                <w:bCs/>
                <w:kern w:val="0"/>
                <w:sz w:val="24"/>
              </w:rPr>
            </w:pPr>
            <w:r>
              <w:rPr>
                <w:rFonts w:hint="eastAsia" w:ascii="宋体" w:hAnsi="宋体" w:eastAsia="宋体" w:cs="宋体"/>
                <w:bCs/>
                <w:kern w:val="0"/>
                <w:sz w:val="24"/>
              </w:rPr>
              <w:t>1</w:t>
            </w:r>
          </w:p>
        </w:tc>
        <w:tc>
          <w:tcPr>
            <w:tcW w:w="1676" w:type="dxa"/>
            <w:tcBorders>
              <w:top w:val="single" w:color="auto" w:sz="4" w:space="0"/>
              <w:left w:val="single" w:color="auto" w:sz="4" w:space="0"/>
              <w:bottom w:val="single" w:color="auto" w:sz="4" w:space="0"/>
              <w:right w:val="single" w:color="auto" w:sz="4" w:space="0"/>
            </w:tcBorders>
            <w:vAlign w:val="center"/>
          </w:tcPr>
          <w:p w14:paraId="5B13BDF9">
            <w:pPr>
              <w:widowControl/>
              <w:spacing w:line="360" w:lineRule="auto"/>
              <w:ind w:firstLine="200"/>
              <w:jc w:val="center"/>
              <w:rPr>
                <w:rFonts w:hint="eastAsia" w:ascii="宋体" w:hAnsi="宋体" w:eastAsia="宋体" w:cs="宋体"/>
                <w:bCs/>
                <w:kern w:val="0"/>
                <w:sz w:val="24"/>
              </w:rPr>
            </w:pPr>
          </w:p>
        </w:tc>
        <w:tc>
          <w:tcPr>
            <w:tcW w:w="5930" w:type="dxa"/>
            <w:tcBorders>
              <w:top w:val="single" w:color="auto" w:sz="4" w:space="0"/>
              <w:left w:val="single" w:color="auto" w:sz="4" w:space="0"/>
              <w:bottom w:val="single" w:color="auto" w:sz="4" w:space="0"/>
              <w:right w:val="single" w:color="auto" w:sz="4" w:space="0"/>
            </w:tcBorders>
            <w:vAlign w:val="center"/>
          </w:tcPr>
          <w:p w14:paraId="0AD5D255">
            <w:pPr>
              <w:widowControl/>
              <w:spacing w:line="360" w:lineRule="auto"/>
              <w:ind w:firstLine="200"/>
              <w:jc w:val="center"/>
              <w:rPr>
                <w:rFonts w:hint="eastAsia" w:ascii="宋体" w:hAnsi="宋体" w:eastAsia="宋体" w:cs="宋体"/>
                <w:kern w:val="0"/>
                <w:sz w:val="24"/>
              </w:rPr>
            </w:pPr>
          </w:p>
        </w:tc>
      </w:tr>
      <w:tr w14:paraId="451C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3FA44991">
            <w:pPr>
              <w:widowControl/>
              <w:spacing w:line="360" w:lineRule="auto"/>
              <w:ind w:firstLine="200"/>
              <w:jc w:val="center"/>
              <w:rPr>
                <w:rFonts w:hint="eastAsia" w:ascii="宋体" w:hAnsi="宋体" w:eastAsia="宋体" w:cs="宋体"/>
                <w:bCs/>
                <w:kern w:val="0"/>
                <w:sz w:val="24"/>
              </w:rPr>
            </w:pPr>
            <w:r>
              <w:rPr>
                <w:rFonts w:hint="eastAsia" w:ascii="宋体" w:hAnsi="宋体" w:eastAsia="宋体" w:cs="宋体"/>
                <w:bCs/>
                <w:kern w:val="0"/>
                <w:sz w:val="24"/>
              </w:rPr>
              <w:t>2</w:t>
            </w:r>
          </w:p>
        </w:tc>
        <w:tc>
          <w:tcPr>
            <w:tcW w:w="1676" w:type="dxa"/>
            <w:tcBorders>
              <w:top w:val="single" w:color="auto" w:sz="4" w:space="0"/>
              <w:left w:val="single" w:color="auto" w:sz="4" w:space="0"/>
              <w:bottom w:val="single" w:color="auto" w:sz="4" w:space="0"/>
              <w:right w:val="single" w:color="auto" w:sz="4" w:space="0"/>
            </w:tcBorders>
            <w:vAlign w:val="center"/>
          </w:tcPr>
          <w:p w14:paraId="193CDE6B">
            <w:pPr>
              <w:widowControl/>
              <w:spacing w:line="360" w:lineRule="auto"/>
              <w:ind w:firstLine="200"/>
              <w:jc w:val="center"/>
              <w:rPr>
                <w:rFonts w:hint="eastAsia" w:ascii="宋体" w:hAnsi="宋体" w:eastAsia="宋体" w:cs="宋体"/>
                <w:bCs/>
                <w:kern w:val="0"/>
                <w:sz w:val="24"/>
              </w:rPr>
            </w:pPr>
          </w:p>
        </w:tc>
        <w:tc>
          <w:tcPr>
            <w:tcW w:w="5930" w:type="dxa"/>
            <w:tcBorders>
              <w:top w:val="single" w:color="auto" w:sz="4" w:space="0"/>
              <w:left w:val="single" w:color="auto" w:sz="4" w:space="0"/>
              <w:bottom w:val="single" w:color="auto" w:sz="4" w:space="0"/>
              <w:right w:val="single" w:color="auto" w:sz="4" w:space="0"/>
            </w:tcBorders>
            <w:vAlign w:val="center"/>
          </w:tcPr>
          <w:p w14:paraId="1377A32D">
            <w:pPr>
              <w:widowControl/>
              <w:spacing w:line="360" w:lineRule="auto"/>
              <w:ind w:firstLine="200"/>
              <w:jc w:val="center"/>
              <w:rPr>
                <w:rFonts w:hint="eastAsia" w:ascii="宋体" w:hAnsi="宋体" w:eastAsia="宋体" w:cs="宋体"/>
                <w:kern w:val="0"/>
                <w:sz w:val="24"/>
              </w:rPr>
            </w:pPr>
          </w:p>
        </w:tc>
      </w:tr>
      <w:tr w14:paraId="243A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64236201">
            <w:pPr>
              <w:widowControl/>
              <w:spacing w:line="360" w:lineRule="auto"/>
              <w:ind w:firstLine="200"/>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w:t>
            </w:r>
          </w:p>
        </w:tc>
        <w:tc>
          <w:tcPr>
            <w:tcW w:w="1676" w:type="dxa"/>
            <w:tcBorders>
              <w:top w:val="single" w:color="auto" w:sz="4" w:space="0"/>
              <w:left w:val="single" w:color="auto" w:sz="4" w:space="0"/>
              <w:bottom w:val="single" w:color="auto" w:sz="4" w:space="0"/>
              <w:right w:val="single" w:color="auto" w:sz="4" w:space="0"/>
            </w:tcBorders>
            <w:vAlign w:val="center"/>
          </w:tcPr>
          <w:p w14:paraId="4CECF960">
            <w:pPr>
              <w:widowControl/>
              <w:spacing w:line="360" w:lineRule="auto"/>
              <w:ind w:firstLine="200"/>
              <w:jc w:val="center"/>
              <w:rPr>
                <w:rFonts w:hint="eastAsia" w:ascii="宋体" w:hAnsi="宋体" w:eastAsia="宋体" w:cs="宋体"/>
                <w:bCs/>
                <w:kern w:val="0"/>
                <w:sz w:val="24"/>
              </w:rPr>
            </w:pPr>
          </w:p>
        </w:tc>
        <w:tc>
          <w:tcPr>
            <w:tcW w:w="5930" w:type="dxa"/>
            <w:tcBorders>
              <w:top w:val="single" w:color="auto" w:sz="4" w:space="0"/>
              <w:left w:val="single" w:color="auto" w:sz="4" w:space="0"/>
              <w:bottom w:val="single" w:color="auto" w:sz="4" w:space="0"/>
              <w:right w:val="single" w:color="auto" w:sz="4" w:space="0"/>
            </w:tcBorders>
            <w:vAlign w:val="center"/>
          </w:tcPr>
          <w:p w14:paraId="403364B2">
            <w:pPr>
              <w:widowControl/>
              <w:spacing w:line="360" w:lineRule="auto"/>
              <w:ind w:firstLine="200"/>
              <w:jc w:val="left"/>
              <w:rPr>
                <w:rFonts w:hint="eastAsia" w:ascii="宋体" w:hAnsi="宋体" w:eastAsia="宋体" w:cs="宋体"/>
                <w:kern w:val="0"/>
                <w:sz w:val="24"/>
              </w:rPr>
            </w:pPr>
          </w:p>
        </w:tc>
      </w:tr>
    </w:tbl>
    <w:p w14:paraId="2AEFDDCF">
      <w:pPr>
        <w:spacing w:line="360" w:lineRule="auto"/>
        <w:ind w:firstLine="480" w:firstLineChars="200"/>
        <w:rPr>
          <w:rFonts w:hint="eastAsia" w:ascii="宋体" w:hAnsi="宋体" w:eastAsia="宋体" w:cs="宋体"/>
          <w:sz w:val="24"/>
        </w:rPr>
      </w:pPr>
    </w:p>
    <w:p w14:paraId="60243BD9">
      <w:pPr>
        <w:spacing w:line="360" w:lineRule="auto"/>
        <w:ind w:firstLine="480" w:firstLineChars="200"/>
        <w:rPr>
          <w:rFonts w:hint="eastAsia" w:ascii="宋体" w:hAnsi="宋体" w:eastAsia="宋体" w:cs="宋体"/>
          <w:sz w:val="24"/>
        </w:rPr>
      </w:pPr>
      <w:r>
        <w:rPr>
          <w:rFonts w:hint="eastAsia" w:ascii="宋体" w:hAnsi="宋体" w:eastAsia="宋体" w:cs="宋体"/>
          <w:sz w:val="24"/>
        </w:rPr>
        <w:t>5.2验收资料要求</w:t>
      </w:r>
    </w:p>
    <w:p w14:paraId="1AEF36C2">
      <w:pPr>
        <w:spacing w:line="360" w:lineRule="auto"/>
        <w:ind w:firstLine="480" w:firstLineChars="200"/>
        <w:rPr>
          <w:rFonts w:hint="eastAsia" w:ascii="宋体" w:hAnsi="宋体" w:eastAsia="宋体" w:cs="宋体"/>
          <w:sz w:val="24"/>
        </w:rPr>
      </w:pPr>
      <w:r>
        <w:rPr>
          <w:rFonts w:hint="eastAsia" w:ascii="宋体" w:hAnsi="宋体" w:eastAsia="宋体" w:cs="宋体"/>
          <w:sz w:val="24"/>
        </w:rPr>
        <w:t>验收资料要求包括（不限于）以下内容：</w:t>
      </w:r>
    </w:p>
    <w:p w14:paraId="6B64F873">
      <w:pPr>
        <w:spacing w:line="360" w:lineRule="auto"/>
        <w:ind w:firstLine="480" w:firstLineChars="200"/>
        <w:rPr>
          <w:rFonts w:hint="eastAsia" w:ascii="宋体" w:hAnsi="宋体" w:eastAsia="宋体" w:cs="宋体"/>
          <w:sz w:val="24"/>
        </w:rPr>
      </w:pPr>
      <w:r>
        <w:rPr>
          <w:rFonts w:hint="eastAsia" w:ascii="宋体" w:hAnsi="宋体" w:eastAsia="宋体" w:cs="宋体"/>
          <w:sz w:val="24"/>
        </w:rPr>
        <w:t>（1）采购文件；</w:t>
      </w:r>
    </w:p>
    <w:p w14:paraId="380249FD">
      <w:pPr>
        <w:spacing w:line="360" w:lineRule="auto"/>
        <w:ind w:firstLine="480" w:firstLineChars="200"/>
        <w:rPr>
          <w:rFonts w:hint="eastAsia" w:ascii="宋体" w:hAnsi="宋体" w:eastAsia="宋体" w:cs="宋体"/>
          <w:sz w:val="24"/>
        </w:rPr>
      </w:pPr>
      <w:r>
        <w:rPr>
          <w:rFonts w:hint="eastAsia" w:ascii="宋体" w:hAnsi="宋体" w:eastAsia="宋体" w:cs="宋体"/>
          <w:sz w:val="24"/>
        </w:rPr>
        <w:t>（2）响应文件；</w:t>
      </w:r>
    </w:p>
    <w:p w14:paraId="52AEBAFE">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（3）采购合同；</w:t>
      </w:r>
    </w:p>
    <w:p w14:paraId="386CE5B5">
      <w:pPr>
        <w:spacing w:line="360" w:lineRule="auto"/>
        <w:ind w:firstLine="480" w:firstLineChars="200"/>
        <w:rPr>
          <w:rFonts w:hint="eastAsia" w:ascii="宋体" w:hAnsi="宋体" w:eastAsia="宋体" w:cs="宋体"/>
          <w:bCs/>
          <w:sz w:val="32"/>
          <w:szCs w:val="32"/>
        </w:rPr>
      </w:pPr>
      <w:r>
        <w:rPr>
          <w:rFonts w:hint="eastAsia" w:ascii="宋体" w:hAnsi="宋体" w:eastAsia="宋体" w:cs="宋体"/>
          <w:sz w:val="24"/>
        </w:rPr>
        <w:t>（4）其他需提供的相关材料：</w:t>
      </w:r>
      <w:r>
        <w:rPr>
          <w:rFonts w:hint="eastAsia" w:ascii="宋体" w:hAnsi="宋体" w:eastAsia="宋体" w:cs="宋体"/>
          <w:sz w:val="24"/>
          <w:u w:val="single"/>
        </w:rPr>
        <w:t>（由业主根据实际情况填写）</w:t>
      </w:r>
    </w:p>
    <w:p w14:paraId="721DCC4A">
      <w:pPr>
        <w:tabs>
          <w:tab w:val="left" w:pos="5517"/>
        </w:tabs>
        <w:rPr>
          <w:rFonts w:hint="eastAsia" w:ascii="宋体" w:hAnsi="宋体" w:eastAsia="宋体" w:cs="宋体"/>
          <w:sz w:val="20"/>
          <w:szCs w:val="20"/>
        </w:rPr>
      </w:pPr>
    </w:p>
    <w:p w14:paraId="3BC8F8D7">
      <w:pPr>
        <w:tabs>
          <w:tab w:val="left" w:pos="5517"/>
        </w:tabs>
        <w:rPr>
          <w:rFonts w:hint="eastAsia" w:ascii="宋体" w:hAnsi="宋体" w:eastAsia="宋体" w:cs="宋体"/>
          <w:color w:val="auto"/>
          <w:sz w:val="20"/>
          <w:szCs w:val="20"/>
          <w:highlight w:val="none"/>
          <w:lang w:val="en-US" w:eastAsia="zh-CN"/>
        </w:rPr>
      </w:pPr>
    </w:p>
    <w:sectPr>
      <w:footerReference r:id="rId10" w:type="first"/>
      <w:footerReference r:id="rId9" w:type="default"/>
      <w:pgSz w:w="11906" w:h="16838"/>
      <w:pgMar w:top="1134" w:right="1134" w:bottom="1134" w:left="1134"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12"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2884">
    <w:pPr>
      <w:pStyle w:val="16"/>
      <w:rPr>
        <w:rFonts w:hint="eastAsia" w:ascii="仿宋" w:hAnsi="仿宋" w:eastAsia="仿宋" w:cs="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B3B9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AB3B9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6BB0">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8FE5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B8FE5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76B26">
    <w:pPr>
      <w:pStyle w:val="16"/>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4F90C">
                          <w:pPr>
                            <w:pStyle w:val="16"/>
                            <w:jc w:val="center"/>
                            <w:rPr>
                              <w:rStyle w:val="28"/>
                              <w:rFonts w:hint="eastAsia" w:ascii="仿宋" w:hAnsi="仿宋" w:eastAsia="仿宋" w:cs="仿宋"/>
                            </w:rPr>
                          </w:pPr>
                          <w:r>
                            <w:rPr>
                              <w:rFonts w:hint="eastAsia" w:ascii="仿宋" w:hAnsi="仿宋" w:eastAsia="仿宋" w:cs="仿宋"/>
                            </w:rPr>
                            <w:fldChar w:fldCharType="begin"/>
                          </w:r>
                          <w:r>
                            <w:rPr>
                              <w:rStyle w:val="28"/>
                              <w:rFonts w:hint="eastAsia" w:ascii="仿宋" w:hAnsi="仿宋" w:eastAsia="仿宋" w:cs="仿宋"/>
                            </w:rPr>
                            <w:instrText xml:space="preserve">PAGE  </w:instrText>
                          </w:r>
                          <w:r>
                            <w:rPr>
                              <w:rFonts w:hint="eastAsia" w:ascii="仿宋" w:hAnsi="仿宋" w:eastAsia="仿宋" w:cs="仿宋"/>
                            </w:rPr>
                            <w:fldChar w:fldCharType="separate"/>
                          </w:r>
                          <w:r>
                            <w:rPr>
                              <w:rStyle w:val="28"/>
                              <w:rFonts w:hint="eastAsia" w:ascii="仿宋" w:hAnsi="仿宋" w:eastAsia="仿宋" w:cs="仿宋"/>
                            </w:rPr>
                            <w:t>31</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44F90C">
                    <w:pPr>
                      <w:pStyle w:val="16"/>
                      <w:jc w:val="center"/>
                      <w:rPr>
                        <w:rStyle w:val="28"/>
                        <w:rFonts w:hint="eastAsia" w:ascii="仿宋" w:hAnsi="仿宋" w:eastAsia="仿宋" w:cs="仿宋"/>
                      </w:rPr>
                    </w:pPr>
                    <w:r>
                      <w:rPr>
                        <w:rFonts w:hint="eastAsia" w:ascii="仿宋" w:hAnsi="仿宋" w:eastAsia="仿宋" w:cs="仿宋"/>
                      </w:rPr>
                      <w:fldChar w:fldCharType="begin"/>
                    </w:r>
                    <w:r>
                      <w:rPr>
                        <w:rStyle w:val="28"/>
                        <w:rFonts w:hint="eastAsia" w:ascii="仿宋" w:hAnsi="仿宋" w:eastAsia="仿宋" w:cs="仿宋"/>
                      </w:rPr>
                      <w:instrText xml:space="preserve">PAGE  </w:instrText>
                    </w:r>
                    <w:r>
                      <w:rPr>
                        <w:rFonts w:hint="eastAsia" w:ascii="仿宋" w:hAnsi="仿宋" w:eastAsia="仿宋" w:cs="仿宋"/>
                      </w:rPr>
                      <w:fldChar w:fldCharType="separate"/>
                    </w:r>
                    <w:r>
                      <w:rPr>
                        <w:rStyle w:val="28"/>
                        <w:rFonts w:hint="eastAsia" w:ascii="仿宋" w:hAnsi="仿宋" w:eastAsia="仿宋" w:cs="仿宋"/>
                      </w:rPr>
                      <w:t>31</w:t>
                    </w:r>
                    <w:r>
                      <w:rPr>
                        <w:rFonts w:hint="eastAsia" w:ascii="仿宋" w:hAnsi="仿宋" w:eastAsia="仿宋" w:cs="仿宋"/>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059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F699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8F699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B42B">
    <w:pPr>
      <w:pStyle w:val="18"/>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大桥镇（三善村、平山村、瓜头村）村庄规划（2025-2035年）</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EB661">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6ED9">
    <w:pPr>
      <w:pStyle w:val="18"/>
      <w:pBdr>
        <w:bottom w:val="none" w:color="auto" w:sz="0" w:space="1"/>
      </w:pBdr>
      <w:wordWrap w:val="0"/>
      <w:jc w:val="both"/>
      <w:rPr>
        <w:rFonts w:hint="eastAsia" w:ascii="宋体" w:hAnsi="宋体" w:eastAsia="宋体" w:cs="宋体"/>
        <w:sz w:val="18"/>
        <w:szCs w:val="18"/>
        <w:u w:val="single"/>
        <w:lang w:val="en-US" w:eastAsia="zh-CN"/>
      </w:rPr>
    </w:pPr>
  </w:p>
  <w:p w14:paraId="10203D0E">
    <w:pPr>
      <w:pStyle w:val="18"/>
      <w:pBdr>
        <w:bottom w:val="none" w:color="auto" w:sz="0" w:space="1"/>
      </w:pBdr>
      <w:wordWrap w:val="0"/>
      <w:jc w:val="both"/>
      <w:rPr>
        <w:rFonts w:hint="eastAsia" w:ascii="仿宋" w:hAnsi="仿宋" w:eastAsia="仿宋" w:cs="仿宋"/>
        <w:sz w:val="18"/>
        <w:szCs w:val="18"/>
        <w:u w:val="single"/>
        <w:lang w:eastAsia="zh-CN"/>
      </w:rPr>
    </w:pPr>
    <w:r>
      <w:rPr>
        <w:rFonts w:hint="eastAsia" w:hAnsi="宋体" w:cs="宋体"/>
        <w:color w:val="000000"/>
        <w:kern w:val="2"/>
        <w:sz w:val="18"/>
        <w:szCs w:val="18"/>
        <w:u w:val="single"/>
        <w:lang w:val="en-US" w:eastAsia="zh-CN" w:bidi="ar-SA"/>
      </w:rPr>
      <w:t xml:space="preserve">大桥镇（三善村、平山村、瓜头村）村庄规划（2025-2035年）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D7078">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8"/>
      <w:lvlText w:val="%1."/>
      <w:lvlJc w:val="left"/>
      <w:pPr>
        <w:tabs>
          <w:tab w:val="left" w:pos="360"/>
        </w:tabs>
        <w:ind w:left="360" w:hanging="360"/>
      </w:p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113DBF7C"/>
    <w:multiLevelType w:val="singleLevel"/>
    <w:tmpl w:val="113DBF7C"/>
    <w:lvl w:ilvl="0" w:tentative="0">
      <w:start w:val="4"/>
      <w:numFmt w:val="chineseCounting"/>
      <w:suff w:val="nothing"/>
      <w:lvlText w:val="%1、"/>
      <w:lvlJc w:val="left"/>
      <w:rPr>
        <w:rFonts w:hint="eastAsia"/>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5"/>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UYZpgL1tBzimRQXPF5CWfsRsGcs=" w:salt="ajlNd2EJwQwWDkj+UTU6L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ODVlNzE4NzI0OTJkYzBiZWU2MDNkOTRjYjllYjEifQ=="/>
  </w:docVars>
  <w:rsids>
    <w:rsidRoot w:val="694E3676"/>
    <w:rsid w:val="00270BE1"/>
    <w:rsid w:val="00490B57"/>
    <w:rsid w:val="00724E62"/>
    <w:rsid w:val="0078143C"/>
    <w:rsid w:val="007A51B4"/>
    <w:rsid w:val="008B5614"/>
    <w:rsid w:val="00D5063D"/>
    <w:rsid w:val="00EB47A6"/>
    <w:rsid w:val="00F22F9D"/>
    <w:rsid w:val="01101675"/>
    <w:rsid w:val="011253ED"/>
    <w:rsid w:val="01394CDE"/>
    <w:rsid w:val="014B7B3B"/>
    <w:rsid w:val="015C46CF"/>
    <w:rsid w:val="016320EC"/>
    <w:rsid w:val="016A0CCB"/>
    <w:rsid w:val="01800650"/>
    <w:rsid w:val="01853E11"/>
    <w:rsid w:val="018F67B1"/>
    <w:rsid w:val="019E3125"/>
    <w:rsid w:val="01A91993"/>
    <w:rsid w:val="01B33237"/>
    <w:rsid w:val="01E90844"/>
    <w:rsid w:val="01ED4312"/>
    <w:rsid w:val="01EE2F63"/>
    <w:rsid w:val="01F72632"/>
    <w:rsid w:val="021138F7"/>
    <w:rsid w:val="021653B1"/>
    <w:rsid w:val="022C0A8A"/>
    <w:rsid w:val="02351C6D"/>
    <w:rsid w:val="02353A89"/>
    <w:rsid w:val="023F2212"/>
    <w:rsid w:val="02445A7A"/>
    <w:rsid w:val="026C3CF4"/>
    <w:rsid w:val="0276687B"/>
    <w:rsid w:val="02820350"/>
    <w:rsid w:val="02895B83"/>
    <w:rsid w:val="029D33DC"/>
    <w:rsid w:val="02B40E52"/>
    <w:rsid w:val="02CC0F3B"/>
    <w:rsid w:val="02D858C6"/>
    <w:rsid w:val="02D908B8"/>
    <w:rsid w:val="03172610"/>
    <w:rsid w:val="0332621A"/>
    <w:rsid w:val="03343D40"/>
    <w:rsid w:val="034473BB"/>
    <w:rsid w:val="03463A74"/>
    <w:rsid w:val="0351307A"/>
    <w:rsid w:val="035937A7"/>
    <w:rsid w:val="035A2D65"/>
    <w:rsid w:val="036C7261"/>
    <w:rsid w:val="038325D2"/>
    <w:rsid w:val="039B3DC0"/>
    <w:rsid w:val="039E11BA"/>
    <w:rsid w:val="03B94246"/>
    <w:rsid w:val="03D42E2E"/>
    <w:rsid w:val="03E94B2B"/>
    <w:rsid w:val="0402799B"/>
    <w:rsid w:val="04344818"/>
    <w:rsid w:val="04387860"/>
    <w:rsid w:val="04425FE9"/>
    <w:rsid w:val="045A6142"/>
    <w:rsid w:val="046046C1"/>
    <w:rsid w:val="04762DCC"/>
    <w:rsid w:val="048B20A9"/>
    <w:rsid w:val="04A42800"/>
    <w:rsid w:val="04B07CB0"/>
    <w:rsid w:val="04D01847"/>
    <w:rsid w:val="04D31337"/>
    <w:rsid w:val="04D56E5D"/>
    <w:rsid w:val="04E83035"/>
    <w:rsid w:val="04E86B91"/>
    <w:rsid w:val="04FC263C"/>
    <w:rsid w:val="053C0C8A"/>
    <w:rsid w:val="0559183C"/>
    <w:rsid w:val="05663F59"/>
    <w:rsid w:val="056D353A"/>
    <w:rsid w:val="057E2201"/>
    <w:rsid w:val="05883ED0"/>
    <w:rsid w:val="05A63E97"/>
    <w:rsid w:val="05AA4979"/>
    <w:rsid w:val="05B747B5"/>
    <w:rsid w:val="05EC445F"/>
    <w:rsid w:val="05ED01D7"/>
    <w:rsid w:val="05FF4CF8"/>
    <w:rsid w:val="0600615C"/>
    <w:rsid w:val="060D4A0C"/>
    <w:rsid w:val="06137352"/>
    <w:rsid w:val="06191684"/>
    <w:rsid w:val="06275585"/>
    <w:rsid w:val="06475B39"/>
    <w:rsid w:val="065C14C2"/>
    <w:rsid w:val="066C1A43"/>
    <w:rsid w:val="066C3661"/>
    <w:rsid w:val="06700957"/>
    <w:rsid w:val="0680729D"/>
    <w:rsid w:val="0694472D"/>
    <w:rsid w:val="069D6DA6"/>
    <w:rsid w:val="06AA1E76"/>
    <w:rsid w:val="06B22A28"/>
    <w:rsid w:val="06BA0E7C"/>
    <w:rsid w:val="06DA69AD"/>
    <w:rsid w:val="06F7130D"/>
    <w:rsid w:val="07031ED8"/>
    <w:rsid w:val="074107DA"/>
    <w:rsid w:val="07462294"/>
    <w:rsid w:val="076646E5"/>
    <w:rsid w:val="07797F74"/>
    <w:rsid w:val="078A23D9"/>
    <w:rsid w:val="078E51B9"/>
    <w:rsid w:val="07927288"/>
    <w:rsid w:val="07AA2823"/>
    <w:rsid w:val="07BA73E3"/>
    <w:rsid w:val="07CE0D41"/>
    <w:rsid w:val="07D16002"/>
    <w:rsid w:val="07D8668E"/>
    <w:rsid w:val="07F74237"/>
    <w:rsid w:val="080717AD"/>
    <w:rsid w:val="084A5DB4"/>
    <w:rsid w:val="085D7896"/>
    <w:rsid w:val="08627D1E"/>
    <w:rsid w:val="08674270"/>
    <w:rsid w:val="088E1870"/>
    <w:rsid w:val="08962DA7"/>
    <w:rsid w:val="08A2174C"/>
    <w:rsid w:val="08D308B5"/>
    <w:rsid w:val="08DE0208"/>
    <w:rsid w:val="09023F99"/>
    <w:rsid w:val="090E6DE2"/>
    <w:rsid w:val="092175CA"/>
    <w:rsid w:val="093E4345"/>
    <w:rsid w:val="09420839"/>
    <w:rsid w:val="09463911"/>
    <w:rsid w:val="094C3466"/>
    <w:rsid w:val="09694018"/>
    <w:rsid w:val="096D3B08"/>
    <w:rsid w:val="098457EC"/>
    <w:rsid w:val="09992B4F"/>
    <w:rsid w:val="099A0E77"/>
    <w:rsid w:val="09B9268A"/>
    <w:rsid w:val="09BC4ECA"/>
    <w:rsid w:val="09DA3B7F"/>
    <w:rsid w:val="09E71B0D"/>
    <w:rsid w:val="09F14739"/>
    <w:rsid w:val="09FE29B2"/>
    <w:rsid w:val="0A0C0014"/>
    <w:rsid w:val="0A0C0215"/>
    <w:rsid w:val="0A0E1C34"/>
    <w:rsid w:val="0A116B8A"/>
    <w:rsid w:val="0A252635"/>
    <w:rsid w:val="0A330730"/>
    <w:rsid w:val="0A342100"/>
    <w:rsid w:val="0A3C34DB"/>
    <w:rsid w:val="0A560A40"/>
    <w:rsid w:val="0A690774"/>
    <w:rsid w:val="0A786C09"/>
    <w:rsid w:val="0AA12CA0"/>
    <w:rsid w:val="0AA572D2"/>
    <w:rsid w:val="0AB45767"/>
    <w:rsid w:val="0AB63069"/>
    <w:rsid w:val="0AB94B2B"/>
    <w:rsid w:val="0ABA0FCF"/>
    <w:rsid w:val="0AC534D0"/>
    <w:rsid w:val="0AEE6ECB"/>
    <w:rsid w:val="0AF52007"/>
    <w:rsid w:val="0AFA5870"/>
    <w:rsid w:val="0B0A7C15"/>
    <w:rsid w:val="0B1B2F10"/>
    <w:rsid w:val="0B372620"/>
    <w:rsid w:val="0B642CE9"/>
    <w:rsid w:val="0BC1638D"/>
    <w:rsid w:val="0BD06B3F"/>
    <w:rsid w:val="0C1D6D20"/>
    <w:rsid w:val="0C272694"/>
    <w:rsid w:val="0C4E485F"/>
    <w:rsid w:val="0C4F74F5"/>
    <w:rsid w:val="0C542D5E"/>
    <w:rsid w:val="0C696A7E"/>
    <w:rsid w:val="0C6A6333"/>
    <w:rsid w:val="0C7927C4"/>
    <w:rsid w:val="0C811298"/>
    <w:rsid w:val="0CB70F7C"/>
    <w:rsid w:val="0CB90E13"/>
    <w:rsid w:val="0CC212FB"/>
    <w:rsid w:val="0CD97582"/>
    <w:rsid w:val="0CDF2F6F"/>
    <w:rsid w:val="0CFC245B"/>
    <w:rsid w:val="0CFD51A3"/>
    <w:rsid w:val="0D0227BA"/>
    <w:rsid w:val="0D0C188A"/>
    <w:rsid w:val="0D1F67DA"/>
    <w:rsid w:val="0D240982"/>
    <w:rsid w:val="0D366907"/>
    <w:rsid w:val="0D6E60A1"/>
    <w:rsid w:val="0D817B82"/>
    <w:rsid w:val="0D865199"/>
    <w:rsid w:val="0D8A221F"/>
    <w:rsid w:val="0D8F76E7"/>
    <w:rsid w:val="0D9755F8"/>
    <w:rsid w:val="0D9A01E0"/>
    <w:rsid w:val="0D9F7AE3"/>
    <w:rsid w:val="0DB8556E"/>
    <w:rsid w:val="0DBF2727"/>
    <w:rsid w:val="0DC857B1"/>
    <w:rsid w:val="0DD203DE"/>
    <w:rsid w:val="0DDE4FD5"/>
    <w:rsid w:val="0DEB5944"/>
    <w:rsid w:val="0E121122"/>
    <w:rsid w:val="0E121D8E"/>
    <w:rsid w:val="0E146C48"/>
    <w:rsid w:val="0E1A1D85"/>
    <w:rsid w:val="0E3C04AA"/>
    <w:rsid w:val="0E4017EB"/>
    <w:rsid w:val="0E63372C"/>
    <w:rsid w:val="0E7C7503"/>
    <w:rsid w:val="0E912047"/>
    <w:rsid w:val="0EC50100"/>
    <w:rsid w:val="0EDF1DC9"/>
    <w:rsid w:val="0EF57191"/>
    <w:rsid w:val="0F0F11BE"/>
    <w:rsid w:val="0F1113DA"/>
    <w:rsid w:val="0F3C0933"/>
    <w:rsid w:val="0F3F3E2C"/>
    <w:rsid w:val="0F4672D5"/>
    <w:rsid w:val="0F587009"/>
    <w:rsid w:val="0F6419E5"/>
    <w:rsid w:val="0F67724C"/>
    <w:rsid w:val="0F704352"/>
    <w:rsid w:val="0F783207"/>
    <w:rsid w:val="0F890F70"/>
    <w:rsid w:val="0F9242C9"/>
    <w:rsid w:val="0F931DEF"/>
    <w:rsid w:val="0FCF1A1F"/>
    <w:rsid w:val="0FE8213B"/>
    <w:rsid w:val="0FF36688"/>
    <w:rsid w:val="10010765"/>
    <w:rsid w:val="10046849"/>
    <w:rsid w:val="10061C2B"/>
    <w:rsid w:val="1021389E"/>
    <w:rsid w:val="10233173"/>
    <w:rsid w:val="1024127E"/>
    <w:rsid w:val="104B5127"/>
    <w:rsid w:val="10525806"/>
    <w:rsid w:val="105570A4"/>
    <w:rsid w:val="105A46BB"/>
    <w:rsid w:val="105C62FE"/>
    <w:rsid w:val="106B4B1A"/>
    <w:rsid w:val="10790FE5"/>
    <w:rsid w:val="10AA15E5"/>
    <w:rsid w:val="10AA5642"/>
    <w:rsid w:val="10C50298"/>
    <w:rsid w:val="10D34B99"/>
    <w:rsid w:val="10D95F27"/>
    <w:rsid w:val="10ED3781"/>
    <w:rsid w:val="10EF74F9"/>
    <w:rsid w:val="111A3F67"/>
    <w:rsid w:val="11252143"/>
    <w:rsid w:val="112B2349"/>
    <w:rsid w:val="11365AD1"/>
    <w:rsid w:val="114809B7"/>
    <w:rsid w:val="115731B1"/>
    <w:rsid w:val="11731ED8"/>
    <w:rsid w:val="1186357B"/>
    <w:rsid w:val="1188548F"/>
    <w:rsid w:val="118E286E"/>
    <w:rsid w:val="1191737B"/>
    <w:rsid w:val="11D230A2"/>
    <w:rsid w:val="11DB3804"/>
    <w:rsid w:val="11F22706"/>
    <w:rsid w:val="120538FB"/>
    <w:rsid w:val="120B0362"/>
    <w:rsid w:val="12174790"/>
    <w:rsid w:val="124762E8"/>
    <w:rsid w:val="126164D5"/>
    <w:rsid w:val="126B7053"/>
    <w:rsid w:val="127006D7"/>
    <w:rsid w:val="1288550F"/>
    <w:rsid w:val="12A165D1"/>
    <w:rsid w:val="12A66E32"/>
    <w:rsid w:val="12A8795F"/>
    <w:rsid w:val="12B97DBE"/>
    <w:rsid w:val="12B97E79"/>
    <w:rsid w:val="12BF58DE"/>
    <w:rsid w:val="12C34799"/>
    <w:rsid w:val="12C66037"/>
    <w:rsid w:val="12D1335A"/>
    <w:rsid w:val="12F2507E"/>
    <w:rsid w:val="13052701"/>
    <w:rsid w:val="130D3C66"/>
    <w:rsid w:val="13143247"/>
    <w:rsid w:val="13196AAF"/>
    <w:rsid w:val="13285A67"/>
    <w:rsid w:val="13561AB1"/>
    <w:rsid w:val="13710699"/>
    <w:rsid w:val="138F0B1F"/>
    <w:rsid w:val="139D148E"/>
    <w:rsid w:val="13BF7656"/>
    <w:rsid w:val="13C22CA3"/>
    <w:rsid w:val="13E250F3"/>
    <w:rsid w:val="13F310AE"/>
    <w:rsid w:val="14103A0E"/>
    <w:rsid w:val="14186D67"/>
    <w:rsid w:val="141B0BDF"/>
    <w:rsid w:val="142E7D06"/>
    <w:rsid w:val="144C07BE"/>
    <w:rsid w:val="146855F8"/>
    <w:rsid w:val="14706BA3"/>
    <w:rsid w:val="147F08B0"/>
    <w:rsid w:val="14916941"/>
    <w:rsid w:val="14A504EA"/>
    <w:rsid w:val="14A5684C"/>
    <w:rsid w:val="14AE33A7"/>
    <w:rsid w:val="14BF5434"/>
    <w:rsid w:val="14EA425F"/>
    <w:rsid w:val="14FE41AE"/>
    <w:rsid w:val="15145780"/>
    <w:rsid w:val="15253E18"/>
    <w:rsid w:val="155B33AF"/>
    <w:rsid w:val="15627B30"/>
    <w:rsid w:val="1585111D"/>
    <w:rsid w:val="15981F0D"/>
    <w:rsid w:val="15A5287C"/>
    <w:rsid w:val="15B50D11"/>
    <w:rsid w:val="15B95A53"/>
    <w:rsid w:val="15E54774"/>
    <w:rsid w:val="15E6711C"/>
    <w:rsid w:val="15EC3507"/>
    <w:rsid w:val="15F1786F"/>
    <w:rsid w:val="15FD5E19"/>
    <w:rsid w:val="1603092B"/>
    <w:rsid w:val="16094BB9"/>
    <w:rsid w:val="160B6B83"/>
    <w:rsid w:val="160F6C00"/>
    <w:rsid w:val="1610675F"/>
    <w:rsid w:val="16273291"/>
    <w:rsid w:val="16465AF2"/>
    <w:rsid w:val="165A18B8"/>
    <w:rsid w:val="16610DF4"/>
    <w:rsid w:val="16680A46"/>
    <w:rsid w:val="16772F40"/>
    <w:rsid w:val="167967A6"/>
    <w:rsid w:val="16831C06"/>
    <w:rsid w:val="16AD12B7"/>
    <w:rsid w:val="16B0772A"/>
    <w:rsid w:val="16B26FFE"/>
    <w:rsid w:val="16BC1C2B"/>
    <w:rsid w:val="16BF39B8"/>
    <w:rsid w:val="16CE195E"/>
    <w:rsid w:val="16D231FD"/>
    <w:rsid w:val="16D234A3"/>
    <w:rsid w:val="16E96798"/>
    <w:rsid w:val="16EE0A39"/>
    <w:rsid w:val="17000FF0"/>
    <w:rsid w:val="17057BF5"/>
    <w:rsid w:val="17123F41"/>
    <w:rsid w:val="171815B8"/>
    <w:rsid w:val="176A5B2B"/>
    <w:rsid w:val="176C3651"/>
    <w:rsid w:val="17A10E21"/>
    <w:rsid w:val="17A76437"/>
    <w:rsid w:val="17A834C5"/>
    <w:rsid w:val="17BB1EE3"/>
    <w:rsid w:val="17BB6387"/>
    <w:rsid w:val="17C25168"/>
    <w:rsid w:val="17C52D61"/>
    <w:rsid w:val="17C71556"/>
    <w:rsid w:val="17E23913"/>
    <w:rsid w:val="17F618C4"/>
    <w:rsid w:val="180E64B6"/>
    <w:rsid w:val="18147845"/>
    <w:rsid w:val="181A3AAB"/>
    <w:rsid w:val="182C1032"/>
    <w:rsid w:val="184243B2"/>
    <w:rsid w:val="18475E6C"/>
    <w:rsid w:val="18756535"/>
    <w:rsid w:val="1881137E"/>
    <w:rsid w:val="1890511D"/>
    <w:rsid w:val="18A80D07"/>
    <w:rsid w:val="18CD45C3"/>
    <w:rsid w:val="18DD1382"/>
    <w:rsid w:val="18ED431E"/>
    <w:rsid w:val="18EE62E8"/>
    <w:rsid w:val="18F90F15"/>
    <w:rsid w:val="18FE3F48"/>
    <w:rsid w:val="190A3122"/>
    <w:rsid w:val="19173A91"/>
    <w:rsid w:val="191B532F"/>
    <w:rsid w:val="191C10A7"/>
    <w:rsid w:val="191E4E1F"/>
    <w:rsid w:val="19263CD4"/>
    <w:rsid w:val="19470720"/>
    <w:rsid w:val="194F4FD8"/>
    <w:rsid w:val="19570D91"/>
    <w:rsid w:val="196964A3"/>
    <w:rsid w:val="19836A30"/>
    <w:rsid w:val="198509FA"/>
    <w:rsid w:val="198804EA"/>
    <w:rsid w:val="198A4263"/>
    <w:rsid w:val="199F244F"/>
    <w:rsid w:val="199F4BEF"/>
    <w:rsid w:val="19A54BF8"/>
    <w:rsid w:val="19B80DD0"/>
    <w:rsid w:val="19CC03D7"/>
    <w:rsid w:val="19CF7EC7"/>
    <w:rsid w:val="19E716B5"/>
    <w:rsid w:val="1A186F64"/>
    <w:rsid w:val="1A1C6267"/>
    <w:rsid w:val="1A277D03"/>
    <w:rsid w:val="1A302E25"/>
    <w:rsid w:val="1A326293"/>
    <w:rsid w:val="1A3F6FD0"/>
    <w:rsid w:val="1A4A46C3"/>
    <w:rsid w:val="1A4C59BC"/>
    <w:rsid w:val="1A734CF7"/>
    <w:rsid w:val="1A815666"/>
    <w:rsid w:val="1A89276C"/>
    <w:rsid w:val="1A8962C8"/>
    <w:rsid w:val="1A935399"/>
    <w:rsid w:val="1AA543B8"/>
    <w:rsid w:val="1AB06FED"/>
    <w:rsid w:val="1AB64BE3"/>
    <w:rsid w:val="1ABE15F4"/>
    <w:rsid w:val="1AC56169"/>
    <w:rsid w:val="1ACA31ED"/>
    <w:rsid w:val="1AD7602D"/>
    <w:rsid w:val="1AE06CAF"/>
    <w:rsid w:val="1AEE1F9A"/>
    <w:rsid w:val="1AF271EC"/>
    <w:rsid w:val="1B143444"/>
    <w:rsid w:val="1B1A46CC"/>
    <w:rsid w:val="1B1C538E"/>
    <w:rsid w:val="1B242DC3"/>
    <w:rsid w:val="1B261D69"/>
    <w:rsid w:val="1B293607"/>
    <w:rsid w:val="1B34092A"/>
    <w:rsid w:val="1B3E70B3"/>
    <w:rsid w:val="1B55264E"/>
    <w:rsid w:val="1B5A3204"/>
    <w:rsid w:val="1B5F6BE8"/>
    <w:rsid w:val="1B9118D8"/>
    <w:rsid w:val="1B944F25"/>
    <w:rsid w:val="1BA3160C"/>
    <w:rsid w:val="1BD96DDB"/>
    <w:rsid w:val="1BEA482F"/>
    <w:rsid w:val="1BF105C9"/>
    <w:rsid w:val="1C2269D4"/>
    <w:rsid w:val="1C2A3ADB"/>
    <w:rsid w:val="1C311766"/>
    <w:rsid w:val="1C467ABA"/>
    <w:rsid w:val="1C490AD1"/>
    <w:rsid w:val="1C512E16"/>
    <w:rsid w:val="1C827473"/>
    <w:rsid w:val="1C88271F"/>
    <w:rsid w:val="1C9B22E3"/>
    <w:rsid w:val="1C9F1DD3"/>
    <w:rsid w:val="1CAA0778"/>
    <w:rsid w:val="1CBA393A"/>
    <w:rsid w:val="1CEE68B6"/>
    <w:rsid w:val="1D3F1C50"/>
    <w:rsid w:val="1D507571"/>
    <w:rsid w:val="1D552DD9"/>
    <w:rsid w:val="1D5A03F0"/>
    <w:rsid w:val="1D681FD3"/>
    <w:rsid w:val="1D7414B2"/>
    <w:rsid w:val="1D752371"/>
    <w:rsid w:val="1D7E6F25"/>
    <w:rsid w:val="1D9751A0"/>
    <w:rsid w:val="1D9C4564"/>
    <w:rsid w:val="1D9D57AA"/>
    <w:rsid w:val="1DA17DCD"/>
    <w:rsid w:val="1DAC03EC"/>
    <w:rsid w:val="1DBA49EB"/>
    <w:rsid w:val="1DC075CA"/>
    <w:rsid w:val="1DCD2970"/>
    <w:rsid w:val="1DCF493A"/>
    <w:rsid w:val="1DD052E9"/>
    <w:rsid w:val="1DD243E0"/>
    <w:rsid w:val="1DDA6E3B"/>
    <w:rsid w:val="1DDF4451"/>
    <w:rsid w:val="1DE21710"/>
    <w:rsid w:val="1DE84488"/>
    <w:rsid w:val="1DF3687A"/>
    <w:rsid w:val="1DF443A0"/>
    <w:rsid w:val="1E190976"/>
    <w:rsid w:val="1E197963"/>
    <w:rsid w:val="1E366767"/>
    <w:rsid w:val="1E696B3C"/>
    <w:rsid w:val="1E766B63"/>
    <w:rsid w:val="1E786D7F"/>
    <w:rsid w:val="1E7D4396"/>
    <w:rsid w:val="1E9035E3"/>
    <w:rsid w:val="1E984D2C"/>
    <w:rsid w:val="1E9B0CC0"/>
    <w:rsid w:val="1E9D0594"/>
    <w:rsid w:val="1EA243B9"/>
    <w:rsid w:val="1EAE650C"/>
    <w:rsid w:val="1EBF675C"/>
    <w:rsid w:val="1EC43FBB"/>
    <w:rsid w:val="1ED80850"/>
    <w:rsid w:val="1EEC32CA"/>
    <w:rsid w:val="1EF02DBA"/>
    <w:rsid w:val="1EF444BD"/>
    <w:rsid w:val="1F095C2A"/>
    <w:rsid w:val="1F0E6B72"/>
    <w:rsid w:val="1F114ADE"/>
    <w:rsid w:val="1F1D7927"/>
    <w:rsid w:val="1F204D21"/>
    <w:rsid w:val="1F422EEA"/>
    <w:rsid w:val="1F5570B9"/>
    <w:rsid w:val="1F576995"/>
    <w:rsid w:val="1F7F659E"/>
    <w:rsid w:val="1F84126A"/>
    <w:rsid w:val="1FAB6CE1"/>
    <w:rsid w:val="1FBB33C8"/>
    <w:rsid w:val="1FC3227C"/>
    <w:rsid w:val="1FDA349D"/>
    <w:rsid w:val="1FF64F88"/>
    <w:rsid w:val="201523AC"/>
    <w:rsid w:val="20280331"/>
    <w:rsid w:val="20340A84"/>
    <w:rsid w:val="20487CB7"/>
    <w:rsid w:val="204C4020"/>
    <w:rsid w:val="2059673D"/>
    <w:rsid w:val="205B0707"/>
    <w:rsid w:val="20783067"/>
    <w:rsid w:val="207F25E6"/>
    <w:rsid w:val="20895274"/>
    <w:rsid w:val="208C52D0"/>
    <w:rsid w:val="208F03B0"/>
    <w:rsid w:val="20937EA1"/>
    <w:rsid w:val="209D487B"/>
    <w:rsid w:val="20A0611A"/>
    <w:rsid w:val="20A22FF9"/>
    <w:rsid w:val="20A3345E"/>
    <w:rsid w:val="20B147CB"/>
    <w:rsid w:val="20D52A5A"/>
    <w:rsid w:val="2119350B"/>
    <w:rsid w:val="211B1C44"/>
    <w:rsid w:val="212C3F8D"/>
    <w:rsid w:val="2131357E"/>
    <w:rsid w:val="213571AA"/>
    <w:rsid w:val="215A451A"/>
    <w:rsid w:val="215E21B4"/>
    <w:rsid w:val="216D6944"/>
    <w:rsid w:val="21723F5A"/>
    <w:rsid w:val="21780E44"/>
    <w:rsid w:val="21867A08"/>
    <w:rsid w:val="21886A3B"/>
    <w:rsid w:val="218D48F0"/>
    <w:rsid w:val="21A97250"/>
    <w:rsid w:val="21B1257A"/>
    <w:rsid w:val="21BF6A73"/>
    <w:rsid w:val="21C5052E"/>
    <w:rsid w:val="21D00C81"/>
    <w:rsid w:val="21E41F66"/>
    <w:rsid w:val="21F3097B"/>
    <w:rsid w:val="22066531"/>
    <w:rsid w:val="220F17A9"/>
    <w:rsid w:val="2212752E"/>
    <w:rsid w:val="221E79CB"/>
    <w:rsid w:val="22205764"/>
    <w:rsid w:val="222526EF"/>
    <w:rsid w:val="22266AF2"/>
    <w:rsid w:val="227419B5"/>
    <w:rsid w:val="22AC349C"/>
    <w:rsid w:val="22AC6FF8"/>
    <w:rsid w:val="22C81958"/>
    <w:rsid w:val="22CD29F8"/>
    <w:rsid w:val="22CF0F38"/>
    <w:rsid w:val="22D87DED"/>
    <w:rsid w:val="22E22A19"/>
    <w:rsid w:val="22FF181D"/>
    <w:rsid w:val="231A0405"/>
    <w:rsid w:val="23362D65"/>
    <w:rsid w:val="23533917"/>
    <w:rsid w:val="235F77A6"/>
    <w:rsid w:val="237B192E"/>
    <w:rsid w:val="237B5632"/>
    <w:rsid w:val="2380427B"/>
    <w:rsid w:val="23847F75"/>
    <w:rsid w:val="23977CA8"/>
    <w:rsid w:val="23A128D5"/>
    <w:rsid w:val="23AF4BB2"/>
    <w:rsid w:val="23BA3BDE"/>
    <w:rsid w:val="23BC326A"/>
    <w:rsid w:val="23BC547F"/>
    <w:rsid w:val="23D902C0"/>
    <w:rsid w:val="23E27848"/>
    <w:rsid w:val="23E427C1"/>
    <w:rsid w:val="23F46EA8"/>
    <w:rsid w:val="24062738"/>
    <w:rsid w:val="242D5F16"/>
    <w:rsid w:val="24370B7B"/>
    <w:rsid w:val="244942AA"/>
    <w:rsid w:val="244E7D5A"/>
    <w:rsid w:val="24525164"/>
    <w:rsid w:val="24727DCD"/>
    <w:rsid w:val="247955FF"/>
    <w:rsid w:val="248B6682"/>
    <w:rsid w:val="248D41FB"/>
    <w:rsid w:val="24BC27E6"/>
    <w:rsid w:val="24CA5E5B"/>
    <w:rsid w:val="24CF6FCD"/>
    <w:rsid w:val="24D523A7"/>
    <w:rsid w:val="24DF7846"/>
    <w:rsid w:val="24E24F53"/>
    <w:rsid w:val="24EC5DD1"/>
    <w:rsid w:val="24ED38F7"/>
    <w:rsid w:val="24F42ED8"/>
    <w:rsid w:val="255B4D05"/>
    <w:rsid w:val="255B6BAA"/>
    <w:rsid w:val="255E5BD0"/>
    <w:rsid w:val="256A4F48"/>
    <w:rsid w:val="256C2A6E"/>
    <w:rsid w:val="2573204F"/>
    <w:rsid w:val="25761ED8"/>
    <w:rsid w:val="25783B09"/>
    <w:rsid w:val="257B4CC6"/>
    <w:rsid w:val="25815CE3"/>
    <w:rsid w:val="25826C83"/>
    <w:rsid w:val="258A1146"/>
    <w:rsid w:val="258B55EA"/>
    <w:rsid w:val="258F4359"/>
    <w:rsid w:val="25973F8F"/>
    <w:rsid w:val="25A71CF8"/>
    <w:rsid w:val="25C26B32"/>
    <w:rsid w:val="25CE54D7"/>
    <w:rsid w:val="25D30D3F"/>
    <w:rsid w:val="25E82A3D"/>
    <w:rsid w:val="25F5515A"/>
    <w:rsid w:val="25F56F08"/>
    <w:rsid w:val="25F72C80"/>
    <w:rsid w:val="260D4251"/>
    <w:rsid w:val="26192BF6"/>
    <w:rsid w:val="26265313"/>
    <w:rsid w:val="26307F40"/>
    <w:rsid w:val="2637344B"/>
    <w:rsid w:val="263942ED"/>
    <w:rsid w:val="26445799"/>
    <w:rsid w:val="26543C2E"/>
    <w:rsid w:val="26596178"/>
    <w:rsid w:val="26887D7C"/>
    <w:rsid w:val="269229A8"/>
    <w:rsid w:val="269A2054"/>
    <w:rsid w:val="269B7C87"/>
    <w:rsid w:val="26B77A91"/>
    <w:rsid w:val="26D03519"/>
    <w:rsid w:val="26E66850"/>
    <w:rsid w:val="26EF3957"/>
    <w:rsid w:val="271138CD"/>
    <w:rsid w:val="27165388"/>
    <w:rsid w:val="27196C26"/>
    <w:rsid w:val="271C5387"/>
    <w:rsid w:val="271E5FEA"/>
    <w:rsid w:val="272C0820"/>
    <w:rsid w:val="27491C5E"/>
    <w:rsid w:val="275F6D2E"/>
    <w:rsid w:val="27675BE3"/>
    <w:rsid w:val="276C144B"/>
    <w:rsid w:val="27713266"/>
    <w:rsid w:val="278B7B24"/>
    <w:rsid w:val="279938C3"/>
    <w:rsid w:val="279C29FA"/>
    <w:rsid w:val="27AE55C0"/>
    <w:rsid w:val="27B119B4"/>
    <w:rsid w:val="27B33C90"/>
    <w:rsid w:val="27C43035"/>
    <w:rsid w:val="27C74D73"/>
    <w:rsid w:val="27C9064C"/>
    <w:rsid w:val="27CB7F20"/>
    <w:rsid w:val="27D74B17"/>
    <w:rsid w:val="280C6C60"/>
    <w:rsid w:val="28180C8B"/>
    <w:rsid w:val="281A2C55"/>
    <w:rsid w:val="281F25B1"/>
    <w:rsid w:val="285C6DCA"/>
    <w:rsid w:val="286E6AFD"/>
    <w:rsid w:val="28724840"/>
    <w:rsid w:val="2886653D"/>
    <w:rsid w:val="28940C5A"/>
    <w:rsid w:val="28A569C3"/>
    <w:rsid w:val="28A960AC"/>
    <w:rsid w:val="28B10F71"/>
    <w:rsid w:val="28B90C53"/>
    <w:rsid w:val="28C055AB"/>
    <w:rsid w:val="28CB3926"/>
    <w:rsid w:val="28CF3A40"/>
    <w:rsid w:val="28E46B8F"/>
    <w:rsid w:val="28E6477D"/>
    <w:rsid w:val="28F06D67"/>
    <w:rsid w:val="28FB4835"/>
    <w:rsid w:val="292C6852"/>
    <w:rsid w:val="293411C1"/>
    <w:rsid w:val="29371F90"/>
    <w:rsid w:val="29385A89"/>
    <w:rsid w:val="293E40B0"/>
    <w:rsid w:val="2940049A"/>
    <w:rsid w:val="29567CBD"/>
    <w:rsid w:val="295E4FD7"/>
    <w:rsid w:val="29605CF1"/>
    <w:rsid w:val="298A7967"/>
    <w:rsid w:val="299B7DC6"/>
    <w:rsid w:val="29A07F12"/>
    <w:rsid w:val="29BD5F8E"/>
    <w:rsid w:val="29E467B7"/>
    <w:rsid w:val="29E96D83"/>
    <w:rsid w:val="29EA390C"/>
    <w:rsid w:val="29FB2613"/>
    <w:rsid w:val="2A15315C"/>
    <w:rsid w:val="2A1829E9"/>
    <w:rsid w:val="2A21651D"/>
    <w:rsid w:val="2A222295"/>
    <w:rsid w:val="2A232A65"/>
    <w:rsid w:val="2A2953D2"/>
    <w:rsid w:val="2A321A45"/>
    <w:rsid w:val="2A3E70CF"/>
    <w:rsid w:val="2A41096D"/>
    <w:rsid w:val="2A4D10C0"/>
    <w:rsid w:val="2A4D7312"/>
    <w:rsid w:val="2A4E6BE6"/>
    <w:rsid w:val="2A834AE2"/>
    <w:rsid w:val="2AC1385C"/>
    <w:rsid w:val="2ADE7DE6"/>
    <w:rsid w:val="2AFB5F62"/>
    <w:rsid w:val="2B0025D7"/>
    <w:rsid w:val="2B006133"/>
    <w:rsid w:val="2B1114D4"/>
    <w:rsid w:val="2B3550DB"/>
    <w:rsid w:val="2B582436"/>
    <w:rsid w:val="2B5E649A"/>
    <w:rsid w:val="2B6C2396"/>
    <w:rsid w:val="2B6E5792"/>
    <w:rsid w:val="2B726905"/>
    <w:rsid w:val="2B824D9A"/>
    <w:rsid w:val="2B9176D3"/>
    <w:rsid w:val="2BAA0E71"/>
    <w:rsid w:val="2BAC38E2"/>
    <w:rsid w:val="2BB62C95"/>
    <w:rsid w:val="2BB97D84"/>
    <w:rsid w:val="2BC2163A"/>
    <w:rsid w:val="2BDB26FC"/>
    <w:rsid w:val="2BDD3FF4"/>
    <w:rsid w:val="2BE05F64"/>
    <w:rsid w:val="2BEC66B7"/>
    <w:rsid w:val="2BF35C97"/>
    <w:rsid w:val="2C11611D"/>
    <w:rsid w:val="2C1D0F66"/>
    <w:rsid w:val="2C1F6A8C"/>
    <w:rsid w:val="2C2457F3"/>
    <w:rsid w:val="2C275941"/>
    <w:rsid w:val="2C295D59"/>
    <w:rsid w:val="2C3818FC"/>
    <w:rsid w:val="2C4B162F"/>
    <w:rsid w:val="2C535312"/>
    <w:rsid w:val="2C640943"/>
    <w:rsid w:val="2C7D1A05"/>
    <w:rsid w:val="2C7D5862"/>
    <w:rsid w:val="2C931228"/>
    <w:rsid w:val="2CB03B88"/>
    <w:rsid w:val="2CB847EB"/>
    <w:rsid w:val="2CC056E2"/>
    <w:rsid w:val="2CC47634"/>
    <w:rsid w:val="2CDF7B40"/>
    <w:rsid w:val="2CED0939"/>
    <w:rsid w:val="2CF9552F"/>
    <w:rsid w:val="2CFA4E04"/>
    <w:rsid w:val="2D0B5263"/>
    <w:rsid w:val="2D0D63B3"/>
    <w:rsid w:val="2D102879"/>
    <w:rsid w:val="2D1660E1"/>
    <w:rsid w:val="2D272866"/>
    <w:rsid w:val="2D287BC3"/>
    <w:rsid w:val="2D2C5FB8"/>
    <w:rsid w:val="2D406CBA"/>
    <w:rsid w:val="2D595FCE"/>
    <w:rsid w:val="2D684463"/>
    <w:rsid w:val="2D825525"/>
    <w:rsid w:val="2D9A60D9"/>
    <w:rsid w:val="2DA76D39"/>
    <w:rsid w:val="2DAE5E11"/>
    <w:rsid w:val="2DCE076A"/>
    <w:rsid w:val="2DEA190A"/>
    <w:rsid w:val="2DF57369"/>
    <w:rsid w:val="2E00644A"/>
    <w:rsid w:val="2E181C50"/>
    <w:rsid w:val="2E2A1A4C"/>
    <w:rsid w:val="2E5642BC"/>
    <w:rsid w:val="2E620EB2"/>
    <w:rsid w:val="2E6E3B96"/>
    <w:rsid w:val="2E7C09DF"/>
    <w:rsid w:val="2E922214"/>
    <w:rsid w:val="2EA20D1E"/>
    <w:rsid w:val="2EC456C9"/>
    <w:rsid w:val="2ED578D6"/>
    <w:rsid w:val="2EE43FBD"/>
    <w:rsid w:val="2EEF42F7"/>
    <w:rsid w:val="2F0B154A"/>
    <w:rsid w:val="2F1542D3"/>
    <w:rsid w:val="2F19273E"/>
    <w:rsid w:val="2F6E51EC"/>
    <w:rsid w:val="2FA2210D"/>
    <w:rsid w:val="2FAB0637"/>
    <w:rsid w:val="2FC040E2"/>
    <w:rsid w:val="2FF664C4"/>
    <w:rsid w:val="30137621"/>
    <w:rsid w:val="302B2669"/>
    <w:rsid w:val="302C1778"/>
    <w:rsid w:val="303338DA"/>
    <w:rsid w:val="303633D2"/>
    <w:rsid w:val="30406FD1"/>
    <w:rsid w:val="304940D8"/>
    <w:rsid w:val="30561E5F"/>
    <w:rsid w:val="305A4537"/>
    <w:rsid w:val="307A0735"/>
    <w:rsid w:val="308D5FE0"/>
    <w:rsid w:val="30B40117"/>
    <w:rsid w:val="30C776F3"/>
    <w:rsid w:val="30C97D27"/>
    <w:rsid w:val="30D36097"/>
    <w:rsid w:val="30FA7AC8"/>
    <w:rsid w:val="310A6DB4"/>
    <w:rsid w:val="311346E6"/>
    <w:rsid w:val="3135465C"/>
    <w:rsid w:val="31411253"/>
    <w:rsid w:val="31644F41"/>
    <w:rsid w:val="316513E5"/>
    <w:rsid w:val="316F4012"/>
    <w:rsid w:val="31A67308"/>
    <w:rsid w:val="31B41A25"/>
    <w:rsid w:val="31D976DD"/>
    <w:rsid w:val="31E06CBE"/>
    <w:rsid w:val="31E8043B"/>
    <w:rsid w:val="31EA18EB"/>
    <w:rsid w:val="32103170"/>
    <w:rsid w:val="32132BEF"/>
    <w:rsid w:val="324E3C27"/>
    <w:rsid w:val="32690A61"/>
    <w:rsid w:val="32754A82"/>
    <w:rsid w:val="327A0EC0"/>
    <w:rsid w:val="32820442"/>
    <w:rsid w:val="328D2AE5"/>
    <w:rsid w:val="329B4993"/>
    <w:rsid w:val="329F0927"/>
    <w:rsid w:val="32A0644D"/>
    <w:rsid w:val="32AE0B6A"/>
    <w:rsid w:val="32B61940"/>
    <w:rsid w:val="32DF6F75"/>
    <w:rsid w:val="32FD44E7"/>
    <w:rsid w:val="330662B0"/>
    <w:rsid w:val="33075200"/>
    <w:rsid w:val="331210F9"/>
    <w:rsid w:val="331D35FA"/>
    <w:rsid w:val="333252F7"/>
    <w:rsid w:val="333D5A4A"/>
    <w:rsid w:val="33413EDE"/>
    <w:rsid w:val="33484B1B"/>
    <w:rsid w:val="33721B98"/>
    <w:rsid w:val="338748EA"/>
    <w:rsid w:val="339B682A"/>
    <w:rsid w:val="33A902AB"/>
    <w:rsid w:val="33E13A0E"/>
    <w:rsid w:val="33F1716E"/>
    <w:rsid w:val="33F23CB8"/>
    <w:rsid w:val="33F26834"/>
    <w:rsid w:val="341744ED"/>
    <w:rsid w:val="342C0CA2"/>
    <w:rsid w:val="34337579"/>
    <w:rsid w:val="343F6D1F"/>
    <w:rsid w:val="34684D49"/>
    <w:rsid w:val="34697E8A"/>
    <w:rsid w:val="34965153"/>
    <w:rsid w:val="349B6ECC"/>
    <w:rsid w:val="34B52527"/>
    <w:rsid w:val="34C74165"/>
    <w:rsid w:val="34C81B9E"/>
    <w:rsid w:val="34C93A39"/>
    <w:rsid w:val="34DA3E98"/>
    <w:rsid w:val="34DF14AF"/>
    <w:rsid w:val="34E02B31"/>
    <w:rsid w:val="34F82570"/>
    <w:rsid w:val="35004F81"/>
    <w:rsid w:val="35170C48"/>
    <w:rsid w:val="351849C1"/>
    <w:rsid w:val="351D1FD7"/>
    <w:rsid w:val="3522139B"/>
    <w:rsid w:val="352423C1"/>
    <w:rsid w:val="3538296D"/>
    <w:rsid w:val="353C420B"/>
    <w:rsid w:val="35435B71"/>
    <w:rsid w:val="356E45E1"/>
    <w:rsid w:val="35702107"/>
    <w:rsid w:val="35942299"/>
    <w:rsid w:val="3599760F"/>
    <w:rsid w:val="35B46497"/>
    <w:rsid w:val="35C661CB"/>
    <w:rsid w:val="35C97A69"/>
    <w:rsid w:val="35CF2D60"/>
    <w:rsid w:val="35D5640E"/>
    <w:rsid w:val="35E52AF5"/>
    <w:rsid w:val="35F51433"/>
    <w:rsid w:val="362D1DA6"/>
    <w:rsid w:val="363B44C3"/>
    <w:rsid w:val="36581519"/>
    <w:rsid w:val="36687282"/>
    <w:rsid w:val="366E2AEA"/>
    <w:rsid w:val="36917497"/>
    <w:rsid w:val="369D33CF"/>
    <w:rsid w:val="36AB3FD2"/>
    <w:rsid w:val="36B536E8"/>
    <w:rsid w:val="36C50230"/>
    <w:rsid w:val="36D52B69"/>
    <w:rsid w:val="36E06CFA"/>
    <w:rsid w:val="36E62234"/>
    <w:rsid w:val="36F34D9D"/>
    <w:rsid w:val="37037608"/>
    <w:rsid w:val="37092813"/>
    <w:rsid w:val="370E1BD7"/>
    <w:rsid w:val="371A057C"/>
    <w:rsid w:val="37250607"/>
    <w:rsid w:val="37361E7F"/>
    <w:rsid w:val="374324BD"/>
    <w:rsid w:val="374750E9"/>
    <w:rsid w:val="375C0B95"/>
    <w:rsid w:val="375D490D"/>
    <w:rsid w:val="375F68D7"/>
    <w:rsid w:val="37760883"/>
    <w:rsid w:val="378400EB"/>
    <w:rsid w:val="3790083E"/>
    <w:rsid w:val="37980C01"/>
    <w:rsid w:val="37A34A15"/>
    <w:rsid w:val="37AF4771"/>
    <w:rsid w:val="37CD5C1B"/>
    <w:rsid w:val="37EF713B"/>
    <w:rsid w:val="37F127BB"/>
    <w:rsid w:val="382B0567"/>
    <w:rsid w:val="383218F5"/>
    <w:rsid w:val="38431D54"/>
    <w:rsid w:val="3853709A"/>
    <w:rsid w:val="38547ABE"/>
    <w:rsid w:val="38590B6E"/>
    <w:rsid w:val="38706043"/>
    <w:rsid w:val="38824072"/>
    <w:rsid w:val="388F4F9A"/>
    <w:rsid w:val="389E6F8B"/>
    <w:rsid w:val="38CD3246"/>
    <w:rsid w:val="38F848ED"/>
    <w:rsid w:val="390239BE"/>
    <w:rsid w:val="39273424"/>
    <w:rsid w:val="39292CF8"/>
    <w:rsid w:val="39301293"/>
    <w:rsid w:val="393671C3"/>
    <w:rsid w:val="393B0C7E"/>
    <w:rsid w:val="394E275F"/>
    <w:rsid w:val="3951224F"/>
    <w:rsid w:val="39522A4F"/>
    <w:rsid w:val="3960563F"/>
    <w:rsid w:val="39677CC5"/>
    <w:rsid w:val="398E78CA"/>
    <w:rsid w:val="399860D0"/>
    <w:rsid w:val="399A59A4"/>
    <w:rsid w:val="39B27192"/>
    <w:rsid w:val="39B75CA4"/>
    <w:rsid w:val="39BF668E"/>
    <w:rsid w:val="39CA46E3"/>
    <w:rsid w:val="39CB2002"/>
    <w:rsid w:val="39EE5CF0"/>
    <w:rsid w:val="39EF3F42"/>
    <w:rsid w:val="3A12378C"/>
    <w:rsid w:val="3A1C285D"/>
    <w:rsid w:val="3A255BB6"/>
    <w:rsid w:val="3A4A73CA"/>
    <w:rsid w:val="3A4D5037"/>
    <w:rsid w:val="3A5C0EAC"/>
    <w:rsid w:val="3A655FB2"/>
    <w:rsid w:val="3A6A35C8"/>
    <w:rsid w:val="3A812174"/>
    <w:rsid w:val="3A886068"/>
    <w:rsid w:val="3A9248CD"/>
    <w:rsid w:val="3A993EAE"/>
    <w:rsid w:val="3AC15500"/>
    <w:rsid w:val="3AC16F61"/>
    <w:rsid w:val="3ADF335C"/>
    <w:rsid w:val="3AF45588"/>
    <w:rsid w:val="3AFE1F63"/>
    <w:rsid w:val="3B024015"/>
    <w:rsid w:val="3B082DE1"/>
    <w:rsid w:val="3B083F8B"/>
    <w:rsid w:val="3B143534"/>
    <w:rsid w:val="3B1C31C0"/>
    <w:rsid w:val="3B225C51"/>
    <w:rsid w:val="3B2319C9"/>
    <w:rsid w:val="3B2352D9"/>
    <w:rsid w:val="3B5322AF"/>
    <w:rsid w:val="3B5878C5"/>
    <w:rsid w:val="3B693880"/>
    <w:rsid w:val="3B820DE6"/>
    <w:rsid w:val="3B8F2A86"/>
    <w:rsid w:val="3B9D5C20"/>
    <w:rsid w:val="3BB23479"/>
    <w:rsid w:val="3BC74A4B"/>
    <w:rsid w:val="3BD340EA"/>
    <w:rsid w:val="3BDB2544"/>
    <w:rsid w:val="3BF65364"/>
    <w:rsid w:val="3BF770DE"/>
    <w:rsid w:val="3C0A2960"/>
    <w:rsid w:val="3C3C47FA"/>
    <w:rsid w:val="3C411129"/>
    <w:rsid w:val="3C776471"/>
    <w:rsid w:val="3C7C3A87"/>
    <w:rsid w:val="3C8D17F0"/>
    <w:rsid w:val="3C8E0F9D"/>
    <w:rsid w:val="3C9F32D2"/>
    <w:rsid w:val="3CA56B3A"/>
    <w:rsid w:val="3CAB7EC8"/>
    <w:rsid w:val="3CB56181"/>
    <w:rsid w:val="3CB74ABF"/>
    <w:rsid w:val="3CBA010B"/>
    <w:rsid w:val="3CC52D38"/>
    <w:rsid w:val="3CC60375"/>
    <w:rsid w:val="3CE4475D"/>
    <w:rsid w:val="3D006466"/>
    <w:rsid w:val="3D0F2205"/>
    <w:rsid w:val="3D137B25"/>
    <w:rsid w:val="3D380DA1"/>
    <w:rsid w:val="3D406863"/>
    <w:rsid w:val="3D5347E8"/>
    <w:rsid w:val="3D7E738B"/>
    <w:rsid w:val="3D8B21D4"/>
    <w:rsid w:val="3DA74B34"/>
    <w:rsid w:val="3DB371D7"/>
    <w:rsid w:val="3DB64D77"/>
    <w:rsid w:val="3DC76F84"/>
    <w:rsid w:val="3DD21D54"/>
    <w:rsid w:val="3DE02363"/>
    <w:rsid w:val="3E021D6A"/>
    <w:rsid w:val="3E035C02"/>
    <w:rsid w:val="3E0728CE"/>
    <w:rsid w:val="3E310BD1"/>
    <w:rsid w:val="3E3A59A8"/>
    <w:rsid w:val="3E4405D4"/>
    <w:rsid w:val="3E497999"/>
    <w:rsid w:val="3E5A7DF8"/>
    <w:rsid w:val="3E611186"/>
    <w:rsid w:val="3E7C44A5"/>
    <w:rsid w:val="3E8B1D5F"/>
    <w:rsid w:val="3E9173A4"/>
    <w:rsid w:val="3EA01CAF"/>
    <w:rsid w:val="3EC15781"/>
    <w:rsid w:val="3EC428B6"/>
    <w:rsid w:val="3EDF3E59"/>
    <w:rsid w:val="3EFC5866"/>
    <w:rsid w:val="3F0A5AE3"/>
    <w:rsid w:val="3F142CA3"/>
    <w:rsid w:val="3F163D1F"/>
    <w:rsid w:val="3F204B9E"/>
    <w:rsid w:val="3F23468E"/>
    <w:rsid w:val="3F5751EC"/>
    <w:rsid w:val="3F584337"/>
    <w:rsid w:val="3F8A166A"/>
    <w:rsid w:val="3FB5178A"/>
    <w:rsid w:val="3FBD419A"/>
    <w:rsid w:val="3FD9785C"/>
    <w:rsid w:val="3FE200A5"/>
    <w:rsid w:val="3FE91433"/>
    <w:rsid w:val="3FFA53EF"/>
    <w:rsid w:val="4004626D"/>
    <w:rsid w:val="40055B41"/>
    <w:rsid w:val="400A6ACB"/>
    <w:rsid w:val="401A783F"/>
    <w:rsid w:val="401C35B7"/>
    <w:rsid w:val="40493C80"/>
    <w:rsid w:val="40520D87"/>
    <w:rsid w:val="405A5E8D"/>
    <w:rsid w:val="406867FC"/>
    <w:rsid w:val="40692574"/>
    <w:rsid w:val="406B1E48"/>
    <w:rsid w:val="40704BED"/>
    <w:rsid w:val="40884808"/>
    <w:rsid w:val="408D1DBF"/>
    <w:rsid w:val="40C13086"/>
    <w:rsid w:val="40C67AE3"/>
    <w:rsid w:val="40C96B6F"/>
    <w:rsid w:val="40D767E7"/>
    <w:rsid w:val="40DD6794"/>
    <w:rsid w:val="40DE6ABE"/>
    <w:rsid w:val="40F55BB6"/>
    <w:rsid w:val="40F57964"/>
    <w:rsid w:val="40FA15B8"/>
    <w:rsid w:val="410A78B3"/>
    <w:rsid w:val="410F0A26"/>
    <w:rsid w:val="4111484F"/>
    <w:rsid w:val="411529AF"/>
    <w:rsid w:val="411A73CB"/>
    <w:rsid w:val="41384ACC"/>
    <w:rsid w:val="41401283"/>
    <w:rsid w:val="41452699"/>
    <w:rsid w:val="41466412"/>
    <w:rsid w:val="415B3C6B"/>
    <w:rsid w:val="416B7C26"/>
    <w:rsid w:val="416F5968"/>
    <w:rsid w:val="418307B3"/>
    <w:rsid w:val="41924F97"/>
    <w:rsid w:val="41B82E6B"/>
    <w:rsid w:val="41F8770C"/>
    <w:rsid w:val="41FB71FC"/>
    <w:rsid w:val="421B789E"/>
    <w:rsid w:val="423B3A9C"/>
    <w:rsid w:val="42405E18"/>
    <w:rsid w:val="424C7A58"/>
    <w:rsid w:val="427F2929"/>
    <w:rsid w:val="42914900"/>
    <w:rsid w:val="429562DA"/>
    <w:rsid w:val="42AA774E"/>
    <w:rsid w:val="42BC2E2F"/>
    <w:rsid w:val="42C447F4"/>
    <w:rsid w:val="42E3655B"/>
    <w:rsid w:val="4303280C"/>
    <w:rsid w:val="43052685"/>
    <w:rsid w:val="43112562"/>
    <w:rsid w:val="431C742A"/>
    <w:rsid w:val="432D3B78"/>
    <w:rsid w:val="43346222"/>
    <w:rsid w:val="43562D62"/>
    <w:rsid w:val="436F1C50"/>
    <w:rsid w:val="4374099A"/>
    <w:rsid w:val="438750E5"/>
    <w:rsid w:val="43881930"/>
    <w:rsid w:val="438D657A"/>
    <w:rsid w:val="43924DDC"/>
    <w:rsid w:val="43A51B15"/>
    <w:rsid w:val="43CE5120"/>
    <w:rsid w:val="43DD00F7"/>
    <w:rsid w:val="43FC6264"/>
    <w:rsid w:val="440A3726"/>
    <w:rsid w:val="4413082D"/>
    <w:rsid w:val="4414507B"/>
    <w:rsid w:val="441822E7"/>
    <w:rsid w:val="44316F05"/>
    <w:rsid w:val="443D3AFC"/>
    <w:rsid w:val="44531571"/>
    <w:rsid w:val="445638FC"/>
    <w:rsid w:val="445C6678"/>
    <w:rsid w:val="44676DCB"/>
    <w:rsid w:val="447514E8"/>
    <w:rsid w:val="44890AEF"/>
    <w:rsid w:val="44953938"/>
    <w:rsid w:val="44AE7365"/>
    <w:rsid w:val="44C87D1C"/>
    <w:rsid w:val="44DE20BF"/>
    <w:rsid w:val="44E126D9"/>
    <w:rsid w:val="44EE4DF6"/>
    <w:rsid w:val="44FD62AE"/>
    <w:rsid w:val="45097E82"/>
    <w:rsid w:val="450A0AA9"/>
    <w:rsid w:val="452627E2"/>
    <w:rsid w:val="452A75F1"/>
    <w:rsid w:val="4550160D"/>
    <w:rsid w:val="457E261E"/>
    <w:rsid w:val="458D2861"/>
    <w:rsid w:val="459534C4"/>
    <w:rsid w:val="45A019E1"/>
    <w:rsid w:val="45AD2F03"/>
    <w:rsid w:val="45AF0A29"/>
    <w:rsid w:val="45B444E1"/>
    <w:rsid w:val="45C5114B"/>
    <w:rsid w:val="45CB161E"/>
    <w:rsid w:val="45D71D2E"/>
    <w:rsid w:val="45DB181E"/>
    <w:rsid w:val="45DB537A"/>
    <w:rsid w:val="45DC10F2"/>
    <w:rsid w:val="46255B1F"/>
    <w:rsid w:val="462E3966"/>
    <w:rsid w:val="46317690"/>
    <w:rsid w:val="46341091"/>
    <w:rsid w:val="46376952"/>
    <w:rsid w:val="464A59BB"/>
    <w:rsid w:val="465008FD"/>
    <w:rsid w:val="466C06C8"/>
    <w:rsid w:val="46767799"/>
    <w:rsid w:val="46A14181"/>
    <w:rsid w:val="46A67FEE"/>
    <w:rsid w:val="46AC31BB"/>
    <w:rsid w:val="46BD0F24"/>
    <w:rsid w:val="46CE1383"/>
    <w:rsid w:val="46D83FB0"/>
    <w:rsid w:val="46F030A7"/>
    <w:rsid w:val="46F5427E"/>
    <w:rsid w:val="47172FCE"/>
    <w:rsid w:val="47176886"/>
    <w:rsid w:val="471E420C"/>
    <w:rsid w:val="47332F94"/>
    <w:rsid w:val="473A07C7"/>
    <w:rsid w:val="47555600"/>
    <w:rsid w:val="4761706C"/>
    <w:rsid w:val="47665118"/>
    <w:rsid w:val="4783216D"/>
    <w:rsid w:val="4798402A"/>
    <w:rsid w:val="479C4FDD"/>
    <w:rsid w:val="47A619B8"/>
    <w:rsid w:val="47A766F5"/>
    <w:rsid w:val="47E744AA"/>
    <w:rsid w:val="47EA7AF7"/>
    <w:rsid w:val="480A1F47"/>
    <w:rsid w:val="480E5EDB"/>
    <w:rsid w:val="4812145F"/>
    <w:rsid w:val="48335942"/>
    <w:rsid w:val="483416BA"/>
    <w:rsid w:val="48362D3C"/>
    <w:rsid w:val="48677399"/>
    <w:rsid w:val="486C2C02"/>
    <w:rsid w:val="48710218"/>
    <w:rsid w:val="488066AD"/>
    <w:rsid w:val="488C5FF8"/>
    <w:rsid w:val="48A01144"/>
    <w:rsid w:val="48A759E8"/>
    <w:rsid w:val="48BD530E"/>
    <w:rsid w:val="48C26CC5"/>
    <w:rsid w:val="48D367DD"/>
    <w:rsid w:val="48EB1D78"/>
    <w:rsid w:val="48F03833"/>
    <w:rsid w:val="48F6389C"/>
    <w:rsid w:val="49122FF2"/>
    <w:rsid w:val="4912774E"/>
    <w:rsid w:val="492732ED"/>
    <w:rsid w:val="4928358B"/>
    <w:rsid w:val="492D05E3"/>
    <w:rsid w:val="494F67AB"/>
    <w:rsid w:val="49523BA5"/>
    <w:rsid w:val="495F2766"/>
    <w:rsid w:val="49603530"/>
    <w:rsid w:val="498B0E06"/>
    <w:rsid w:val="499248EA"/>
    <w:rsid w:val="49A5317B"/>
    <w:rsid w:val="49A962E3"/>
    <w:rsid w:val="49AC3B47"/>
    <w:rsid w:val="49D7054F"/>
    <w:rsid w:val="49E60792"/>
    <w:rsid w:val="49E8275C"/>
    <w:rsid w:val="49F744E4"/>
    <w:rsid w:val="4A1C2405"/>
    <w:rsid w:val="4A1E617D"/>
    <w:rsid w:val="4A2512BA"/>
    <w:rsid w:val="4A286FFC"/>
    <w:rsid w:val="4A392FB7"/>
    <w:rsid w:val="4A435BE4"/>
    <w:rsid w:val="4A442588"/>
    <w:rsid w:val="4A4554B8"/>
    <w:rsid w:val="4A5500A2"/>
    <w:rsid w:val="4A712751"/>
    <w:rsid w:val="4A7144FF"/>
    <w:rsid w:val="4A9357E4"/>
    <w:rsid w:val="4A9B332A"/>
    <w:rsid w:val="4AC05487"/>
    <w:rsid w:val="4AD870BB"/>
    <w:rsid w:val="4ADB5E1D"/>
    <w:rsid w:val="4AE72A13"/>
    <w:rsid w:val="4AE747C1"/>
    <w:rsid w:val="4AF15640"/>
    <w:rsid w:val="4AF64A04"/>
    <w:rsid w:val="4B245A16"/>
    <w:rsid w:val="4B4614E8"/>
    <w:rsid w:val="4B47151E"/>
    <w:rsid w:val="4B553E21"/>
    <w:rsid w:val="4B5E0F27"/>
    <w:rsid w:val="4B645E12"/>
    <w:rsid w:val="4B8B339F"/>
    <w:rsid w:val="4B9366F7"/>
    <w:rsid w:val="4B977B4C"/>
    <w:rsid w:val="4BC60A62"/>
    <w:rsid w:val="4BC82845"/>
    <w:rsid w:val="4BC8476C"/>
    <w:rsid w:val="4BD96800"/>
    <w:rsid w:val="4BDC33B4"/>
    <w:rsid w:val="4C027573"/>
    <w:rsid w:val="4C0513A3"/>
    <w:rsid w:val="4C14451D"/>
    <w:rsid w:val="4C3C0B3D"/>
    <w:rsid w:val="4C3E6663"/>
    <w:rsid w:val="4C6D0CF6"/>
    <w:rsid w:val="4CA02E7A"/>
    <w:rsid w:val="4CA7245A"/>
    <w:rsid w:val="4CB60D7D"/>
    <w:rsid w:val="4CCD02B2"/>
    <w:rsid w:val="4CCE13C7"/>
    <w:rsid w:val="4CD6689C"/>
    <w:rsid w:val="4CEC13D1"/>
    <w:rsid w:val="4CFD651E"/>
    <w:rsid w:val="4D2C6E03"/>
    <w:rsid w:val="4D485DA6"/>
    <w:rsid w:val="4D5916E7"/>
    <w:rsid w:val="4D5A74CD"/>
    <w:rsid w:val="4D6E7AD9"/>
    <w:rsid w:val="4D7C21DB"/>
    <w:rsid w:val="4D8B58D8"/>
    <w:rsid w:val="4DA42E3E"/>
    <w:rsid w:val="4DA456A1"/>
    <w:rsid w:val="4DA8648A"/>
    <w:rsid w:val="4DBF1A26"/>
    <w:rsid w:val="4DC4528E"/>
    <w:rsid w:val="4DCE1C69"/>
    <w:rsid w:val="4DD8322A"/>
    <w:rsid w:val="4DDC4386"/>
    <w:rsid w:val="4DDE24C4"/>
    <w:rsid w:val="4DE00B2A"/>
    <w:rsid w:val="4DE35714"/>
    <w:rsid w:val="4DEB2042"/>
    <w:rsid w:val="4DF647A7"/>
    <w:rsid w:val="4E140AF5"/>
    <w:rsid w:val="4E1A6C5C"/>
    <w:rsid w:val="4E1C29D4"/>
    <w:rsid w:val="4E2A50F1"/>
    <w:rsid w:val="4E2D4BE1"/>
    <w:rsid w:val="4E3D2685"/>
    <w:rsid w:val="4E3E0B9C"/>
    <w:rsid w:val="4E3E6DEE"/>
    <w:rsid w:val="4E451F2B"/>
    <w:rsid w:val="4E4F6905"/>
    <w:rsid w:val="4E5352BB"/>
    <w:rsid w:val="4E697925"/>
    <w:rsid w:val="4E6B0ACB"/>
    <w:rsid w:val="4E7A2F40"/>
    <w:rsid w:val="4E8D3140"/>
    <w:rsid w:val="4EEE716C"/>
    <w:rsid w:val="4EEF633A"/>
    <w:rsid w:val="4EF61477"/>
    <w:rsid w:val="4F05790C"/>
    <w:rsid w:val="4F1D002F"/>
    <w:rsid w:val="4F1D2EA8"/>
    <w:rsid w:val="4F1F09CE"/>
    <w:rsid w:val="4F277882"/>
    <w:rsid w:val="4F3124AF"/>
    <w:rsid w:val="4F3B332E"/>
    <w:rsid w:val="4F3B50DC"/>
    <w:rsid w:val="4F3D572A"/>
    <w:rsid w:val="4F475AAF"/>
    <w:rsid w:val="4F4977F9"/>
    <w:rsid w:val="4F716D4F"/>
    <w:rsid w:val="4F766114"/>
    <w:rsid w:val="4F7C7BCE"/>
    <w:rsid w:val="4F8971FE"/>
    <w:rsid w:val="4F9B5B7A"/>
    <w:rsid w:val="4F9F38BD"/>
    <w:rsid w:val="4FA233AD"/>
    <w:rsid w:val="4FA9473B"/>
    <w:rsid w:val="4FAA6EA7"/>
    <w:rsid w:val="4FDC68BF"/>
    <w:rsid w:val="4FFC486B"/>
    <w:rsid w:val="50185DCB"/>
    <w:rsid w:val="5019486B"/>
    <w:rsid w:val="501A56F4"/>
    <w:rsid w:val="501F49FD"/>
    <w:rsid w:val="5023004A"/>
    <w:rsid w:val="50285660"/>
    <w:rsid w:val="50357D7D"/>
    <w:rsid w:val="503E6C32"/>
    <w:rsid w:val="504B2BD6"/>
    <w:rsid w:val="50504BB7"/>
    <w:rsid w:val="506D7517"/>
    <w:rsid w:val="507F3C4C"/>
    <w:rsid w:val="50827466"/>
    <w:rsid w:val="50866479"/>
    <w:rsid w:val="50A32F39"/>
    <w:rsid w:val="50B97362"/>
    <w:rsid w:val="50BD049E"/>
    <w:rsid w:val="50BE5FC4"/>
    <w:rsid w:val="50D15F70"/>
    <w:rsid w:val="51052695"/>
    <w:rsid w:val="510F4A72"/>
    <w:rsid w:val="511856D5"/>
    <w:rsid w:val="5139564B"/>
    <w:rsid w:val="513F5357"/>
    <w:rsid w:val="514E559A"/>
    <w:rsid w:val="515626A1"/>
    <w:rsid w:val="518E3BE9"/>
    <w:rsid w:val="51976F41"/>
    <w:rsid w:val="519D207E"/>
    <w:rsid w:val="51A72EFC"/>
    <w:rsid w:val="51AB479B"/>
    <w:rsid w:val="51AC0513"/>
    <w:rsid w:val="51AF590D"/>
    <w:rsid w:val="51BF1FF4"/>
    <w:rsid w:val="51C5066C"/>
    <w:rsid w:val="51C70EA9"/>
    <w:rsid w:val="51C770FB"/>
    <w:rsid w:val="51D84E64"/>
    <w:rsid w:val="51DD06CC"/>
    <w:rsid w:val="51DD247A"/>
    <w:rsid w:val="51F83758"/>
    <w:rsid w:val="5217574D"/>
    <w:rsid w:val="522307D5"/>
    <w:rsid w:val="52232583"/>
    <w:rsid w:val="52296714"/>
    <w:rsid w:val="522B58DB"/>
    <w:rsid w:val="52350BA2"/>
    <w:rsid w:val="525564B4"/>
    <w:rsid w:val="52666914"/>
    <w:rsid w:val="52760EC8"/>
    <w:rsid w:val="527728CF"/>
    <w:rsid w:val="52786D8B"/>
    <w:rsid w:val="52903990"/>
    <w:rsid w:val="52990A97"/>
    <w:rsid w:val="52AD4BEC"/>
    <w:rsid w:val="52D4387D"/>
    <w:rsid w:val="52E467AE"/>
    <w:rsid w:val="53071EA5"/>
    <w:rsid w:val="53075BA2"/>
    <w:rsid w:val="5314011E"/>
    <w:rsid w:val="534529CD"/>
    <w:rsid w:val="53465AE9"/>
    <w:rsid w:val="534D53DE"/>
    <w:rsid w:val="535952E5"/>
    <w:rsid w:val="535A6478"/>
    <w:rsid w:val="53650979"/>
    <w:rsid w:val="536D782E"/>
    <w:rsid w:val="53746E0E"/>
    <w:rsid w:val="538857C5"/>
    <w:rsid w:val="53C27B7A"/>
    <w:rsid w:val="53C56812"/>
    <w:rsid w:val="53CC09F8"/>
    <w:rsid w:val="53DF24DA"/>
    <w:rsid w:val="53E2646E"/>
    <w:rsid w:val="53EC2E48"/>
    <w:rsid w:val="541F1E2F"/>
    <w:rsid w:val="542004D9"/>
    <w:rsid w:val="54316AAD"/>
    <w:rsid w:val="543640C4"/>
    <w:rsid w:val="54462559"/>
    <w:rsid w:val="544669FD"/>
    <w:rsid w:val="545021E6"/>
    <w:rsid w:val="54674583"/>
    <w:rsid w:val="54790B80"/>
    <w:rsid w:val="548117E3"/>
    <w:rsid w:val="54817A35"/>
    <w:rsid w:val="549079CA"/>
    <w:rsid w:val="549B4D55"/>
    <w:rsid w:val="54B020C8"/>
    <w:rsid w:val="54BA6AA3"/>
    <w:rsid w:val="54E54B51"/>
    <w:rsid w:val="54E608E6"/>
    <w:rsid w:val="54EB4EAE"/>
    <w:rsid w:val="54F226E1"/>
    <w:rsid w:val="54F2448F"/>
    <w:rsid w:val="54F2623D"/>
    <w:rsid w:val="54F621EE"/>
    <w:rsid w:val="54FB1595"/>
    <w:rsid w:val="55066AD1"/>
    <w:rsid w:val="550A3375"/>
    <w:rsid w:val="550D57F6"/>
    <w:rsid w:val="5516017D"/>
    <w:rsid w:val="55254864"/>
    <w:rsid w:val="553E3E9A"/>
    <w:rsid w:val="55467AAE"/>
    <w:rsid w:val="5563176F"/>
    <w:rsid w:val="55651104"/>
    <w:rsid w:val="557650C0"/>
    <w:rsid w:val="5590050B"/>
    <w:rsid w:val="55986DE4"/>
    <w:rsid w:val="559E5949"/>
    <w:rsid w:val="55AB2C15"/>
    <w:rsid w:val="55B1434A"/>
    <w:rsid w:val="55C03F98"/>
    <w:rsid w:val="55CA71B9"/>
    <w:rsid w:val="55F85AD5"/>
    <w:rsid w:val="55FA184D"/>
    <w:rsid w:val="561548D9"/>
    <w:rsid w:val="56187F25"/>
    <w:rsid w:val="562B5EAA"/>
    <w:rsid w:val="564118F1"/>
    <w:rsid w:val="566030AC"/>
    <w:rsid w:val="567726CA"/>
    <w:rsid w:val="5679633B"/>
    <w:rsid w:val="56A619D5"/>
    <w:rsid w:val="56BA0FDC"/>
    <w:rsid w:val="56BA722E"/>
    <w:rsid w:val="56BC2FA6"/>
    <w:rsid w:val="56C34335"/>
    <w:rsid w:val="56D543E0"/>
    <w:rsid w:val="56DC4FDF"/>
    <w:rsid w:val="56E66275"/>
    <w:rsid w:val="56F75D8C"/>
    <w:rsid w:val="57081D47"/>
    <w:rsid w:val="5716352D"/>
    <w:rsid w:val="571E1F3F"/>
    <w:rsid w:val="572D5C52"/>
    <w:rsid w:val="57437223"/>
    <w:rsid w:val="574511ED"/>
    <w:rsid w:val="575B456D"/>
    <w:rsid w:val="575D6537"/>
    <w:rsid w:val="576158FB"/>
    <w:rsid w:val="57805D82"/>
    <w:rsid w:val="578C3265"/>
    <w:rsid w:val="578F2469"/>
    <w:rsid w:val="57A9177C"/>
    <w:rsid w:val="57AF314A"/>
    <w:rsid w:val="57FD3876"/>
    <w:rsid w:val="58154EB0"/>
    <w:rsid w:val="581F559B"/>
    <w:rsid w:val="582169CD"/>
    <w:rsid w:val="582901C7"/>
    <w:rsid w:val="582A7B63"/>
    <w:rsid w:val="583A0626"/>
    <w:rsid w:val="5842136F"/>
    <w:rsid w:val="58564D34"/>
    <w:rsid w:val="58584C11"/>
    <w:rsid w:val="586E7F1B"/>
    <w:rsid w:val="589A7317"/>
    <w:rsid w:val="58A9755A"/>
    <w:rsid w:val="58BB5023"/>
    <w:rsid w:val="58F509F1"/>
    <w:rsid w:val="59007783"/>
    <w:rsid w:val="590A1887"/>
    <w:rsid w:val="590B1FC3"/>
    <w:rsid w:val="590E6891"/>
    <w:rsid w:val="591E1CF6"/>
    <w:rsid w:val="592C488A"/>
    <w:rsid w:val="592E180D"/>
    <w:rsid w:val="5943175D"/>
    <w:rsid w:val="594B0611"/>
    <w:rsid w:val="595B2FAE"/>
    <w:rsid w:val="5960230F"/>
    <w:rsid w:val="598002BB"/>
    <w:rsid w:val="599642D0"/>
    <w:rsid w:val="599706DB"/>
    <w:rsid w:val="59C25456"/>
    <w:rsid w:val="59CD1026"/>
    <w:rsid w:val="59D620C4"/>
    <w:rsid w:val="59DB3C9E"/>
    <w:rsid w:val="59E00D5A"/>
    <w:rsid w:val="59F13584"/>
    <w:rsid w:val="59F44805"/>
    <w:rsid w:val="5A0031AA"/>
    <w:rsid w:val="5A056BF8"/>
    <w:rsid w:val="5A087973"/>
    <w:rsid w:val="5A0E58C7"/>
    <w:rsid w:val="5A1D0200"/>
    <w:rsid w:val="5A2570B4"/>
    <w:rsid w:val="5A3115B5"/>
    <w:rsid w:val="5A3572F7"/>
    <w:rsid w:val="5A6951F3"/>
    <w:rsid w:val="5A6C4CE3"/>
    <w:rsid w:val="5A6E45B7"/>
    <w:rsid w:val="5A8A1C6E"/>
    <w:rsid w:val="5A9009D2"/>
    <w:rsid w:val="5A9F0C15"/>
    <w:rsid w:val="5AA04FCD"/>
    <w:rsid w:val="5AA24261"/>
    <w:rsid w:val="5AB346C0"/>
    <w:rsid w:val="5AB3646E"/>
    <w:rsid w:val="5AD3266C"/>
    <w:rsid w:val="5AE64A95"/>
    <w:rsid w:val="5AED64D5"/>
    <w:rsid w:val="5AF32D0E"/>
    <w:rsid w:val="5AF50835"/>
    <w:rsid w:val="5AFC1BC3"/>
    <w:rsid w:val="5B117094"/>
    <w:rsid w:val="5B123195"/>
    <w:rsid w:val="5B1965A0"/>
    <w:rsid w:val="5B2829E8"/>
    <w:rsid w:val="5B303F63"/>
    <w:rsid w:val="5B5419FF"/>
    <w:rsid w:val="5B555777"/>
    <w:rsid w:val="5B595267"/>
    <w:rsid w:val="5B670A10"/>
    <w:rsid w:val="5B6F4A8B"/>
    <w:rsid w:val="5B703146"/>
    <w:rsid w:val="5B726F99"/>
    <w:rsid w:val="5B9021DF"/>
    <w:rsid w:val="5B9C691E"/>
    <w:rsid w:val="5BB46942"/>
    <w:rsid w:val="5BD963A8"/>
    <w:rsid w:val="5BF73132"/>
    <w:rsid w:val="5C1D6295"/>
    <w:rsid w:val="5C6271FA"/>
    <w:rsid w:val="5C6C3089"/>
    <w:rsid w:val="5C6C4B26"/>
    <w:rsid w:val="5C7165E1"/>
    <w:rsid w:val="5C743E1A"/>
    <w:rsid w:val="5C8C341B"/>
    <w:rsid w:val="5CB157CB"/>
    <w:rsid w:val="5CBD1826"/>
    <w:rsid w:val="5CD4368C"/>
    <w:rsid w:val="5CE46DB3"/>
    <w:rsid w:val="5CED210B"/>
    <w:rsid w:val="5CEE19DF"/>
    <w:rsid w:val="5CF039A9"/>
    <w:rsid w:val="5CFB28D8"/>
    <w:rsid w:val="5D094A6B"/>
    <w:rsid w:val="5D121B72"/>
    <w:rsid w:val="5D184CAE"/>
    <w:rsid w:val="5D1A0A26"/>
    <w:rsid w:val="5D3513BC"/>
    <w:rsid w:val="5D4D2BAA"/>
    <w:rsid w:val="5D5201C0"/>
    <w:rsid w:val="5D536882"/>
    <w:rsid w:val="5D592A94"/>
    <w:rsid w:val="5D5C3F14"/>
    <w:rsid w:val="5D5C4B9B"/>
    <w:rsid w:val="5D617996"/>
    <w:rsid w:val="5D6F0D72"/>
    <w:rsid w:val="5D812854"/>
    <w:rsid w:val="5D8365CC"/>
    <w:rsid w:val="5DA87DE0"/>
    <w:rsid w:val="5DB06224"/>
    <w:rsid w:val="5DB22A0D"/>
    <w:rsid w:val="5DB93D9B"/>
    <w:rsid w:val="5DBA6994"/>
    <w:rsid w:val="5DC6470A"/>
    <w:rsid w:val="5DD706C5"/>
    <w:rsid w:val="5DEC30C9"/>
    <w:rsid w:val="5E022B74"/>
    <w:rsid w:val="5E1E62F4"/>
    <w:rsid w:val="5E282CCF"/>
    <w:rsid w:val="5E2C0A11"/>
    <w:rsid w:val="5E483371"/>
    <w:rsid w:val="5E4F2952"/>
    <w:rsid w:val="5E5252BB"/>
    <w:rsid w:val="5E546B2B"/>
    <w:rsid w:val="5E5D6E1D"/>
    <w:rsid w:val="5E6301AB"/>
    <w:rsid w:val="5E6D4B86"/>
    <w:rsid w:val="5E6E2DD8"/>
    <w:rsid w:val="5E7F4FE5"/>
    <w:rsid w:val="5E8720EC"/>
    <w:rsid w:val="5EC21376"/>
    <w:rsid w:val="5ED13367"/>
    <w:rsid w:val="5EDD1D0C"/>
    <w:rsid w:val="5EDD6E9F"/>
    <w:rsid w:val="5EDE3506"/>
    <w:rsid w:val="5EE50BC0"/>
    <w:rsid w:val="5EEE3F19"/>
    <w:rsid w:val="5EF70334"/>
    <w:rsid w:val="5F0059FA"/>
    <w:rsid w:val="5F0500A4"/>
    <w:rsid w:val="5F0F66F3"/>
    <w:rsid w:val="5F1871E8"/>
    <w:rsid w:val="5F1D47FE"/>
    <w:rsid w:val="5F291D7F"/>
    <w:rsid w:val="5F4C5FBA"/>
    <w:rsid w:val="5F533CF3"/>
    <w:rsid w:val="5F675708"/>
    <w:rsid w:val="5F6B5F5F"/>
    <w:rsid w:val="5F6D308F"/>
    <w:rsid w:val="5F8F74AA"/>
    <w:rsid w:val="5F927EAB"/>
    <w:rsid w:val="5F9700AB"/>
    <w:rsid w:val="5F9C1BC7"/>
    <w:rsid w:val="5FBE38EB"/>
    <w:rsid w:val="5FD0085A"/>
    <w:rsid w:val="5FE33352"/>
    <w:rsid w:val="5FFE29C2"/>
    <w:rsid w:val="602C2F4B"/>
    <w:rsid w:val="605F7185"/>
    <w:rsid w:val="606E3563"/>
    <w:rsid w:val="60830691"/>
    <w:rsid w:val="608A5EC3"/>
    <w:rsid w:val="60916776"/>
    <w:rsid w:val="609B1E7E"/>
    <w:rsid w:val="609F6527"/>
    <w:rsid w:val="60B30F76"/>
    <w:rsid w:val="60B51282"/>
    <w:rsid w:val="60BA0556"/>
    <w:rsid w:val="60BA2B3F"/>
    <w:rsid w:val="60BD7780"/>
    <w:rsid w:val="60DB671F"/>
    <w:rsid w:val="60DD4CF0"/>
    <w:rsid w:val="60F15F42"/>
    <w:rsid w:val="610D2300"/>
    <w:rsid w:val="61135EB8"/>
    <w:rsid w:val="611C05BC"/>
    <w:rsid w:val="611F14A6"/>
    <w:rsid w:val="612260FC"/>
    <w:rsid w:val="61243C22"/>
    <w:rsid w:val="6155202D"/>
    <w:rsid w:val="6166248C"/>
    <w:rsid w:val="61811D44"/>
    <w:rsid w:val="61841A79"/>
    <w:rsid w:val="618F55C0"/>
    <w:rsid w:val="61930DA7"/>
    <w:rsid w:val="61AB60F1"/>
    <w:rsid w:val="61BA54C7"/>
    <w:rsid w:val="61E635CD"/>
    <w:rsid w:val="61ED7A5F"/>
    <w:rsid w:val="61F15E2B"/>
    <w:rsid w:val="61F25ACE"/>
    <w:rsid w:val="620224E4"/>
    <w:rsid w:val="6205336E"/>
    <w:rsid w:val="620B4DE2"/>
    <w:rsid w:val="620B5DB0"/>
    <w:rsid w:val="62261C1B"/>
    <w:rsid w:val="6250365E"/>
    <w:rsid w:val="62582A4B"/>
    <w:rsid w:val="627911C5"/>
    <w:rsid w:val="627961EF"/>
    <w:rsid w:val="628D57F7"/>
    <w:rsid w:val="62942AB2"/>
    <w:rsid w:val="62943029"/>
    <w:rsid w:val="62960B4F"/>
    <w:rsid w:val="62A734E8"/>
    <w:rsid w:val="62AB5051"/>
    <w:rsid w:val="62AD7C47"/>
    <w:rsid w:val="62AE7454"/>
    <w:rsid w:val="62B45479"/>
    <w:rsid w:val="62BB05B6"/>
    <w:rsid w:val="62D545FB"/>
    <w:rsid w:val="62F35FA1"/>
    <w:rsid w:val="63155F18"/>
    <w:rsid w:val="632F0827"/>
    <w:rsid w:val="63387E58"/>
    <w:rsid w:val="63451CD6"/>
    <w:rsid w:val="635A1B7D"/>
    <w:rsid w:val="63624ED5"/>
    <w:rsid w:val="636341BB"/>
    <w:rsid w:val="636522D0"/>
    <w:rsid w:val="63665785"/>
    <w:rsid w:val="636E5628"/>
    <w:rsid w:val="63835002"/>
    <w:rsid w:val="63950E07"/>
    <w:rsid w:val="63C74D38"/>
    <w:rsid w:val="63EC1FE1"/>
    <w:rsid w:val="63F518A5"/>
    <w:rsid w:val="63F911B7"/>
    <w:rsid w:val="63F975E8"/>
    <w:rsid w:val="63FC0596"/>
    <w:rsid w:val="6401024A"/>
    <w:rsid w:val="641F6922"/>
    <w:rsid w:val="642F4DB7"/>
    <w:rsid w:val="64354398"/>
    <w:rsid w:val="64754395"/>
    <w:rsid w:val="647E189B"/>
    <w:rsid w:val="64A357A5"/>
    <w:rsid w:val="64BB050F"/>
    <w:rsid w:val="64BB2AEF"/>
    <w:rsid w:val="64C21846"/>
    <w:rsid w:val="64EF7842"/>
    <w:rsid w:val="64F920B9"/>
    <w:rsid w:val="64FE478A"/>
    <w:rsid w:val="65083DF4"/>
    <w:rsid w:val="650E11D7"/>
    <w:rsid w:val="650F4BE9"/>
    <w:rsid w:val="6530528B"/>
    <w:rsid w:val="65363F24"/>
    <w:rsid w:val="654C3C36"/>
    <w:rsid w:val="65554AD3"/>
    <w:rsid w:val="65586590"/>
    <w:rsid w:val="65687D91"/>
    <w:rsid w:val="658654B1"/>
    <w:rsid w:val="659B022A"/>
    <w:rsid w:val="65B23EF2"/>
    <w:rsid w:val="65B80DDC"/>
    <w:rsid w:val="65C07C91"/>
    <w:rsid w:val="65C94BB0"/>
    <w:rsid w:val="65D379C4"/>
    <w:rsid w:val="65F573C4"/>
    <w:rsid w:val="66006826"/>
    <w:rsid w:val="660A5ADC"/>
    <w:rsid w:val="660D2ED6"/>
    <w:rsid w:val="66106E6A"/>
    <w:rsid w:val="66392ACE"/>
    <w:rsid w:val="6642669A"/>
    <w:rsid w:val="664A412A"/>
    <w:rsid w:val="66524D8D"/>
    <w:rsid w:val="66566B1B"/>
    <w:rsid w:val="66573BF7"/>
    <w:rsid w:val="66674A74"/>
    <w:rsid w:val="666A657B"/>
    <w:rsid w:val="66707909"/>
    <w:rsid w:val="667431B0"/>
    <w:rsid w:val="668B7BF2"/>
    <w:rsid w:val="668F5FE1"/>
    <w:rsid w:val="66A80E51"/>
    <w:rsid w:val="66AA2E1B"/>
    <w:rsid w:val="66CB6EF3"/>
    <w:rsid w:val="66DA0257"/>
    <w:rsid w:val="66DB4D83"/>
    <w:rsid w:val="66DD6824"/>
    <w:rsid w:val="66F9345B"/>
    <w:rsid w:val="670B08C3"/>
    <w:rsid w:val="67397F49"/>
    <w:rsid w:val="673D77EB"/>
    <w:rsid w:val="6744321F"/>
    <w:rsid w:val="67472418"/>
    <w:rsid w:val="67492FFD"/>
    <w:rsid w:val="674F4BE5"/>
    <w:rsid w:val="6753700F"/>
    <w:rsid w:val="6759214B"/>
    <w:rsid w:val="67705E13"/>
    <w:rsid w:val="67852F40"/>
    <w:rsid w:val="678D1BF7"/>
    <w:rsid w:val="67BF46A4"/>
    <w:rsid w:val="67C223E6"/>
    <w:rsid w:val="67D73F9C"/>
    <w:rsid w:val="67DB0DB2"/>
    <w:rsid w:val="67E24A1A"/>
    <w:rsid w:val="67F26828"/>
    <w:rsid w:val="680E1188"/>
    <w:rsid w:val="68104F00"/>
    <w:rsid w:val="6848469A"/>
    <w:rsid w:val="686624EA"/>
    <w:rsid w:val="68810BE9"/>
    <w:rsid w:val="68940D1E"/>
    <w:rsid w:val="68A51AEC"/>
    <w:rsid w:val="68B63CF9"/>
    <w:rsid w:val="68CB7079"/>
    <w:rsid w:val="68CF0F8B"/>
    <w:rsid w:val="68DA3707"/>
    <w:rsid w:val="68E25F70"/>
    <w:rsid w:val="68E45DC0"/>
    <w:rsid w:val="68F20AA9"/>
    <w:rsid w:val="68FA3453"/>
    <w:rsid w:val="68FE744E"/>
    <w:rsid w:val="690C3919"/>
    <w:rsid w:val="690E58E3"/>
    <w:rsid w:val="69115259"/>
    <w:rsid w:val="693E3CEF"/>
    <w:rsid w:val="6945507D"/>
    <w:rsid w:val="694A61EF"/>
    <w:rsid w:val="694E3676"/>
    <w:rsid w:val="696279DD"/>
    <w:rsid w:val="69717C20"/>
    <w:rsid w:val="697257F6"/>
    <w:rsid w:val="697907BE"/>
    <w:rsid w:val="698C2CAC"/>
    <w:rsid w:val="699B7AB7"/>
    <w:rsid w:val="699F653B"/>
    <w:rsid w:val="69B63885"/>
    <w:rsid w:val="69C67F6C"/>
    <w:rsid w:val="69D13C2E"/>
    <w:rsid w:val="69D57C48"/>
    <w:rsid w:val="69DB0ACD"/>
    <w:rsid w:val="69E43118"/>
    <w:rsid w:val="6A026ACA"/>
    <w:rsid w:val="6A14250A"/>
    <w:rsid w:val="6A2904FB"/>
    <w:rsid w:val="6A792065"/>
    <w:rsid w:val="6A9C0CCD"/>
    <w:rsid w:val="6A9E2C97"/>
    <w:rsid w:val="6A9F44CF"/>
    <w:rsid w:val="6AB04778"/>
    <w:rsid w:val="6AC124E1"/>
    <w:rsid w:val="6ACF2E50"/>
    <w:rsid w:val="6ADF0DF8"/>
    <w:rsid w:val="6B086362"/>
    <w:rsid w:val="6B1B4319"/>
    <w:rsid w:val="6B264A3A"/>
    <w:rsid w:val="6B2A452A"/>
    <w:rsid w:val="6B347157"/>
    <w:rsid w:val="6B364C7D"/>
    <w:rsid w:val="6B4078AA"/>
    <w:rsid w:val="6B585E72"/>
    <w:rsid w:val="6B6E6E6E"/>
    <w:rsid w:val="6B71550B"/>
    <w:rsid w:val="6B80514F"/>
    <w:rsid w:val="6B9A16B0"/>
    <w:rsid w:val="6B9D4CFC"/>
    <w:rsid w:val="6BA10CD4"/>
    <w:rsid w:val="6BF16DF6"/>
    <w:rsid w:val="6C044D7B"/>
    <w:rsid w:val="6C16685D"/>
    <w:rsid w:val="6C1B3E73"/>
    <w:rsid w:val="6C262F44"/>
    <w:rsid w:val="6C3311BD"/>
    <w:rsid w:val="6C4468F5"/>
    <w:rsid w:val="6C4B2AF4"/>
    <w:rsid w:val="6C613F7C"/>
    <w:rsid w:val="6C687E1F"/>
    <w:rsid w:val="6C7B1FBF"/>
    <w:rsid w:val="6C81461E"/>
    <w:rsid w:val="6C9B0944"/>
    <w:rsid w:val="6CA420BB"/>
    <w:rsid w:val="6CA64085"/>
    <w:rsid w:val="6CC82BE4"/>
    <w:rsid w:val="6CE81DB6"/>
    <w:rsid w:val="6CE8644B"/>
    <w:rsid w:val="6CE95D1F"/>
    <w:rsid w:val="6CF04094"/>
    <w:rsid w:val="6CF80395"/>
    <w:rsid w:val="6D0B689D"/>
    <w:rsid w:val="6D0D7C60"/>
    <w:rsid w:val="6D3D3A1E"/>
    <w:rsid w:val="6D3E606B"/>
    <w:rsid w:val="6D486EEA"/>
    <w:rsid w:val="6D4F0278"/>
    <w:rsid w:val="6D543AE1"/>
    <w:rsid w:val="6D555772"/>
    <w:rsid w:val="6D6D06FE"/>
    <w:rsid w:val="6D793547"/>
    <w:rsid w:val="6D7E3EF9"/>
    <w:rsid w:val="6D875C64"/>
    <w:rsid w:val="6D8E6862"/>
    <w:rsid w:val="6DAC7479"/>
    <w:rsid w:val="6DB97DE8"/>
    <w:rsid w:val="6DBD1686"/>
    <w:rsid w:val="6DC81DD9"/>
    <w:rsid w:val="6DD62748"/>
    <w:rsid w:val="6DDC038C"/>
    <w:rsid w:val="6DE406B7"/>
    <w:rsid w:val="6E3000AA"/>
    <w:rsid w:val="6E324088"/>
    <w:rsid w:val="6E5D2A12"/>
    <w:rsid w:val="6E645FA5"/>
    <w:rsid w:val="6E753D0F"/>
    <w:rsid w:val="6E774A93"/>
    <w:rsid w:val="6E9A19C7"/>
    <w:rsid w:val="6EAF43DA"/>
    <w:rsid w:val="6EB5235D"/>
    <w:rsid w:val="6EB8009F"/>
    <w:rsid w:val="6EC95E08"/>
    <w:rsid w:val="6EEB2223"/>
    <w:rsid w:val="6EED0BAC"/>
    <w:rsid w:val="6EF94940"/>
    <w:rsid w:val="6EFA06B8"/>
    <w:rsid w:val="6EFF1A27"/>
    <w:rsid w:val="6F0357BE"/>
    <w:rsid w:val="6F0E41F9"/>
    <w:rsid w:val="6F2D48CF"/>
    <w:rsid w:val="6F3B6D06"/>
    <w:rsid w:val="6F3E078C"/>
    <w:rsid w:val="6F60051B"/>
    <w:rsid w:val="6F79782E"/>
    <w:rsid w:val="6F885CC3"/>
    <w:rsid w:val="6F8A09F4"/>
    <w:rsid w:val="6F974FB6"/>
    <w:rsid w:val="6FB571C0"/>
    <w:rsid w:val="6FD45BF8"/>
    <w:rsid w:val="6FD54667"/>
    <w:rsid w:val="6FF43359"/>
    <w:rsid w:val="6FF559D2"/>
    <w:rsid w:val="6FFB6A17"/>
    <w:rsid w:val="70052E70"/>
    <w:rsid w:val="700A66D9"/>
    <w:rsid w:val="70132BCA"/>
    <w:rsid w:val="70194B6E"/>
    <w:rsid w:val="702A0B29"/>
    <w:rsid w:val="702A28D7"/>
    <w:rsid w:val="70353372"/>
    <w:rsid w:val="703B2D36"/>
    <w:rsid w:val="703D1BB7"/>
    <w:rsid w:val="705938EB"/>
    <w:rsid w:val="706109F2"/>
    <w:rsid w:val="706758D9"/>
    <w:rsid w:val="707324D0"/>
    <w:rsid w:val="70A94143"/>
    <w:rsid w:val="70A97C9F"/>
    <w:rsid w:val="70B21D96"/>
    <w:rsid w:val="70C25205"/>
    <w:rsid w:val="70E138DD"/>
    <w:rsid w:val="70F03B20"/>
    <w:rsid w:val="712A03B4"/>
    <w:rsid w:val="713F6856"/>
    <w:rsid w:val="715C1214"/>
    <w:rsid w:val="715C62C3"/>
    <w:rsid w:val="71744751"/>
    <w:rsid w:val="71776831"/>
    <w:rsid w:val="718030F6"/>
    <w:rsid w:val="718F6E95"/>
    <w:rsid w:val="719426FE"/>
    <w:rsid w:val="719464CB"/>
    <w:rsid w:val="719C5A56"/>
    <w:rsid w:val="71A1306D"/>
    <w:rsid w:val="71A5490B"/>
    <w:rsid w:val="71B27028"/>
    <w:rsid w:val="71B903B6"/>
    <w:rsid w:val="71BB2380"/>
    <w:rsid w:val="71C1726B"/>
    <w:rsid w:val="71C90A4F"/>
    <w:rsid w:val="71D23226"/>
    <w:rsid w:val="71FE401B"/>
    <w:rsid w:val="72194564"/>
    <w:rsid w:val="721B2E1F"/>
    <w:rsid w:val="722C0B88"/>
    <w:rsid w:val="72330169"/>
    <w:rsid w:val="723D2D95"/>
    <w:rsid w:val="7258197D"/>
    <w:rsid w:val="72620A4E"/>
    <w:rsid w:val="72A81134"/>
    <w:rsid w:val="72B34E05"/>
    <w:rsid w:val="72BA6194"/>
    <w:rsid w:val="72BD5C84"/>
    <w:rsid w:val="72C05BB6"/>
    <w:rsid w:val="72C76B17"/>
    <w:rsid w:val="72E52269"/>
    <w:rsid w:val="72F0605A"/>
    <w:rsid w:val="72FD221B"/>
    <w:rsid w:val="72FF004B"/>
    <w:rsid w:val="731F249B"/>
    <w:rsid w:val="732301DD"/>
    <w:rsid w:val="732A5894"/>
    <w:rsid w:val="732B7092"/>
    <w:rsid w:val="735E7467"/>
    <w:rsid w:val="73617AE3"/>
    <w:rsid w:val="738B61C4"/>
    <w:rsid w:val="73B47087"/>
    <w:rsid w:val="73E159A2"/>
    <w:rsid w:val="743E2DF5"/>
    <w:rsid w:val="744A79EB"/>
    <w:rsid w:val="7454695B"/>
    <w:rsid w:val="74575C64"/>
    <w:rsid w:val="745D14CD"/>
    <w:rsid w:val="74610137"/>
    <w:rsid w:val="746F2F07"/>
    <w:rsid w:val="74705EA6"/>
    <w:rsid w:val="747131CA"/>
    <w:rsid w:val="748D0583"/>
    <w:rsid w:val="749018A2"/>
    <w:rsid w:val="74AC4028"/>
    <w:rsid w:val="74B258D0"/>
    <w:rsid w:val="74C50E20"/>
    <w:rsid w:val="74DF6386"/>
    <w:rsid w:val="74F355FB"/>
    <w:rsid w:val="75241FEA"/>
    <w:rsid w:val="75287D2D"/>
    <w:rsid w:val="752B15CB"/>
    <w:rsid w:val="753366D1"/>
    <w:rsid w:val="753E74AE"/>
    <w:rsid w:val="753F29A5"/>
    <w:rsid w:val="75412B9C"/>
    <w:rsid w:val="75572211"/>
    <w:rsid w:val="7562169B"/>
    <w:rsid w:val="756920F3"/>
    <w:rsid w:val="756B19C7"/>
    <w:rsid w:val="75790588"/>
    <w:rsid w:val="757E433A"/>
    <w:rsid w:val="7581743D"/>
    <w:rsid w:val="758D193E"/>
    <w:rsid w:val="758E2CD8"/>
    <w:rsid w:val="75B607A9"/>
    <w:rsid w:val="75BD53C1"/>
    <w:rsid w:val="75C80BC8"/>
    <w:rsid w:val="75CB06B8"/>
    <w:rsid w:val="75DE488F"/>
    <w:rsid w:val="75FB4D1F"/>
    <w:rsid w:val="76156CAD"/>
    <w:rsid w:val="762338BC"/>
    <w:rsid w:val="76283D5C"/>
    <w:rsid w:val="765B4F04"/>
    <w:rsid w:val="766F3739"/>
    <w:rsid w:val="767B20DE"/>
    <w:rsid w:val="76852F5D"/>
    <w:rsid w:val="769211DE"/>
    <w:rsid w:val="76AE39FE"/>
    <w:rsid w:val="76AF6792"/>
    <w:rsid w:val="76B86E8E"/>
    <w:rsid w:val="76C45833"/>
    <w:rsid w:val="76D31F1A"/>
    <w:rsid w:val="76D355FD"/>
    <w:rsid w:val="76E61C4D"/>
    <w:rsid w:val="76F46E85"/>
    <w:rsid w:val="76F854DD"/>
    <w:rsid w:val="76FA74A7"/>
    <w:rsid w:val="76FB321F"/>
    <w:rsid w:val="76FF686B"/>
    <w:rsid w:val="77007C11"/>
    <w:rsid w:val="77112A42"/>
    <w:rsid w:val="772067E2"/>
    <w:rsid w:val="77336515"/>
    <w:rsid w:val="773B1232"/>
    <w:rsid w:val="773F135E"/>
    <w:rsid w:val="775F730A"/>
    <w:rsid w:val="77674410"/>
    <w:rsid w:val="777F79AC"/>
    <w:rsid w:val="77932854"/>
    <w:rsid w:val="7796475D"/>
    <w:rsid w:val="77BC5BA1"/>
    <w:rsid w:val="77D44F91"/>
    <w:rsid w:val="77D71596"/>
    <w:rsid w:val="77E31CE9"/>
    <w:rsid w:val="77FE4D75"/>
    <w:rsid w:val="781F6A99"/>
    <w:rsid w:val="78340796"/>
    <w:rsid w:val="783C5218"/>
    <w:rsid w:val="7841073F"/>
    <w:rsid w:val="78410EBA"/>
    <w:rsid w:val="784F55D0"/>
    <w:rsid w:val="78544995"/>
    <w:rsid w:val="787230FD"/>
    <w:rsid w:val="787768D5"/>
    <w:rsid w:val="787C3EEC"/>
    <w:rsid w:val="78A05156"/>
    <w:rsid w:val="78A13F8E"/>
    <w:rsid w:val="78C23FF4"/>
    <w:rsid w:val="78D43D28"/>
    <w:rsid w:val="78E71CAD"/>
    <w:rsid w:val="79150D9E"/>
    <w:rsid w:val="79295E21"/>
    <w:rsid w:val="79346574"/>
    <w:rsid w:val="794744F9"/>
    <w:rsid w:val="794C1B10"/>
    <w:rsid w:val="794E3859"/>
    <w:rsid w:val="795A422D"/>
    <w:rsid w:val="796208E9"/>
    <w:rsid w:val="79627C1F"/>
    <w:rsid w:val="79870999"/>
    <w:rsid w:val="79935991"/>
    <w:rsid w:val="79992898"/>
    <w:rsid w:val="79A35F22"/>
    <w:rsid w:val="79B7342D"/>
    <w:rsid w:val="79C06CE4"/>
    <w:rsid w:val="79CD2C51"/>
    <w:rsid w:val="79D02741"/>
    <w:rsid w:val="79D14D3C"/>
    <w:rsid w:val="79D175DE"/>
    <w:rsid w:val="79D9438C"/>
    <w:rsid w:val="79ED366F"/>
    <w:rsid w:val="79FC7092"/>
    <w:rsid w:val="7A2E0B44"/>
    <w:rsid w:val="7A2F7467"/>
    <w:rsid w:val="7A434CC1"/>
    <w:rsid w:val="7A440A39"/>
    <w:rsid w:val="7A6776A5"/>
    <w:rsid w:val="7A805F15"/>
    <w:rsid w:val="7A807CC3"/>
    <w:rsid w:val="7A813FB4"/>
    <w:rsid w:val="7A94376E"/>
    <w:rsid w:val="7A9F19C6"/>
    <w:rsid w:val="7AA41266"/>
    <w:rsid w:val="7AAA4D40"/>
    <w:rsid w:val="7AB756AF"/>
    <w:rsid w:val="7AB760C8"/>
    <w:rsid w:val="7ABB6F4D"/>
    <w:rsid w:val="7AC06311"/>
    <w:rsid w:val="7ADB139D"/>
    <w:rsid w:val="7AEA15E0"/>
    <w:rsid w:val="7AEF3E12"/>
    <w:rsid w:val="7AFF558A"/>
    <w:rsid w:val="7B024B7C"/>
    <w:rsid w:val="7B072192"/>
    <w:rsid w:val="7B241EDA"/>
    <w:rsid w:val="7B2B2E5F"/>
    <w:rsid w:val="7B41349D"/>
    <w:rsid w:val="7B542EFE"/>
    <w:rsid w:val="7B6729E7"/>
    <w:rsid w:val="7B7535A0"/>
    <w:rsid w:val="7B863469"/>
    <w:rsid w:val="7B904DD2"/>
    <w:rsid w:val="7BB51BEE"/>
    <w:rsid w:val="7BBB198C"/>
    <w:rsid w:val="7BC462D5"/>
    <w:rsid w:val="7BCB31C0"/>
    <w:rsid w:val="7BD16F42"/>
    <w:rsid w:val="7BD96C97"/>
    <w:rsid w:val="7C2741FB"/>
    <w:rsid w:val="7C3979D7"/>
    <w:rsid w:val="7C4116D4"/>
    <w:rsid w:val="7C4D0079"/>
    <w:rsid w:val="7C4D1018"/>
    <w:rsid w:val="7C63164A"/>
    <w:rsid w:val="7C692410"/>
    <w:rsid w:val="7C69402E"/>
    <w:rsid w:val="7C8141C6"/>
    <w:rsid w:val="7C923CDE"/>
    <w:rsid w:val="7CA12173"/>
    <w:rsid w:val="7CAD7F75"/>
    <w:rsid w:val="7CB65C1E"/>
    <w:rsid w:val="7CD24A22"/>
    <w:rsid w:val="7CE56503"/>
    <w:rsid w:val="7CE64029"/>
    <w:rsid w:val="7CF90201"/>
    <w:rsid w:val="7CFB5293"/>
    <w:rsid w:val="7CFD65A0"/>
    <w:rsid w:val="7D254B52"/>
    <w:rsid w:val="7D2747F6"/>
    <w:rsid w:val="7D2A396D"/>
    <w:rsid w:val="7D2F3C22"/>
    <w:rsid w:val="7D423956"/>
    <w:rsid w:val="7D535C59"/>
    <w:rsid w:val="7D5947FB"/>
    <w:rsid w:val="7D6E474B"/>
    <w:rsid w:val="7D6E64F9"/>
    <w:rsid w:val="7D8F646F"/>
    <w:rsid w:val="7DA17C34"/>
    <w:rsid w:val="7DAA2870"/>
    <w:rsid w:val="7DB650B2"/>
    <w:rsid w:val="7DDA3B8E"/>
    <w:rsid w:val="7DEB18F7"/>
    <w:rsid w:val="7DEE13E8"/>
    <w:rsid w:val="7DF917A4"/>
    <w:rsid w:val="7DFF53A3"/>
    <w:rsid w:val="7E0622CF"/>
    <w:rsid w:val="7E1443D7"/>
    <w:rsid w:val="7E1A4758"/>
    <w:rsid w:val="7E411AF4"/>
    <w:rsid w:val="7E551467"/>
    <w:rsid w:val="7E6F306E"/>
    <w:rsid w:val="7E7538B7"/>
    <w:rsid w:val="7E767863"/>
    <w:rsid w:val="7E9632CE"/>
    <w:rsid w:val="7E9C7916"/>
    <w:rsid w:val="7ECF746B"/>
    <w:rsid w:val="7EEF71C5"/>
    <w:rsid w:val="7F010FD9"/>
    <w:rsid w:val="7F1B26B0"/>
    <w:rsid w:val="7F250E39"/>
    <w:rsid w:val="7F345520"/>
    <w:rsid w:val="7F374A93"/>
    <w:rsid w:val="7F58120E"/>
    <w:rsid w:val="7F6000C3"/>
    <w:rsid w:val="7F65392B"/>
    <w:rsid w:val="7F764616"/>
    <w:rsid w:val="7F7B4FF4"/>
    <w:rsid w:val="7F840255"/>
    <w:rsid w:val="7F98785D"/>
    <w:rsid w:val="7FB56661"/>
    <w:rsid w:val="7FC033DE"/>
    <w:rsid w:val="7FCC39AA"/>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7">
    <w:name w:val="heading 5"/>
    <w:basedOn w:val="1"/>
    <w:next w:val="5"/>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8">
    <w:name w:val="List Number"/>
    <w:basedOn w:val="1"/>
    <w:qFormat/>
    <w:uiPriority w:val="0"/>
    <w:pPr>
      <w:numPr>
        <w:ilvl w:val="0"/>
        <w:numId w:val="3"/>
      </w:numPr>
    </w:p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ind w:left="100" w:leftChars="2500"/>
    </w:pPr>
    <w:rPr>
      <w:spacing w:val="30"/>
      <w:sz w:val="28"/>
    </w:rPr>
  </w:style>
  <w:style w:type="paragraph" w:styleId="16">
    <w:name w:val="footer"/>
    <w:basedOn w:val="1"/>
    <w:qFormat/>
    <w:uiPriority w:val="0"/>
    <w:pPr>
      <w:tabs>
        <w:tab w:val="center" w:pos="4153"/>
        <w:tab w:val="right" w:pos="8306"/>
      </w:tabs>
      <w:snapToGrid w:val="0"/>
      <w:jc w:val="left"/>
    </w:pPr>
    <w:rPr>
      <w:rFonts w:ascii="宋体" w:hAnsi="Courier New"/>
      <w:sz w:val="18"/>
      <w:szCs w:val="20"/>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9">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0">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1">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22">
    <w:name w:val="Normal (Web)"/>
    <w:basedOn w:val="1"/>
    <w:qFormat/>
    <w:uiPriority w:val="99"/>
    <w:pPr>
      <w:spacing w:before="75" w:after="75"/>
      <w:jc w:val="left"/>
    </w:pPr>
    <w:rPr>
      <w:kern w:val="0"/>
      <w:sz w:val="24"/>
    </w:rPr>
  </w:style>
  <w:style w:type="paragraph" w:styleId="23">
    <w:name w:val="Title"/>
    <w:basedOn w:val="1"/>
    <w:next w:val="12"/>
    <w:qFormat/>
    <w:uiPriority w:val="0"/>
    <w:pPr>
      <w:spacing w:before="240" w:after="60"/>
      <w:jc w:val="center"/>
      <w:outlineLvl w:val="0"/>
    </w:pPr>
    <w:rPr>
      <w:rFonts w:ascii="Arial" w:hAnsi="Arial" w:cs="Arial"/>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Default"/>
    <w:next w:val="32"/>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2">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33">
    <w:name w:val="表格文字"/>
    <w:basedOn w:val="1"/>
    <w:next w:val="11"/>
    <w:qFormat/>
    <w:uiPriority w:val="0"/>
    <w:pPr>
      <w:spacing w:before="25" w:after="25"/>
      <w:jc w:val="left"/>
    </w:pPr>
    <w:rPr>
      <w:rFonts w:ascii="Verdana" w:hAnsi="Verdana"/>
      <w:bCs/>
      <w:spacing w:val="10"/>
      <w:kern w:val="0"/>
      <w:sz w:val="24"/>
    </w:rPr>
  </w:style>
  <w:style w:type="paragraph" w:styleId="34">
    <w:name w:val="List Paragraph"/>
    <w:basedOn w:val="1"/>
    <w:qFormat/>
    <w:uiPriority w:val="34"/>
    <w:pPr>
      <w:ind w:firstLine="420" w:firstLineChars="200"/>
    </w:p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Char Char Char1"/>
    <w:basedOn w:val="1"/>
    <w:qFormat/>
    <w:uiPriority w:val="0"/>
    <w:rPr>
      <w:rFonts w:ascii="Tahoma" w:hAnsi="Tahoma" w:eastAsia="宋体" w:cs="Times New Roman"/>
      <w:sz w:val="24"/>
      <w:szCs w:val="20"/>
    </w:rPr>
  </w:style>
  <w:style w:type="paragraph" w:customStyle="1" w:styleId="38">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39">
    <w:name w:val="p15"/>
    <w:basedOn w:val="1"/>
    <w:qFormat/>
    <w:uiPriority w:val="0"/>
    <w:pPr>
      <w:widowControl/>
    </w:pPr>
    <w:rPr>
      <w:rFonts w:ascii="宋体" w:hAnsi="宋体" w:cs="宋体"/>
      <w:kern w:val="0"/>
      <w:szCs w:val="21"/>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p0"/>
    <w:basedOn w:val="1"/>
    <w:qFormat/>
    <w:uiPriority w:val="0"/>
    <w:pPr>
      <w:widowControl/>
    </w:pPr>
    <w:rPr>
      <w:kern w:val="0"/>
      <w:szCs w:val="21"/>
    </w:rPr>
  </w:style>
  <w:style w:type="paragraph" w:customStyle="1" w:styleId="42">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25381</Words>
  <Characters>27057</Characters>
  <Lines>0</Lines>
  <Paragraphs>0</Paragraphs>
  <TotalTime>17</TotalTime>
  <ScaleCrop>false</ScaleCrop>
  <LinksUpToDate>false</LinksUpToDate>
  <CharactersWithSpaces>27717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2024-12-05T02:00:00Z</cp:lastPrinted>
  <dcterms:modified xsi:type="dcterms:W3CDTF">2025-12-04T08:41:12Z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0FD2805FB9FA4C6C8FB2690A9D44EAB4_13</vt:lpwstr>
  </property>
  <property fmtid="{D5CDD505-2E9C-101B-9397-08002B2CF9AE}" pid="4" name="commondata">
    <vt:lpwstr>eyJoZGlkIjoiMTI0NTM0OGFiMWU2NDFkZGJjYTk5NGYyZDlmNzA2NTgifQ==</vt:lpwstr>
  </property>
  <property fmtid="{D5CDD505-2E9C-101B-9397-08002B2CF9AE}" pid="5" name="KSOTemplateDocerSaveRecord">
    <vt:lpwstr>eyJoZGlkIjoiZGY1ODI5YTZiNTg3Y2FmODFiY2U2N2JhMjcyOGRiNzUiLCJ1c2VySWQiOiI0MDMzNzI1MTYifQ==</vt:lpwstr>
  </property>
</Properties>
</file>