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6AF1D">
      <w:pPr>
        <w:keepNext w:val="0"/>
        <w:keepLines w:val="0"/>
        <w:widowControl w:val="0"/>
        <w:suppressLineNumbers w:val="0"/>
        <w:spacing w:before="0" w:beforeAutospacing="0" w:after="0" w:afterAutospacing="0" w:line="360" w:lineRule="auto"/>
        <w:ind w:left="0" w:right="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5524500" cy="78486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5524500" cy="7848600"/>
                    </a:xfrm>
                    <a:prstGeom prst="rect">
                      <a:avLst/>
                    </a:prstGeom>
                    <a:noFill/>
                    <a:ln w="9525">
                      <a:noFill/>
                    </a:ln>
                  </pic:spPr>
                </pic:pic>
              </a:graphicData>
            </a:graphic>
          </wp:inline>
        </w:drawing>
      </w:r>
    </w:p>
    <w:p w14:paraId="2ADEC52A">
      <w:pPr>
        <w:keepNext w:val="0"/>
        <w:keepLines w:val="0"/>
        <w:widowControl w:val="0"/>
        <w:suppressLineNumbers w:val="0"/>
        <w:spacing w:before="0" w:beforeAutospacing="0" w:after="0" w:afterAutospacing="0" w:line="360" w:lineRule="auto"/>
        <w:ind w:left="0" w:right="0"/>
        <w:jc w:val="center"/>
        <w:rPr>
          <w:rFonts w:ascii="宋体" w:hAnsi="宋体" w:eastAsia="宋体" w:cs="宋体"/>
          <w:sz w:val="24"/>
          <w:szCs w:val="24"/>
        </w:rPr>
      </w:pPr>
    </w:p>
    <w:p w14:paraId="0A6BB462">
      <w:pPr>
        <w:keepNext w:val="0"/>
        <w:keepLines w:val="0"/>
        <w:widowControl w:val="0"/>
        <w:suppressLineNumbers w:val="0"/>
        <w:spacing w:before="0" w:beforeAutospacing="0" w:after="0" w:afterAutospacing="0" w:line="360" w:lineRule="auto"/>
        <w:ind w:left="0" w:right="0"/>
        <w:jc w:val="center"/>
        <w:rPr>
          <w:rFonts w:ascii="宋体" w:hAnsi="宋体" w:eastAsia="宋体" w:cs="宋体"/>
          <w:sz w:val="24"/>
          <w:szCs w:val="24"/>
        </w:rPr>
      </w:pPr>
    </w:p>
    <w:p w14:paraId="73E0DB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目   录</w:t>
      </w:r>
    </w:p>
    <w:p w14:paraId="1B367BC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44"/>
          <w:szCs w:val="44"/>
          <w:lang w:val="en-US"/>
        </w:rPr>
      </w:pPr>
    </w:p>
    <w:p w14:paraId="292A97B8">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Style w:val="36"/>
          <w:rFonts w:hint="eastAsia" w:ascii="宋体" w:hAnsi="宋体" w:eastAsia="宋体" w:cs="宋体"/>
          <w:sz w:val="24"/>
          <w:szCs w:val="24"/>
          <w:lang w:val="en-US"/>
        </w:rPr>
        <w:fldChar w:fldCharType="begin"/>
      </w:r>
      <w:r>
        <w:rPr>
          <w:rStyle w:val="36"/>
          <w:rFonts w:hint="eastAsia" w:ascii="宋体" w:hAnsi="宋体" w:eastAsia="宋体" w:cs="宋体"/>
          <w:sz w:val="24"/>
          <w:szCs w:val="24"/>
          <w:lang w:val="en-US"/>
        </w:rPr>
        <w:instrText xml:space="preserve"> TOC \o "1-3" \h \z \u </w:instrText>
      </w:r>
      <w:r>
        <w:rPr>
          <w:rStyle w:val="36"/>
          <w:rFonts w:hint="eastAsia" w:ascii="宋体" w:hAnsi="宋体" w:eastAsia="宋体" w:cs="宋体"/>
          <w:sz w:val="24"/>
          <w:szCs w:val="24"/>
          <w:lang w:val="en-US"/>
        </w:rPr>
        <w:fldChar w:fldCharType="separate"/>
      </w: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"_Toc12685"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第一章 竞争性谈判公告</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_Toc12685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1</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124B9CF3">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"_Toc1242"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第二章 采购需求</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_Toc1242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5</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7C3F560F">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"_Toc21322"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第三章 供应商须知</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_Toc21322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217</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56CD094F">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"_Toc31718"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第一节 供应商须知前附表</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_Toc31718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217</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67CB3CF3">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"_Toc16252"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第二节 供应商须知正文</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_Toc16252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222</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7F33054F">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"_Toc4332"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一</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总则</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_Toc4332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222</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315B731D">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"_Toc2745"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二</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谈判文件</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_Toc2745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224</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386E501D">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"_Toc19178"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三</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响应文件的编制</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_Toc19178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225</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63067886">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"_Toc22974"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四</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评审及谈判</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_Toc22974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227</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0B23026B">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"_Toc30333"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五</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成交及合同</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_Toc30333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228</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47E59C68">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"_Toc24127"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六</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验收</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_Toc24127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231</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395E83B0">
      <w:pPr>
        <w:pStyle w:val="17"/>
        <w:keepNext w:val="0"/>
        <w:keepLines w:val="0"/>
        <w:pageBreakBefore w:val="0"/>
        <w:widowControl/>
        <w:tabs>
          <w:tab w:val="right" w:leader="dot" w:pos="8879"/>
        </w:tabs>
        <w:kinsoku/>
        <w:wordWrap/>
        <w:overflowPunct/>
        <w:topLinePunct w:val="0"/>
        <w:autoSpaceDE/>
        <w:autoSpaceDN/>
        <w:bidi w:val="0"/>
        <w:adjustRightInd/>
        <w:snapToGrid/>
        <w:spacing w:before="100" w:beforeAutospacing="0" w:after="0" w:afterAutospacing="0"/>
        <w:ind w:leftChars="400" w:right="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"_Toc24552"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七</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其他事项</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_Toc24552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231</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3D160389">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"_Toc5966"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第四章  评审程序</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评审方法和成交标准</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_Toc5966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233</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344D20FD">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"_Toc18027"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第一节 评审程序和评审方法</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_Toc18027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233</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69CC9597">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"_Toc22994"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第二节 评审原则</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_Toc22994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237</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100BCC36">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"_Toc6994"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第三节 评标报告</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_Toc6994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238</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7ADFC071">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"_Toc2537"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第四节 评审过程的保密与录像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_Toc2537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238</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274ED9E8">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"_Toc29269"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第五章 响应文件格式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_Toc29269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239</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5A6BF157">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"_Toc29737"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第一节 封面格式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_Toc29737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240</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3EEAB45F">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"_Toc30290"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bCs/>
          <w:color w:val="auto"/>
          <w:sz w:val="24"/>
          <w:szCs w:val="24"/>
          <w:u w:val="none"/>
          <w:lang w:val="en-US"/>
        </w:rPr>
        <w:t>第二节 资格证明文件格式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_Toc30290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241</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4D8CA84E">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"_Toc28189"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第三节 商务技术文件格式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_Toc28189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249</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77A4C822">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"_Toc3163"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第四节 报价文件格式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_Toc3163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264</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68A54977">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"_Toc24432"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第五节 其他文书</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文件格式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_Toc24432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270</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7AB2890F">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"_Toc24752"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第六章  合同文本</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_Toc24752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272</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621975C5">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"_Toc8611"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第一部分 合同书</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_Toc8611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275</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0640DB52">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"_Toc13349"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第二部分 合同一般条款</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_Toc13349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279</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2620A5AC">
      <w:pPr>
        <w:pStyle w:val="26"/>
        <w:keepNext w:val="0"/>
        <w:keepLines w:val="0"/>
        <w:pageBreakBefore w:val="0"/>
        <w:widowControl w:val="0"/>
        <w:suppressLineNumbers w:val="0"/>
        <w:tabs>
          <w:tab w:val="right" w:leader="dot" w:pos="8879"/>
        </w:tabs>
        <w:kinsoku/>
        <w:wordWrap/>
        <w:overflowPunct/>
        <w:topLinePunct w:val="0"/>
        <w:autoSpaceDE/>
        <w:autoSpaceDN/>
        <w:bidi w:val="0"/>
        <w:adjustRightInd/>
        <w:snapToGrid/>
        <w:spacing w:before="100" w:beforeAutospacing="0" w:after="0" w:afterAutospacing="0"/>
        <w:ind w:left="420" w:leftChars="200" w:right="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"PageOffice%20中的文档" \l "_Toc21056" </w:instrText>
      </w:r>
      <w:r>
        <w:rPr>
          <w:rFonts w:hint="eastAsia" w:ascii="宋体" w:hAnsi="宋体" w:eastAsia="宋体" w:cs="宋体"/>
          <w:kern w:val="2"/>
          <w:sz w:val="24"/>
          <w:szCs w:val="24"/>
          <w:lang w:val="en-US" w:eastAsia="zh-CN" w:bidi="ar"/>
        </w:rPr>
        <w:fldChar w:fldCharType="separate"/>
      </w:r>
      <w:r>
        <w:rPr>
          <w:rStyle w:val="36"/>
          <w:rFonts w:hint="eastAsia" w:ascii="宋体" w:hAnsi="宋体" w:eastAsia="宋体" w:cs="宋体"/>
          <w:color w:val="auto"/>
          <w:sz w:val="24"/>
          <w:szCs w:val="24"/>
          <w:u w:val="none"/>
          <w:lang w:val="en-US"/>
        </w:rPr>
        <w:t>第三部分  合同专用条款</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_Toc21056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284</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kern w:val="2"/>
          <w:sz w:val="24"/>
          <w:szCs w:val="24"/>
          <w:lang w:val="en-US" w:eastAsia="zh-CN" w:bidi="ar"/>
        </w:rPr>
        <w:fldChar w:fldCharType="end"/>
      </w:r>
    </w:p>
    <w:p w14:paraId="62E94BA3">
      <w:pPr>
        <w:pStyle w:val="23"/>
        <w:keepNext w:val="0"/>
        <w:keepLines w:val="0"/>
        <w:pageBreakBefore w:val="0"/>
        <w:widowControl/>
        <w:tabs>
          <w:tab w:val="right" w:leader="dot" w:pos="8879"/>
        </w:tabs>
        <w:kinsoku/>
        <w:wordWrap/>
        <w:overflowPunct/>
        <w:topLinePunct w:val="0"/>
        <w:autoSpaceDE/>
        <w:autoSpaceDN/>
        <w:bidi w:val="0"/>
        <w:adjustRightInd/>
        <w:snapToGrid/>
        <w:spacing w:before="1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fldChar w:fldCharType="begin"/>
      </w:r>
      <w:r>
        <w:rPr>
          <w:rFonts w:hint="eastAsia" w:ascii="宋体" w:hAnsi="宋体" w:eastAsia="宋体" w:cs="宋体"/>
          <w:sz w:val="24"/>
          <w:szCs w:val="24"/>
          <w:lang w:val="en-US"/>
        </w:rPr>
        <w:instrText xml:space="preserve"> HYPERLINK "PageOffice%20中的文档" \l "_Toc13815" </w:instrText>
      </w:r>
      <w:r>
        <w:rPr>
          <w:rFonts w:hint="eastAsia" w:ascii="宋体" w:hAnsi="宋体" w:eastAsia="宋体" w:cs="宋体"/>
          <w:sz w:val="24"/>
          <w:szCs w:val="24"/>
          <w:lang w:val="en-US"/>
        </w:rPr>
        <w:fldChar w:fldCharType="separate"/>
      </w:r>
      <w:r>
        <w:rPr>
          <w:rStyle w:val="36"/>
          <w:rFonts w:hint="eastAsia" w:ascii="宋体" w:hAnsi="宋体" w:eastAsia="宋体" w:cs="宋体"/>
          <w:color w:val="auto"/>
          <w:sz w:val="24"/>
          <w:szCs w:val="24"/>
          <w:u w:val="none"/>
          <w:lang w:val="en-US"/>
        </w:rPr>
        <w:t>第七章 质疑</w:t>
      </w:r>
      <w:r>
        <w:rPr>
          <w:rStyle w:val="36"/>
          <w:rFonts w:hint="eastAsia" w:ascii="宋体" w:hAnsi="宋体" w:cs="宋体"/>
          <w:color w:val="auto"/>
          <w:sz w:val="24"/>
          <w:szCs w:val="24"/>
          <w:u w:val="none"/>
          <w:lang w:val="en-US" w:eastAsia="zh-CN"/>
        </w:rPr>
        <w:t>.</w:t>
      </w:r>
      <w:r>
        <w:rPr>
          <w:rStyle w:val="36"/>
          <w:rFonts w:hint="eastAsia" w:ascii="宋体" w:hAnsi="宋体" w:eastAsia="宋体" w:cs="宋体"/>
          <w:color w:val="auto"/>
          <w:sz w:val="24"/>
          <w:szCs w:val="24"/>
          <w:u w:val="none"/>
          <w:lang w:val="en-US"/>
        </w:rPr>
        <w:t>投诉材料格式</w:t>
      </w:r>
      <w:r>
        <w:rPr>
          <w:rStyle w:val="36"/>
          <w:rFonts w:hint="eastAsia" w:ascii="宋体" w:hAnsi="宋体" w:eastAsia="宋体" w:cs="宋体"/>
          <w:color w:val="auto"/>
          <w:sz w:val="24"/>
          <w:szCs w:val="24"/>
          <w:u w:val="none"/>
          <w:lang w:val="en-US"/>
        </w:rPr>
        <w:tab/>
      </w:r>
      <w:r>
        <w:rPr>
          <w:rStyle w:val="36"/>
          <w:rFonts w:hint="eastAsia" w:ascii="宋体" w:hAnsi="宋体" w:eastAsia="宋体" w:cs="宋体"/>
          <w:color w:val="auto"/>
          <w:sz w:val="24"/>
          <w:szCs w:val="24"/>
          <w:u w:val="none"/>
          <w:lang w:val="en-US"/>
        </w:rPr>
        <w:fldChar w:fldCharType="begin"/>
      </w:r>
      <w:r>
        <w:rPr>
          <w:rStyle w:val="36"/>
          <w:rFonts w:hint="eastAsia" w:ascii="宋体" w:hAnsi="宋体" w:eastAsia="宋体" w:cs="宋体"/>
          <w:color w:val="auto"/>
          <w:sz w:val="24"/>
          <w:szCs w:val="24"/>
          <w:u w:val="none"/>
          <w:lang w:val="en-US"/>
        </w:rPr>
        <w:instrText xml:space="preserve"> PAGEREF _Toc13815 \h </w:instrText>
      </w:r>
      <w:r>
        <w:rPr>
          <w:rStyle w:val="36"/>
          <w:rFonts w:hint="eastAsia" w:ascii="宋体" w:hAnsi="宋体" w:eastAsia="宋体" w:cs="宋体"/>
          <w:color w:val="auto"/>
          <w:sz w:val="24"/>
          <w:szCs w:val="24"/>
          <w:u w:val="none"/>
          <w:lang w:val="en-US"/>
        </w:rPr>
        <w:fldChar w:fldCharType="separate"/>
      </w:r>
      <w:r>
        <w:rPr>
          <w:rStyle w:val="36"/>
          <w:rFonts w:hint="eastAsia" w:ascii="宋体" w:hAnsi="宋体" w:eastAsia="宋体" w:cs="宋体"/>
          <w:color w:val="auto"/>
          <w:sz w:val="24"/>
          <w:szCs w:val="24"/>
          <w:u w:val="none"/>
          <w:lang w:val="en-US"/>
        </w:rPr>
        <w:t>287</w:t>
      </w:r>
      <w:r>
        <w:rPr>
          <w:rStyle w:val="36"/>
          <w:rFonts w:hint="eastAsia" w:ascii="宋体" w:hAnsi="宋体" w:eastAsia="宋体" w:cs="宋体"/>
          <w:color w:val="auto"/>
          <w:sz w:val="24"/>
          <w:szCs w:val="24"/>
          <w:u w:val="none"/>
          <w:lang w:val="en-US"/>
        </w:rPr>
        <w:fldChar w:fldCharType="end"/>
      </w:r>
      <w:r>
        <w:rPr>
          <w:rFonts w:hint="eastAsia" w:ascii="宋体" w:hAnsi="宋体" w:eastAsia="宋体" w:cs="宋体"/>
          <w:sz w:val="24"/>
          <w:szCs w:val="24"/>
          <w:lang w:val="en-US"/>
        </w:rPr>
        <w:fldChar w:fldCharType="end"/>
      </w:r>
    </w:p>
    <w:p w14:paraId="3664016C">
      <w:pPr>
        <w:pStyle w:val="26"/>
        <w:widowControl/>
        <w:tabs>
          <w:tab w:val="right" w:leader="dot" w:pos="8869"/>
        </w:tabs>
        <w:rPr>
          <w:rFonts w:hint="eastAsia" w:ascii="宋体" w:hAnsi="宋体" w:eastAsia="宋体" w:cs="宋体"/>
          <w:sz w:val="24"/>
          <w:szCs w:val="24"/>
          <w:lang w:val="en-US"/>
        </w:rPr>
      </w:pPr>
      <w:r>
        <w:rPr>
          <w:rFonts w:hint="eastAsia" w:ascii="宋体" w:hAnsi="宋体" w:eastAsia="宋体" w:cs="宋体"/>
          <w:sz w:val="24"/>
          <w:szCs w:val="24"/>
          <w:lang w:val="en-US"/>
        </w:rPr>
        <w:fldChar w:fldCharType="end"/>
      </w:r>
    </w:p>
    <w:p w14:paraId="7C0F7C7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val="0"/>
          <w:sz w:val="32"/>
          <w:szCs w:val="32"/>
          <w:lang w:val="en-US"/>
        </w:rPr>
      </w:pPr>
    </w:p>
    <w:p w14:paraId="40D638F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 w:val="32"/>
          <w:szCs w:val="32"/>
          <w:lang w:val="en-US"/>
        </w:rPr>
      </w:pPr>
    </w:p>
    <w:p w14:paraId="3635428F">
      <w:pPr>
        <w:rPr>
          <w:rFonts w:hint="eastAsia" w:ascii="宋体" w:hAnsi="宋体" w:eastAsia="宋体" w:cs="Times New Roman"/>
          <w:b/>
          <w:bCs w:val="0"/>
          <w:kern w:val="2"/>
          <w:sz w:val="32"/>
          <w:szCs w:val="32"/>
          <w:lang w:val="en-US" w:eastAsia="zh-CN" w:bidi="ar"/>
        </w:rPr>
        <w:sectPr>
          <w:headerReference r:id="rId3" w:type="default"/>
          <w:footerReference r:id="rId4" w:type="default"/>
          <w:pgSz w:w="11906" w:h="16838"/>
          <w:pgMar w:top="1440" w:right="1440" w:bottom="1440" w:left="158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3FA8C00F">
      <w:pPr>
        <w:pStyle w:val="2"/>
        <w:keepNext/>
        <w:keepLines/>
        <w:pageBreakBefore w:val="0"/>
        <w:widowControl/>
        <w:kinsoku/>
        <w:wordWrap/>
        <w:overflowPunct/>
        <w:topLinePunct w:val="0"/>
        <w:autoSpaceDE/>
        <w:autoSpaceDN/>
        <w:bidi w:val="0"/>
        <w:adjustRightInd/>
        <w:snapToGrid/>
        <w:spacing w:before="200" w:beforeAutospacing="0" w:line="400" w:lineRule="exact"/>
        <w:jc w:val="center"/>
        <w:textAlignment w:val="auto"/>
        <w:rPr>
          <w:lang w:val="en-US"/>
        </w:rPr>
      </w:pPr>
      <w:bookmarkStart w:id="272" w:name="_GoBack"/>
      <w:bookmarkEnd w:id="272"/>
      <w:r>
        <w:rPr>
          <w:lang w:eastAsia="zh-CN"/>
        </w:rPr>
        <mc:AlternateContent>
          <mc:Choice Requires="wps">
            <w:drawing>
              <wp:anchor distT="0" distB="0" distL="114300" distR="114300" simplePos="0" relativeHeight="251659264" behindDoc="1" locked="0" layoutInCell="1" allowOverlap="1">
                <wp:simplePos x="0" y="0"/>
                <wp:positionH relativeFrom="column">
                  <wp:posOffset>-264795</wp:posOffset>
                </wp:positionH>
                <wp:positionV relativeFrom="paragraph">
                  <wp:posOffset>535940</wp:posOffset>
                </wp:positionV>
                <wp:extent cx="5909310" cy="1279525"/>
                <wp:effectExtent l="0" t="0" r="15240" b="15875"/>
                <wp:wrapTight wrapText="bothSides">
                  <wp:wrapPolygon>
                    <wp:start x="21592" y="-2"/>
                    <wp:lineTo x="0" y="0"/>
                    <wp:lineTo x="0" y="21600"/>
                    <wp:lineTo x="21592" y="21602"/>
                    <wp:lineTo x="8" y="21602"/>
                    <wp:lineTo x="21600" y="21600"/>
                    <wp:lineTo x="21600" y="0"/>
                    <wp:lineTo x="8" y="-2"/>
                    <wp:lineTo x="21592" y="-2"/>
                  </wp:wrapPolygon>
                </wp:wrapTight>
                <wp:docPr id="1" name="文本框 101"/>
                <wp:cNvGraphicFramePr/>
                <a:graphic xmlns:a="http://schemas.openxmlformats.org/drawingml/2006/main">
                  <a:graphicData uri="http://schemas.microsoft.com/office/word/2010/wordprocessingShape">
                    <wps:wsp>
                      <wps:cNvSpPr txBox="1"/>
                      <wps:spPr>
                        <a:xfrm>
                          <a:off x="0" y="0"/>
                          <a:ext cx="5909310" cy="1279525"/>
                        </a:xfrm>
                        <a:prstGeom prst="rect">
                          <a:avLst/>
                        </a:prstGeom>
                        <a:solidFill>
                          <a:srgbClr val="FFFFFF"/>
                        </a:solidFill>
                        <a:ln>
                          <a:noFill/>
                        </a:ln>
                      </wps:spPr>
                      <wps:txbx>
                        <w:txbxContent>
                          <w:p w14:paraId="093C83B8">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项目概况</w:t>
                            </w:r>
                          </w:p>
                          <w:p w14:paraId="5A35061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u w:val="single"/>
                                <w:lang w:val="en-US" w:eastAsia="zh-CN" w:bidi="ar"/>
                              </w:rPr>
                              <w:t xml:space="preserve">     </w:t>
                            </w:r>
                            <w:r>
                              <w:rPr>
                                <w:rFonts w:hint="eastAsia" w:ascii="宋体" w:hAnsi="宋体" w:cs="宋体"/>
                                <w:color w:val="000000"/>
                                <w:kern w:val="2"/>
                                <w:sz w:val="21"/>
                                <w:szCs w:val="21"/>
                                <w:u w:val="single"/>
                                <w:lang w:val="en-US" w:eastAsia="zh-CN" w:bidi="ar"/>
                              </w:rPr>
                              <w:t>2025年第二批义务教育薄弱环节改善与能力提升工作补助资金项目</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的潜在供应商应在广西政府采购云平台（https://www.zcygov.cn/）获取（</w:t>
                            </w:r>
                            <w:r>
                              <w:rPr>
                                <w:rFonts w:hint="eastAsia" w:ascii="仿宋_GB2312" w:hAnsi="仿宋" w:eastAsia="仿宋_GB2312" w:cs="仿宋_GB2312"/>
                                <w:snapToGrid w:val="0"/>
                                <w:kern w:val="2"/>
                                <w:sz w:val="21"/>
                                <w:szCs w:val="24"/>
                                <w:lang w:val="en-US" w:eastAsia="zh-CN" w:bidi="ar"/>
                              </w:rPr>
                              <w:t>下载）</w:t>
                            </w:r>
                            <w:r>
                              <w:rPr>
                                <w:rFonts w:hint="eastAsia" w:ascii="宋体" w:hAnsi="宋体" w:eastAsia="宋体" w:cs="宋体"/>
                                <w:color w:val="000000"/>
                                <w:kern w:val="2"/>
                                <w:sz w:val="21"/>
                                <w:szCs w:val="21"/>
                                <w:lang w:val="en-US" w:eastAsia="zh-CN" w:bidi="ar"/>
                              </w:rPr>
                              <w:t>获取竞争性谈判文件，并于</w:t>
                            </w:r>
                            <w:bookmarkStart w:id="271" w:name="PO_3000001871_PM015"/>
                            <w:r>
                              <w:rPr>
                                <w:rFonts w:hint="eastAsia" w:ascii="宋体" w:hAnsi="宋体" w:eastAsia="宋体" w:cs="宋体"/>
                                <w:color w:val="000000"/>
                                <w:kern w:val="2"/>
                                <w:sz w:val="21"/>
                                <w:szCs w:val="21"/>
                                <w:u w:val="single"/>
                                <w:lang w:val="en-US" w:eastAsia="zh-CN" w:bidi="ar"/>
                              </w:rPr>
                              <w:t>2025-09-</w:t>
                            </w:r>
                            <w:r>
                              <w:rPr>
                                <w:rFonts w:hint="eastAsia" w:ascii="宋体" w:hAnsi="宋体" w:cs="宋体"/>
                                <w:color w:val="000000"/>
                                <w:kern w:val="2"/>
                                <w:sz w:val="21"/>
                                <w:szCs w:val="21"/>
                                <w:u w:val="single"/>
                                <w:lang w:val="en-US" w:eastAsia="zh-CN" w:bidi="ar"/>
                              </w:rPr>
                              <w:t>29</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cs="宋体"/>
                                <w:color w:val="000000"/>
                                <w:kern w:val="2"/>
                                <w:sz w:val="21"/>
                                <w:szCs w:val="21"/>
                                <w:u w:val="single"/>
                                <w:lang w:val="en-US" w:eastAsia="zh-CN" w:bidi="ar"/>
                              </w:rPr>
                              <w:t>13</w:t>
                            </w:r>
                            <w:r>
                              <w:rPr>
                                <w:rFonts w:hint="eastAsia" w:ascii="宋体" w:hAnsi="宋体" w:eastAsia="宋体" w:cs="宋体"/>
                                <w:color w:val="000000"/>
                                <w:kern w:val="2"/>
                                <w:sz w:val="21"/>
                                <w:szCs w:val="21"/>
                                <w:u w:val="single"/>
                                <w:lang w:val="en-US" w:eastAsia="zh-CN" w:bidi="ar"/>
                              </w:rPr>
                              <w:t>:00:00</w:t>
                            </w:r>
                            <w:bookmarkEnd w:id="271"/>
                            <w:r>
                              <w:rPr>
                                <w:rFonts w:hint="eastAsia" w:ascii="宋体" w:hAnsi="宋体" w:eastAsia="宋体" w:cs="宋体"/>
                                <w:bCs/>
                                <w:color w:val="000000"/>
                                <w:kern w:val="2"/>
                                <w:sz w:val="21"/>
                                <w:szCs w:val="21"/>
                                <w:lang w:val="en-US" w:eastAsia="zh-CN" w:bidi="ar"/>
                              </w:rPr>
                              <w:t>（北京时间）前提交响应文件</w:t>
                            </w:r>
                            <w:r>
                              <w:rPr>
                                <w:rFonts w:hint="eastAsia" w:ascii="宋体" w:hAnsi="宋体" w:eastAsia="宋体" w:cs="宋体"/>
                                <w:color w:val="000000"/>
                                <w:kern w:val="2"/>
                                <w:sz w:val="21"/>
                                <w:szCs w:val="21"/>
                                <w:lang w:val="en-US" w:eastAsia="zh-CN" w:bidi="ar"/>
                              </w:rPr>
                              <w:t>。</w:t>
                            </w:r>
                          </w:p>
                          <w:p w14:paraId="4B11C9B1">
                            <w:pPr>
                              <w:keepNext w:val="0"/>
                              <w:keepLines w:val="0"/>
                              <w:widowControl w:val="0"/>
                              <w:suppressLineNumbers w:val="0"/>
                              <w:spacing w:before="0" w:beforeAutospacing="0" w:after="0" w:afterAutospacing="0"/>
                              <w:ind w:left="0" w:right="0"/>
                              <w:jc w:val="both"/>
                              <w:rPr>
                                <w:lang w:val="en-US"/>
                              </w:rPr>
                            </w:pPr>
                          </w:p>
                        </w:txbxContent>
                      </wps:txbx>
                      <wps:bodyPr wrap="square" upright="1"/>
                    </wps:wsp>
                  </a:graphicData>
                </a:graphic>
              </wp:anchor>
            </w:drawing>
          </mc:Choice>
          <mc:Fallback>
            <w:pict>
              <v:shape id="文本框 101" o:spid="_x0000_s1026" o:spt="202" type="#_x0000_t202" style="position:absolute;left:0pt;margin-left:-20.85pt;margin-top:42.2pt;height:100.75pt;width:465.3pt;mso-wrap-distance-left:9pt;mso-wrap-distance-right:9pt;z-index:-251657216;mso-width-relative:page;mso-height-relative:page;" fillcolor="#FFFFFF" filled="t" stroked="f" coordsize="21600,21600" wrapcoords="21592 -2 0 0 0 21600 21592 21602 8 21602 21600 21600 21600 0 8 -2 21592 -2" o:gfxdata="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Q4Wo9gAAAAKAQAADwAAAAAAAAABACAAAAAiAAAAZHJz&#10;L2Rvd25yZXYueG1sUEsBAhQAFAAAAAgAh07iQFoz8JjLAQAAiAMAAA4AAAAAAAAAAQAgAAAAJwEA&#10;AGRycy9lMm9Eb2MueG1sUEsFBgAAAAAGAAYAWQEAAGQFAAAAAA==&#10;">
                <v:fill on="t" focussize="0,0"/>
                <v:stroke on="f"/>
                <v:imagedata o:title=""/>
                <o:lock v:ext="edit" aspectratio="f"/>
                <v:textbox>
                  <w:txbxContent>
                    <w:p w14:paraId="093C83B8">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项目概况</w:t>
                      </w:r>
                    </w:p>
                    <w:p w14:paraId="5A35061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u w:val="single"/>
                          <w:lang w:val="en-US" w:eastAsia="zh-CN" w:bidi="ar"/>
                        </w:rPr>
                        <w:t xml:space="preserve">     </w:t>
                      </w:r>
                      <w:r>
                        <w:rPr>
                          <w:rFonts w:hint="eastAsia" w:ascii="宋体" w:hAnsi="宋体" w:cs="宋体"/>
                          <w:color w:val="000000"/>
                          <w:kern w:val="2"/>
                          <w:sz w:val="21"/>
                          <w:szCs w:val="21"/>
                          <w:u w:val="single"/>
                          <w:lang w:val="en-US" w:eastAsia="zh-CN" w:bidi="ar"/>
                        </w:rPr>
                        <w:t>2025年第二批义务教育薄弱环节改善与能力提升工作补助资金项目</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的潜在供应商应在广西政府采购云平台（https://www.zcygov.cn/）获取（</w:t>
                      </w:r>
                      <w:r>
                        <w:rPr>
                          <w:rFonts w:hint="eastAsia" w:ascii="仿宋_GB2312" w:hAnsi="仿宋" w:eastAsia="仿宋_GB2312" w:cs="仿宋_GB2312"/>
                          <w:snapToGrid w:val="0"/>
                          <w:kern w:val="2"/>
                          <w:sz w:val="21"/>
                          <w:szCs w:val="24"/>
                          <w:lang w:val="en-US" w:eastAsia="zh-CN" w:bidi="ar"/>
                        </w:rPr>
                        <w:t>下载）</w:t>
                      </w:r>
                      <w:r>
                        <w:rPr>
                          <w:rFonts w:hint="eastAsia" w:ascii="宋体" w:hAnsi="宋体" w:eastAsia="宋体" w:cs="宋体"/>
                          <w:color w:val="000000"/>
                          <w:kern w:val="2"/>
                          <w:sz w:val="21"/>
                          <w:szCs w:val="21"/>
                          <w:lang w:val="en-US" w:eastAsia="zh-CN" w:bidi="ar"/>
                        </w:rPr>
                        <w:t>获取竞争性谈判文件，并于</w:t>
                      </w:r>
                      <w:bookmarkStart w:id="271" w:name="PO_3000001871_PM015"/>
                      <w:r>
                        <w:rPr>
                          <w:rFonts w:hint="eastAsia" w:ascii="宋体" w:hAnsi="宋体" w:eastAsia="宋体" w:cs="宋体"/>
                          <w:color w:val="000000"/>
                          <w:kern w:val="2"/>
                          <w:sz w:val="21"/>
                          <w:szCs w:val="21"/>
                          <w:u w:val="single"/>
                          <w:lang w:val="en-US" w:eastAsia="zh-CN" w:bidi="ar"/>
                        </w:rPr>
                        <w:t>2025-09-</w:t>
                      </w:r>
                      <w:r>
                        <w:rPr>
                          <w:rFonts w:hint="eastAsia" w:ascii="宋体" w:hAnsi="宋体" w:cs="宋体"/>
                          <w:color w:val="000000"/>
                          <w:kern w:val="2"/>
                          <w:sz w:val="21"/>
                          <w:szCs w:val="21"/>
                          <w:u w:val="single"/>
                          <w:lang w:val="en-US" w:eastAsia="zh-CN" w:bidi="ar"/>
                        </w:rPr>
                        <w:t>29</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cs="宋体"/>
                          <w:color w:val="000000"/>
                          <w:kern w:val="2"/>
                          <w:sz w:val="21"/>
                          <w:szCs w:val="21"/>
                          <w:u w:val="single"/>
                          <w:lang w:val="en-US" w:eastAsia="zh-CN" w:bidi="ar"/>
                        </w:rPr>
                        <w:t>13</w:t>
                      </w:r>
                      <w:r>
                        <w:rPr>
                          <w:rFonts w:hint="eastAsia" w:ascii="宋体" w:hAnsi="宋体" w:eastAsia="宋体" w:cs="宋体"/>
                          <w:color w:val="000000"/>
                          <w:kern w:val="2"/>
                          <w:sz w:val="21"/>
                          <w:szCs w:val="21"/>
                          <w:u w:val="single"/>
                          <w:lang w:val="en-US" w:eastAsia="zh-CN" w:bidi="ar"/>
                        </w:rPr>
                        <w:t>:00:00</w:t>
                      </w:r>
                      <w:bookmarkEnd w:id="271"/>
                      <w:r>
                        <w:rPr>
                          <w:rFonts w:hint="eastAsia" w:ascii="宋体" w:hAnsi="宋体" w:eastAsia="宋体" w:cs="宋体"/>
                          <w:bCs/>
                          <w:color w:val="000000"/>
                          <w:kern w:val="2"/>
                          <w:sz w:val="21"/>
                          <w:szCs w:val="21"/>
                          <w:lang w:val="en-US" w:eastAsia="zh-CN" w:bidi="ar"/>
                        </w:rPr>
                        <w:t>（北京时间）前提交响应文件</w:t>
                      </w:r>
                      <w:r>
                        <w:rPr>
                          <w:rFonts w:hint="eastAsia" w:ascii="宋体" w:hAnsi="宋体" w:eastAsia="宋体" w:cs="宋体"/>
                          <w:color w:val="000000"/>
                          <w:kern w:val="2"/>
                          <w:sz w:val="21"/>
                          <w:szCs w:val="21"/>
                          <w:lang w:val="en-US" w:eastAsia="zh-CN" w:bidi="ar"/>
                        </w:rPr>
                        <w:t>。</w:t>
                      </w:r>
                    </w:p>
                    <w:p w14:paraId="4B11C9B1">
                      <w:pPr>
                        <w:keepNext w:val="0"/>
                        <w:keepLines w:val="0"/>
                        <w:widowControl w:val="0"/>
                        <w:suppressLineNumbers w:val="0"/>
                        <w:spacing w:before="0" w:beforeAutospacing="0" w:after="0" w:afterAutospacing="0"/>
                        <w:ind w:left="0" w:right="0"/>
                        <w:jc w:val="both"/>
                        <w:rPr>
                          <w:lang w:val="en-US"/>
                        </w:rPr>
                      </w:pPr>
                    </w:p>
                  </w:txbxContent>
                </v:textbox>
                <w10:wrap type="tight"/>
              </v:shape>
            </w:pict>
          </mc:Fallback>
        </mc:AlternateContent>
      </w:r>
      <w:bookmarkStart w:id="0" w:name="_Toc12685"/>
      <w:r>
        <w:rPr>
          <w:rFonts w:hint="eastAsia" w:ascii="Times New Roman" w:hAnsi="Times New Roman" w:eastAsia="宋体" w:cs="宋体"/>
          <w:lang w:eastAsia="zh-CN"/>
        </w:rPr>
        <w:t>第一章</w:t>
      </w:r>
      <w:r>
        <w:rPr>
          <w:lang w:eastAsia="zh-CN"/>
        </w:rPr>
        <w:t xml:space="preserve"> </w:t>
      </w:r>
      <w:r>
        <w:rPr>
          <w:rFonts w:hint="eastAsia" w:ascii="Times New Roman" w:hAnsi="Times New Roman" w:eastAsia="宋体" w:cs="宋体"/>
          <w:lang w:eastAsia="zh-CN"/>
        </w:rPr>
        <w:t>竞争性谈判公告</w:t>
      </w:r>
      <w:bookmarkEnd w:id="0"/>
      <w:bookmarkStart w:id="1" w:name="_Toc35393798"/>
      <w:bookmarkStart w:id="2" w:name="_Toc28359012"/>
      <w:bookmarkStart w:id="3" w:name="_Toc28359089"/>
      <w:bookmarkStart w:id="4" w:name="_Toc44229878"/>
      <w:bookmarkStart w:id="5" w:name="_Toc35393629"/>
      <w:bookmarkStart w:id="6" w:name="_Toc35393792"/>
      <w:bookmarkStart w:id="7" w:name="_Toc35393623"/>
      <w:bookmarkStart w:id="8" w:name="_Toc28359004"/>
      <w:bookmarkStart w:id="9" w:name="_Toc28359081"/>
    </w:p>
    <w:p w14:paraId="17EBE924">
      <w:pPr>
        <w:keepNext w:val="0"/>
        <w:keepLines w:val="0"/>
        <w:widowControl w:val="0"/>
        <w:suppressLineNumbers w:val="0"/>
        <w:spacing w:before="0" w:beforeAutospacing="0" w:after="0" w:afterAutospacing="0"/>
        <w:ind w:left="0" w:right="0"/>
        <w:jc w:val="both"/>
        <w:rPr>
          <w:lang w:val="en-US"/>
        </w:rPr>
      </w:pPr>
    </w:p>
    <w:p w14:paraId="14C9606D">
      <w:pPr>
        <w:keepNext w:val="0"/>
        <w:keepLines w:val="0"/>
        <w:widowControl w:val="0"/>
        <w:suppressLineNumbers w:val="0"/>
        <w:spacing w:before="0" w:beforeAutospacing="0" w:after="0" w:afterAutospacing="0"/>
        <w:ind w:left="0" w:right="0"/>
        <w:jc w:val="both"/>
        <w:rPr>
          <w:lang w:val="en-US"/>
        </w:rPr>
      </w:pPr>
      <w:r>
        <w:rPr>
          <w:rFonts w:hint="eastAsia" w:ascii="黑体" w:hAnsi="宋体" w:eastAsia="黑体" w:cs="宋体"/>
          <w:bCs/>
          <w:kern w:val="2"/>
          <w:sz w:val="24"/>
          <w:szCs w:val="24"/>
          <w:lang w:val="en-US" w:eastAsia="zh-CN" w:bidi="ar"/>
        </w:rPr>
        <w:t>一.项目基本情况</w:t>
      </w:r>
      <w:bookmarkEnd w:id="1"/>
      <w:bookmarkEnd w:id="2"/>
      <w:bookmarkEnd w:id="3"/>
      <w:bookmarkEnd w:id="4"/>
      <w:bookmarkEnd w:id="5"/>
    </w:p>
    <w:p w14:paraId="7F1D15D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项目编号：NNZC2025-J1-520014-NNGX</w:t>
      </w:r>
    </w:p>
    <w:p w14:paraId="59E22C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项目名称：</w:t>
      </w:r>
      <w:r>
        <w:rPr>
          <w:rFonts w:hint="eastAsia" w:ascii="宋体" w:hAnsi="宋体" w:cs="宋体"/>
          <w:color w:val="000000"/>
          <w:kern w:val="2"/>
          <w:sz w:val="21"/>
          <w:szCs w:val="21"/>
          <w:lang w:val="en-US" w:eastAsia="zh-CN" w:bidi="ar"/>
        </w:rPr>
        <w:t>2025年第二批义务教育薄弱环节改善与能力提升工作补助资金项目</w:t>
      </w:r>
    </w:p>
    <w:p w14:paraId="0772696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预算金额：</w:t>
      </w:r>
      <w:r>
        <w:rPr>
          <w:rFonts w:hint="eastAsia" w:ascii="宋体" w:hAnsi="宋体" w:cs="宋体"/>
          <w:color w:val="000000"/>
          <w:szCs w:val="21"/>
          <w:lang w:val="en-US" w:eastAsia="zh-CN" w:bidi="ar"/>
        </w:rPr>
        <w:t>2927594.</w:t>
      </w:r>
      <w:r>
        <w:rPr>
          <w:rFonts w:hint="eastAsia" w:ascii="宋体" w:hAnsi="宋体" w:cs="宋体"/>
          <w:color w:val="000000"/>
          <w:szCs w:val="21"/>
          <w:lang w:bidi="ar"/>
        </w:rPr>
        <w:t>00</w:t>
      </w:r>
      <w:r>
        <w:rPr>
          <w:rFonts w:hint="eastAsia" w:ascii="宋体" w:hAnsi="宋体" w:eastAsia="宋体" w:cs="宋体"/>
          <w:color w:val="000000"/>
          <w:kern w:val="2"/>
          <w:sz w:val="21"/>
          <w:szCs w:val="21"/>
          <w:lang w:val="en-US" w:eastAsia="zh-CN" w:bidi="ar"/>
        </w:rPr>
        <w:t>（元）</w:t>
      </w:r>
    </w:p>
    <w:p w14:paraId="3158D8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 xml:space="preserve">采购需求： </w:t>
      </w:r>
    </w:p>
    <w:tbl>
      <w:tblPr>
        <w:tblStyle w:val="30"/>
        <w:tblW w:w="90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3267"/>
        <w:gridCol w:w="1418"/>
        <w:gridCol w:w="1418"/>
        <w:gridCol w:w="1559"/>
      </w:tblGrid>
      <w:tr w14:paraId="2D283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8" w:type="dxa"/>
            <w:tcBorders>
              <w:top w:val="single" w:color="auto" w:sz="4" w:space="0"/>
              <w:left w:val="single" w:color="auto" w:sz="4" w:space="0"/>
              <w:bottom w:val="single" w:color="auto" w:sz="4" w:space="0"/>
              <w:right w:val="single" w:color="auto" w:sz="4" w:space="0"/>
            </w:tcBorders>
            <w:noWrap w:val="0"/>
            <w:vAlign w:val="center"/>
          </w:tcPr>
          <w:p w14:paraId="7587D9F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3267" w:type="dxa"/>
            <w:tcBorders>
              <w:top w:val="single" w:color="auto" w:sz="4" w:space="0"/>
              <w:left w:val="single" w:color="auto" w:sz="4" w:space="0"/>
              <w:bottom w:val="single" w:color="auto" w:sz="4" w:space="0"/>
              <w:right w:val="single" w:color="auto" w:sz="4" w:space="0"/>
            </w:tcBorders>
            <w:noWrap w:val="0"/>
            <w:vAlign w:val="center"/>
          </w:tcPr>
          <w:p w14:paraId="2F13386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标的的名称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5C471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BCC4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10FEA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简要技术需求或者货物要求</w:t>
            </w:r>
          </w:p>
        </w:tc>
      </w:tr>
      <w:tr w14:paraId="78C8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378" w:type="dxa"/>
            <w:tcBorders>
              <w:top w:val="single" w:color="auto" w:sz="4" w:space="0"/>
              <w:left w:val="single" w:color="auto" w:sz="4" w:space="0"/>
              <w:bottom w:val="single" w:color="auto" w:sz="4" w:space="0"/>
              <w:right w:val="single" w:color="auto" w:sz="4" w:space="0"/>
            </w:tcBorders>
            <w:noWrap w:val="0"/>
            <w:vAlign w:val="center"/>
          </w:tcPr>
          <w:p w14:paraId="611EFF4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3267" w:type="dxa"/>
            <w:tcBorders>
              <w:top w:val="single" w:color="auto" w:sz="4" w:space="0"/>
              <w:left w:val="single" w:color="auto" w:sz="4" w:space="0"/>
              <w:bottom w:val="single" w:color="auto" w:sz="4" w:space="0"/>
              <w:right w:val="single" w:color="auto" w:sz="4" w:space="0"/>
            </w:tcBorders>
            <w:noWrap w:val="0"/>
            <w:vAlign w:val="center"/>
          </w:tcPr>
          <w:p w14:paraId="3751AF0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cs="宋体"/>
                <w:color w:val="000000"/>
                <w:kern w:val="2"/>
                <w:sz w:val="21"/>
                <w:szCs w:val="21"/>
                <w:lang w:val="en-US" w:eastAsia="zh-CN" w:bidi="ar"/>
              </w:rPr>
              <w:t>2025年第二批义务教育薄弱环节改善与能力提升工作补助资金项目</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1DEBDB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lang w:val="en-US" w:eastAsia="zh-CN"/>
              </w:rPr>
            </w:pPr>
          </w:p>
          <w:p w14:paraId="61889FC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批</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51785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70683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详见第二章需求参数</w:t>
            </w:r>
          </w:p>
        </w:tc>
      </w:tr>
    </w:tbl>
    <w:p w14:paraId="70B8C413">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right="0" w:firstLine="420" w:firstLineChars="200"/>
        <w:jc w:val="both"/>
        <w:textAlignment w:val="auto"/>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合同履行期限：</w:t>
      </w:r>
      <w:r>
        <w:rPr>
          <w:rFonts w:hint="eastAsia" w:ascii="宋体" w:hAnsi="宋体" w:cs="宋体"/>
          <w:color w:val="000000"/>
          <w:szCs w:val="21"/>
          <w:lang w:bidi="ar"/>
        </w:rPr>
        <w:t>自合同签订之日起</w:t>
      </w:r>
      <w:r>
        <w:rPr>
          <w:rFonts w:hint="eastAsia" w:ascii="宋体" w:hAnsi="宋体" w:cs="宋体"/>
          <w:color w:val="000000"/>
          <w:szCs w:val="21"/>
          <w:lang w:val="en-US" w:eastAsia="zh-CN" w:bidi="ar"/>
        </w:rPr>
        <w:t>15日</w:t>
      </w:r>
      <w:r>
        <w:rPr>
          <w:rFonts w:hint="eastAsia" w:ascii="宋体" w:hAnsi="宋体" w:cs="宋体"/>
          <w:color w:val="000000"/>
          <w:szCs w:val="21"/>
          <w:lang w:bidi="ar"/>
        </w:rPr>
        <w:t>内交货并</w:t>
      </w:r>
      <w:r>
        <w:rPr>
          <w:rFonts w:hint="eastAsia" w:ascii="宋体" w:hAnsi="宋体" w:cs="宋体"/>
          <w:color w:val="000000"/>
          <w:szCs w:val="21"/>
          <w:lang w:val="en-US" w:eastAsia="zh-CN" w:bidi="ar"/>
        </w:rPr>
        <w:t>完成所有调试工作</w:t>
      </w:r>
      <w:r>
        <w:rPr>
          <w:rFonts w:hint="eastAsia" w:ascii="宋体" w:hAnsi="宋体" w:cs="宋体"/>
          <w:szCs w:val="21"/>
        </w:rPr>
        <w:t>。</w:t>
      </w:r>
    </w:p>
    <w:p w14:paraId="4C7649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本项目是否接受联合体响应：否。</w:t>
      </w:r>
    </w:p>
    <w:p w14:paraId="7910292E">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sz w:val="24"/>
          <w:szCs w:val="24"/>
          <w:lang w:val="en-US"/>
        </w:rPr>
      </w:pPr>
      <w:bookmarkStart w:id="10" w:name="_Toc35393630"/>
      <w:bookmarkStart w:id="11" w:name="_Toc44229879"/>
      <w:bookmarkStart w:id="12" w:name="_Toc28359090"/>
      <w:bookmarkStart w:id="13" w:name="_Toc35393799"/>
      <w:bookmarkStart w:id="14" w:name="_Toc28359013"/>
      <w:r>
        <w:rPr>
          <w:rFonts w:hint="eastAsia" w:ascii="黑体" w:hAnsi="宋体" w:eastAsia="黑体" w:cs="宋体"/>
          <w:b/>
          <w:bCs w:val="0"/>
          <w:kern w:val="44"/>
          <w:sz w:val="24"/>
          <w:szCs w:val="24"/>
          <w:lang w:val="en-US" w:eastAsia="zh-CN" w:bidi="ar"/>
        </w:rPr>
        <w:t>二.供应商的资格条件</w:t>
      </w:r>
      <w:bookmarkEnd w:id="10"/>
      <w:bookmarkEnd w:id="11"/>
      <w:bookmarkEnd w:id="12"/>
      <w:bookmarkEnd w:id="13"/>
      <w:bookmarkEnd w:id="14"/>
    </w:p>
    <w:p w14:paraId="3B774D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1.满足《中华人民共和国政府采购法》第二十二条规定；</w:t>
      </w:r>
    </w:p>
    <w:p w14:paraId="61D218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2.落实政府采购政策需满足的资格要求：非专门面向中小企业采购的项目</w:t>
      </w:r>
    </w:p>
    <w:p w14:paraId="49F1474D">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3.本项目的特定资格要求：无；</w:t>
      </w:r>
    </w:p>
    <w:p w14:paraId="623A143A">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4.本项目的特定条件：无</w:t>
      </w:r>
    </w:p>
    <w:p w14:paraId="17628F92">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bidi="ar"/>
        </w:rPr>
        <w:t>5.</w:t>
      </w:r>
      <w:r>
        <w:rPr>
          <w:rFonts w:hint="eastAsia" w:ascii="宋体" w:hAnsi="宋体" w:eastAsia="宋体" w:cs="宋体"/>
          <w:kern w:val="2"/>
          <w:sz w:val="21"/>
          <w:szCs w:val="21"/>
          <w:lang w:val="en-US" w:eastAsia="zh-CN" w:bidi="ar"/>
        </w:rPr>
        <w:t>单位负责人为同一人或者存在直接控股</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管理关系的不同供应商，不得参加同一合同项下的政府采购活动。为本项目提供过整体设计</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规范编制或者项目管理</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监理</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检测等服务的供应商，不得再参加本项目上述服务以外的其他采购活动。</w:t>
      </w:r>
    </w:p>
    <w:p w14:paraId="2D355946">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 xml:space="preserve">6.对在“信用中国”网站(www.creditchina.gov.cn) </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中国政府采购网(www.ccgp.gov.cn)被列入失信被执行人</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重大税收违法案件当事人名单</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政府采购严重违法失信行为记录名单及其他不符合《中华人民共和国政府采购法》第二十二条规定条件的供应商，不得参与政府采购活动。</w:t>
      </w:r>
    </w:p>
    <w:p w14:paraId="0421F38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000000"/>
          <w:sz w:val="24"/>
          <w:szCs w:val="24"/>
          <w:lang w:val="en-US"/>
        </w:rPr>
      </w:pPr>
      <w:r>
        <w:rPr>
          <w:rFonts w:hint="eastAsia" w:ascii="黑体" w:hAnsi="宋体" w:eastAsia="黑体" w:cs="黑体"/>
          <w:b/>
          <w:bCs/>
          <w:color w:val="000000"/>
          <w:kern w:val="2"/>
          <w:sz w:val="24"/>
          <w:szCs w:val="24"/>
          <w:lang w:val="en-US" w:eastAsia="zh-CN" w:bidi="ar"/>
        </w:rPr>
        <w:t>三.获取竞争性谈判文件</w:t>
      </w:r>
      <w:bookmarkEnd w:id="6"/>
      <w:bookmarkEnd w:id="7"/>
      <w:bookmarkEnd w:id="8"/>
      <w:bookmarkEnd w:id="9"/>
    </w:p>
    <w:p w14:paraId="3D95C5B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bookmarkStart w:id="15" w:name="_Toc28359082"/>
      <w:bookmarkStart w:id="16" w:name="_Toc35393793"/>
      <w:bookmarkStart w:id="17" w:name="_Toc28359005"/>
      <w:bookmarkStart w:id="18" w:name="_Toc35393624"/>
      <w:r>
        <w:rPr>
          <w:rFonts w:hint="eastAsia" w:ascii="宋体" w:hAnsi="宋体" w:eastAsia="宋体" w:cs="宋体"/>
          <w:color w:val="000000"/>
          <w:kern w:val="2"/>
          <w:sz w:val="21"/>
          <w:szCs w:val="21"/>
          <w:lang w:val="en-US" w:eastAsia="zh-CN" w:bidi="ar"/>
        </w:rPr>
        <w:t>时间：自公告发布之日起。</w:t>
      </w:r>
    </w:p>
    <w:p w14:paraId="2860E968">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b/>
          <w:bCs/>
          <w:color w:val="000000"/>
          <w:sz w:val="24"/>
          <w:szCs w:val="24"/>
          <w:lang w:val="en-US"/>
        </w:rPr>
      </w:pPr>
      <w:r>
        <w:rPr>
          <w:rFonts w:hint="eastAsia" w:ascii="宋体" w:hAnsi="宋体" w:eastAsia="宋体" w:cs="宋体"/>
          <w:color w:val="000000"/>
          <w:kern w:val="2"/>
          <w:sz w:val="21"/>
          <w:szCs w:val="21"/>
          <w:lang w:val="en-US" w:eastAsia="zh-CN" w:bidi="ar"/>
        </w:rPr>
        <w:t>获取方式：网上下载。本项目不发放纸质采购文件，供应商可自行在“广西政府采购云”平台（http：//www.zcygov.cn）下载采购文件（操作路径：登录“广西政府采购云”平台-项目采购-获取采购文件-找到本项目-点击“申请获取采购文件”），电子响应文件制作需要基于“广西政府采购云”平台（http：//www.zcygov.cn）获取的采购文件编制。</w:t>
      </w:r>
    </w:p>
    <w:p w14:paraId="58B81FA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售价：0元。</w:t>
      </w:r>
    </w:p>
    <w:p w14:paraId="29ADE26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000000"/>
          <w:sz w:val="24"/>
          <w:szCs w:val="24"/>
          <w:lang w:val="en-US"/>
        </w:rPr>
      </w:pPr>
      <w:r>
        <w:rPr>
          <w:rFonts w:hint="eastAsia" w:ascii="黑体" w:hAnsi="宋体" w:eastAsia="黑体" w:cs="黑体"/>
          <w:b/>
          <w:bCs/>
          <w:color w:val="000000"/>
          <w:kern w:val="2"/>
          <w:sz w:val="24"/>
          <w:szCs w:val="24"/>
          <w:lang w:val="en-US" w:eastAsia="zh-CN" w:bidi="ar"/>
        </w:rPr>
        <w:t>四</w:t>
      </w:r>
      <w:bookmarkEnd w:id="15"/>
      <w:bookmarkEnd w:id="16"/>
      <w:bookmarkEnd w:id="17"/>
      <w:bookmarkEnd w:id="18"/>
      <w:r>
        <w:rPr>
          <w:rFonts w:hint="eastAsia" w:ascii="黑体" w:hAnsi="宋体" w:eastAsia="黑体" w:cs="黑体"/>
          <w:b/>
          <w:bCs/>
          <w:color w:val="000000"/>
          <w:kern w:val="2"/>
          <w:sz w:val="24"/>
          <w:szCs w:val="24"/>
          <w:lang w:val="en-US" w:eastAsia="zh-CN" w:bidi="ar"/>
        </w:rPr>
        <w:t>.响应文件提交</w:t>
      </w:r>
    </w:p>
    <w:p w14:paraId="69B17E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首次响应文件提交截止时间</w:t>
      </w:r>
      <w:r>
        <w:rPr>
          <w:rFonts w:hint="eastAsia" w:ascii="宋体" w:hAnsi="宋体" w:eastAsia="宋体" w:cs="宋体"/>
          <w:bCs/>
          <w:kern w:val="2"/>
          <w:sz w:val="21"/>
          <w:szCs w:val="21"/>
          <w:lang w:val="en-US" w:eastAsia="zh-CN" w:bidi="ar"/>
        </w:rPr>
        <w:t>（北京时间）</w:t>
      </w:r>
      <w:r>
        <w:rPr>
          <w:rFonts w:hint="eastAsia" w:ascii="宋体" w:hAnsi="宋体" w:eastAsia="宋体" w:cs="宋体"/>
          <w:bCs/>
          <w:color w:val="000000"/>
          <w:kern w:val="2"/>
          <w:sz w:val="21"/>
          <w:szCs w:val="21"/>
          <w:lang w:val="en-US" w:eastAsia="zh-CN" w:bidi="ar"/>
        </w:rPr>
        <w:t>：</w:t>
      </w:r>
      <w:bookmarkStart w:id="19" w:name="PO_3000001871_PM015_1"/>
      <w:r>
        <w:rPr>
          <w:rFonts w:hint="eastAsia" w:ascii="宋体" w:hAnsi="宋体" w:eastAsia="宋体" w:cs="宋体"/>
          <w:bCs/>
          <w:color w:val="000000"/>
          <w:kern w:val="2"/>
          <w:sz w:val="21"/>
          <w:szCs w:val="21"/>
          <w:u w:val="single"/>
          <w:lang w:val="en-US" w:eastAsia="zh-CN" w:bidi="ar"/>
        </w:rPr>
        <w:t>2025-09-</w:t>
      </w:r>
      <w:r>
        <w:rPr>
          <w:rFonts w:hint="eastAsia" w:ascii="宋体" w:hAnsi="宋体" w:cs="宋体"/>
          <w:bCs/>
          <w:color w:val="000000"/>
          <w:kern w:val="2"/>
          <w:sz w:val="21"/>
          <w:szCs w:val="21"/>
          <w:u w:val="single"/>
          <w:lang w:val="en-US" w:eastAsia="zh-CN" w:bidi="ar"/>
        </w:rPr>
        <w:t>29</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cs="宋体"/>
          <w:bCs/>
          <w:color w:val="000000"/>
          <w:kern w:val="2"/>
          <w:sz w:val="21"/>
          <w:szCs w:val="21"/>
          <w:u w:val="single"/>
          <w:lang w:val="en-US" w:eastAsia="zh-CN" w:bidi="ar"/>
        </w:rPr>
        <w:t>13</w:t>
      </w:r>
      <w:r>
        <w:rPr>
          <w:rFonts w:hint="eastAsia" w:ascii="宋体" w:hAnsi="宋体" w:eastAsia="宋体" w:cs="宋体"/>
          <w:bCs/>
          <w:color w:val="000000"/>
          <w:kern w:val="2"/>
          <w:sz w:val="21"/>
          <w:szCs w:val="21"/>
          <w:u w:val="single"/>
          <w:lang w:val="en-US" w:eastAsia="zh-CN" w:bidi="ar"/>
        </w:rPr>
        <w:t>:00:00</w:t>
      </w:r>
      <w:bookmarkEnd w:id="19"/>
      <w:r>
        <w:rPr>
          <w:rFonts w:hint="eastAsia" w:ascii="宋体" w:hAnsi="宋体" w:eastAsia="宋体" w:cs="宋体"/>
          <w:kern w:val="2"/>
          <w:sz w:val="21"/>
          <w:szCs w:val="21"/>
          <w:u w:val="single"/>
          <w:lang w:val="en-US" w:eastAsia="zh-CN" w:bidi="ar"/>
        </w:rPr>
        <w:t>（从谈判文件开始发出之日起至供应商提交首次响应文件截止之日止不得少于3个工作日）</w:t>
      </w:r>
    </w:p>
    <w:p w14:paraId="3CCA72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首次响应文件提交地点：</w:t>
      </w:r>
    </w:p>
    <w:p w14:paraId="5BDD73B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（1）响应文件提交方式：本项目为南宁市全流程电子化项目，通过“广西政府采购云”平台（http：//www.zcygov.cn）实行在线电子响应，供应商应先安装“广西政府采购云电子交易客户端”</w:t>
      </w:r>
      <w:r>
        <w:rPr>
          <w:rFonts w:hint="eastAsia" w:ascii="宋体" w:hAnsi="宋体" w:eastAsia="宋体" w:cs="宋体"/>
          <w:color w:val="000000"/>
          <w:kern w:val="2"/>
          <w:sz w:val="21"/>
          <w:szCs w:val="21"/>
          <w:highlight w:val="yellow"/>
          <w:lang w:val="en-US" w:eastAsia="zh-CN" w:bidi="ar"/>
        </w:rPr>
        <w:t>（请自行前往“广西政府采购云”平台进行下载）</w:t>
      </w:r>
      <w:r>
        <w:rPr>
          <w:rFonts w:hint="eastAsia" w:ascii="宋体" w:hAnsi="宋体" w:eastAsia="宋体" w:cs="宋体"/>
          <w:color w:val="000000"/>
          <w:kern w:val="2"/>
          <w:sz w:val="21"/>
          <w:szCs w:val="21"/>
          <w:lang w:val="en-US" w:eastAsia="zh-CN" w:bidi="ar"/>
        </w:rPr>
        <w:t>，并按照本项目采购文件和“广西政府采购云”平台的要求编制</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加密后在投标截止时间前通过网络上传至“广西政府采购云”平台，</w:t>
      </w:r>
      <w:r>
        <w:rPr>
          <w:rFonts w:hint="eastAsia" w:ascii="宋体" w:hAnsi="宋体" w:eastAsia="宋体" w:cs="宋体"/>
          <w:b/>
          <w:bCs w:val="0"/>
          <w:color w:val="000000"/>
          <w:kern w:val="2"/>
          <w:sz w:val="21"/>
          <w:szCs w:val="21"/>
          <w:lang w:val="en-US" w:eastAsia="zh-CN" w:bidi="ar"/>
        </w:rPr>
        <w:t>供应商在“广西政府采购云”平台提交电子版响应文件时，请填写参加远程采购活动经办人联系方式，</w:t>
      </w:r>
      <w:r>
        <w:rPr>
          <w:rFonts w:hint="eastAsia" w:ascii="宋体" w:hAnsi="宋体" w:eastAsia="宋体" w:cs="宋体"/>
          <w:color w:val="000000"/>
          <w:kern w:val="2"/>
          <w:sz w:val="21"/>
          <w:szCs w:val="21"/>
          <w:lang w:val="en-US" w:eastAsia="zh-CN" w:bidi="ar"/>
        </w:rPr>
        <w:t>电子响应文件具体操作流程详见本公告</w:t>
      </w:r>
      <w:r>
        <w:rPr>
          <w:rFonts w:hint="eastAsia" w:ascii="宋体" w:hAnsi="宋体" w:eastAsia="宋体" w:cs="宋体"/>
          <w:b/>
          <w:bCs w:val="0"/>
          <w:color w:val="000000"/>
          <w:kern w:val="2"/>
          <w:sz w:val="21"/>
          <w:szCs w:val="21"/>
          <w:lang w:val="en-US" w:eastAsia="zh-CN" w:bidi="ar"/>
        </w:rPr>
        <w:t>附件3</w:t>
      </w:r>
      <w:r>
        <w:rPr>
          <w:rFonts w:hint="eastAsia" w:ascii="宋体" w:hAnsi="宋体" w:eastAsia="宋体" w:cs="宋体"/>
          <w:color w:val="000000"/>
          <w:kern w:val="2"/>
          <w:sz w:val="21"/>
          <w:szCs w:val="21"/>
          <w:lang w:val="en-US" w:eastAsia="zh-CN" w:bidi="ar"/>
        </w:rPr>
        <w:t>。</w:t>
      </w:r>
    </w:p>
    <w:p w14:paraId="7DD6F8A4">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（2）未进行网上注册并办理数字证书（CA认证）的供应商将无法参与本项目政府采购活动，潜在供应商应要尽早完成电子交易平台上的CA数字证书办理（申领流程见本公告</w:t>
      </w:r>
      <w:r>
        <w:rPr>
          <w:rFonts w:hint="eastAsia" w:ascii="宋体" w:hAnsi="宋体" w:eastAsia="宋体" w:cs="宋体"/>
          <w:b/>
          <w:bCs w:val="0"/>
          <w:color w:val="000000"/>
          <w:kern w:val="2"/>
          <w:sz w:val="21"/>
          <w:szCs w:val="21"/>
          <w:lang w:val="en-US" w:eastAsia="zh-CN" w:bidi="ar"/>
        </w:rPr>
        <w:t>附件2</w:t>
      </w:r>
      <w:r>
        <w:rPr>
          <w:rFonts w:hint="eastAsia" w:ascii="宋体" w:hAnsi="宋体" w:eastAsia="宋体" w:cs="宋体"/>
          <w:color w:val="000000"/>
          <w:kern w:val="2"/>
          <w:sz w:val="21"/>
          <w:szCs w:val="21"/>
          <w:lang w:val="en-US" w:eastAsia="zh-CN" w:bidi="ar"/>
        </w:rPr>
        <w:t>），并在首次响应文件提交截止时间前提交响应文件。</w:t>
      </w:r>
    </w:p>
    <w:p w14:paraId="48E51CAA">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（3）为确保网上操作合法</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有效和安全，请供应商确保在电子响应过程中能够对相关数据电文进行加密和使用电子签章，妥善保管CA数字证书并使用有效的CA数字证书参与整个采购活动。</w:t>
      </w:r>
    </w:p>
    <w:p w14:paraId="74FEC3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szCs w:val="21"/>
          <w:u w:val="single"/>
          <w:lang w:val="en-US"/>
        </w:rPr>
      </w:pPr>
      <w:r>
        <w:rPr>
          <w:rFonts w:hint="eastAsia" w:ascii="宋体" w:hAnsi="宋体" w:eastAsia="宋体" w:cs="宋体"/>
          <w:bCs/>
          <w:color w:val="000000"/>
          <w:kern w:val="2"/>
          <w:sz w:val="21"/>
          <w:szCs w:val="21"/>
          <w:u w:val="single"/>
          <w:lang w:val="en-US" w:eastAsia="zh-CN" w:bidi="ar"/>
        </w:rPr>
        <w:t>注：供应商应当在首次响应文件提交截止时间前完成电子响应文件的上传</w:t>
      </w:r>
      <w:r>
        <w:rPr>
          <w:rFonts w:hint="eastAsia" w:ascii="宋体" w:hAnsi="宋体" w:cs="宋体"/>
          <w:bCs/>
          <w:color w:val="000000"/>
          <w:kern w:val="2"/>
          <w:sz w:val="21"/>
          <w:szCs w:val="21"/>
          <w:u w:val="single"/>
          <w:lang w:val="en-US" w:eastAsia="zh-CN" w:bidi="ar"/>
        </w:rPr>
        <w:t>.</w:t>
      </w:r>
      <w:r>
        <w:rPr>
          <w:rFonts w:hint="eastAsia" w:ascii="宋体" w:hAnsi="宋体" w:eastAsia="宋体" w:cs="宋体"/>
          <w:bCs/>
          <w:color w:val="000000"/>
          <w:kern w:val="2"/>
          <w:sz w:val="21"/>
          <w:szCs w:val="21"/>
          <w:u w:val="single"/>
          <w:lang w:val="en-US" w:eastAsia="zh-CN" w:bidi="ar"/>
        </w:rPr>
        <w:t>递交，响应文件提交截止时间前可以补充</w:t>
      </w:r>
      <w:r>
        <w:rPr>
          <w:rFonts w:hint="eastAsia" w:ascii="宋体" w:hAnsi="宋体" w:cs="宋体"/>
          <w:bCs/>
          <w:color w:val="000000"/>
          <w:kern w:val="2"/>
          <w:sz w:val="21"/>
          <w:szCs w:val="21"/>
          <w:u w:val="single"/>
          <w:lang w:val="en-US" w:eastAsia="zh-CN" w:bidi="ar"/>
        </w:rPr>
        <w:t>.</w:t>
      </w:r>
      <w:r>
        <w:rPr>
          <w:rFonts w:hint="eastAsia" w:ascii="宋体" w:hAnsi="宋体" w:eastAsia="宋体" w:cs="宋体"/>
          <w:bCs/>
          <w:color w:val="000000"/>
          <w:kern w:val="2"/>
          <w:sz w:val="21"/>
          <w:szCs w:val="21"/>
          <w:u w:val="single"/>
          <w:lang w:val="en-US" w:eastAsia="zh-CN" w:bidi="ar"/>
        </w:rPr>
        <w:t>修改或者撤回响应文件。补充或者修改响应文件的，应当先行撤回原文件，补充</w:t>
      </w:r>
      <w:r>
        <w:rPr>
          <w:rFonts w:hint="eastAsia" w:ascii="宋体" w:hAnsi="宋体" w:cs="宋体"/>
          <w:bCs/>
          <w:color w:val="000000"/>
          <w:kern w:val="2"/>
          <w:sz w:val="21"/>
          <w:szCs w:val="21"/>
          <w:u w:val="single"/>
          <w:lang w:val="en-US" w:eastAsia="zh-CN" w:bidi="ar"/>
        </w:rPr>
        <w:t>.</w:t>
      </w:r>
      <w:r>
        <w:rPr>
          <w:rFonts w:hint="eastAsia" w:ascii="宋体" w:hAnsi="宋体" w:eastAsia="宋体" w:cs="宋体"/>
          <w:bCs/>
          <w:color w:val="000000"/>
          <w:kern w:val="2"/>
          <w:sz w:val="21"/>
          <w:szCs w:val="21"/>
          <w:u w:val="single"/>
          <w:lang w:val="en-US" w:eastAsia="zh-CN" w:bidi="ar"/>
        </w:rPr>
        <w:t>修改后重新上传</w:t>
      </w:r>
      <w:r>
        <w:rPr>
          <w:rFonts w:hint="eastAsia" w:ascii="宋体" w:hAnsi="宋体" w:cs="宋体"/>
          <w:bCs/>
          <w:color w:val="000000"/>
          <w:kern w:val="2"/>
          <w:sz w:val="21"/>
          <w:szCs w:val="21"/>
          <w:u w:val="single"/>
          <w:lang w:val="en-US" w:eastAsia="zh-CN" w:bidi="ar"/>
        </w:rPr>
        <w:t>.</w:t>
      </w:r>
      <w:r>
        <w:rPr>
          <w:rFonts w:hint="eastAsia" w:ascii="宋体" w:hAnsi="宋体" w:eastAsia="宋体" w:cs="宋体"/>
          <w:bCs/>
          <w:color w:val="000000"/>
          <w:kern w:val="2"/>
          <w:sz w:val="21"/>
          <w:szCs w:val="21"/>
          <w:u w:val="single"/>
          <w:lang w:val="en-US" w:eastAsia="zh-CN" w:bidi="ar"/>
        </w:rPr>
        <w:t>递交。响应截止时间前未完成上传</w:t>
      </w:r>
      <w:r>
        <w:rPr>
          <w:rFonts w:hint="eastAsia" w:ascii="宋体" w:hAnsi="宋体" w:cs="宋体"/>
          <w:bCs/>
          <w:color w:val="000000"/>
          <w:kern w:val="2"/>
          <w:sz w:val="21"/>
          <w:szCs w:val="21"/>
          <w:u w:val="single"/>
          <w:lang w:val="en-US" w:eastAsia="zh-CN" w:bidi="ar"/>
        </w:rPr>
        <w:t>.</w:t>
      </w:r>
      <w:r>
        <w:rPr>
          <w:rFonts w:hint="eastAsia" w:ascii="宋体" w:hAnsi="宋体" w:eastAsia="宋体" w:cs="宋体"/>
          <w:bCs/>
          <w:color w:val="000000"/>
          <w:kern w:val="2"/>
          <w:sz w:val="21"/>
          <w:szCs w:val="21"/>
          <w:u w:val="single"/>
          <w:lang w:val="en-US" w:eastAsia="zh-CN" w:bidi="ar"/>
        </w:rPr>
        <w:t>递交的，视为撤回响应文件。响应文件提交截止时间以后上传递交的响应文件的，“广西政府采购云”平台将予以拒收。</w:t>
      </w:r>
    </w:p>
    <w:p w14:paraId="51A2125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CA证书在线解密：首次响应文件开启时，</w:t>
      </w:r>
      <w:r>
        <w:rPr>
          <w:rFonts w:hint="eastAsia" w:ascii="宋体" w:hAnsi="宋体" w:eastAsia="宋体" w:cs="宋体"/>
          <w:b/>
          <w:bCs w:val="0"/>
          <w:color w:val="000000"/>
          <w:kern w:val="0"/>
          <w:sz w:val="21"/>
          <w:szCs w:val="21"/>
          <w:lang w:val="en-US" w:eastAsia="zh-CN" w:bidi="ar"/>
        </w:rPr>
        <w:t>须要供应商携带制作响应文件时用来加密的有效数字证书（CA认证）</w:t>
      </w:r>
      <w:r>
        <w:rPr>
          <w:rFonts w:hint="eastAsia" w:ascii="宋体" w:hAnsi="宋体" w:eastAsia="宋体" w:cs="宋体"/>
          <w:color w:val="000000"/>
          <w:kern w:val="0"/>
          <w:sz w:val="21"/>
          <w:szCs w:val="21"/>
          <w:lang w:val="en-US" w:eastAsia="zh-CN" w:bidi="ar"/>
        </w:rPr>
        <w:t>登录“政采云”平台电子开标大厅现场按规定时间对加密的响应文件进行解密，</w:t>
      </w:r>
      <w:r>
        <w:rPr>
          <w:rFonts w:hint="eastAsia" w:ascii="Times New Roman" w:hAnsi="Times New Roman" w:eastAsia="宋体" w:cs="宋体"/>
          <w:kern w:val="2"/>
          <w:sz w:val="21"/>
          <w:szCs w:val="24"/>
          <w:lang w:val="en-US" w:eastAsia="zh-CN" w:bidi="ar"/>
        </w:rPr>
        <w:t>详见采购文件“第三章供应商须知正文</w:t>
      </w:r>
      <w:r>
        <w:rPr>
          <w:rFonts w:hint="default" w:ascii="Times New Roman" w:hAnsi="Times New Roman" w:eastAsia="宋体" w:cs="Times New Roman"/>
          <w:kern w:val="2"/>
          <w:sz w:val="21"/>
          <w:szCs w:val="24"/>
          <w:lang w:val="en-US" w:eastAsia="zh-CN" w:bidi="ar"/>
        </w:rPr>
        <w:t>25.2</w:t>
      </w:r>
      <w:r>
        <w:rPr>
          <w:rFonts w:hint="eastAsia" w:ascii="Times New Roman" w:hAnsi="Times New Roman" w:eastAsia="宋体" w:cs="宋体"/>
          <w:kern w:val="2"/>
          <w:sz w:val="21"/>
          <w:szCs w:val="24"/>
          <w:lang w:val="en-US" w:eastAsia="zh-CN" w:bidi="ar"/>
        </w:rPr>
        <w:t>条”</w:t>
      </w:r>
      <w:r>
        <w:rPr>
          <w:rFonts w:hint="eastAsia" w:ascii="宋体" w:hAnsi="宋体" w:eastAsia="宋体" w:cs="宋体"/>
          <w:color w:val="000000"/>
          <w:kern w:val="0"/>
          <w:sz w:val="21"/>
          <w:szCs w:val="21"/>
          <w:lang w:val="en-US" w:eastAsia="zh-CN" w:bidi="ar"/>
        </w:rPr>
        <w:t xml:space="preserve"> ，未能按要求进行解密的，由此产生的后果由投标人自行承担。</w:t>
      </w:r>
    </w:p>
    <w:p w14:paraId="134F239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供应商需要在具备有摄像头及语音功能且互联网网络状况良好的电脑登录“政采云”平台远程开标大厅参与本次谈判，否则后果自负。</w:t>
      </w:r>
    </w:p>
    <w:p w14:paraId="1433642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000000"/>
          <w:sz w:val="24"/>
          <w:szCs w:val="24"/>
          <w:lang w:val="en-US"/>
        </w:rPr>
      </w:pPr>
      <w:r>
        <w:rPr>
          <w:rFonts w:hint="eastAsia" w:ascii="黑体" w:hAnsi="宋体" w:eastAsia="黑体" w:cs="黑体"/>
          <w:b/>
          <w:bCs/>
          <w:color w:val="000000"/>
          <w:kern w:val="2"/>
          <w:sz w:val="24"/>
          <w:szCs w:val="24"/>
          <w:lang w:val="en-US" w:eastAsia="zh-CN" w:bidi="ar"/>
        </w:rPr>
        <w:t>五.开启（首次响应文件开启时间）</w:t>
      </w:r>
    </w:p>
    <w:p w14:paraId="58218C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szCs w:val="21"/>
          <w:u w:val="single"/>
          <w:lang w:val="en-US"/>
        </w:rPr>
      </w:pPr>
      <w:r>
        <w:rPr>
          <w:rFonts w:hint="eastAsia" w:ascii="宋体" w:hAnsi="宋体" w:eastAsia="宋体" w:cs="宋体"/>
          <w:kern w:val="2"/>
          <w:sz w:val="21"/>
          <w:szCs w:val="21"/>
          <w:lang w:val="en-US" w:eastAsia="zh-CN" w:bidi="ar"/>
        </w:rPr>
        <w:t>1.时间</w:t>
      </w:r>
      <w:r>
        <w:rPr>
          <w:rFonts w:hint="eastAsia" w:ascii="宋体" w:hAnsi="宋体" w:eastAsia="宋体" w:cs="宋体"/>
          <w:bCs/>
          <w:kern w:val="2"/>
          <w:sz w:val="21"/>
          <w:szCs w:val="21"/>
          <w:lang w:val="en-US" w:eastAsia="zh-CN" w:bidi="ar"/>
        </w:rPr>
        <w:t>（北京时间）</w:t>
      </w:r>
      <w:r>
        <w:rPr>
          <w:rFonts w:hint="eastAsia" w:ascii="宋体" w:hAnsi="宋体" w:eastAsia="宋体" w:cs="宋体"/>
          <w:kern w:val="2"/>
          <w:sz w:val="21"/>
          <w:szCs w:val="21"/>
          <w:lang w:val="en-US" w:eastAsia="zh-CN" w:bidi="ar"/>
        </w:rPr>
        <w:t>：</w:t>
      </w:r>
      <w:bookmarkStart w:id="20" w:name="PO_3000001871_PM015_2"/>
      <w:r>
        <w:rPr>
          <w:rFonts w:hint="eastAsia" w:ascii="宋体" w:hAnsi="宋体" w:eastAsia="宋体" w:cs="宋体"/>
          <w:kern w:val="2"/>
          <w:sz w:val="21"/>
          <w:szCs w:val="21"/>
          <w:u w:val="single"/>
          <w:lang w:val="en-US" w:eastAsia="zh-CN" w:bidi="ar"/>
        </w:rPr>
        <w:t>2025-09-</w:t>
      </w:r>
      <w:r>
        <w:rPr>
          <w:rFonts w:hint="eastAsia" w:ascii="宋体" w:hAnsi="宋体" w:cs="宋体"/>
          <w:kern w:val="2"/>
          <w:sz w:val="21"/>
          <w:szCs w:val="21"/>
          <w:u w:val="single"/>
          <w:lang w:val="en-US" w:eastAsia="zh-CN" w:bidi="ar"/>
        </w:rPr>
        <w:t>29</w:t>
      </w:r>
      <w:r>
        <w:rPr>
          <w:rFonts w:hint="eastAsia" w:ascii="宋体" w:hAnsi="宋体" w:eastAsia="宋体" w:cs="宋体"/>
          <w:kern w:val="2"/>
          <w:sz w:val="21"/>
          <w:szCs w:val="21"/>
          <w:u w:val="single"/>
          <w:lang w:val="en-US" w:eastAsia="zh-CN" w:bidi="ar"/>
        </w:rPr>
        <w:t xml:space="preserve"> </w:t>
      </w:r>
      <w:r>
        <w:rPr>
          <w:rFonts w:hint="eastAsia" w:ascii="宋体" w:hAnsi="宋体" w:cs="宋体"/>
          <w:kern w:val="2"/>
          <w:sz w:val="21"/>
          <w:szCs w:val="21"/>
          <w:u w:val="single"/>
          <w:lang w:val="en-US" w:eastAsia="zh-CN" w:bidi="ar"/>
        </w:rPr>
        <w:t>13</w:t>
      </w:r>
      <w:r>
        <w:rPr>
          <w:rFonts w:hint="eastAsia" w:ascii="宋体" w:hAnsi="宋体" w:eastAsia="宋体" w:cs="宋体"/>
          <w:kern w:val="2"/>
          <w:sz w:val="21"/>
          <w:szCs w:val="21"/>
          <w:u w:val="single"/>
          <w:lang w:val="en-US" w:eastAsia="zh-CN" w:bidi="ar"/>
        </w:rPr>
        <w:t>:00:00</w:t>
      </w:r>
      <w:bookmarkEnd w:id="20"/>
      <w:r>
        <w:rPr>
          <w:rFonts w:hint="eastAsia" w:ascii="宋体" w:hAnsi="宋体" w:eastAsia="宋体" w:cs="宋体"/>
          <w:kern w:val="2"/>
          <w:sz w:val="21"/>
          <w:szCs w:val="21"/>
          <w:lang w:val="en-US" w:eastAsia="zh-CN" w:bidi="ar"/>
        </w:rPr>
        <w:t>后</w:t>
      </w:r>
    </w:p>
    <w:p w14:paraId="096E25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szCs w:val="21"/>
          <w:u w:val="single"/>
          <w:lang w:val="en-US"/>
        </w:rPr>
      </w:pPr>
      <w:r>
        <w:rPr>
          <w:rFonts w:hint="eastAsia" w:ascii="宋体" w:hAnsi="宋体" w:eastAsia="宋体" w:cs="宋体"/>
          <w:kern w:val="2"/>
          <w:sz w:val="21"/>
          <w:szCs w:val="21"/>
          <w:lang w:val="en-US" w:eastAsia="zh-CN" w:bidi="ar"/>
        </w:rPr>
        <w:t>2.地点：</w:t>
      </w:r>
      <w:r>
        <w:rPr>
          <w:rFonts w:hint="eastAsia" w:ascii="宋体" w:hAnsi="宋体" w:eastAsia="宋体" w:cs="宋体"/>
          <w:kern w:val="2"/>
          <w:sz w:val="21"/>
          <w:szCs w:val="21"/>
          <w:u w:val="single"/>
          <w:lang w:val="en-US" w:eastAsia="zh-CN" w:bidi="ar"/>
        </w:rPr>
        <w:t xml:space="preserve">  广西政府采购云平台开标大厅    </w:t>
      </w:r>
    </w:p>
    <w:p w14:paraId="65D9530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000000"/>
          <w:sz w:val="24"/>
          <w:szCs w:val="24"/>
          <w:lang w:val="en-US"/>
        </w:rPr>
      </w:pPr>
      <w:bookmarkStart w:id="21" w:name="_Toc35393625"/>
      <w:bookmarkStart w:id="22" w:name="_Toc28359084"/>
      <w:bookmarkStart w:id="23" w:name="_Toc28359007"/>
      <w:bookmarkStart w:id="24" w:name="_Toc35393794"/>
      <w:r>
        <w:rPr>
          <w:rFonts w:hint="eastAsia" w:ascii="黑体" w:hAnsi="宋体" w:eastAsia="黑体" w:cs="黑体"/>
          <w:b/>
          <w:bCs/>
          <w:color w:val="000000"/>
          <w:kern w:val="2"/>
          <w:sz w:val="24"/>
          <w:szCs w:val="24"/>
          <w:lang w:val="en-US" w:eastAsia="zh-CN" w:bidi="ar"/>
        </w:rPr>
        <w:t>六.公告期限</w:t>
      </w:r>
      <w:bookmarkEnd w:id="21"/>
      <w:bookmarkEnd w:id="22"/>
      <w:bookmarkEnd w:id="23"/>
      <w:bookmarkEnd w:id="24"/>
    </w:p>
    <w:p w14:paraId="646046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自本公告发布之日起3个工作日。</w:t>
      </w:r>
    </w:p>
    <w:p w14:paraId="43C1135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000000"/>
          <w:sz w:val="24"/>
          <w:szCs w:val="24"/>
          <w:lang w:val="en-US"/>
        </w:rPr>
      </w:pPr>
      <w:bookmarkStart w:id="25" w:name="_Toc35393795"/>
      <w:bookmarkStart w:id="26" w:name="_Toc35393626"/>
      <w:r>
        <w:rPr>
          <w:rFonts w:hint="eastAsia" w:ascii="黑体" w:hAnsi="宋体" w:eastAsia="黑体" w:cs="黑体"/>
          <w:b/>
          <w:bCs/>
          <w:color w:val="000000"/>
          <w:kern w:val="2"/>
          <w:sz w:val="24"/>
          <w:szCs w:val="24"/>
          <w:lang w:val="en-US" w:eastAsia="zh-CN" w:bidi="ar"/>
        </w:rPr>
        <w:t>七.其他补充事宜</w:t>
      </w:r>
      <w:bookmarkEnd w:id="25"/>
      <w:bookmarkEnd w:id="26"/>
    </w:p>
    <w:p w14:paraId="58D18A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1.谈判保证金：本项目不收取谈判保证金</w:t>
      </w:r>
    </w:p>
    <w:p w14:paraId="7DA6DF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2.采购意向公开链接：</w:t>
      </w:r>
      <w:bookmarkStart w:id="27" w:name="PO_3000001871_PM100"/>
      <w:bookmarkStart w:id="28" w:name="_Hlk37429585"/>
    </w:p>
    <w:bookmarkEnd w:id="27"/>
    <w:p w14:paraId="105F7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0"/>
          <w:szCs w:val="21"/>
          <w:u w:val="single"/>
        </w:rPr>
      </w:pPr>
      <w:r>
        <w:rPr>
          <w:rFonts w:hint="eastAsia" w:ascii="宋体" w:hAnsi="宋体" w:cs="宋体"/>
          <w:color w:val="000000"/>
          <w:kern w:val="0"/>
          <w:szCs w:val="21"/>
          <w:u w:val="single"/>
        </w:rPr>
        <w:fldChar w:fldCharType="begin"/>
      </w:r>
      <w:r>
        <w:rPr>
          <w:rFonts w:hint="eastAsia" w:ascii="宋体" w:hAnsi="宋体" w:cs="宋体"/>
          <w:color w:val="000000"/>
          <w:kern w:val="0"/>
          <w:szCs w:val="21"/>
          <w:u w:val="single"/>
        </w:rPr>
        <w:instrText xml:space="preserve"> HYPERLINK "http://zfcg.gxzf.gov.cn/luban/detail?parentId=66601&amp;articleId=ann_xZXKNGoK+WX7KBK0bRr0mdD5ndTMr3NGt5TILBJnhQo=" </w:instrText>
      </w:r>
      <w:r>
        <w:rPr>
          <w:rFonts w:hint="eastAsia" w:ascii="宋体" w:hAnsi="宋体" w:cs="宋体"/>
          <w:color w:val="000000"/>
          <w:kern w:val="0"/>
          <w:szCs w:val="21"/>
          <w:u w:val="single"/>
        </w:rPr>
        <w:fldChar w:fldCharType="separate"/>
      </w:r>
      <w:r>
        <w:rPr>
          <w:rStyle w:val="36"/>
          <w:rFonts w:hint="eastAsia" w:ascii="宋体" w:hAnsi="宋体" w:cs="宋体"/>
          <w:kern w:val="0"/>
          <w:szCs w:val="21"/>
        </w:rPr>
        <w:t>http://zfcg.gxzf.gov.cn/luban/detail?parentId=66601&amp;articleId=ann_xZXKNGoK+WX7KBK0bRr0mdD5ndTMr3NGt5TILBJnhQo=</w:t>
      </w:r>
      <w:r>
        <w:rPr>
          <w:rFonts w:hint="eastAsia" w:ascii="宋体" w:hAnsi="宋体" w:cs="宋体"/>
          <w:color w:val="000000"/>
          <w:kern w:val="0"/>
          <w:szCs w:val="21"/>
          <w:u w:val="single"/>
        </w:rPr>
        <w:fldChar w:fldCharType="end"/>
      </w:r>
    </w:p>
    <w:p w14:paraId="72608A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bookmarkStart w:id="29" w:name="_Hlk37429595"/>
      <w:r>
        <w:rPr>
          <w:rFonts w:hint="eastAsia" w:ascii="宋体" w:hAnsi="宋体" w:eastAsia="宋体" w:cs="宋体"/>
          <w:color w:val="000000"/>
          <w:kern w:val="0"/>
          <w:sz w:val="21"/>
          <w:szCs w:val="21"/>
          <w:lang w:val="en-US" w:eastAsia="zh-CN" w:bidi="ar"/>
        </w:rPr>
        <w:t>网上查询地址</w:t>
      </w:r>
    </w:p>
    <w:bookmarkEnd w:id="28"/>
    <w:bookmarkEnd w:id="29"/>
    <w:p w14:paraId="34A095FC">
      <w:pPr>
        <w:pStyle w:val="62"/>
        <w:spacing w:line="440" w:lineRule="atLeast"/>
        <w:ind w:firstLine="440" w:firstLineChars="200"/>
        <w:rPr>
          <w:rFonts w:hint="eastAsia" w:ascii="宋体" w:hAnsi="宋体" w:eastAsia="宋体" w:cs="宋体"/>
          <w:sz w:val="22"/>
          <w:szCs w:val="22"/>
        </w:rPr>
      </w:pPr>
      <w:bookmarkStart w:id="30" w:name="_Hlk37429674"/>
      <w:r>
        <w:rPr>
          <w:rFonts w:hint="eastAsia" w:ascii="宋体" w:hAnsi="宋体" w:eastAsia="宋体" w:cs="宋体"/>
          <w:sz w:val="22"/>
          <w:szCs w:val="22"/>
          <w:u w:val="single"/>
        </w:rPr>
        <w:t xml:space="preserve">http://zfcg.gxzf.gov.cn </w:t>
      </w:r>
      <w:r>
        <w:rPr>
          <w:rFonts w:hint="eastAsia" w:ascii="宋体" w:hAnsi="宋体" w:eastAsia="宋体" w:cs="宋体"/>
          <w:sz w:val="22"/>
          <w:szCs w:val="22"/>
        </w:rPr>
        <w:t>(广西</w:t>
      </w:r>
      <w:r>
        <w:rPr>
          <w:rFonts w:hint="eastAsia" w:ascii="宋体" w:hAnsi="宋体" w:eastAsia="宋体" w:cs="宋体"/>
          <w:sz w:val="22"/>
          <w:szCs w:val="22"/>
          <w:lang w:val="en-US" w:eastAsia="zh-CN"/>
        </w:rPr>
        <w:t>壮族自治区</w:t>
      </w:r>
      <w:r>
        <w:rPr>
          <w:rFonts w:hint="eastAsia" w:ascii="宋体" w:hAnsi="宋体" w:eastAsia="宋体" w:cs="宋体"/>
          <w:sz w:val="22"/>
          <w:szCs w:val="22"/>
        </w:rPr>
        <w:t xml:space="preserve">政府采购网) </w:t>
      </w:r>
    </w:p>
    <w:p w14:paraId="170E5E91">
      <w:pPr>
        <w:pStyle w:val="62"/>
        <w:spacing w:line="440" w:lineRule="atLeast"/>
        <w:ind w:firstLine="440" w:firstLineChars="200"/>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0"/>
          <w:u w:val="single"/>
        </w:rPr>
        <w:t>http://ggzy.jgswj.gxzf.gov.cn/nnggzy</w:t>
      </w:r>
      <w:r>
        <w:rPr>
          <w:rFonts w:hint="eastAsia" w:ascii="宋体" w:hAnsi="宋体" w:eastAsia="宋体" w:cs="宋体"/>
          <w:i w:val="0"/>
          <w:iCs w:val="0"/>
          <w:color w:val="000000"/>
          <w:kern w:val="0"/>
          <w:sz w:val="22"/>
          <w:szCs w:val="20"/>
          <w:u w:val="single"/>
          <w:lang w:eastAsia="zh-CN"/>
        </w:rPr>
        <w:t>（</w:t>
      </w:r>
      <w:r>
        <w:rPr>
          <w:rFonts w:hint="eastAsia" w:ascii="宋体" w:hAnsi="宋体" w:eastAsia="宋体" w:cs="宋体"/>
          <w:i w:val="0"/>
          <w:iCs w:val="0"/>
          <w:color w:val="000000"/>
          <w:kern w:val="0"/>
          <w:sz w:val="22"/>
          <w:szCs w:val="20"/>
          <w:u w:val="none"/>
        </w:rPr>
        <w:t>全国公共资源交易平台（广西.南宁）</w:t>
      </w:r>
      <w:r>
        <w:rPr>
          <w:rFonts w:hint="eastAsia" w:ascii="宋体" w:hAnsi="宋体" w:eastAsia="宋体" w:cs="宋体"/>
          <w:i w:val="0"/>
          <w:iCs w:val="0"/>
          <w:color w:val="000000"/>
          <w:kern w:val="0"/>
          <w:sz w:val="22"/>
          <w:szCs w:val="20"/>
          <w:u w:val="none"/>
          <w:lang w:eastAsia="zh-CN"/>
        </w:rPr>
        <w:t>）</w:t>
      </w:r>
    </w:p>
    <w:p w14:paraId="65C87022">
      <w:pPr>
        <w:pStyle w:val="62"/>
        <w:spacing w:line="440" w:lineRule="atLeast"/>
        <w:ind w:firstLine="440" w:firstLineChars="200"/>
        <w:rPr>
          <w:rFonts w:hint="eastAsia" w:ascii="宋体" w:hAnsi="宋体" w:eastAsia="宋体" w:cs="宋体"/>
          <w:sz w:val="22"/>
          <w:szCs w:val="22"/>
        </w:rPr>
      </w:pPr>
      <w:r>
        <w:rPr>
          <w:rFonts w:hint="eastAsia" w:ascii="宋体" w:hAnsi="宋体" w:eastAsia="宋体" w:cs="宋体"/>
          <w:sz w:val="22"/>
          <w:szCs w:val="22"/>
          <w:u w:val="single"/>
        </w:rPr>
        <w:t>gxq.nanning.gov.cn</w:t>
      </w:r>
      <w:r>
        <w:rPr>
          <w:rFonts w:hint="eastAsia" w:ascii="宋体" w:hAnsi="宋体" w:eastAsia="宋体" w:cs="宋体"/>
          <w:sz w:val="22"/>
          <w:szCs w:val="22"/>
        </w:rPr>
        <w:t>（广西南宁高新技术产业开发区管理委员会网站）</w:t>
      </w:r>
    </w:p>
    <w:p w14:paraId="088286CE">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FF0000"/>
          <w:kern w:val="0"/>
          <w:szCs w:val="21"/>
          <w:lang w:val="en-US"/>
        </w:rPr>
      </w:pPr>
      <w:r>
        <w:rPr>
          <w:rFonts w:hint="eastAsia" w:ascii="宋体" w:hAnsi="宋体" w:eastAsia="宋体" w:cs="宋体"/>
          <w:color w:val="FF0000"/>
          <w:kern w:val="0"/>
          <w:sz w:val="21"/>
          <w:szCs w:val="21"/>
          <w:lang w:val="en-US" w:eastAsia="zh-CN" w:bidi="ar"/>
        </w:rPr>
        <w:t xml:space="preserve"> </w:t>
      </w:r>
    </w:p>
    <w:p w14:paraId="51EC36A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kern w:val="0"/>
          <w:szCs w:val="21"/>
          <w:lang w:val="en-US"/>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0"/>
          <w:sz w:val="21"/>
          <w:szCs w:val="21"/>
          <w:lang w:val="en-US" w:eastAsia="zh-CN" w:bidi="ar"/>
        </w:rPr>
        <w:t>本项目需要落实的政府采购政策</w:t>
      </w:r>
    </w:p>
    <w:bookmarkEnd w:id="30"/>
    <w:p w14:paraId="7CEDA9AD">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（1）政府采购促进中小企业发展。</w:t>
      </w:r>
    </w:p>
    <w:p w14:paraId="58FCCD11">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（2）政府采购支持采用本国产品的政策。</w:t>
      </w:r>
    </w:p>
    <w:p w14:paraId="600A56EF">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（3）强制采购节能产品；优先采购节能产品</w:t>
      </w:r>
      <w:r>
        <w:rPr>
          <w:rFonts w:hint="eastAsia" w:ascii="宋体" w:hAnsi="宋体" w:cs="宋体"/>
          <w:color w:val="000000"/>
          <w:kern w:val="0"/>
          <w:szCs w:val="21"/>
          <w:lang w:eastAsia="zh-CN"/>
        </w:rPr>
        <w:t>.</w:t>
      </w:r>
      <w:r>
        <w:rPr>
          <w:rFonts w:hint="eastAsia" w:ascii="宋体" w:hAnsi="宋体" w:eastAsia="宋体" w:cs="宋体"/>
          <w:color w:val="000000"/>
          <w:kern w:val="0"/>
          <w:szCs w:val="21"/>
          <w:lang w:eastAsia="zh-CN"/>
        </w:rPr>
        <w:t>环境标志产品。</w:t>
      </w:r>
    </w:p>
    <w:p w14:paraId="7C2136F0">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（4）政府采购促进残疾人就业政策。</w:t>
      </w:r>
    </w:p>
    <w:p w14:paraId="6D134286">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（5）政府采购支持监狱企业发展。</w:t>
      </w:r>
    </w:p>
    <w:p w14:paraId="7A7FFF7D">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（6）扶持不发达地区和少数民族地区政策。</w:t>
      </w:r>
    </w:p>
    <w:p w14:paraId="5DE0F6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采购代理机构的答复不满意或者采购人</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采购代理机构未在规定的时间内作出答复的，可以在答复期满后十五个工作日内向同级政府采购监督管理部门投诉。</w:t>
      </w:r>
    </w:p>
    <w:p w14:paraId="35E84D5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 若对项目采购电子交易系统操作有疑问，可登录“政采云”平台（https://www.zcygov.cn/），点击右侧咨询小采，获取采小蜜智能服务管家帮助，或拨打政采云服务热线400-881-7190获取热线服务帮助。</w:t>
      </w:r>
    </w:p>
    <w:p w14:paraId="549869B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sz w:val="24"/>
          <w:szCs w:val="24"/>
          <w:lang w:val="en-US"/>
        </w:rPr>
      </w:pPr>
      <w:r>
        <w:rPr>
          <w:rFonts w:hint="eastAsia" w:ascii="黑体" w:hAnsi="宋体" w:eastAsia="黑体" w:cs="宋体"/>
          <w:b/>
          <w:bCs w:val="0"/>
          <w:kern w:val="44"/>
          <w:sz w:val="24"/>
          <w:szCs w:val="24"/>
          <w:lang w:val="en-US" w:eastAsia="zh-CN" w:bidi="ar"/>
        </w:rPr>
        <w:t>八.凡对本次采购提出询问，请按以下方式联系</w:t>
      </w:r>
    </w:p>
    <w:p w14:paraId="279F3C14">
      <w:pPr>
        <w:keepNext w:val="0"/>
        <w:keepLines w:val="0"/>
        <w:widowControl w:val="0"/>
        <w:suppressLineNumbers w:val="0"/>
        <w:spacing w:before="0" w:beforeAutospacing="0" w:after="0" w:afterAutospacing="0" w:line="360" w:lineRule="auto"/>
        <w:ind w:left="0" w:right="0" w:firstLine="735" w:firstLineChars="35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1.采购人信息</w:t>
      </w:r>
    </w:p>
    <w:p w14:paraId="1C6A51F4">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名 称：</w:t>
      </w:r>
      <w:bookmarkStart w:id="31" w:name="PO_3000001871_PM026_1"/>
      <w:r>
        <w:rPr>
          <w:rFonts w:hint="eastAsia" w:ascii="宋体" w:hAnsi="宋体" w:eastAsia="宋体" w:cs="宋体"/>
          <w:color w:val="000000"/>
          <w:kern w:val="2"/>
          <w:sz w:val="21"/>
          <w:szCs w:val="21"/>
          <w:u w:val="single"/>
          <w:lang w:val="en-US" w:eastAsia="zh-CN" w:bidi="ar"/>
        </w:rPr>
        <w:t>南宁高新技术产业开发区教育局</w:t>
      </w:r>
      <w:bookmarkEnd w:id="31"/>
    </w:p>
    <w:p w14:paraId="121A4471">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地 址：</w:t>
      </w:r>
      <w:bookmarkStart w:id="32" w:name="PO_3000001871_PM030"/>
      <w:r>
        <w:rPr>
          <w:rFonts w:hint="eastAsia" w:ascii="宋体" w:hAnsi="宋体" w:eastAsia="宋体" w:cs="宋体"/>
          <w:color w:val="000000"/>
          <w:kern w:val="2"/>
          <w:sz w:val="21"/>
          <w:szCs w:val="21"/>
          <w:u w:val="single"/>
          <w:lang w:val="en-US" w:eastAsia="zh-CN" w:bidi="ar"/>
        </w:rPr>
        <w:t>南宁市滨河路1号火炬大厦8楼</w:t>
      </w:r>
      <w:bookmarkEnd w:id="32"/>
    </w:p>
    <w:p w14:paraId="3FEF451F">
      <w:pPr>
        <w:pStyle w:val="26"/>
        <w:keepNext w:val="0"/>
        <w:keepLines w:val="0"/>
        <w:widowControl w:val="0"/>
        <w:suppressLineNumbers w:val="0"/>
        <w:spacing w:before="0" w:beforeAutospacing="0" w:after="0" w:afterAutospacing="0" w:line="360" w:lineRule="auto"/>
        <w:ind w:left="0" w:right="0" w:firstLine="735" w:firstLineChars="350"/>
        <w:jc w:val="both"/>
        <w:rPr>
          <w:rFonts w:hAnsi="宋体"/>
          <w:color w:val="000000"/>
          <w:lang w:val="en-US"/>
        </w:rPr>
      </w:pPr>
      <w:r>
        <w:rPr>
          <w:rFonts w:hint="eastAsia" w:ascii="宋体" w:hAnsi="宋体" w:eastAsia="宋体" w:cs="Times New Roman"/>
          <w:color w:val="000000"/>
          <w:kern w:val="2"/>
          <w:sz w:val="21"/>
          <w:szCs w:val="21"/>
          <w:lang w:val="en-US" w:eastAsia="zh-CN" w:bidi="ar"/>
        </w:rPr>
        <w:t>项目联系人</w:t>
      </w:r>
      <w:r>
        <w:rPr>
          <w:rFonts w:hint="eastAsia" w:ascii="宋体" w:hAnsi="宋体" w:eastAsia="宋体" w:cs="Times New Roman"/>
          <w:color w:val="000000"/>
          <w:kern w:val="0"/>
          <w:sz w:val="20"/>
          <w:szCs w:val="21"/>
          <w:lang w:val="en-US" w:eastAsia="zh-CN" w:bidi="ar"/>
        </w:rPr>
        <w:t>：</w:t>
      </w:r>
      <w:bookmarkStart w:id="33" w:name="PO_3000001871_PM027"/>
      <w:r>
        <w:rPr>
          <w:rFonts w:hint="eastAsia" w:ascii="宋体" w:hAnsi="宋体" w:eastAsia="宋体" w:cs="Times New Roman"/>
          <w:color w:val="000000"/>
          <w:kern w:val="0"/>
          <w:sz w:val="20"/>
          <w:szCs w:val="21"/>
          <w:u w:val="single"/>
          <w:lang w:val="en-US" w:eastAsia="zh-CN" w:bidi="ar"/>
        </w:rPr>
        <w:t>谭志强</w:t>
      </w:r>
      <w:bookmarkEnd w:id="33"/>
    </w:p>
    <w:p w14:paraId="51AB76FC">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联系电话：</w:t>
      </w:r>
      <w:bookmarkStart w:id="34" w:name="PO_3000001871_PM028"/>
      <w:r>
        <w:rPr>
          <w:rFonts w:hint="eastAsia" w:ascii="宋体" w:hAnsi="宋体" w:eastAsia="宋体" w:cs="宋体"/>
          <w:color w:val="000000"/>
          <w:kern w:val="2"/>
          <w:sz w:val="21"/>
          <w:szCs w:val="21"/>
          <w:u w:val="single"/>
          <w:lang w:val="en-US" w:eastAsia="zh-CN" w:bidi="ar"/>
        </w:rPr>
        <w:t>0771-4507648</w:t>
      </w:r>
      <w:bookmarkEnd w:id="34"/>
    </w:p>
    <w:p w14:paraId="313A7D04">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2.采购代理机构信息</w:t>
      </w:r>
    </w:p>
    <w:p w14:paraId="5FCEAC1C">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名 称：</w:t>
      </w:r>
      <w:bookmarkStart w:id="35" w:name="PO_3000001871_PM031_1"/>
      <w:r>
        <w:rPr>
          <w:rFonts w:hint="eastAsia" w:ascii="宋体" w:hAnsi="宋体" w:eastAsia="宋体" w:cs="宋体"/>
          <w:color w:val="000000"/>
          <w:kern w:val="2"/>
          <w:sz w:val="21"/>
          <w:szCs w:val="21"/>
          <w:u w:val="single"/>
          <w:lang w:val="en-US" w:eastAsia="zh-CN" w:bidi="ar"/>
        </w:rPr>
        <w:t>南宁高新技术产业开发区公共资源交易中心</w:t>
      </w:r>
      <w:bookmarkEnd w:id="35"/>
    </w:p>
    <w:p w14:paraId="743AEC69">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地　址：</w:t>
      </w:r>
      <w:bookmarkStart w:id="36" w:name="PO_3000001871_PM030_1"/>
      <w:r>
        <w:rPr>
          <w:rFonts w:hint="eastAsia" w:ascii="宋体" w:hAnsi="宋体" w:eastAsia="宋体" w:cs="宋体"/>
          <w:color w:val="000000"/>
          <w:kern w:val="2"/>
          <w:sz w:val="21"/>
          <w:szCs w:val="21"/>
          <w:u w:val="single"/>
          <w:lang w:val="en-US" w:eastAsia="zh-CN" w:bidi="ar"/>
        </w:rPr>
        <w:t>南宁市滨河路1号火炬大厦11楼</w:t>
      </w:r>
      <w:bookmarkEnd w:id="36"/>
    </w:p>
    <w:p w14:paraId="3248CB05">
      <w:pPr>
        <w:keepNext w:val="0"/>
        <w:keepLines w:val="0"/>
        <w:widowControl w:val="0"/>
        <w:suppressLineNumbers w:val="0"/>
        <w:spacing w:before="0" w:beforeAutospacing="0" w:after="0" w:afterAutospacing="0" w:line="360" w:lineRule="auto"/>
        <w:ind w:left="0" w:right="0" w:firstLine="735" w:firstLineChars="350"/>
        <w:jc w:val="both"/>
        <w:rPr>
          <w:rFonts w:hint="default"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项目联系人：</w:t>
      </w:r>
      <w:r>
        <w:rPr>
          <w:rFonts w:hint="eastAsia" w:ascii="宋体" w:hAnsi="宋体" w:eastAsia="宋体" w:cs="宋体"/>
          <w:color w:val="000000"/>
          <w:kern w:val="2"/>
          <w:sz w:val="21"/>
          <w:szCs w:val="21"/>
          <w:u w:val="single"/>
          <w:lang w:val="en-US" w:eastAsia="zh-CN" w:bidi="ar"/>
        </w:rPr>
        <w:t>方乐</w:t>
      </w:r>
      <w:r>
        <w:rPr>
          <w:rFonts w:hint="eastAsia" w:ascii="宋体" w:hAnsi="宋体" w:cs="宋体"/>
          <w:color w:val="000000"/>
          <w:kern w:val="2"/>
          <w:sz w:val="21"/>
          <w:szCs w:val="21"/>
          <w:u w:val="single"/>
          <w:lang w:val="en-US" w:eastAsia="zh-CN" w:bidi="ar"/>
        </w:rPr>
        <w:t>.</w:t>
      </w:r>
      <w:r>
        <w:rPr>
          <w:rFonts w:hint="eastAsia" w:ascii="宋体" w:hAnsi="宋体" w:eastAsia="宋体" w:cs="宋体"/>
          <w:color w:val="000000"/>
          <w:kern w:val="2"/>
          <w:sz w:val="21"/>
          <w:szCs w:val="21"/>
          <w:u w:val="single"/>
          <w:lang w:val="en-US" w:eastAsia="zh-CN" w:bidi="ar"/>
        </w:rPr>
        <w:t xml:space="preserve">莫盛德  </w:t>
      </w:r>
    </w:p>
    <w:p w14:paraId="0E5942D3">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联系电话：</w:t>
      </w:r>
      <w:r>
        <w:rPr>
          <w:rFonts w:hint="eastAsia" w:ascii="宋体" w:hAnsi="宋体" w:eastAsia="宋体" w:cs="宋体"/>
          <w:color w:val="000000"/>
          <w:kern w:val="2"/>
          <w:sz w:val="21"/>
          <w:szCs w:val="21"/>
          <w:u w:val="single"/>
          <w:lang w:val="en-US" w:eastAsia="zh-CN" w:bidi="ar"/>
        </w:rPr>
        <w:t xml:space="preserve">   0771-5816</w:t>
      </w:r>
      <w:r>
        <w:rPr>
          <w:rFonts w:hint="eastAsia" w:ascii="宋体" w:hAnsi="宋体" w:cs="宋体"/>
          <w:color w:val="000000"/>
          <w:kern w:val="2"/>
          <w:sz w:val="21"/>
          <w:szCs w:val="21"/>
          <w:u w:val="single"/>
          <w:lang w:val="en-US" w:eastAsia="zh-CN" w:bidi="ar"/>
        </w:rPr>
        <w:t>8</w:t>
      </w:r>
      <w:r>
        <w:rPr>
          <w:rFonts w:hint="eastAsia" w:ascii="宋体" w:hAnsi="宋体" w:eastAsia="宋体" w:cs="宋体"/>
          <w:color w:val="000000"/>
          <w:kern w:val="2"/>
          <w:sz w:val="21"/>
          <w:szCs w:val="21"/>
          <w:u w:val="single"/>
          <w:lang w:val="en-US" w:eastAsia="zh-CN" w:bidi="ar"/>
        </w:rPr>
        <w:t xml:space="preserve">74    </w:t>
      </w:r>
    </w:p>
    <w:p w14:paraId="7066DE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p>
    <w:p w14:paraId="6ED88886">
      <w:pPr>
        <w:pStyle w:val="12"/>
        <w:widowControl/>
        <w:spacing w:line="360" w:lineRule="auto"/>
        <w:ind w:left="0" w:firstLine="420" w:firstLineChars="200"/>
        <w:rPr>
          <w:rFonts w:hint="eastAsia" w:ascii="宋体" w:hAnsi="宋体" w:eastAsia="宋体" w:cs="宋体"/>
          <w:color w:val="000000"/>
          <w:szCs w:val="21"/>
          <w:lang w:val="en-US"/>
        </w:rPr>
      </w:pPr>
      <w:r>
        <w:rPr>
          <w:rFonts w:hint="eastAsia" w:ascii="宋体" w:hAnsi="宋体" w:eastAsia="宋体" w:cs="宋体"/>
          <w:color w:val="000000"/>
          <w:szCs w:val="21"/>
          <w:lang w:eastAsia="zh-CN"/>
        </w:rPr>
        <w:t>附件：</w:t>
      </w:r>
      <w:r>
        <w:rPr>
          <w:rFonts w:hint="eastAsia" w:ascii="宋体" w:hAnsi="宋体" w:eastAsia="宋体" w:cs="宋体"/>
          <w:color w:val="000000"/>
          <w:szCs w:val="21"/>
          <w:lang w:val="en-US"/>
        </w:rPr>
        <w:t xml:space="preserve"> </w:t>
      </w:r>
    </w:p>
    <w:p w14:paraId="0D5093D8">
      <w:pPr>
        <w:pStyle w:val="12"/>
        <w:widowControl/>
        <w:spacing w:after="120" w:afterAutospacing="0" w:line="360" w:lineRule="auto"/>
        <w:ind w:left="0" w:firstLine="420" w:firstLineChars="200"/>
        <w:rPr>
          <w:lang w:val="en-US"/>
        </w:rPr>
      </w:pPr>
      <w:r>
        <w:rPr>
          <w:rFonts w:hint="eastAsia" w:ascii="宋体" w:hAnsi="宋体" w:eastAsia="宋体" w:cs="宋体"/>
          <w:color w:val="000000"/>
          <w:szCs w:val="21"/>
          <w:lang w:eastAsia="zh-CN"/>
        </w:rPr>
        <w:t>附件：</w:t>
      </w:r>
      <w:r>
        <w:rPr>
          <w:rFonts w:hint="eastAsia" w:ascii="宋体" w:hAnsi="宋体" w:eastAsia="宋体" w:cs="宋体"/>
          <w:color w:val="000000"/>
          <w:szCs w:val="21"/>
          <w:lang w:val="en-US"/>
        </w:rPr>
        <w:t xml:space="preserve"> 1.CA</w:t>
      </w:r>
      <w:r>
        <w:rPr>
          <w:rFonts w:hint="eastAsia" w:ascii="宋体" w:hAnsi="宋体" w:eastAsia="宋体" w:cs="宋体"/>
          <w:color w:val="000000"/>
          <w:szCs w:val="21"/>
          <w:lang w:eastAsia="zh-CN"/>
        </w:rPr>
        <w:t>证书申请方式及操作指南下载地址（登陆</w:t>
      </w:r>
      <w:r>
        <w:rPr>
          <w:lang w:val="en-US"/>
        </w:rPr>
        <w:fldChar w:fldCharType="begin"/>
      </w:r>
      <w:r>
        <w:rPr>
          <w:lang w:val="en-US"/>
        </w:rPr>
        <w:instrText xml:space="preserve"> HYPERLINK "http://nncz.nanning.gov.cn/" </w:instrText>
      </w:r>
      <w:r>
        <w:rPr>
          <w:lang w:val="en-US"/>
        </w:rPr>
        <w:fldChar w:fldCharType="separate"/>
      </w:r>
      <w:r>
        <w:rPr>
          <w:rStyle w:val="36"/>
          <w:u w:val="single"/>
          <w:lang w:val="en-US"/>
        </w:rPr>
        <w:t>http://nncz.nanning.gov.cn/</w:t>
      </w:r>
      <w:r>
        <w:rPr>
          <w:lang w:val="en-US"/>
        </w:rPr>
        <w:fldChar w:fldCharType="end"/>
      </w:r>
      <w:r>
        <w:rPr>
          <w:rFonts w:hint="eastAsia" w:ascii="Times New Roman" w:hAnsi="Times New Roman" w:eastAsia="宋体" w:cs="宋体"/>
          <w:lang w:eastAsia="zh-CN"/>
        </w:rPr>
        <w:t>（南宁市财政局官网）</w:t>
      </w:r>
      <w:r>
        <w:rPr>
          <w:lang w:val="en-US"/>
        </w:rPr>
        <w:t>-</w:t>
      </w:r>
      <w:r>
        <w:rPr>
          <w:rFonts w:hint="eastAsia" w:ascii="Times New Roman" w:hAnsi="Times New Roman" w:eastAsia="宋体" w:cs="宋体"/>
          <w:lang w:eastAsia="zh-CN"/>
        </w:rPr>
        <w:t>业务专题</w:t>
      </w:r>
      <w:r>
        <w:rPr>
          <w:lang w:val="en-US"/>
        </w:rPr>
        <w:t>-</w:t>
      </w:r>
      <w:r>
        <w:rPr>
          <w:rFonts w:hint="eastAsia" w:ascii="Times New Roman" w:hAnsi="Times New Roman" w:eastAsia="宋体" w:cs="宋体"/>
          <w:lang w:eastAsia="zh-CN"/>
        </w:rPr>
        <w:t>政府采购监督管理</w:t>
      </w:r>
      <w:r>
        <w:rPr>
          <w:lang w:val="en-US"/>
        </w:rPr>
        <w:t>-</w:t>
      </w:r>
      <w:r>
        <w:rPr>
          <w:rFonts w:hint="eastAsia" w:ascii="Times New Roman" w:hAnsi="Times New Roman" w:eastAsia="宋体" w:cs="宋体"/>
          <w:lang w:eastAsia="zh-CN"/>
        </w:rPr>
        <w:t>资料下载</w:t>
      </w:r>
      <w:r>
        <w:rPr>
          <w:lang w:val="en-US"/>
        </w:rPr>
        <w:t>-</w:t>
      </w:r>
      <w:r>
        <w:rPr>
          <w:rFonts w:hint="eastAsia" w:ascii="Times New Roman" w:hAnsi="Times New Roman" w:eastAsia="宋体" w:cs="宋体"/>
          <w:lang w:eastAsia="zh-CN"/>
        </w:rPr>
        <w:t>“广西政采云西部</w:t>
      </w:r>
      <w:r>
        <w:rPr>
          <w:lang w:val="en-US"/>
        </w:rPr>
        <w:t>CA</w:t>
      </w:r>
      <w:r>
        <w:rPr>
          <w:rFonts w:hint="eastAsia" w:ascii="Times New Roman" w:hAnsi="Times New Roman" w:eastAsia="宋体" w:cs="宋体"/>
          <w:lang w:eastAsia="zh-CN"/>
        </w:rPr>
        <w:t>办理方式”或“南宁市政采云</w:t>
      </w:r>
      <w:r>
        <w:rPr>
          <w:lang w:val="en-US"/>
        </w:rPr>
        <w:t>CA</w:t>
      </w:r>
      <w:r>
        <w:rPr>
          <w:rFonts w:hint="eastAsia" w:ascii="Times New Roman" w:hAnsi="Times New Roman" w:eastAsia="宋体" w:cs="宋体"/>
          <w:lang w:eastAsia="zh-CN"/>
        </w:rPr>
        <w:t>证书办理操作指南”</w:t>
      </w:r>
      <w:r>
        <w:rPr>
          <w:rFonts w:hint="eastAsia" w:ascii="宋体" w:hAnsi="宋体" w:eastAsia="宋体" w:cs="宋体"/>
          <w:color w:val="000000"/>
          <w:szCs w:val="21"/>
          <w:lang w:eastAsia="zh-CN"/>
        </w:rPr>
        <w:t>）</w:t>
      </w:r>
    </w:p>
    <w:p w14:paraId="7149CF85">
      <w:pPr>
        <w:pStyle w:val="12"/>
        <w:widowControl/>
        <w:spacing w:after="120" w:afterAutospacing="0" w:line="360" w:lineRule="auto"/>
        <w:ind w:left="0" w:firstLine="420" w:firstLineChars="200"/>
        <w:rPr>
          <w:rFonts w:hint="eastAsia" w:ascii="宋体" w:hAnsi="宋体" w:eastAsia="宋体" w:cs="宋体"/>
          <w:color w:val="000000"/>
          <w:szCs w:val="21"/>
          <w:lang w:val="en-US"/>
        </w:rPr>
      </w:pPr>
      <w:r>
        <w:rPr>
          <w:rFonts w:hint="eastAsia" w:ascii="宋体" w:hAnsi="宋体" w:eastAsia="宋体" w:cs="宋体"/>
          <w:color w:val="000000"/>
          <w:szCs w:val="21"/>
          <w:lang w:val="en-US"/>
        </w:rPr>
        <w:t>2.</w:t>
      </w:r>
      <w:r>
        <w:rPr>
          <w:rFonts w:hint="eastAsia" w:ascii="宋体" w:hAnsi="宋体" w:eastAsia="宋体" w:cs="宋体"/>
          <w:color w:val="000000"/>
          <w:szCs w:val="21"/>
          <w:lang w:eastAsia="zh-CN"/>
        </w:rPr>
        <w:t>电子投标文件制作与投送教程（在此网址下载：</w:t>
      </w:r>
      <w:r>
        <w:rPr>
          <w:lang w:val="en-US"/>
        </w:rPr>
        <w:fldChar w:fldCharType="begin"/>
      </w:r>
      <w:r>
        <w:rPr>
          <w:lang w:val="en-US"/>
        </w:rPr>
        <w:instrText xml:space="preserve"> HYPERLINK "http://nncz.nanning.gov.cn/" </w:instrText>
      </w:r>
      <w:r>
        <w:rPr>
          <w:lang w:val="en-US"/>
        </w:rPr>
        <w:fldChar w:fldCharType="separate"/>
      </w:r>
      <w:r>
        <w:rPr>
          <w:rStyle w:val="36"/>
          <w:u w:val="single"/>
          <w:lang w:val="en-US"/>
        </w:rPr>
        <w:t>http://nncz.nanning.gov.cn/</w:t>
      </w:r>
      <w:r>
        <w:rPr>
          <w:lang w:val="en-US"/>
        </w:rPr>
        <w:fldChar w:fldCharType="end"/>
      </w:r>
      <w:r>
        <w:rPr>
          <w:rFonts w:hint="eastAsia" w:ascii="Times New Roman" w:hAnsi="Times New Roman" w:eastAsia="宋体" w:cs="宋体"/>
          <w:lang w:eastAsia="zh-CN"/>
        </w:rPr>
        <w:t>（南宁市财政局官网）</w:t>
      </w:r>
      <w:r>
        <w:rPr>
          <w:lang w:val="en-US"/>
        </w:rPr>
        <w:t>-</w:t>
      </w:r>
      <w:r>
        <w:rPr>
          <w:rFonts w:hint="eastAsia" w:ascii="Times New Roman" w:hAnsi="Times New Roman" w:eastAsia="宋体" w:cs="宋体"/>
          <w:lang w:eastAsia="zh-CN"/>
        </w:rPr>
        <w:t>业务专题</w:t>
      </w:r>
      <w:r>
        <w:rPr>
          <w:lang w:val="en-US"/>
        </w:rPr>
        <w:t>-</w:t>
      </w:r>
      <w:r>
        <w:rPr>
          <w:rFonts w:hint="eastAsia" w:ascii="Times New Roman" w:hAnsi="Times New Roman" w:eastAsia="宋体" w:cs="宋体"/>
          <w:lang w:eastAsia="zh-CN"/>
        </w:rPr>
        <w:t>政府采购监督管理</w:t>
      </w:r>
      <w:r>
        <w:rPr>
          <w:lang w:val="en-US"/>
        </w:rPr>
        <w:t>-</w:t>
      </w:r>
      <w:r>
        <w:rPr>
          <w:rFonts w:hint="eastAsia" w:ascii="Times New Roman" w:hAnsi="Times New Roman" w:eastAsia="宋体" w:cs="宋体"/>
          <w:lang w:eastAsia="zh-CN"/>
        </w:rPr>
        <w:t>资料下载</w:t>
      </w:r>
      <w:r>
        <w:rPr>
          <w:lang w:val="en-US"/>
        </w:rPr>
        <w:t>-</w:t>
      </w:r>
      <w:r>
        <w:rPr>
          <w:rFonts w:hint="eastAsia" w:ascii="Times New Roman" w:hAnsi="Times New Roman" w:eastAsia="宋体" w:cs="宋体"/>
          <w:lang w:eastAsia="zh-CN"/>
        </w:rPr>
        <w:t>南宁市政府采购项目全流程电子化交易操作指南</w:t>
      </w:r>
      <w:r>
        <w:rPr>
          <w:rFonts w:hint="eastAsia" w:ascii="宋体" w:hAnsi="宋体" w:eastAsia="宋体" w:cs="宋体"/>
          <w:color w:val="000000"/>
          <w:szCs w:val="21"/>
          <w:lang w:eastAsia="zh-CN"/>
        </w:rPr>
        <w:t>）</w:t>
      </w:r>
    </w:p>
    <w:p w14:paraId="7F08D3D3">
      <w:pPr>
        <w:pStyle w:val="12"/>
        <w:widowControl/>
        <w:spacing w:line="360" w:lineRule="auto"/>
        <w:ind w:left="0" w:firstLine="420" w:firstLineChars="200"/>
        <w:rPr>
          <w:rFonts w:hint="eastAsia" w:ascii="宋体" w:hAnsi="宋体" w:eastAsia="宋体" w:cs="宋体"/>
          <w:color w:val="000000"/>
          <w:szCs w:val="21"/>
          <w:u w:val="single"/>
          <w:lang w:val="en-US"/>
        </w:rPr>
      </w:pPr>
    </w:p>
    <w:p w14:paraId="006E21A6">
      <w:pPr>
        <w:pStyle w:val="12"/>
        <w:widowControl/>
        <w:spacing w:line="360" w:lineRule="auto"/>
        <w:ind w:left="0" w:firstLine="420" w:firstLineChars="200"/>
        <w:rPr>
          <w:rFonts w:hint="eastAsia" w:ascii="宋体" w:hAnsi="宋体" w:eastAsia="宋体" w:cs="宋体"/>
          <w:color w:val="000000"/>
          <w:szCs w:val="21"/>
          <w:u w:val="single"/>
          <w:lang w:val="en-US"/>
        </w:rPr>
      </w:pPr>
    </w:p>
    <w:p w14:paraId="787C1CF7">
      <w:pPr>
        <w:pStyle w:val="12"/>
        <w:widowControl/>
        <w:spacing w:line="360" w:lineRule="auto"/>
        <w:ind w:left="0" w:firstLine="420" w:firstLineChars="200"/>
        <w:rPr>
          <w:rFonts w:hint="eastAsia" w:ascii="宋体" w:hAnsi="宋体" w:eastAsia="宋体" w:cs="宋体"/>
          <w:color w:val="000000"/>
          <w:szCs w:val="21"/>
          <w:u w:val="single"/>
          <w:lang w:val="en-US"/>
        </w:rPr>
      </w:pPr>
    </w:p>
    <w:p w14:paraId="75864C44">
      <w:pPr>
        <w:pStyle w:val="12"/>
        <w:widowControl/>
        <w:spacing w:line="360" w:lineRule="auto"/>
        <w:ind w:left="0" w:firstLine="420" w:firstLineChars="200"/>
        <w:rPr>
          <w:rFonts w:hint="eastAsia" w:ascii="宋体" w:hAnsi="宋体" w:eastAsia="宋体" w:cs="宋体"/>
          <w:color w:val="000000"/>
          <w:szCs w:val="21"/>
          <w:u w:val="none"/>
          <w:lang w:val="en-US"/>
        </w:rPr>
      </w:pPr>
    </w:p>
    <w:p w14:paraId="1A0CEAB9">
      <w:pPr>
        <w:keepNext w:val="0"/>
        <w:keepLines w:val="0"/>
        <w:widowControl w:val="0"/>
        <w:suppressLineNumbers w:val="0"/>
        <w:spacing w:before="0" w:beforeAutospacing="0" w:after="0" w:afterAutospacing="0" w:line="360" w:lineRule="auto"/>
        <w:ind w:left="0" w:right="0" w:firstLine="5985" w:firstLineChars="2850"/>
        <w:jc w:val="right"/>
        <w:rPr>
          <w:rFonts w:hint="eastAsia" w:ascii="宋体" w:hAnsi="宋体" w:eastAsia="宋体" w:cs="宋体"/>
          <w:color w:val="000000"/>
          <w:kern w:val="2"/>
          <w:sz w:val="21"/>
          <w:szCs w:val="21"/>
          <w:u w:val="none"/>
          <w:lang w:val="en-US" w:eastAsia="zh-CN" w:bidi="ar"/>
        </w:rPr>
      </w:pPr>
      <w:bookmarkStart w:id="37" w:name="PO_3000001871_PM031_2"/>
      <w:r>
        <w:rPr>
          <w:rFonts w:hint="eastAsia" w:ascii="宋体" w:hAnsi="宋体" w:eastAsia="宋体" w:cs="宋体"/>
          <w:color w:val="000000"/>
          <w:kern w:val="2"/>
          <w:sz w:val="21"/>
          <w:szCs w:val="21"/>
          <w:u w:val="none"/>
          <w:lang w:val="en-US" w:eastAsia="zh-CN" w:bidi="ar"/>
        </w:rPr>
        <w:t>南宁高新技术产业开发区</w:t>
      </w:r>
    </w:p>
    <w:p w14:paraId="205DBF8F">
      <w:pPr>
        <w:keepNext w:val="0"/>
        <w:keepLines w:val="0"/>
        <w:widowControl w:val="0"/>
        <w:suppressLineNumbers w:val="0"/>
        <w:wordWrap w:val="0"/>
        <w:spacing w:before="0" w:beforeAutospacing="0" w:after="0" w:afterAutospacing="0" w:line="360" w:lineRule="auto"/>
        <w:ind w:left="0" w:right="0" w:firstLine="5985" w:firstLineChars="2850"/>
        <w:jc w:val="right"/>
        <w:rPr>
          <w:rFonts w:hint="default" w:ascii="宋体" w:hAnsi="宋体" w:eastAsia="宋体" w:cs="宋体"/>
          <w:color w:val="000000"/>
          <w:kern w:val="2"/>
          <w:sz w:val="21"/>
          <w:szCs w:val="21"/>
          <w:u w:val="none"/>
          <w:lang w:val="en-US" w:eastAsia="zh-CN" w:bidi="ar"/>
        </w:rPr>
      </w:pPr>
      <w:r>
        <w:rPr>
          <w:rFonts w:hint="eastAsia" w:ascii="宋体" w:hAnsi="宋体" w:eastAsia="宋体" w:cs="宋体"/>
          <w:color w:val="000000"/>
          <w:kern w:val="2"/>
          <w:sz w:val="21"/>
          <w:szCs w:val="21"/>
          <w:u w:val="none"/>
          <w:lang w:val="en-US" w:eastAsia="zh-CN" w:bidi="ar"/>
        </w:rPr>
        <w:t>公共资源交易中心</w:t>
      </w:r>
      <w:bookmarkEnd w:id="37"/>
      <w:r>
        <w:rPr>
          <w:rFonts w:hint="eastAsia" w:ascii="宋体" w:hAnsi="宋体" w:eastAsia="宋体" w:cs="宋体"/>
          <w:color w:val="000000"/>
          <w:kern w:val="2"/>
          <w:sz w:val="21"/>
          <w:szCs w:val="21"/>
          <w:u w:val="none"/>
          <w:lang w:val="en-US" w:eastAsia="zh-CN" w:bidi="ar"/>
        </w:rPr>
        <w:t xml:space="preserve">  </w:t>
      </w:r>
    </w:p>
    <w:p w14:paraId="04BDC379">
      <w:pPr>
        <w:keepNext w:val="0"/>
        <w:keepLines w:val="0"/>
        <w:widowControl w:val="0"/>
        <w:suppressLineNumbers w:val="0"/>
        <w:wordWrap w:val="0"/>
        <w:spacing w:before="0" w:beforeAutospacing="0" w:after="0" w:afterAutospacing="0" w:line="360" w:lineRule="auto"/>
        <w:ind w:left="0" w:right="0" w:firstLine="5985" w:firstLineChars="2850"/>
        <w:jc w:val="right"/>
        <w:rPr>
          <w:rFonts w:hint="eastAsia" w:ascii="宋体" w:hAnsi="宋体" w:eastAsia="宋体" w:cs="Times New Roman"/>
          <w:color w:val="000000"/>
          <w:kern w:val="2"/>
          <w:sz w:val="21"/>
          <w:szCs w:val="21"/>
          <w:lang w:val="en-US" w:eastAsia="zh-CN" w:bidi="ar"/>
        </w:rPr>
        <w:sectPr>
          <w:footerReference r:id="rId5" w:type="default"/>
          <w:pgSz w:w="11910" w:h="16840"/>
          <w:pgMar w:top="1520" w:right="1500" w:bottom="280" w:left="16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000000"/>
          <w:kern w:val="2"/>
          <w:sz w:val="21"/>
          <w:szCs w:val="21"/>
          <w:u w:val="single"/>
          <w:lang w:val="en-US" w:eastAsia="zh-CN" w:bidi="ar"/>
        </w:rPr>
        <w:t xml:space="preserve">2025年 09 月 </w:t>
      </w:r>
      <w:r>
        <w:rPr>
          <w:rFonts w:hint="eastAsia" w:ascii="宋体" w:hAnsi="宋体" w:cs="宋体"/>
          <w:color w:val="000000"/>
          <w:kern w:val="2"/>
          <w:sz w:val="21"/>
          <w:szCs w:val="21"/>
          <w:u w:val="single"/>
          <w:lang w:val="en-US" w:eastAsia="zh-CN" w:bidi="ar"/>
        </w:rPr>
        <w:t>23</w:t>
      </w:r>
      <w:r>
        <w:rPr>
          <w:rFonts w:hint="eastAsia" w:ascii="宋体" w:hAnsi="宋体" w:eastAsia="宋体" w:cs="宋体"/>
          <w:color w:val="000000"/>
          <w:kern w:val="2"/>
          <w:sz w:val="21"/>
          <w:szCs w:val="21"/>
          <w:u w:val="single"/>
          <w:lang w:val="en-US" w:eastAsia="zh-CN" w:bidi="ar"/>
        </w:rPr>
        <w:t xml:space="preserve">日 </w:t>
      </w:r>
    </w:p>
    <w:p w14:paraId="10104196">
      <w:pPr>
        <w:pStyle w:val="2"/>
        <w:widowControl/>
        <w:jc w:val="center"/>
        <w:rPr>
          <w:lang w:val="en-US"/>
        </w:rPr>
      </w:pPr>
      <w:bookmarkStart w:id="38" w:name="_Toc1242"/>
      <w:r>
        <w:rPr>
          <w:rFonts w:hint="eastAsia" w:ascii="Cambria" w:hAnsi="Cambria" w:eastAsia="宋体" w:cs="宋体"/>
          <w:bCs w:val="0"/>
          <w:sz w:val="32"/>
          <w:szCs w:val="32"/>
          <w:lang w:eastAsia="zh-CN"/>
        </w:rPr>
        <w:t>第二章</w:t>
      </w:r>
      <w:r>
        <w:rPr>
          <w:rFonts w:hint="default" w:ascii="Cambria" w:hAnsi="Cambria" w:eastAsia="Cambria" w:cs="Cambria"/>
          <w:bCs w:val="0"/>
          <w:sz w:val="32"/>
          <w:szCs w:val="32"/>
          <w:lang w:eastAsia="zh-CN"/>
        </w:rPr>
        <w:t xml:space="preserve"> </w:t>
      </w:r>
      <w:r>
        <w:rPr>
          <w:rFonts w:hint="eastAsia" w:ascii="Cambria" w:hAnsi="Cambria" w:eastAsia="宋体" w:cs="宋体"/>
          <w:bCs w:val="0"/>
          <w:sz w:val="32"/>
          <w:szCs w:val="32"/>
          <w:lang w:eastAsia="zh-CN"/>
        </w:rPr>
        <w:t>采购需求</w:t>
      </w:r>
      <w:bookmarkEnd w:id="38"/>
    </w:p>
    <w:p w14:paraId="37511B10">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说明：</w:t>
      </w:r>
    </w:p>
    <w:p w14:paraId="18184E7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default" w:ascii="Times New Roman" w:hAnsi="Times New Roman" w:eastAsia="宋体" w:cs="Times New Roman"/>
          <w:kern w:val="2"/>
          <w:sz w:val="21"/>
          <w:szCs w:val="24"/>
          <w:lang w:val="en-US" w:eastAsia="zh-CN" w:bidi="ar"/>
        </w:rPr>
        <w:t xml:space="preserve">1. </w:t>
      </w:r>
      <w:r>
        <w:rPr>
          <w:rFonts w:hint="eastAsia" w:ascii="Times New Roman" w:hAnsi="Times New Roman" w:eastAsia="宋体" w:cs="宋体"/>
          <w:kern w:val="2"/>
          <w:sz w:val="21"/>
          <w:szCs w:val="24"/>
          <w:lang w:val="en-US" w:eastAsia="zh-CN" w:bidi="ar"/>
        </w:rPr>
        <w:t>为落实政府采购政策需满足的要求（根据项目实际情况填写内容）</w:t>
      </w:r>
    </w:p>
    <w:p w14:paraId="5B68A26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（1）本竞争性谈判采购文件所称中小企业必须符合《政府采购促进中小企业发展管理办法》（财库〔2020〕46号）的规定。</w:t>
      </w:r>
    </w:p>
    <w:p w14:paraId="3BD9AA9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（2）根据《财政部 发展改革委 生态环境部 市场监管总局关于调整优化节能产品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14:paraId="217BA710">
      <w:pPr>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10F8C0F1">
      <w:pPr>
        <w:keepNext w:val="0"/>
        <w:keepLines w:val="0"/>
        <w:widowControl w:val="0"/>
        <w:suppressLineNumbers w:val="0"/>
        <w:spacing w:before="0" w:beforeAutospacing="0" w:after="0" w:afterAutospacing="0" w:line="360" w:lineRule="auto"/>
        <w:ind w:left="0" w:right="0" w:firstLine="424" w:firstLineChars="202"/>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p w14:paraId="4E11A2C9">
      <w:pPr>
        <w:keepNext w:val="0"/>
        <w:keepLines w:val="0"/>
        <w:widowControl w:val="0"/>
        <w:numPr>
          <w:ilvl w:val="0"/>
          <w:numId w:val="1"/>
        </w:numPr>
        <w:suppressLineNumbers w:val="0"/>
        <w:spacing w:before="0" w:beforeAutospacing="0" w:after="0" w:afterAutospacing="0" w:line="360" w:lineRule="auto"/>
        <w:ind w:left="0" w:right="0" w:firstLine="426" w:firstLineChars="202"/>
        <w:jc w:val="left"/>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“实质性要求”是指采购需求中带“▲”的条款或者不能负偏离的条款或者已经指明不满足按响应文件作无效处理的条款。</w:t>
      </w:r>
    </w:p>
    <w:p w14:paraId="4C5722C5">
      <w:pPr>
        <w:keepNext w:val="0"/>
        <w:keepLines w:val="0"/>
        <w:widowControl w:val="0"/>
        <w:numPr>
          <w:ilvl w:val="0"/>
          <w:numId w:val="1"/>
        </w:numPr>
        <w:suppressLineNumbers w:val="0"/>
        <w:spacing w:before="0" w:beforeAutospacing="0" w:after="0" w:afterAutospacing="0" w:line="360" w:lineRule="auto"/>
        <w:ind w:left="0" w:right="0" w:firstLine="426" w:firstLineChars="202"/>
        <w:jc w:val="left"/>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 xml:space="preserve"> 不需要供应商对采购需求响应为具体数值的，此采购需求的数值后将以◆号标注。</w:t>
      </w:r>
    </w:p>
    <w:p w14:paraId="315D90A6">
      <w:pPr>
        <w:keepNext w:val="0"/>
        <w:keepLines w:val="0"/>
        <w:widowControl w:val="0"/>
        <w:numPr>
          <w:ilvl w:val="0"/>
          <w:numId w:val="1"/>
        </w:numPr>
        <w:suppressLineNumbers w:val="0"/>
        <w:spacing w:before="0" w:beforeAutospacing="0" w:after="0" w:afterAutospacing="0" w:line="360" w:lineRule="auto"/>
        <w:ind w:left="0" w:right="0" w:firstLine="424" w:firstLineChars="202"/>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供应商必须自行为其竞标产品侵犯他人的知识产权或者专利成果的行为承担相应法律责任。</w:t>
      </w:r>
    </w:p>
    <w:p w14:paraId="6BC611FE">
      <w:pPr>
        <w:pStyle w:val="3"/>
        <w:widowControl/>
        <w:rPr>
          <w:lang w:val="en-US"/>
        </w:rPr>
      </w:pPr>
      <w:bookmarkStart w:id="39" w:name="PO_TDCUS_ITEM_PB_REQ_FILE_1_1_0"/>
    </w:p>
    <w:p w14:paraId="22EBF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bookmarkEnd w:id="39"/>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601"/>
        <w:gridCol w:w="426"/>
        <w:gridCol w:w="584"/>
        <w:gridCol w:w="6010"/>
        <w:gridCol w:w="847"/>
        <w:gridCol w:w="584"/>
      </w:tblGrid>
      <w:tr w14:paraId="4706A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00" w:type="pct"/>
            <w:gridSpan w:val="8"/>
            <w:tcBorders>
              <w:top w:val="single" w:color="auto" w:sz="4" w:space="0"/>
              <w:left w:val="single" w:color="auto" w:sz="4" w:space="0"/>
              <w:right w:val="single" w:color="auto" w:sz="4" w:space="0"/>
            </w:tcBorders>
            <w:vAlign w:val="center"/>
          </w:tcPr>
          <w:p w14:paraId="78DE2B64">
            <w:pPr>
              <w:keepNext w:val="0"/>
              <w:keepLines w:val="0"/>
              <w:suppressLineNumbers w:val="0"/>
              <w:spacing w:before="0" w:beforeAutospacing="0" w:after="0" w:afterAutospacing="0" w:line="320" w:lineRule="exact"/>
              <w:ind w:left="0" w:right="0"/>
              <w:jc w:val="center"/>
              <w:rPr>
                <w:rFonts w:hint="default" w:ascii="宋体" w:hAnsi="宋体" w:cs="宋体"/>
                <w:b/>
                <w:sz w:val="24"/>
                <w:highlight w:val="none"/>
              </w:rPr>
            </w:pPr>
            <w:r>
              <w:rPr>
                <w:rFonts w:hint="eastAsia" w:ascii="仿宋_GB2312" w:hAnsi="宋体" w:eastAsia="仿宋_GB2312" w:cs="Arial"/>
                <w:b/>
                <w:color w:val="000000"/>
                <w:sz w:val="32"/>
                <w:szCs w:val="32"/>
                <w:highlight w:val="none"/>
              </w:rPr>
              <w:t>货物需求一览表</w:t>
            </w:r>
          </w:p>
        </w:tc>
      </w:tr>
      <w:tr w14:paraId="01479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3" w:type="pct"/>
            <w:vMerge w:val="restart"/>
            <w:tcBorders>
              <w:top w:val="single" w:color="auto" w:sz="4" w:space="0"/>
              <w:left w:val="single" w:color="auto" w:sz="4" w:space="0"/>
              <w:right w:val="single" w:color="auto" w:sz="4" w:space="0"/>
            </w:tcBorders>
            <w:vAlign w:val="center"/>
          </w:tcPr>
          <w:p w14:paraId="3A41D7FA">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highlight w:val="none"/>
              </w:rPr>
              <w:t>采购清单及货物参数</w:t>
            </w:r>
          </w:p>
        </w:tc>
        <w:tc>
          <w:tcPr>
            <w:tcW w:w="20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5A84A2">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序号</w:t>
            </w:r>
          </w:p>
        </w:tc>
        <w:tc>
          <w:tcPr>
            <w:tcW w:w="305" w:type="pct"/>
            <w:tcBorders>
              <w:top w:val="single" w:color="auto" w:sz="4" w:space="0"/>
              <w:left w:val="single" w:color="auto" w:sz="4" w:space="0"/>
              <w:bottom w:val="single" w:color="auto" w:sz="4" w:space="0"/>
              <w:right w:val="single" w:color="auto" w:sz="4" w:space="0"/>
            </w:tcBorders>
            <w:vAlign w:val="center"/>
          </w:tcPr>
          <w:p w14:paraId="09F3EC6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采购货物名称</w:t>
            </w:r>
          </w:p>
        </w:tc>
        <w:tc>
          <w:tcPr>
            <w:tcW w:w="216" w:type="pct"/>
            <w:tcBorders>
              <w:top w:val="single" w:color="auto" w:sz="4" w:space="0"/>
              <w:left w:val="single" w:color="auto" w:sz="4" w:space="0"/>
              <w:bottom w:val="single" w:color="auto" w:sz="4" w:space="0"/>
              <w:right w:val="single" w:color="auto" w:sz="4" w:space="0"/>
            </w:tcBorders>
            <w:vAlign w:val="center"/>
          </w:tcPr>
          <w:p w14:paraId="660C35B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单位</w:t>
            </w:r>
          </w:p>
        </w:tc>
        <w:tc>
          <w:tcPr>
            <w:tcW w:w="296" w:type="pct"/>
            <w:tcBorders>
              <w:top w:val="single" w:color="auto" w:sz="4" w:space="0"/>
              <w:left w:val="single" w:color="auto" w:sz="4" w:space="0"/>
              <w:bottom w:val="single" w:color="auto" w:sz="4" w:space="0"/>
              <w:right w:val="single" w:color="auto" w:sz="4" w:space="0"/>
            </w:tcBorders>
            <w:vAlign w:val="center"/>
          </w:tcPr>
          <w:p w14:paraId="3AE4E42C">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数量</w:t>
            </w:r>
          </w:p>
        </w:tc>
        <w:tc>
          <w:tcPr>
            <w:tcW w:w="3050" w:type="pct"/>
            <w:tcBorders>
              <w:top w:val="single" w:color="auto" w:sz="4" w:space="0"/>
              <w:left w:val="single" w:color="auto" w:sz="4" w:space="0"/>
              <w:bottom w:val="single" w:color="auto" w:sz="4" w:space="0"/>
              <w:right w:val="single" w:color="auto" w:sz="4" w:space="0"/>
            </w:tcBorders>
            <w:vAlign w:val="center"/>
          </w:tcPr>
          <w:p w14:paraId="124CA02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货物参数</w:t>
            </w:r>
          </w:p>
        </w:tc>
        <w:tc>
          <w:tcPr>
            <w:tcW w:w="429" w:type="pct"/>
            <w:tcBorders>
              <w:top w:val="single" w:color="auto" w:sz="4" w:space="0"/>
              <w:left w:val="single" w:color="auto" w:sz="4" w:space="0"/>
              <w:bottom w:val="single" w:color="auto" w:sz="4" w:space="0"/>
              <w:right w:val="single" w:color="auto" w:sz="4" w:space="0"/>
            </w:tcBorders>
            <w:vAlign w:val="center"/>
          </w:tcPr>
          <w:p w14:paraId="718AA484">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分项预算合计（元）</w:t>
            </w:r>
          </w:p>
        </w:tc>
        <w:tc>
          <w:tcPr>
            <w:tcW w:w="296" w:type="pct"/>
            <w:tcBorders>
              <w:top w:val="single" w:color="auto" w:sz="4" w:space="0"/>
              <w:left w:val="single" w:color="auto" w:sz="4" w:space="0"/>
              <w:bottom w:val="single" w:color="auto" w:sz="4" w:space="0"/>
              <w:right w:val="single" w:color="auto" w:sz="4" w:space="0"/>
            </w:tcBorders>
            <w:vAlign w:val="center"/>
          </w:tcPr>
          <w:p w14:paraId="3DB6056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highlight w:val="none"/>
              </w:rPr>
              <w:t>中小企业划分标准所属行业名称（行业名称及划分见本章附件2）</w:t>
            </w:r>
          </w:p>
        </w:tc>
      </w:tr>
      <w:tr w14:paraId="56DFE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3" w:type="pct"/>
            <w:vMerge w:val="continue"/>
            <w:tcBorders>
              <w:left w:val="single" w:color="auto" w:sz="4" w:space="0"/>
              <w:right w:val="single" w:color="auto" w:sz="4" w:space="0"/>
            </w:tcBorders>
          </w:tcPr>
          <w:p w14:paraId="286C38D3">
            <w:pPr>
              <w:keepNext w:val="0"/>
              <w:keepLines w:val="0"/>
              <w:suppressLineNumbers w:val="0"/>
              <w:spacing w:before="0" w:beforeAutospacing="0" w:after="0" w:afterAutospacing="0"/>
              <w:ind w:left="0" w:right="0"/>
              <w:jc w:val="center"/>
              <w:rPr>
                <w:rFonts w:hint="default" w:ascii="宋体" w:hAnsi="宋体" w:cs="宋体"/>
                <w:highlight w:val="none"/>
              </w:rPr>
            </w:pPr>
          </w:p>
        </w:tc>
        <w:tc>
          <w:tcPr>
            <w:tcW w:w="4796" w:type="pct"/>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AD4ED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南宁市园艺路学校</w:t>
            </w:r>
          </w:p>
        </w:tc>
      </w:tr>
      <w:tr w14:paraId="17D75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3" w:type="pct"/>
            <w:vMerge w:val="continue"/>
            <w:tcBorders>
              <w:left w:val="single" w:color="auto" w:sz="4" w:space="0"/>
              <w:right w:val="single" w:color="auto" w:sz="4" w:space="0"/>
            </w:tcBorders>
          </w:tcPr>
          <w:p w14:paraId="39AFC12C">
            <w:pPr>
              <w:keepNext w:val="0"/>
              <w:keepLines w:val="0"/>
              <w:suppressLineNumbers w:val="0"/>
              <w:spacing w:before="0" w:beforeAutospacing="0" w:after="0" w:afterAutospacing="0"/>
              <w:ind w:left="0" w:right="0"/>
              <w:jc w:val="center"/>
              <w:rPr>
                <w:rFonts w:hint="default" w:ascii="宋体" w:hAnsi="宋体" w:cs="宋体"/>
                <w:highlight w:val="none"/>
              </w:rPr>
            </w:pPr>
          </w:p>
        </w:tc>
        <w:tc>
          <w:tcPr>
            <w:tcW w:w="4796" w:type="pct"/>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A328A4">
            <w:pPr>
              <w:keepNext w:val="0"/>
              <w:keepLines w:val="0"/>
              <w:suppressLineNumbers w:val="0"/>
              <w:spacing w:before="0" w:beforeAutospacing="0" w:after="0" w:afterAutospacing="0"/>
              <w:ind w:left="0" w:right="0"/>
              <w:jc w:val="center"/>
              <w:rPr>
                <w:rFonts w:hint="default"/>
                <w:highlight w:val="none"/>
              </w:rPr>
            </w:pPr>
            <w:r>
              <w:rPr>
                <w:rFonts w:hint="eastAsia"/>
                <w:highlight w:val="none"/>
              </w:rPr>
              <w:t>计算机教室</w:t>
            </w:r>
          </w:p>
        </w:tc>
      </w:tr>
      <w:tr w14:paraId="33E27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2276CAC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BF601A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61398934">
            <w:pPr>
              <w:keepNext w:val="0"/>
              <w:keepLines w:val="0"/>
              <w:widowControl/>
              <w:suppressLineNumbers w:val="0"/>
              <w:spacing w:before="0" w:beforeAutospacing="0" w:after="0" w:afterAutospacing="0"/>
              <w:ind w:left="0" w:right="0"/>
              <w:jc w:val="center"/>
              <w:textAlignment w:val="center"/>
              <w:rPr>
                <w:rFonts w:hint="default" w:ascii="宋体" w:hAnsi="宋体"/>
                <w:sz w:val="18"/>
                <w:szCs w:val="18"/>
                <w:highlight w:val="none"/>
              </w:rPr>
            </w:pPr>
            <w:r>
              <w:rPr>
                <w:rFonts w:hint="eastAsia" w:ascii="宋体" w:hAnsi="宋体" w:cs="宋体"/>
                <w:color w:val="000000"/>
                <w:kern w:val="0"/>
                <w:sz w:val="20"/>
                <w:szCs w:val="20"/>
                <w:highlight w:val="none"/>
              </w:rPr>
              <w:t>▲教师机</w:t>
            </w:r>
          </w:p>
        </w:tc>
        <w:tc>
          <w:tcPr>
            <w:tcW w:w="216" w:type="pct"/>
            <w:tcBorders>
              <w:top w:val="single" w:color="auto" w:sz="4" w:space="0"/>
              <w:left w:val="single" w:color="auto" w:sz="4" w:space="0"/>
              <w:bottom w:val="single" w:color="auto" w:sz="4" w:space="0"/>
              <w:right w:val="single" w:color="auto" w:sz="4" w:space="0"/>
            </w:tcBorders>
            <w:vAlign w:val="center"/>
          </w:tcPr>
          <w:p w14:paraId="69DCC90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4B9FC2D1">
            <w:pPr>
              <w:keepNext w:val="0"/>
              <w:keepLines w:val="0"/>
              <w:widowControl/>
              <w:suppressLineNumbers w:val="0"/>
              <w:spacing w:before="0" w:beforeAutospacing="0" w:after="0" w:afterAutospacing="0"/>
              <w:ind w:left="0" w:right="0"/>
              <w:jc w:val="center"/>
              <w:textAlignment w:val="center"/>
              <w:rPr>
                <w:rFonts w:hint="default" w:ascii="宋体" w:hAnsi="宋体"/>
                <w:sz w:val="20"/>
                <w:szCs w:val="20"/>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28DE73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45408387">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3.0</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16</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16，</w:t>
            </w:r>
            <w:r>
              <w:rPr>
                <w:rFonts w:hint="eastAsia" w:ascii="宋体" w:hAnsi="宋体" w:cs="宋体"/>
                <w:highlight w:val="none"/>
              </w:rPr>
              <w:t>，</w:t>
            </w:r>
            <w:r>
              <w:rPr>
                <w:rFonts w:hint="eastAsia" w:ascii="宋体" w:hAnsi="宋体" w:cs="宋体"/>
                <w:highlight w:val="none"/>
                <w:lang w:val="en-US" w:eastAsia="zh-CN"/>
              </w:rPr>
              <w:t>热</w:t>
            </w:r>
            <w:r>
              <w:rPr>
                <w:rFonts w:hint="eastAsia" w:ascii="宋体" w:hAnsi="宋体" w:cs="宋体"/>
                <w:highlight w:val="none"/>
              </w:rPr>
              <w:t>设计功耗≤70W，内存</w:t>
            </w:r>
            <w:r>
              <w:rPr>
                <w:rFonts w:hint="eastAsia" w:ascii="宋体" w:hAnsi="宋体" w:cs="宋体"/>
                <w:highlight w:val="none"/>
                <w:lang w:val="en-US" w:eastAsia="zh-CN"/>
              </w:rPr>
              <w:t>最高速率</w:t>
            </w:r>
            <w:r>
              <w:rPr>
                <w:rFonts w:hint="eastAsia" w:ascii="宋体" w:hAnsi="宋体" w:cs="宋体"/>
                <w:highlight w:val="none"/>
              </w:rPr>
              <w:t>≥DDR4-2666</w:t>
            </w:r>
            <w:r>
              <w:rPr>
                <w:rFonts w:hint="eastAsia" w:ascii="宋体" w:hAnsi="宋体" w:cs="宋体"/>
                <w:highlight w:val="none"/>
                <w:lang w:eastAsia="zh-CN"/>
              </w:rPr>
              <w:t>，</w:t>
            </w:r>
            <w:r>
              <w:rPr>
                <w:rFonts w:hint="eastAsia" w:ascii="宋体" w:hAnsi="宋体" w:cs="宋体"/>
                <w:highlight w:val="none"/>
                <w:lang w:val="en-US" w:eastAsia="zh-CN"/>
              </w:rPr>
              <w:t>内存通道</w:t>
            </w:r>
            <w:r>
              <w:rPr>
                <w:rFonts w:hint="eastAsia" w:ascii="宋体" w:hAnsi="宋体" w:cs="宋体"/>
                <w:highlight w:val="none"/>
              </w:rPr>
              <w:t>≥双通道</w:t>
            </w:r>
            <w:r>
              <w:rPr>
                <w:rFonts w:hint="eastAsia" w:ascii="宋体" w:hAnsi="宋体" w:cs="宋体"/>
                <w:highlight w:val="none"/>
                <w:lang w:eastAsia="zh-CN"/>
              </w:rPr>
              <w:t>，</w:t>
            </w:r>
            <w:r>
              <w:rPr>
                <w:rFonts w:hint="eastAsia" w:ascii="宋体" w:hAnsi="宋体" w:cs="宋体"/>
                <w:highlight w:val="none"/>
              </w:rPr>
              <w:t>位宽≥64位</w:t>
            </w:r>
            <w:r>
              <w:rPr>
                <w:rFonts w:hint="eastAsia" w:ascii="宋体" w:hAnsi="宋体" w:cs="宋体"/>
                <w:highlight w:val="none"/>
                <w:lang w:eastAsia="zh-CN"/>
              </w:rPr>
              <w:t>。</w:t>
            </w:r>
            <w:r>
              <w:rPr>
                <w:rFonts w:hint="eastAsia" w:ascii="宋体" w:hAnsi="宋体" w:cs="宋体"/>
                <w:highlight w:val="none"/>
              </w:rPr>
              <w:t xml:space="preserve">                                                    </w:t>
            </w:r>
          </w:p>
          <w:p w14:paraId="419DAF43">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26FB0B5D">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内存配置容量：≥16GB。</w:t>
            </w:r>
          </w:p>
          <w:p w14:paraId="210CF1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内存类型：支持DDR4/LPDDR4/LPDDR4X及以上内存类型。</w:t>
            </w:r>
          </w:p>
          <w:p w14:paraId="5030FA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内存条配置数量（板载内存不涉及）：≥1。</w:t>
            </w:r>
          </w:p>
          <w:p w14:paraId="05BDE2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2BCA2B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27BC85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16</w:t>
            </w:r>
            <w:r>
              <w:rPr>
                <w:rFonts w:hint="eastAsia" w:ascii="宋体" w:hAnsi="宋体" w:cs="宋体"/>
                <w:highlight w:val="none"/>
              </w:rPr>
              <w:t>线程，主频≥</w:t>
            </w:r>
            <w:r>
              <w:rPr>
                <w:rFonts w:hint="eastAsia" w:ascii="宋体" w:hAnsi="宋体" w:cs="宋体"/>
                <w:highlight w:val="none"/>
                <w:lang w:val="en-US" w:eastAsia="zh-CN"/>
              </w:rPr>
              <w:t>3.0</w:t>
            </w:r>
            <w:r>
              <w:rPr>
                <w:rFonts w:hint="eastAsia" w:ascii="宋体" w:hAnsi="宋体" w:cs="宋体"/>
                <w:highlight w:val="none"/>
              </w:rPr>
              <w:t>GHz，末级缓存≥</w:t>
            </w:r>
            <w:r>
              <w:rPr>
                <w:rFonts w:hint="eastAsia" w:ascii="宋体" w:hAnsi="宋体" w:cs="宋体"/>
                <w:highlight w:val="none"/>
                <w:lang w:val="en-US" w:eastAsia="zh-CN"/>
              </w:rPr>
              <w:t>16</w:t>
            </w:r>
            <w:r>
              <w:rPr>
                <w:rFonts w:hint="eastAsia" w:ascii="宋体" w:hAnsi="宋体" w:cs="宋体"/>
                <w:highlight w:val="none"/>
              </w:rPr>
              <w:t>MB，设计功耗≤70W，内存</w:t>
            </w:r>
            <w:r>
              <w:rPr>
                <w:rFonts w:hint="eastAsia" w:ascii="宋体" w:hAnsi="宋体" w:cs="宋体"/>
                <w:highlight w:val="none"/>
                <w:lang w:val="en-US" w:eastAsia="zh-CN"/>
              </w:rPr>
              <w:t>最高速率</w:t>
            </w:r>
            <w:r>
              <w:rPr>
                <w:rFonts w:hint="eastAsia" w:ascii="宋体" w:hAnsi="宋体" w:cs="宋体"/>
                <w:highlight w:val="none"/>
              </w:rPr>
              <w:t>≥DDR4-2666</w:t>
            </w:r>
            <w:r>
              <w:rPr>
                <w:rFonts w:hint="eastAsia" w:ascii="宋体" w:hAnsi="宋体" w:cs="宋体"/>
                <w:highlight w:val="none"/>
                <w:lang w:eastAsia="zh-CN"/>
              </w:rPr>
              <w:t>，</w:t>
            </w:r>
            <w:r>
              <w:rPr>
                <w:rFonts w:hint="eastAsia" w:ascii="宋体" w:hAnsi="宋体" w:cs="宋体"/>
                <w:highlight w:val="none"/>
                <w:lang w:val="en-US" w:eastAsia="zh-CN"/>
              </w:rPr>
              <w:t>内存通道</w:t>
            </w:r>
            <w:r>
              <w:rPr>
                <w:rFonts w:hint="eastAsia" w:ascii="宋体" w:hAnsi="宋体" w:cs="宋体"/>
                <w:highlight w:val="none"/>
              </w:rPr>
              <w:t>≥双通道</w:t>
            </w:r>
            <w:r>
              <w:rPr>
                <w:rFonts w:hint="eastAsia" w:ascii="宋体" w:hAnsi="宋体" w:cs="宋体"/>
                <w:highlight w:val="none"/>
                <w:lang w:eastAsia="zh-CN"/>
              </w:rPr>
              <w:t>，</w:t>
            </w:r>
            <w:r>
              <w:rPr>
                <w:rFonts w:hint="eastAsia" w:ascii="宋体" w:hAnsi="宋体" w:cs="宋体"/>
                <w:highlight w:val="none"/>
              </w:rPr>
              <w:t>位宽≥64位；内存条数量≥1。</w:t>
            </w:r>
          </w:p>
          <w:p w14:paraId="7CFDCC6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主板其他内置接口：</w:t>
            </w:r>
            <w:r>
              <w:rPr>
                <w:rFonts w:hint="eastAsia" w:ascii="微软雅黑" w:hAnsi="微软雅黑" w:eastAsia="微软雅黑" w:cs="宋体"/>
                <w:kern w:val="0"/>
                <w:sz w:val="18"/>
                <w:szCs w:val="18"/>
                <w:highlight w:val="none"/>
              </w:rPr>
              <w:t xml:space="preserve"> 1 x  PCIe x1</w:t>
            </w:r>
            <w:r>
              <w:rPr>
                <w:rFonts w:hint="eastAsia" w:ascii="宋体" w:hAnsi="宋体" w:cs="宋体"/>
                <w:highlight w:val="none"/>
              </w:rPr>
              <w:t>扩展槽</w:t>
            </w:r>
            <w:r>
              <w:rPr>
                <w:rFonts w:hint="eastAsia" w:ascii="宋体" w:hAnsi="宋体" w:cs="宋体"/>
                <w:highlight w:val="none"/>
                <w:lang w:eastAsia="zh-CN"/>
              </w:rPr>
              <w:t>，</w:t>
            </w:r>
            <w:r>
              <w:rPr>
                <w:rFonts w:hint="eastAsia" w:ascii="微软雅黑" w:hAnsi="微软雅黑" w:eastAsia="微软雅黑" w:cs="宋体"/>
                <w:kern w:val="0"/>
                <w:sz w:val="18"/>
                <w:szCs w:val="18"/>
                <w:highlight w:val="none"/>
              </w:rPr>
              <w:t xml:space="preserve"> 1 x  PCIe x</w:t>
            </w:r>
            <w:r>
              <w:rPr>
                <w:rFonts w:hint="eastAsia" w:ascii="微软雅黑" w:hAnsi="微软雅黑" w:eastAsia="微软雅黑" w:cs="宋体"/>
                <w:kern w:val="0"/>
                <w:sz w:val="18"/>
                <w:szCs w:val="18"/>
                <w:highlight w:val="none"/>
                <w:lang w:val="en-US" w:eastAsia="zh-CN"/>
              </w:rPr>
              <w:t>16</w:t>
            </w:r>
            <w:r>
              <w:rPr>
                <w:rFonts w:hint="eastAsia" w:ascii="宋体" w:hAnsi="宋体" w:cs="宋体"/>
                <w:highlight w:val="none"/>
              </w:rPr>
              <w:t>扩展槽；USB</w:t>
            </w:r>
            <w:r>
              <w:rPr>
                <w:rFonts w:hint="eastAsia" w:ascii="宋体" w:hAnsi="宋体" w:cs="宋体"/>
                <w:highlight w:val="none"/>
                <w:lang w:val="en-US" w:eastAsia="zh-CN"/>
              </w:rPr>
              <w:t>3.0</w:t>
            </w:r>
            <w:r>
              <w:rPr>
                <w:rFonts w:hint="eastAsia" w:ascii="宋体" w:hAnsi="宋体" w:cs="宋体"/>
                <w:highlight w:val="none"/>
              </w:rPr>
              <w:t>接口≥</w:t>
            </w:r>
            <w:r>
              <w:rPr>
                <w:rFonts w:hint="default" w:ascii="宋体" w:hAnsi="宋体" w:cs="宋体"/>
                <w:highlight w:val="none"/>
              </w:rPr>
              <w:t>8</w:t>
            </w:r>
            <w:r>
              <w:rPr>
                <w:rFonts w:hint="eastAsia" w:ascii="宋体" w:hAnsi="宋体" w:cs="宋体"/>
                <w:highlight w:val="none"/>
              </w:rPr>
              <w:t>个，音频接口：麦克风接口≥1个，耳机接口≥1个。</w:t>
            </w:r>
          </w:p>
          <w:p w14:paraId="44F74FE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单内存插槽最大可支持容量（板载内存不涉及）：≥8GB。</w:t>
            </w:r>
          </w:p>
          <w:p w14:paraId="7E98739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内存插槽满配时提供的最高内存总容量：≥16GB。</w:t>
            </w:r>
          </w:p>
          <w:p w14:paraId="70446E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0C156F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固态盘数量：≥1个。</w:t>
            </w:r>
          </w:p>
          <w:p w14:paraId="3846614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69323A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固态存储形态：采用插卡或板载等形态，符合M.2或2.5寸SATA或mSATA等标准的插卡形态。</w:t>
            </w:r>
          </w:p>
          <w:p w14:paraId="6BBFC52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 xml:space="preserve">固态盘符合 SJ/T 11654 相关规定；工作状态环境温度满足 5℃~55℃； </w:t>
            </w:r>
          </w:p>
          <w:p w14:paraId="6EF34C4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4BD4E0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独立</w:t>
            </w:r>
            <w:r>
              <w:rPr>
                <w:rFonts w:hint="eastAsia" w:ascii="宋体" w:hAnsi="宋体" w:cs="宋体"/>
                <w:highlight w:val="none"/>
              </w:rPr>
              <w:t>显卡。</w:t>
            </w:r>
          </w:p>
          <w:p w14:paraId="5D939F3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2.独立显卡显存类型：支持DDR3/DDR4/GDDR5/GDDR6/LPDDR4</w:t>
            </w:r>
          </w:p>
          <w:p w14:paraId="7DC304B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3.独立显卡显存位宽：≥32 位</w:t>
            </w:r>
          </w:p>
          <w:p w14:paraId="6E303DEC">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4.独立显卡显存容量：≥2G</w:t>
            </w:r>
          </w:p>
          <w:p w14:paraId="305249D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4F83118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显示屏屏占比：≥88%。</w:t>
            </w:r>
          </w:p>
          <w:p w14:paraId="6E51B76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显示屏分辨率：≥1920x1080。</w:t>
            </w:r>
          </w:p>
          <w:p w14:paraId="080A024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显示屏尺寸：≥23.8英寸。</w:t>
            </w:r>
          </w:p>
          <w:p w14:paraId="212683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显示屏屏幕比例：16:9。</w:t>
            </w:r>
          </w:p>
          <w:p w14:paraId="0650FB7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显示屏防蓝光：支持防蓝光模式</w:t>
            </w:r>
          </w:p>
          <w:p w14:paraId="738DAE3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显示屏低频闪：显示屏应支持低频闪≤-35dB。</w:t>
            </w:r>
          </w:p>
          <w:p w14:paraId="129A9C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显示屏防炫目：显示屏镜面反射率≤10%。</w:t>
            </w:r>
          </w:p>
          <w:p w14:paraId="613AC8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387DD2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鼠标数量：≥1个。</w:t>
            </w:r>
          </w:p>
          <w:p w14:paraId="1768DA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键盘数量：≥1个。</w:t>
            </w:r>
          </w:p>
          <w:p w14:paraId="38E943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键盘按键数目：≥101键。</w:t>
            </w:r>
          </w:p>
          <w:p w14:paraId="674D8C4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键盘连接方式：有线或无线。</w:t>
            </w:r>
          </w:p>
          <w:p w14:paraId="6D96AA7C">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键盘键程：2.3mm~4.0mm。</w:t>
            </w:r>
          </w:p>
          <w:p w14:paraId="252555D4">
            <w:pPr>
              <w:keepNext w:val="0"/>
              <w:keepLines w:val="0"/>
              <w:suppressLineNumbers w:val="0"/>
              <w:spacing w:before="0" w:beforeAutospacing="0" w:after="0" w:afterAutospacing="0" w:line="350" w:lineRule="exact"/>
              <w:ind w:left="0" w:right="0"/>
              <w:rPr>
                <w:rFonts w:hint="default"/>
                <w:spacing w:val="-1"/>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键盘按键压力：按键压力应在 0.54 N±0.1</w:t>
            </w:r>
            <w:r>
              <w:rPr>
                <w:rFonts w:hint="default"/>
                <w:spacing w:val="-1"/>
                <w:highlight w:val="none"/>
              </w:rPr>
              <w:t>4N</w:t>
            </w:r>
            <w:r>
              <w:rPr>
                <w:rFonts w:hint="eastAsia"/>
                <w:spacing w:val="-1"/>
                <w:highlight w:val="none"/>
              </w:rPr>
              <w:t>。</w:t>
            </w:r>
          </w:p>
          <w:p w14:paraId="77019D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有线键盘连接线:≥1.5 米。</w:t>
            </w:r>
          </w:p>
          <w:p w14:paraId="5549AB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键盘颜色:黑色/白色/银色等商务色系。</w:t>
            </w:r>
          </w:p>
          <w:p w14:paraId="38B33B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鼠标连接方式:有线或无线。</w:t>
            </w:r>
          </w:p>
          <w:p w14:paraId="1DE578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val="en-US" w:eastAsia="zh-CN"/>
              </w:rPr>
              <w:t>.</w:t>
            </w:r>
            <w:r>
              <w:rPr>
                <w:rFonts w:hint="eastAsia" w:ascii="宋体" w:hAnsi="宋体" w:cs="宋体"/>
                <w:highlight w:val="none"/>
              </w:rPr>
              <w:t>有线鼠标连接线:≥1.5 米。</w:t>
            </w:r>
          </w:p>
          <w:p w14:paraId="657835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11</w:t>
            </w:r>
            <w:r>
              <w:rPr>
                <w:rFonts w:hint="eastAsia" w:ascii="宋体" w:hAnsi="宋体" w:cs="宋体"/>
                <w:highlight w:val="none"/>
                <w:lang w:val="en-US" w:eastAsia="zh-CN"/>
              </w:rPr>
              <w:t>.</w:t>
            </w:r>
            <w:r>
              <w:rPr>
                <w:rFonts w:hint="eastAsia" w:ascii="宋体" w:hAnsi="宋体" w:cs="宋体"/>
                <w:highlight w:val="none"/>
              </w:rPr>
              <w:t>鼠标 DPI 分辨率:800~1600。</w:t>
            </w:r>
          </w:p>
          <w:p w14:paraId="34C1A08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5101C6D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有线网卡数量：≥1个。</w:t>
            </w:r>
          </w:p>
          <w:p w14:paraId="69A1EB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008D297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USB接口数量：≥</w:t>
            </w:r>
            <w:r>
              <w:rPr>
                <w:rFonts w:hint="default" w:ascii="宋体" w:hAnsi="宋体" w:cs="宋体"/>
                <w:highlight w:val="none"/>
              </w:rPr>
              <w:t>8</w:t>
            </w:r>
            <w:r>
              <w:rPr>
                <w:rFonts w:hint="eastAsia" w:ascii="宋体" w:hAnsi="宋体" w:cs="宋体"/>
                <w:highlight w:val="none"/>
              </w:rPr>
              <w:t>个。</w:t>
            </w:r>
          </w:p>
          <w:p w14:paraId="68445E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视频接口数量：≥1个。</w:t>
            </w:r>
          </w:p>
          <w:p w14:paraId="574FE7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音频接口数量：≥1个。</w:t>
            </w:r>
          </w:p>
          <w:p w14:paraId="4DD1A9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eastAsia="zh-CN"/>
              </w:rPr>
              <w:t>.</w:t>
            </w:r>
            <w:r>
              <w:rPr>
                <w:rFonts w:hint="eastAsia" w:ascii="宋体" w:hAnsi="宋体" w:cs="宋体"/>
                <w:highlight w:val="none"/>
              </w:rPr>
              <w:t>整机基础规格</w:t>
            </w:r>
          </w:p>
          <w:p w14:paraId="569850B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整机外观：a) 产品表面不应有凹痕</w:t>
            </w:r>
            <w:r>
              <w:rPr>
                <w:rFonts w:hint="eastAsia" w:ascii="宋体" w:hAnsi="宋体" w:cs="宋体"/>
                <w:highlight w:val="none"/>
                <w:lang w:eastAsia="zh-CN"/>
              </w:rPr>
              <w:t>.</w:t>
            </w:r>
            <w:r>
              <w:rPr>
                <w:rFonts w:hint="eastAsia" w:ascii="宋体" w:hAnsi="宋体" w:cs="宋体"/>
                <w:highlight w:val="none"/>
              </w:rPr>
              <w:t>划伤</w:t>
            </w:r>
            <w:r>
              <w:rPr>
                <w:rFonts w:hint="eastAsia" w:ascii="宋体" w:hAnsi="宋体" w:cs="宋体"/>
                <w:highlight w:val="none"/>
                <w:lang w:eastAsia="zh-CN"/>
              </w:rPr>
              <w:t>.</w:t>
            </w:r>
            <w:r>
              <w:rPr>
                <w:rFonts w:hint="eastAsia" w:ascii="宋体" w:hAnsi="宋体" w:cs="宋体"/>
                <w:highlight w:val="none"/>
              </w:rPr>
              <w:t>裂缝</w:t>
            </w:r>
            <w:r>
              <w:rPr>
                <w:rFonts w:hint="eastAsia" w:ascii="宋体" w:hAnsi="宋体" w:cs="宋体"/>
                <w:highlight w:val="none"/>
                <w:lang w:eastAsia="zh-CN"/>
              </w:rPr>
              <w:t>.</w:t>
            </w:r>
            <w:r>
              <w:rPr>
                <w:rFonts w:hint="eastAsia" w:ascii="宋体" w:hAnsi="宋体" w:cs="宋体"/>
                <w:highlight w:val="none"/>
              </w:rPr>
              <w:t xml:space="preserve"> 变形和污染等。表面涂层均匀，不应起泡</w:t>
            </w:r>
            <w:r>
              <w:rPr>
                <w:rFonts w:hint="eastAsia" w:ascii="宋体" w:hAnsi="宋体" w:cs="宋体"/>
                <w:highlight w:val="none"/>
                <w:lang w:eastAsia="zh-CN"/>
              </w:rPr>
              <w:t>.</w:t>
            </w:r>
            <w:r>
              <w:rPr>
                <w:rFonts w:hint="eastAsia" w:ascii="宋体" w:hAnsi="宋体" w:cs="宋体"/>
                <w:highlight w:val="none"/>
              </w:rPr>
              <w:t>龟裂</w:t>
            </w:r>
            <w:r>
              <w:rPr>
                <w:rFonts w:hint="eastAsia" w:ascii="宋体" w:hAnsi="宋体" w:cs="宋体"/>
                <w:highlight w:val="none"/>
                <w:lang w:eastAsia="zh-CN"/>
              </w:rPr>
              <w:t>.</w:t>
            </w:r>
            <w:r>
              <w:rPr>
                <w:rFonts w:hint="eastAsia" w:ascii="宋体" w:hAnsi="宋体" w:cs="宋体"/>
                <w:highlight w:val="none"/>
              </w:rPr>
              <w:t>脱落和磨损，金属零部件无锈蚀及其它机械损伤；</w:t>
            </w:r>
          </w:p>
          <w:p w14:paraId="5B90767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产品表面说明功能的文字</w:t>
            </w:r>
            <w:r>
              <w:rPr>
                <w:rFonts w:hint="eastAsia" w:ascii="宋体" w:hAnsi="宋体" w:cs="宋体"/>
                <w:highlight w:val="none"/>
                <w:lang w:eastAsia="zh-CN"/>
              </w:rPr>
              <w:t>.</w:t>
            </w:r>
            <w:r>
              <w:rPr>
                <w:rFonts w:hint="eastAsia" w:ascii="宋体" w:hAnsi="宋体" w:cs="宋体"/>
                <w:highlight w:val="none"/>
              </w:rPr>
              <w:t>符号</w:t>
            </w:r>
            <w:r>
              <w:rPr>
                <w:rFonts w:hint="eastAsia" w:ascii="宋体" w:hAnsi="宋体" w:cs="宋体"/>
                <w:highlight w:val="none"/>
                <w:lang w:eastAsia="zh-CN"/>
              </w:rPr>
              <w:t>.</w:t>
            </w:r>
            <w:r>
              <w:rPr>
                <w:rFonts w:hint="eastAsia" w:ascii="宋体" w:hAnsi="宋体" w:cs="宋体"/>
                <w:highlight w:val="none"/>
              </w:rPr>
              <w:t xml:space="preserve"> 标志，应清晰</w:t>
            </w:r>
            <w:r>
              <w:rPr>
                <w:rFonts w:hint="eastAsia" w:ascii="宋体" w:hAnsi="宋体" w:cs="宋体"/>
                <w:highlight w:val="none"/>
                <w:lang w:eastAsia="zh-CN"/>
              </w:rPr>
              <w:t>.</w:t>
            </w:r>
            <w:r>
              <w:rPr>
                <w:rFonts w:hint="eastAsia" w:ascii="宋体" w:hAnsi="宋体" w:cs="宋体"/>
                <w:highlight w:val="none"/>
              </w:rPr>
              <w:t>端正</w:t>
            </w:r>
            <w:r>
              <w:rPr>
                <w:rFonts w:hint="eastAsia" w:ascii="宋体" w:hAnsi="宋体" w:cs="宋体"/>
                <w:highlight w:val="none"/>
                <w:lang w:eastAsia="zh-CN"/>
              </w:rPr>
              <w:t>.</w:t>
            </w:r>
            <w:r>
              <w:rPr>
                <w:rFonts w:hint="eastAsia" w:ascii="宋体" w:hAnsi="宋体" w:cs="宋体"/>
                <w:highlight w:val="none"/>
              </w:rPr>
              <w:t>牢固。</w:t>
            </w:r>
          </w:p>
          <w:p w14:paraId="32323B17">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状态指示灯：在产品显著位置提供状态指示功能， 如运行状态</w:t>
            </w:r>
          </w:p>
          <w:p w14:paraId="3D7D9AE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整机结构：</w:t>
            </w:r>
          </w:p>
          <w:p w14:paraId="15A9CF5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机箱应符合</w:t>
            </w:r>
            <w:r>
              <w:rPr>
                <w:rFonts w:hint="default" w:ascii="宋体" w:hAnsi="宋体" w:cs="宋体"/>
                <w:highlight w:val="none"/>
              </w:rPr>
              <w:t>GB/T 26246-2010</w:t>
            </w:r>
            <w:r>
              <w:rPr>
                <w:rFonts w:hint="eastAsia" w:ascii="宋体" w:hAnsi="宋体" w:cs="宋体"/>
                <w:highlight w:val="none"/>
              </w:rPr>
              <w:t>的相关规定；</w:t>
            </w:r>
          </w:p>
          <w:p w14:paraId="63CD60B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产品内部结构应符合通用部件的安装需求；</w:t>
            </w:r>
          </w:p>
          <w:p w14:paraId="636E87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所有输入输出接口应符合相关国家或行业标准；</w:t>
            </w:r>
          </w:p>
          <w:p w14:paraId="085805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d) 产品零部件应紧固无松动，可插拔部件应可靠连接，开关</w:t>
            </w:r>
            <w:r>
              <w:rPr>
                <w:rFonts w:hint="eastAsia" w:ascii="宋体" w:hAnsi="宋体" w:cs="宋体"/>
                <w:highlight w:val="none"/>
                <w:lang w:eastAsia="zh-CN"/>
              </w:rPr>
              <w:t>.</w:t>
            </w:r>
            <w:r>
              <w:rPr>
                <w:rFonts w:hint="eastAsia" w:ascii="宋体" w:hAnsi="宋体" w:cs="宋体"/>
                <w:highlight w:val="none"/>
              </w:rPr>
              <w:t>按钮和其它控制部件应灵活可靠，布局应方便使  用；</w:t>
            </w:r>
          </w:p>
          <w:p w14:paraId="7B3A6F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e) 所有 I/O 连接器及需插接线缆的部位应预留采购人操作空间，方便插拔解锁与插拔线缆；</w:t>
            </w:r>
          </w:p>
          <w:p w14:paraId="4E70850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f) 可插拔板卡插槽部位应预留安装</w:t>
            </w:r>
            <w:r>
              <w:rPr>
                <w:rFonts w:hint="eastAsia" w:ascii="宋体" w:hAnsi="宋体" w:cs="宋体"/>
                <w:highlight w:val="none"/>
                <w:lang w:eastAsia="zh-CN"/>
              </w:rPr>
              <w:t>.</w:t>
            </w:r>
            <w:r>
              <w:rPr>
                <w:rFonts w:hint="eastAsia" w:ascii="宋体" w:hAnsi="宋体" w:cs="宋体"/>
                <w:highlight w:val="none"/>
              </w:rPr>
              <w:t>拆卸或更换板卡空间；</w:t>
            </w:r>
          </w:p>
          <w:p w14:paraId="01CBCE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g) 拆装可能接触到的金属剪口或金属尖角部位应做防划伤处理，以保证 安全；</w:t>
            </w:r>
          </w:p>
          <w:p w14:paraId="6E55544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h) 整机内部走线应规整，固线结构和位置要合理可靠并做防割线处理，需便于理线和插拔操作，走线应不影响系统各主要部件组装和拆卸；</w:t>
            </w:r>
          </w:p>
          <w:p w14:paraId="7AAF05C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i) 如需通过孔走线，过线孔应做防割线处理；</w:t>
            </w:r>
          </w:p>
          <w:p w14:paraId="293BB48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j) 各插头位置和插拔方向应合理，应做到插拔无障碍设计，具备防呆设计， 有效避免误操作；</w:t>
            </w:r>
          </w:p>
          <w:p w14:paraId="031A7F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k) 各主要部件拆装无障碍，使用常规工具拆装，无特殊拆装工具需求；</w:t>
            </w:r>
          </w:p>
          <w:p w14:paraId="22F1449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l) 各主要部件拆装步骤要少，各自拆装需避免相互干扰；</w:t>
            </w:r>
          </w:p>
          <w:p w14:paraId="75C78E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m) 对于整机或零部件外表面为高亮面的，应粘贴保护膜，保护膜需粘贴 牢固，运输</w:t>
            </w:r>
            <w:r>
              <w:rPr>
                <w:rFonts w:hint="eastAsia" w:ascii="宋体" w:hAnsi="宋体" w:cs="宋体"/>
                <w:highlight w:val="none"/>
                <w:lang w:eastAsia="zh-CN"/>
              </w:rPr>
              <w:t>.</w:t>
            </w:r>
            <w:r>
              <w:rPr>
                <w:rFonts w:hint="eastAsia" w:ascii="宋体" w:hAnsi="宋体" w:cs="宋体"/>
                <w:highlight w:val="none"/>
              </w:rPr>
              <w:t>组装等过程不易脱落， 撕下无残留；</w:t>
            </w:r>
          </w:p>
          <w:p w14:paraId="20BBFC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 xml:space="preserve">n) 其它要求应符合 </w:t>
            </w:r>
            <w:r>
              <w:rPr>
                <w:rFonts w:hint="default" w:ascii="宋体" w:hAnsi="宋体" w:cs="宋体"/>
                <w:highlight w:val="none"/>
              </w:rPr>
              <w:t>GB/T 9813.1-2016</w:t>
            </w:r>
            <w:r>
              <w:rPr>
                <w:rFonts w:hint="eastAsia" w:ascii="宋体" w:hAnsi="宋体" w:cs="宋体"/>
                <w:highlight w:val="none"/>
              </w:rPr>
              <w:t>的相 关规定。</w:t>
            </w:r>
          </w:p>
          <w:p w14:paraId="30FD439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机箱防护要求：机箱应符合IP20 防护要求</w:t>
            </w:r>
          </w:p>
          <w:p w14:paraId="749224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整机噪音：产品工作在空闲状态下，产品的声功 率级应不超过 4.5 Bel</w:t>
            </w:r>
          </w:p>
          <w:p w14:paraId="28A18E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整机散热：在环境温度 25℃及处理器满载情况下，产品表面温度应符合如下要求：</w:t>
            </w:r>
          </w:p>
          <w:p w14:paraId="5D6FD9A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出风口在机箱后面板情况下，出风 口温度不高于55℃ ;</w:t>
            </w:r>
          </w:p>
          <w:p w14:paraId="220A19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可触及面温度不高于45℃ ;</w:t>
            </w:r>
          </w:p>
          <w:p w14:paraId="46E375B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显示器表面温度：显示屏不高于  38℃ , 显示屏上下灯带位置温度（如 涉及）不高于40℃ , 出风口温度不高 于 45℃</w:t>
            </w:r>
          </w:p>
          <w:p w14:paraId="1C9E8A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机箱尺寸容量：机箱体积≥1</w:t>
            </w:r>
            <w:r>
              <w:rPr>
                <w:rFonts w:hint="eastAsia" w:ascii="宋体" w:hAnsi="宋体" w:cs="宋体"/>
                <w:highlight w:val="none"/>
                <w:lang w:val="en-US" w:eastAsia="zh-CN"/>
              </w:rPr>
              <w:t>3</w:t>
            </w:r>
            <w:r>
              <w:rPr>
                <w:rFonts w:hint="eastAsia" w:ascii="宋体" w:hAnsi="宋体" w:cs="宋体"/>
                <w:highlight w:val="none"/>
              </w:rPr>
              <w:t>L</w:t>
            </w:r>
          </w:p>
          <w:p w14:paraId="23211F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十一</w:t>
            </w:r>
            <w:r>
              <w:rPr>
                <w:rFonts w:hint="eastAsia" w:ascii="宋体" w:hAnsi="宋体" w:cs="宋体"/>
                <w:highlight w:val="none"/>
                <w:lang w:eastAsia="zh-CN"/>
              </w:rPr>
              <w:t>.</w:t>
            </w:r>
            <w:r>
              <w:rPr>
                <w:rFonts w:hint="eastAsia" w:ascii="宋体" w:hAnsi="宋体" w:cs="宋体"/>
                <w:highlight w:val="none"/>
              </w:rPr>
              <w:t>CPU性能</w:t>
            </w:r>
          </w:p>
          <w:p w14:paraId="3A3EA2D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CPU物理 核数:≥</w:t>
            </w:r>
            <w:r>
              <w:rPr>
                <w:rFonts w:hint="eastAsia" w:ascii="宋体" w:hAnsi="宋体" w:cs="宋体"/>
                <w:highlight w:val="none"/>
                <w:lang w:val="en-US" w:eastAsia="zh-CN"/>
              </w:rPr>
              <w:t>8</w:t>
            </w:r>
            <w:r>
              <w:rPr>
                <w:rFonts w:hint="eastAsia" w:ascii="宋体" w:hAnsi="宋体" w:cs="宋体"/>
                <w:highlight w:val="none"/>
              </w:rPr>
              <w:t>。</w:t>
            </w:r>
          </w:p>
          <w:p w14:paraId="2AE2BB0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CPU主频:≥</w:t>
            </w:r>
            <w:r>
              <w:rPr>
                <w:rFonts w:hint="eastAsia" w:ascii="宋体" w:hAnsi="宋体" w:cs="宋体"/>
                <w:highlight w:val="none"/>
                <w:lang w:val="en-US" w:eastAsia="zh-CN"/>
              </w:rPr>
              <w:t>3.0</w:t>
            </w:r>
            <w:r>
              <w:rPr>
                <w:rFonts w:hint="eastAsia" w:ascii="宋体" w:hAnsi="宋体" w:cs="宋体"/>
                <w:highlight w:val="none"/>
              </w:rPr>
              <w:t>GHz。</w:t>
            </w:r>
          </w:p>
          <w:p w14:paraId="5319BA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CPU末级缓存容量:≥</w:t>
            </w:r>
            <w:r>
              <w:rPr>
                <w:rFonts w:hint="eastAsia" w:ascii="宋体" w:hAnsi="宋体" w:cs="宋体"/>
                <w:highlight w:val="none"/>
                <w:lang w:val="en-US" w:eastAsia="zh-CN"/>
              </w:rPr>
              <w:t>16</w:t>
            </w:r>
            <w:r>
              <w:rPr>
                <w:rFonts w:hint="eastAsia" w:ascii="宋体" w:hAnsi="宋体" w:cs="宋体"/>
                <w:highlight w:val="none"/>
              </w:rPr>
              <w:t>MB。</w:t>
            </w:r>
          </w:p>
          <w:p w14:paraId="464E2F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CPU支持的内存最高速率：≥2666MT/s。</w:t>
            </w:r>
          </w:p>
          <w:p w14:paraId="4C01DD1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十二</w:t>
            </w:r>
            <w:r>
              <w:rPr>
                <w:rFonts w:hint="eastAsia" w:ascii="宋体" w:hAnsi="宋体" w:cs="宋体"/>
                <w:highlight w:val="none"/>
                <w:lang w:eastAsia="zh-CN"/>
              </w:rPr>
              <w:t>.</w:t>
            </w:r>
            <w:r>
              <w:rPr>
                <w:rFonts w:hint="eastAsia" w:ascii="宋体" w:hAnsi="宋体" w:cs="宋体"/>
                <w:highlight w:val="none"/>
              </w:rPr>
              <w:t>内存性能</w:t>
            </w:r>
          </w:p>
          <w:p w14:paraId="23198A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内存读写速率：≥2666MT/s。</w:t>
            </w:r>
          </w:p>
          <w:p w14:paraId="31C10A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十三</w:t>
            </w:r>
            <w:r>
              <w:rPr>
                <w:rFonts w:hint="eastAsia" w:ascii="宋体" w:hAnsi="宋体" w:cs="宋体"/>
                <w:highlight w:val="none"/>
                <w:lang w:eastAsia="zh-CN"/>
              </w:rPr>
              <w:t>.</w:t>
            </w:r>
            <w:r>
              <w:rPr>
                <w:rFonts w:hint="eastAsia" w:ascii="宋体" w:hAnsi="宋体" w:cs="宋体"/>
                <w:highlight w:val="none"/>
              </w:rPr>
              <w:t>显卡性能</w:t>
            </w:r>
          </w:p>
          <w:p w14:paraId="3897CD1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显示分辨率：≥1920x1080。</w:t>
            </w:r>
          </w:p>
          <w:p w14:paraId="34E21D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显卡显示芯片核心频率：≥300MHz。</w:t>
            </w:r>
          </w:p>
          <w:p w14:paraId="7D7EFB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显存等效频率：≥1000MT/s。</w:t>
            </w:r>
          </w:p>
          <w:p w14:paraId="21F796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显卡可支持多屏同时显示数量：显卡支持2块屏幕同时显示，分辨率不低于1920*1080。</w:t>
            </w:r>
          </w:p>
          <w:p w14:paraId="316589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795C829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显示屏刷新率：≥100Hz。</w:t>
            </w:r>
          </w:p>
          <w:p w14:paraId="5676661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显示屏位深：≥8位。</w:t>
            </w:r>
          </w:p>
          <w:p w14:paraId="3A2D55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显示屏色域：≥99% sRGB。</w:t>
            </w:r>
          </w:p>
          <w:p w14:paraId="74C52138">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显示屏色准：△E ≤ 4。</w:t>
            </w:r>
          </w:p>
          <w:p w14:paraId="2872AFD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显示屏响应时间：≤8ms。</w:t>
            </w:r>
          </w:p>
          <w:p w14:paraId="3F8D435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显示屏亮度：≥250 尼特。</w:t>
            </w:r>
          </w:p>
          <w:p w14:paraId="0012E7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显示屏亮度一致 性：≥70%。</w:t>
            </w:r>
          </w:p>
          <w:p w14:paraId="5148DA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显示屏对比度：≥3000:1。</w:t>
            </w:r>
          </w:p>
          <w:p w14:paraId="227CD8DC">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358B990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751856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34B7C47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十六</w:t>
            </w:r>
            <w:r>
              <w:rPr>
                <w:rFonts w:hint="eastAsia" w:ascii="宋体" w:hAnsi="宋体" w:cs="宋体"/>
                <w:highlight w:val="none"/>
                <w:lang w:eastAsia="zh-CN"/>
              </w:rPr>
              <w:t>.</w:t>
            </w:r>
            <w:r>
              <w:rPr>
                <w:rFonts w:hint="eastAsia" w:ascii="宋体" w:hAnsi="宋体" w:cs="宋体"/>
                <w:highlight w:val="none"/>
              </w:rPr>
              <w:t>主板功能</w:t>
            </w:r>
          </w:p>
          <w:p w14:paraId="717C9EA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内存扩展接口(板载内存不涉及)：≥2个。</w:t>
            </w:r>
          </w:p>
          <w:p w14:paraId="477C94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主板USB瞬间过流保护：支持有瞬间过流保护功能。</w:t>
            </w:r>
          </w:p>
          <w:p w14:paraId="00A9E0D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主板防静电保护：支持防静电保护功能。</w:t>
            </w:r>
          </w:p>
          <w:p w14:paraId="640D012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I/O 接口 功能：提供基于标准 USB 接口外设连接功能</w:t>
            </w:r>
            <w:r>
              <w:rPr>
                <w:rFonts w:hint="eastAsia" w:ascii="宋体" w:hAnsi="宋体" w:cs="宋体"/>
                <w:highlight w:val="none"/>
                <w:lang w:eastAsia="zh-CN"/>
              </w:rPr>
              <w:t>.</w:t>
            </w:r>
            <w:r>
              <w:rPr>
                <w:rFonts w:hint="eastAsia" w:ascii="宋体" w:hAnsi="宋体" w:cs="宋体"/>
                <w:highlight w:val="none"/>
              </w:rPr>
              <w:t xml:space="preserve"> 基于音频输入输出接口的音频扩展功  能</w:t>
            </w:r>
            <w:r>
              <w:rPr>
                <w:rFonts w:hint="eastAsia" w:ascii="宋体" w:hAnsi="宋体" w:cs="宋体"/>
                <w:highlight w:val="none"/>
                <w:lang w:eastAsia="zh-CN"/>
              </w:rPr>
              <w:t>.</w:t>
            </w:r>
            <w:r>
              <w:rPr>
                <w:rFonts w:hint="eastAsia" w:ascii="宋体" w:hAnsi="宋体" w:cs="宋体"/>
                <w:highlight w:val="none"/>
              </w:rPr>
              <w:t>基于 PCIe 接口板卡扩展功能</w:t>
            </w:r>
            <w:r>
              <w:rPr>
                <w:rFonts w:hint="eastAsia" w:ascii="宋体" w:hAnsi="宋体" w:cs="宋体"/>
                <w:highlight w:val="none"/>
                <w:lang w:eastAsia="zh-CN"/>
              </w:rPr>
              <w:t>.</w:t>
            </w:r>
            <w:r>
              <w:rPr>
                <w:rFonts w:hint="eastAsia" w:ascii="宋体" w:hAnsi="宋体" w:cs="宋体"/>
                <w:highlight w:val="none"/>
              </w:rPr>
              <w:t>基 于 HDMI 或 VGA 或 Type-C 或 DVI 或 DP  等接口外接显示器扩展功能</w:t>
            </w:r>
            <w:r>
              <w:rPr>
                <w:rFonts w:hint="eastAsia" w:ascii="宋体" w:hAnsi="宋体" w:cs="宋体"/>
                <w:highlight w:val="none"/>
                <w:lang w:eastAsia="zh-CN"/>
              </w:rPr>
              <w:t>.</w:t>
            </w:r>
            <w:r>
              <w:rPr>
                <w:rFonts w:hint="eastAsia" w:ascii="宋体" w:hAnsi="宋体" w:cs="宋体"/>
                <w:highlight w:val="none"/>
              </w:rPr>
              <w:t>基于存  储接口对产品进行增容功能等。产品I/O 接口，应具备外接标准USB 设备</w:t>
            </w:r>
            <w:r>
              <w:rPr>
                <w:rFonts w:hint="eastAsia" w:ascii="宋体" w:hAnsi="宋体" w:cs="宋体"/>
                <w:highlight w:val="none"/>
                <w:lang w:eastAsia="zh-CN"/>
              </w:rPr>
              <w:t>.</w:t>
            </w:r>
            <w:r>
              <w:rPr>
                <w:rFonts w:hint="eastAsia" w:ascii="宋体" w:hAnsi="宋体" w:cs="宋体"/>
                <w:highlight w:val="none"/>
              </w:rPr>
              <w:t>显示器</w:t>
            </w:r>
            <w:r>
              <w:rPr>
                <w:rFonts w:hint="eastAsia" w:ascii="宋体" w:hAnsi="宋体" w:cs="宋体"/>
                <w:highlight w:val="none"/>
                <w:lang w:eastAsia="zh-CN"/>
              </w:rPr>
              <w:t>.</w:t>
            </w:r>
            <w:r>
              <w:rPr>
                <w:rFonts w:hint="eastAsia" w:ascii="宋体" w:hAnsi="宋体" w:cs="宋体"/>
                <w:highlight w:val="none"/>
              </w:rPr>
              <w:t>音频设备等内外部设备能力。</w:t>
            </w:r>
          </w:p>
          <w:p w14:paraId="4EB7956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十七</w:t>
            </w:r>
            <w:r>
              <w:rPr>
                <w:rFonts w:hint="eastAsia" w:ascii="宋体" w:hAnsi="宋体" w:cs="宋体"/>
                <w:highlight w:val="none"/>
                <w:lang w:eastAsia="zh-CN"/>
              </w:rPr>
              <w:t>.</w:t>
            </w:r>
            <w:r>
              <w:rPr>
                <w:rFonts w:hint="eastAsia" w:ascii="宋体" w:hAnsi="宋体" w:cs="宋体"/>
                <w:highlight w:val="none"/>
              </w:rPr>
              <w:t>显卡功能</w:t>
            </w:r>
          </w:p>
          <w:p w14:paraId="56C646F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Type-C中1种显示接口，并与显示器接口相匹配。</w:t>
            </w:r>
          </w:p>
          <w:p w14:paraId="4C7195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十八</w:t>
            </w:r>
            <w:r>
              <w:rPr>
                <w:rFonts w:hint="eastAsia" w:ascii="宋体" w:hAnsi="宋体" w:cs="宋体"/>
                <w:highlight w:val="none"/>
                <w:lang w:eastAsia="zh-CN"/>
              </w:rPr>
              <w:t>.</w:t>
            </w:r>
            <w:r>
              <w:rPr>
                <w:rFonts w:hint="eastAsia" w:ascii="宋体" w:hAnsi="宋体" w:cs="宋体"/>
                <w:highlight w:val="none"/>
              </w:rPr>
              <w:t>显示设备功能</w:t>
            </w:r>
          </w:p>
          <w:p w14:paraId="4406BA6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显示器接口：显示器与显卡外接显示接口匹配。</w:t>
            </w:r>
          </w:p>
          <w:p w14:paraId="42788BB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显示器支架：显示器提供显示器支架，支持屏幕旋转。</w:t>
            </w:r>
          </w:p>
          <w:p w14:paraId="23E0968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显示器参数调节：a)提供OSD选单按钮用于调节色彩</w:t>
            </w:r>
            <w:r>
              <w:rPr>
                <w:rFonts w:hint="eastAsia" w:ascii="宋体" w:hAnsi="宋体" w:cs="宋体"/>
                <w:highlight w:val="none"/>
                <w:lang w:eastAsia="zh-CN"/>
              </w:rPr>
              <w:t>.</w:t>
            </w:r>
            <w:r>
              <w:rPr>
                <w:rFonts w:hint="eastAsia" w:ascii="宋体" w:hAnsi="宋体" w:cs="宋体"/>
                <w:highlight w:val="none"/>
              </w:rPr>
              <w:t>模式等；b)支持色温</w:t>
            </w:r>
            <w:r>
              <w:rPr>
                <w:rFonts w:hint="eastAsia" w:ascii="宋体" w:hAnsi="宋体" w:cs="宋体"/>
                <w:highlight w:val="none"/>
                <w:lang w:eastAsia="zh-CN"/>
              </w:rPr>
              <w:t>.</w:t>
            </w:r>
            <w:r>
              <w:rPr>
                <w:rFonts w:hint="eastAsia" w:ascii="宋体" w:hAnsi="宋体" w:cs="宋体"/>
                <w:highlight w:val="none"/>
              </w:rPr>
              <w:t>亮度</w:t>
            </w:r>
            <w:r>
              <w:rPr>
                <w:rFonts w:hint="eastAsia" w:ascii="宋体" w:hAnsi="宋体" w:cs="宋体"/>
                <w:highlight w:val="none"/>
                <w:lang w:eastAsia="zh-CN"/>
              </w:rPr>
              <w:t>.</w:t>
            </w:r>
            <w:r>
              <w:rPr>
                <w:rFonts w:hint="eastAsia" w:ascii="宋体" w:hAnsi="宋体" w:cs="宋体"/>
                <w:highlight w:val="none"/>
              </w:rPr>
              <w:t>对比度调节。</w:t>
            </w:r>
          </w:p>
          <w:p w14:paraId="50B83B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十九</w:t>
            </w:r>
            <w:r>
              <w:rPr>
                <w:rFonts w:hint="eastAsia" w:ascii="宋体" w:hAnsi="宋体" w:cs="宋体"/>
                <w:highlight w:val="none"/>
                <w:lang w:eastAsia="zh-CN"/>
              </w:rPr>
              <w:t>.</w:t>
            </w:r>
            <w:r>
              <w:rPr>
                <w:rFonts w:hint="eastAsia" w:ascii="宋体" w:hAnsi="宋体" w:cs="宋体"/>
                <w:highlight w:val="none"/>
              </w:rPr>
              <w:t>存储功能</w:t>
            </w:r>
          </w:p>
          <w:p w14:paraId="7169321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存储功能：通过SATA固态存储/PCIe固态存储/UFS固态存储/SATA硬磁盘等存储部件提供存储功能。</w:t>
            </w:r>
          </w:p>
          <w:p w14:paraId="6634DF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eastAsia="zh-CN"/>
              </w:rPr>
              <w:t>.</w:t>
            </w:r>
            <w:r>
              <w:rPr>
                <w:rFonts w:hint="eastAsia" w:ascii="宋体" w:hAnsi="宋体" w:cs="宋体"/>
                <w:highlight w:val="none"/>
              </w:rPr>
              <w:t>网络设备功能</w:t>
            </w:r>
          </w:p>
          <w:p w14:paraId="37D6DAE4">
            <w:pPr>
              <w:keepNext w:val="0"/>
              <w:keepLines w:val="0"/>
              <w:numPr>
                <w:ilvl w:val="0"/>
                <w:numId w:val="0"/>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eastAsiaTheme="minorEastAsia"/>
                <w:kern w:val="2"/>
                <w:sz w:val="21"/>
                <w:szCs w:val="22"/>
                <w:highlight w:val="none"/>
                <w:lang w:val="en-US" w:eastAsia="zh-CN" w:bidi="ar-SA"/>
              </w:rPr>
              <w:t>1</w:t>
            </w:r>
            <w:r>
              <w:rPr>
                <w:rFonts w:hint="eastAsia" w:ascii="宋体" w:hAnsi="宋体" w:cs="宋体"/>
                <w:kern w:val="2"/>
                <w:sz w:val="21"/>
                <w:szCs w:val="22"/>
                <w:highlight w:val="none"/>
                <w:lang w:val="en-US" w:eastAsia="zh-CN" w:bidi="ar-SA"/>
              </w:rPr>
              <w:t>.</w:t>
            </w: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60A1CA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数据传输：支持数据传输能力，并提供数据流量和异常日志记录功能。</w:t>
            </w:r>
          </w:p>
          <w:p w14:paraId="1559C71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有线网卡接口类型：支持RJ45接口。</w:t>
            </w:r>
          </w:p>
          <w:p w14:paraId="267E8AD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网络设备拆装：支持物理拆装，包括无线网卡和蓝牙模块等。</w:t>
            </w:r>
          </w:p>
          <w:p w14:paraId="62ED2B5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二十一</w:t>
            </w:r>
            <w:r>
              <w:rPr>
                <w:rFonts w:hint="eastAsia" w:ascii="宋体" w:hAnsi="宋体" w:cs="宋体"/>
                <w:highlight w:val="none"/>
                <w:lang w:eastAsia="zh-CN"/>
              </w:rPr>
              <w:t>.</w:t>
            </w:r>
            <w:r>
              <w:rPr>
                <w:rFonts w:hint="eastAsia" w:ascii="宋体" w:hAnsi="宋体" w:cs="宋体"/>
                <w:highlight w:val="none"/>
              </w:rPr>
              <w:t>外部接口功能</w:t>
            </w:r>
          </w:p>
          <w:p w14:paraId="76E9B11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音频接口类型：支持3.5mm孔径3段式或4段式接口。</w:t>
            </w:r>
          </w:p>
          <w:p w14:paraId="339C9D0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30C5CA1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4C05D06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二十二</w:t>
            </w:r>
            <w:r>
              <w:rPr>
                <w:rFonts w:hint="eastAsia" w:ascii="宋体" w:hAnsi="宋体" w:cs="宋体"/>
                <w:highlight w:val="none"/>
                <w:lang w:eastAsia="zh-CN"/>
              </w:rPr>
              <w:t>.</w:t>
            </w:r>
            <w:r>
              <w:rPr>
                <w:rFonts w:hint="eastAsia" w:ascii="宋体" w:hAnsi="宋体" w:cs="宋体"/>
                <w:highlight w:val="none"/>
              </w:rPr>
              <w:t>电源功能</w:t>
            </w:r>
          </w:p>
          <w:p w14:paraId="0FE14A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电源线适配能力：电源适配器电线组件符合GB/T15934的要求，电源功率≤180W。</w:t>
            </w:r>
          </w:p>
          <w:p w14:paraId="54A197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二十三</w:t>
            </w:r>
            <w:r>
              <w:rPr>
                <w:rFonts w:hint="eastAsia" w:ascii="宋体" w:hAnsi="宋体" w:cs="宋体"/>
                <w:highlight w:val="none"/>
                <w:lang w:eastAsia="zh-CN"/>
              </w:rPr>
              <w:t>.</w:t>
            </w:r>
            <w:r>
              <w:rPr>
                <w:rFonts w:hint="eastAsia" w:ascii="宋体" w:hAnsi="宋体" w:cs="宋体"/>
                <w:highlight w:val="none"/>
              </w:rPr>
              <w:t>操作系统及软件功能</w:t>
            </w:r>
          </w:p>
          <w:p w14:paraId="6F79E6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中文信息处理要求：符合GB18030的相关规定。</w:t>
            </w:r>
          </w:p>
          <w:p w14:paraId="612913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操作系统备份及还原功能：支持操作系统备份及还原功能。</w:t>
            </w:r>
          </w:p>
          <w:p w14:paraId="2E1CA71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固件备份还原能力：支持备份及还原固件的功能。</w:t>
            </w:r>
          </w:p>
          <w:p w14:paraId="59F9AFE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4FDF7C1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固件备份还原能力：支持备份及还原固件的功能。</w:t>
            </w:r>
          </w:p>
          <w:p w14:paraId="0548C9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BIOS支持关闭通讯接口：支持BIOS关闭以太网及 USB 接口。</w:t>
            </w:r>
          </w:p>
          <w:p w14:paraId="45D92C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567ECDC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固件设置启动顺序：支持设置启动顺序功能，并按照设置的启动顺序启动。</w:t>
            </w:r>
          </w:p>
          <w:p w14:paraId="1F5937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36330B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val="en-US" w:eastAsia="zh-CN"/>
              </w:rPr>
              <w:t>.</w:t>
            </w:r>
            <w:r>
              <w:rPr>
                <w:rFonts w:hint="eastAsia" w:ascii="宋体" w:hAnsi="宋体" w:cs="宋体"/>
                <w:highlight w:val="none"/>
              </w:rPr>
              <w:t>固件设置网络引导：支持网络引导启动和关闭功能。</w:t>
            </w:r>
          </w:p>
          <w:p w14:paraId="260741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二十四</w:t>
            </w:r>
            <w:r>
              <w:rPr>
                <w:rFonts w:hint="eastAsia" w:ascii="宋体" w:hAnsi="宋体" w:cs="宋体"/>
                <w:highlight w:val="none"/>
                <w:lang w:eastAsia="zh-CN"/>
              </w:rPr>
              <w:t>.</w:t>
            </w:r>
            <w:r>
              <w:rPr>
                <w:rFonts w:hint="eastAsia" w:ascii="宋体" w:hAnsi="宋体" w:cs="宋体"/>
                <w:highlight w:val="none"/>
              </w:rPr>
              <w:t>存储设备可靠性</w:t>
            </w:r>
          </w:p>
          <w:p w14:paraId="52577A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固态存储寿命：TBW≥80TB（条件：256GB硬盘容量）。</w:t>
            </w:r>
          </w:p>
          <w:p w14:paraId="259EFB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机械硬盘寿命：通电时间≥5万小时。</w:t>
            </w:r>
          </w:p>
          <w:p w14:paraId="7AA09F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二十五</w:t>
            </w:r>
            <w:r>
              <w:rPr>
                <w:rFonts w:hint="eastAsia" w:ascii="宋体" w:hAnsi="宋体" w:cs="宋体"/>
                <w:highlight w:val="none"/>
                <w:lang w:eastAsia="zh-CN"/>
              </w:rPr>
              <w:t>.</w:t>
            </w:r>
            <w:r>
              <w:rPr>
                <w:rFonts w:hint="eastAsia" w:ascii="宋体" w:hAnsi="宋体" w:cs="宋体"/>
                <w:highlight w:val="none"/>
              </w:rPr>
              <w:t>显示设备可靠性</w:t>
            </w:r>
          </w:p>
          <w:p w14:paraId="1F4DCB8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471282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二十六</w:t>
            </w:r>
            <w:r>
              <w:rPr>
                <w:rFonts w:hint="eastAsia" w:ascii="宋体" w:hAnsi="宋体" w:cs="宋体"/>
                <w:highlight w:val="none"/>
                <w:lang w:eastAsia="zh-CN"/>
              </w:rPr>
              <w:t>.</w:t>
            </w:r>
            <w:r>
              <w:rPr>
                <w:rFonts w:hint="eastAsia" w:ascii="宋体" w:hAnsi="宋体" w:cs="宋体"/>
                <w:highlight w:val="none"/>
              </w:rPr>
              <w:t>外设可靠性</w:t>
            </w:r>
          </w:p>
          <w:p w14:paraId="2EC555C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键盘按键寿命：≥1000万次。</w:t>
            </w:r>
          </w:p>
          <w:p w14:paraId="4E15FE5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鼠标按键寿命：≥500万次。</w:t>
            </w:r>
          </w:p>
          <w:p w14:paraId="2FF527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5BB7A87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风扇寿命：≥4万小时。</w:t>
            </w:r>
          </w:p>
          <w:p w14:paraId="6904A8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二十七</w:t>
            </w:r>
            <w:r>
              <w:rPr>
                <w:rFonts w:hint="eastAsia" w:ascii="宋体" w:hAnsi="宋体" w:cs="宋体"/>
                <w:highlight w:val="none"/>
                <w:lang w:eastAsia="zh-CN"/>
              </w:rPr>
              <w:t>.</w:t>
            </w:r>
            <w:r>
              <w:rPr>
                <w:rFonts w:hint="eastAsia" w:ascii="宋体" w:hAnsi="宋体" w:cs="宋体"/>
                <w:highlight w:val="none"/>
              </w:rPr>
              <w:t>整机可靠性要求</w:t>
            </w:r>
          </w:p>
          <w:p w14:paraId="46F0339E">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4D430DA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9813.1</w:t>
            </w:r>
            <w:r>
              <w:rPr>
                <w:rFonts w:hint="eastAsia" w:ascii="宋体" w:hAnsi="宋体" w:cs="宋体"/>
                <w:highlight w:val="none"/>
              </w:rPr>
              <w:t xml:space="preserve"> 中规定。</w:t>
            </w:r>
          </w:p>
          <w:p w14:paraId="0CDCD7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9813.1</w:t>
            </w:r>
            <w:r>
              <w:rPr>
                <w:rFonts w:hint="eastAsia" w:ascii="宋体" w:hAnsi="宋体" w:cs="宋体"/>
                <w:highlight w:val="none"/>
              </w:rPr>
              <w:t xml:space="preserve"> 中规定。</w:t>
            </w:r>
          </w:p>
          <w:p w14:paraId="6C45C9A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9813.1</w:t>
            </w:r>
            <w:r>
              <w:rPr>
                <w:rFonts w:hint="eastAsia" w:ascii="宋体" w:hAnsi="宋体" w:cs="宋体"/>
                <w:highlight w:val="none"/>
              </w:rPr>
              <w:t>中规定。</w:t>
            </w:r>
          </w:p>
          <w:p w14:paraId="34416A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9813.1</w:t>
            </w:r>
            <w:r>
              <w:rPr>
                <w:rFonts w:hint="eastAsia" w:ascii="宋体" w:hAnsi="宋体" w:cs="宋体"/>
                <w:highlight w:val="none"/>
              </w:rPr>
              <w:t xml:space="preserve"> 中规定。</w:t>
            </w:r>
          </w:p>
          <w:p w14:paraId="2269C46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9813.1</w:t>
            </w:r>
            <w:r>
              <w:rPr>
                <w:rFonts w:hint="eastAsia" w:ascii="宋体" w:hAnsi="宋体" w:cs="宋体"/>
                <w:highlight w:val="none"/>
              </w:rPr>
              <w:t xml:space="preserve"> 中规定。</w:t>
            </w:r>
          </w:p>
          <w:p w14:paraId="02B3B50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 xml:space="preserve">MTBF测试：MTBF(m1)≥3万小时。 </w:t>
            </w:r>
          </w:p>
          <w:p w14:paraId="73947F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二十八</w:t>
            </w:r>
            <w:r>
              <w:rPr>
                <w:rFonts w:hint="eastAsia" w:ascii="宋体" w:hAnsi="宋体" w:cs="宋体"/>
                <w:highlight w:val="none"/>
                <w:lang w:eastAsia="zh-CN"/>
              </w:rPr>
              <w:t>.</w:t>
            </w:r>
            <w:r>
              <w:rPr>
                <w:rFonts w:hint="eastAsia" w:ascii="宋体" w:hAnsi="宋体" w:cs="宋体"/>
                <w:highlight w:val="none"/>
              </w:rPr>
              <w:t>兼容要求</w:t>
            </w:r>
          </w:p>
          <w:p w14:paraId="1AB6A3B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435966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数据库兼容：兼容3个或以上厂商的数据库产品。</w:t>
            </w:r>
          </w:p>
          <w:p w14:paraId="2010D7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中间件兼容：兼容3个或以上厂商中间件产品。</w:t>
            </w:r>
          </w:p>
          <w:p w14:paraId="090E9EA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平台软件兼容：兼容3个或以上厂商云计算及大数据平台。</w:t>
            </w:r>
          </w:p>
          <w:p w14:paraId="2A6660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二十九</w:t>
            </w:r>
            <w:r>
              <w:rPr>
                <w:rFonts w:hint="eastAsia" w:ascii="宋体" w:hAnsi="宋体" w:cs="宋体"/>
                <w:highlight w:val="none"/>
                <w:lang w:eastAsia="zh-CN"/>
              </w:rPr>
              <w:t>.</w:t>
            </w:r>
            <w:r>
              <w:rPr>
                <w:rFonts w:hint="eastAsia" w:ascii="宋体" w:hAnsi="宋体" w:cs="宋体"/>
                <w:highlight w:val="none"/>
              </w:rPr>
              <w:t>包装及运输要求</w:t>
            </w:r>
          </w:p>
          <w:p w14:paraId="57E5889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761876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eastAsia="zh-CN"/>
              </w:rPr>
              <w:t>.</w:t>
            </w:r>
            <w:r>
              <w:rPr>
                <w:rFonts w:hint="eastAsia" w:ascii="宋体" w:hAnsi="宋体" w:cs="宋体"/>
                <w:highlight w:val="none"/>
              </w:rPr>
              <w:t>服务要求</w:t>
            </w:r>
          </w:p>
          <w:p w14:paraId="3BD0F0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配置检查工具：供应商提供自检测试工具。</w:t>
            </w:r>
          </w:p>
          <w:p w14:paraId="77791C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服务响应：a)供应商提供电话</w:t>
            </w:r>
            <w:r>
              <w:rPr>
                <w:rFonts w:hint="eastAsia" w:ascii="宋体" w:hAnsi="宋体" w:cs="宋体"/>
                <w:highlight w:val="none"/>
                <w:lang w:eastAsia="zh-CN"/>
              </w:rPr>
              <w:t>.</w:t>
            </w:r>
            <w:r>
              <w:rPr>
                <w:rFonts w:hint="eastAsia" w:ascii="宋体" w:hAnsi="宋体" w:cs="宋体"/>
                <w:highlight w:val="none"/>
              </w:rPr>
              <w:t>电子邮件</w:t>
            </w:r>
            <w:r>
              <w:rPr>
                <w:rFonts w:hint="eastAsia" w:ascii="宋体" w:hAnsi="宋体" w:cs="宋体"/>
                <w:highlight w:val="none"/>
                <w:lang w:eastAsia="zh-CN"/>
              </w:rPr>
              <w:t>.</w:t>
            </w:r>
            <w:r>
              <w:rPr>
                <w:rFonts w:hint="eastAsia" w:ascii="宋体" w:hAnsi="宋体" w:cs="宋体"/>
                <w:highlight w:val="none"/>
              </w:rPr>
              <w:t>远程连接等多种形式服务；b)供应商提供同城4h</w:t>
            </w:r>
            <w:r>
              <w:rPr>
                <w:rFonts w:hint="eastAsia" w:ascii="宋体" w:hAnsi="宋体" w:cs="宋体"/>
                <w:highlight w:val="none"/>
                <w:lang w:eastAsia="zh-CN"/>
              </w:rPr>
              <w:t>.</w:t>
            </w:r>
            <w:r>
              <w:rPr>
                <w:rFonts w:hint="eastAsia" w:ascii="宋体" w:hAnsi="宋体" w:cs="宋体"/>
                <w:highlight w:val="none"/>
              </w:rPr>
              <w:t>异地12h技术响应服务，2个工作日解决问题，对于未能解决的问题和故障应提供可行的升级方案，并提供周转设备或更换设备；c)建立全国技术服务体系和服务团体，符合专业服务体系标准要求；d)服务周期内提供产品的维修</w:t>
            </w:r>
            <w:r>
              <w:rPr>
                <w:rFonts w:hint="eastAsia" w:ascii="宋体" w:hAnsi="宋体" w:cs="宋体"/>
                <w:highlight w:val="none"/>
                <w:lang w:eastAsia="zh-CN"/>
              </w:rPr>
              <w:t>.</w:t>
            </w:r>
            <w:r>
              <w:rPr>
                <w:rFonts w:hint="eastAsia" w:ascii="宋体" w:hAnsi="宋体" w:cs="宋体"/>
                <w:highlight w:val="none"/>
              </w:rPr>
              <w:t>换件和升级服务。</w:t>
            </w:r>
          </w:p>
          <w:p w14:paraId="67DDEEB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服务周期：a)设备停产后应继续提供质量保障服务（含备品备件），服务终止时间与最后一批设备交付时间间隔不低于6年；b)产品停止服务时间应提前1年告知；c)应明确产品发布日期。</w:t>
            </w:r>
          </w:p>
          <w:p w14:paraId="66F7AAC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1B1F803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67A6D8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典型问题解决手册：供应商提供典型问题解决说明文档或视频。</w:t>
            </w:r>
          </w:p>
          <w:p w14:paraId="0653175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厂家升级软件与扩容服务：供应商提供上门升级部件/软件与扩容的增值服务。</w:t>
            </w:r>
          </w:p>
          <w:p w14:paraId="3F63A09D">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5646897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val="en-US" w:eastAsia="zh-CN"/>
              </w:rPr>
              <w:t>.</w:t>
            </w:r>
            <w:r>
              <w:rPr>
                <w:rFonts w:hint="eastAsia"/>
                <w:spacing w:val="-6"/>
                <w:highlight w:val="none"/>
              </w:rPr>
              <w:t>合格证书要求：供应商提供产品合格证。</w:t>
            </w:r>
          </w:p>
          <w:p w14:paraId="1730BF9B">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val="en-US" w:eastAsia="zh-CN"/>
              </w:rPr>
              <w:t>.</w:t>
            </w:r>
            <w:r>
              <w:rPr>
                <w:rFonts w:hint="eastAsia"/>
                <w:spacing w:val="-6"/>
                <w:highlight w:val="none"/>
              </w:rPr>
              <w:t>开箱组装/使用 指导要求：供应商提供开箱组装/使用指导。</w:t>
            </w:r>
          </w:p>
          <w:p w14:paraId="576139DB">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val="en-US" w:eastAsia="zh-CN"/>
              </w:rPr>
              <w:t>.</w:t>
            </w:r>
            <w:r>
              <w:rPr>
                <w:rFonts w:hint="eastAsia"/>
                <w:spacing w:val="-6"/>
                <w:highlight w:val="none"/>
              </w:rPr>
              <w:t>驱动下载服务要求：供应商提供驱动光盘或下载方式。</w:t>
            </w:r>
          </w:p>
          <w:p w14:paraId="1304AB73">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val="en-US"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62DE7E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三十一</w:t>
            </w:r>
            <w:r>
              <w:rPr>
                <w:rFonts w:hint="eastAsia" w:ascii="宋体" w:hAnsi="宋体" w:cs="宋体"/>
                <w:highlight w:val="none"/>
                <w:lang w:eastAsia="zh-CN"/>
              </w:rPr>
              <w:t>.</w:t>
            </w:r>
            <w:r>
              <w:rPr>
                <w:rFonts w:hint="eastAsia" w:ascii="宋体" w:hAnsi="宋体" w:cs="宋体"/>
                <w:highlight w:val="none"/>
              </w:rPr>
              <w:t>供应链合规性</w:t>
            </w:r>
          </w:p>
          <w:p w14:paraId="06982C3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2645F3C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三十二</w:t>
            </w:r>
            <w:r>
              <w:rPr>
                <w:rFonts w:hint="eastAsia" w:ascii="宋体" w:hAnsi="宋体" w:cs="宋体"/>
                <w:highlight w:val="none"/>
                <w:lang w:eastAsia="zh-CN"/>
              </w:rPr>
              <w:t>.</w:t>
            </w:r>
            <w:r>
              <w:rPr>
                <w:rFonts w:hint="eastAsia" w:ascii="宋体" w:hAnsi="宋体" w:cs="宋体"/>
                <w:highlight w:val="none"/>
              </w:rPr>
              <w:t>供应链质量</w:t>
            </w:r>
          </w:p>
          <w:p w14:paraId="066585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抗干扰性：当产品部件出现供应风险时，供应商应通知采购人并提供风险应对方案确保产品的服务保障。</w:t>
            </w:r>
          </w:p>
          <w:p w14:paraId="29220A7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供应能力证明：供应商承诺供应链稳定承诺书，确保产品的部件在产品服务周期内稳定供货。</w:t>
            </w:r>
          </w:p>
          <w:p w14:paraId="161668C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三十三</w:t>
            </w:r>
            <w:r>
              <w:rPr>
                <w:rFonts w:hint="eastAsia" w:ascii="宋体" w:hAnsi="宋体" w:cs="宋体"/>
                <w:highlight w:val="none"/>
                <w:lang w:eastAsia="zh-CN"/>
              </w:rPr>
              <w:t>.</w:t>
            </w:r>
            <w:r>
              <w:rPr>
                <w:rFonts w:hint="eastAsia" w:ascii="宋体" w:hAnsi="宋体" w:cs="宋体"/>
                <w:highlight w:val="none"/>
              </w:rPr>
              <w:t>关键部件安全</w:t>
            </w:r>
          </w:p>
          <w:p w14:paraId="794318C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5F3514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三十四</w:t>
            </w:r>
            <w:r>
              <w:rPr>
                <w:rFonts w:hint="eastAsia" w:ascii="宋体" w:hAnsi="宋体" w:cs="宋体"/>
                <w:highlight w:val="none"/>
                <w:lang w:eastAsia="zh-CN"/>
              </w:rPr>
              <w:t>.</w:t>
            </w:r>
            <w:r>
              <w:rPr>
                <w:rFonts w:hint="eastAsia" w:ascii="宋体" w:hAnsi="宋体" w:cs="宋体"/>
                <w:highlight w:val="none"/>
              </w:rPr>
              <w:t>整机安全性要求</w:t>
            </w:r>
          </w:p>
          <w:p w14:paraId="5C7306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5777E9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5B01C9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固件安全启动：支持固件安全启动功能，固件启动过程中只有通过启动校验才能正常启动。</w:t>
            </w:r>
          </w:p>
          <w:p w14:paraId="53076B9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限用物质的限量要求：符合GB/T26572中规定。</w:t>
            </w:r>
          </w:p>
          <w:p w14:paraId="13019822">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▲三十五</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24FCC646">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72287130">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文件格式要求：所投办公软件能生成.doc/.docx/.dot/.wps/.xls/.xlxs/.xlt/.et/.ppt/.pptx/.pps/.dps等文件格式。</w:t>
            </w:r>
          </w:p>
          <w:p w14:paraId="59490E24">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7071C207">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文字模块目录导航，自动识别文档结构，实时调整文档目录。</w:t>
            </w:r>
          </w:p>
          <w:p w14:paraId="22919BFA">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10F6A98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5611B21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幻灯片模块支持双击幻灯片页启动播放的功能。</w:t>
            </w:r>
          </w:p>
          <w:p w14:paraId="261EFC9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5665A297">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支持提供公网云存储，可通过账号登录；支持云端文档链接分享功能。</w:t>
            </w:r>
          </w:p>
          <w:p w14:paraId="21924F9C">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val="en-US"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376BBEBF">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val="en-US"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1AC2365C">
            <w:pPr>
              <w:keepNext w:val="0"/>
              <w:keepLines w:val="0"/>
              <w:suppressLineNumbers w:val="0"/>
              <w:spacing w:before="0" w:beforeAutospacing="0" w:after="0" w:afterAutospacing="0" w:line="360" w:lineRule="auto"/>
              <w:ind w:left="0" w:right="0"/>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val="en-US"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2F515AE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5500</w:t>
            </w:r>
          </w:p>
        </w:tc>
        <w:tc>
          <w:tcPr>
            <w:tcW w:w="296" w:type="pct"/>
            <w:tcBorders>
              <w:top w:val="single" w:color="auto" w:sz="4" w:space="0"/>
              <w:left w:val="single" w:color="auto" w:sz="4" w:space="0"/>
              <w:bottom w:val="single" w:color="auto" w:sz="4" w:space="0"/>
              <w:right w:val="single" w:color="auto" w:sz="4" w:space="0"/>
            </w:tcBorders>
            <w:vAlign w:val="center"/>
          </w:tcPr>
          <w:p w14:paraId="72D6CEC2">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F35D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088F922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388DB6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286A570E">
            <w:pPr>
              <w:keepNext w:val="0"/>
              <w:keepLines w:val="0"/>
              <w:widowControl/>
              <w:suppressLineNumbers w:val="0"/>
              <w:spacing w:before="0" w:beforeAutospacing="0" w:after="0" w:afterAutospacing="0"/>
              <w:ind w:left="0" w:right="0"/>
              <w:jc w:val="center"/>
              <w:textAlignment w:val="center"/>
              <w:rPr>
                <w:rFonts w:hint="default" w:ascii="宋体" w:hAnsi="宋体"/>
                <w:sz w:val="18"/>
                <w:szCs w:val="18"/>
                <w:highlight w:val="none"/>
              </w:rPr>
            </w:pPr>
            <w:r>
              <w:rPr>
                <w:rFonts w:hint="eastAsia" w:ascii="宋体" w:hAnsi="宋体" w:cs="宋体"/>
                <w:color w:val="000000"/>
                <w:kern w:val="0"/>
                <w:sz w:val="20"/>
                <w:szCs w:val="20"/>
                <w:highlight w:val="none"/>
              </w:rPr>
              <w:t>▲学生机</w:t>
            </w:r>
          </w:p>
        </w:tc>
        <w:tc>
          <w:tcPr>
            <w:tcW w:w="216" w:type="pct"/>
            <w:tcBorders>
              <w:top w:val="single" w:color="auto" w:sz="4" w:space="0"/>
              <w:left w:val="single" w:color="auto" w:sz="4" w:space="0"/>
              <w:bottom w:val="single" w:color="auto" w:sz="4" w:space="0"/>
              <w:right w:val="single" w:color="auto" w:sz="4" w:space="0"/>
            </w:tcBorders>
            <w:vAlign w:val="center"/>
          </w:tcPr>
          <w:p w14:paraId="31208832">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75554DA6">
            <w:pPr>
              <w:keepNext w:val="0"/>
              <w:keepLines w:val="0"/>
              <w:widowControl/>
              <w:suppressLineNumbers w:val="0"/>
              <w:spacing w:before="0" w:beforeAutospacing="0" w:after="0" w:afterAutospacing="0"/>
              <w:ind w:left="0" w:right="0"/>
              <w:jc w:val="center"/>
              <w:textAlignment w:val="center"/>
              <w:rPr>
                <w:rFonts w:hint="default" w:ascii="宋体" w:hAnsi="宋体"/>
                <w:sz w:val="20"/>
                <w:szCs w:val="20"/>
                <w:highlight w:val="none"/>
              </w:rPr>
            </w:pPr>
            <w:r>
              <w:rPr>
                <w:rFonts w:hint="eastAsia" w:ascii="宋体" w:hAnsi="宋体" w:cs="宋体"/>
                <w:color w:val="000000"/>
                <w:kern w:val="0"/>
                <w:szCs w:val="21"/>
                <w:highlight w:val="none"/>
              </w:rPr>
              <w:t>55</w:t>
            </w:r>
          </w:p>
        </w:tc>
        <w:tc>
          <w:tcPr>
            <w:tcW w:w="3050" w:type="pct"/>
            <w:tcBorders>
              <w:top w:val="single" w:color="auto" w:sz="4" w:space="0"/>
              <w:left w:val="single" w:color="auto" w:sz="4" w:space="0"/>
              <w:bottom w:val="single" w:color="auto" w:sz="4" w:space="0"/>
              <w:right w:val="single" w:color="auto" w:sz="4" w:space="0"/>
            </w:tcBorders>
            <w:vAlign w:val="center"/>
          </w:tcPr>
          <w:p w14:paraId="0181B68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63B492D1">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6CD9E252">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1D95A7AF">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内存配置容量：≥16GB。</w:t>
            </w:r>
          </w:p>
          <w:p w14:paraId="2BC0BC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内存类型：支持DDR4/LPDDR4/LPDDR4X及以上内存类型。</w:t>
            </w:r>
          </w:p>
          <w:p w14:paraId="15089F8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内存条配置数量（板载内存不涉及）：≥1。</w:t>
            </w:r>
          </w:p>
          <w:p w14:paraId="3C5FED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56886C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0300935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内存最高速率≥DDR4-2666，内存通道≥双通道，位宽≥64位；内存条数量≥1。</w:t>
            </w:r>
          </w:p>
          <w:p w14:paraId="3D517F3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主板其他内置接口：</w:t>
            </w:r>
            <w:r>
              <w:rPr>
                <w:rFonts w:hint="eastAsia" w:ascii="微软雅黑" w:hAnsi="微软雅黑" w:eastAsia="微软雅黑" w:cs="宋体"/>
                <w:kern w:val="0"/>
                <w:sz w:val="18"/>
                <w:szCs w:val="18"/>
                <w:highlight w:val="none"/>
              </w:rPr>
              <w:t xml:space="preserve"> 1 x  PCIe x1</w:t>
            </w:r>
            <w:r>
              <w:rPr>
                <w:rFonts w:hint="eastAsia" w:ascii="宋体" w:hAnsi="宋体" w:cs="宋体"/>
                <w:highlight w:val="none"/>
              </w:rPr>
              <w:t>扩展槽</w:t>
            </w:r>
            <w:r>
              <w:rPr>
                <w:rFonts w:hint="eastAsia" w:ascii="宋体" w:hAnsi="宋体" w:cs="宋体"/>
                <w:highlight w:val="none"/>
                <w:lang w:eastAsia="zh-CN"/>
              </w:rPr>
              <w:t>，</w:t>
            </w:r>
            <w:r>
              <w:rPr>
                <w:rFonts w:hint="eastAsia" w:ascii="微软雅黑" w:hAnsi="微软雅黑" w:eastAsia="微软雅黑" w:cs="宋体"/>
                <w:kern w:val="0"/>
                <w:sz w:val="18"/>
                <w:szCs w:val="18"/>
                <w:highlight w:val="none"/>
              </w:rPr>
              <w:t xml:space="preserve"> 1 x  PCIe x</w:t>
            </w:r>
            <w:r>
              <w:rPr>
                <w:rFonts w:hint="eastAsia" w:ascii="微软雅黑" w:hAnsi="微软雅黑" w:eastAsia="微软雅黑" w:cs="宋体"/>
                <w:kern w:val="0"/>
                <w:sz w:val="18"/>
                <w:szCs w:val="18"/>
                <w:highlight w:val="none"/>
                <w:lang w:val="en-US" w:eastAsia="zh-CN"/>
              </w:rPr>
              <w:t>16</w:t>
            </w:r>
            <w:r>
              <w:rPr>
                <w:rFonts w:hint="eastAsia" w:ascii="宋体" w:hAnsi="宋体" w:cs="宋体"/>
                <w:highlight w:val="none"/>
              </w:rPr>
              <w:t>扩展槽；USB接口≥</w:t>
            </w:r>
            <w:r>
              <w:rPr>
                <w:rFonts w:hint="default" w:ascii="宋体" w:hAnsi="宋体" w:cs="宋体"/>
                <w:highlight w:val="none"/>
              </w:rPr>
              <w:t>8</w:t>
            </w:r>
            <w:r>
              <w:rPr>
                <w:rFonts w:hint="eastAsia" w:ascii="宋体" w:hAnsi="宋体" w:cs="宋体"/>
                <w:highlight w:val="none"/>
              </w:rPr>
              <w:t>个（其中USB3.0数量≥6个， USB2.0数量≥1个），音频接口：麦克风接口≥1个，耳机接口≥1个。</w:t>
            </w:r>
          </w:p>
          <w:p w14:paraId="7EFA8A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单内存插槽最大可支持容量（板载内存不涉及）：≥8GB。</w:t>
            </w:r>
          </w:p>
          <w:p w14:paraId="153570E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内存插槽满配时提供的最高内存总容量：≥16GB。</w:t>
            </w:r>
          </w:p>
          <w:p w14:paraId="1A1B71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4DA283F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固态盘数量：≥1个。</w:t>
            </w:r>
          </w:p>
          <w:p w14:paraId="5EFF69FE">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100AE6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固态存储形态：采用插卡或板载等形态，符合M.2或2.5寸SATA或mSATA等标准的插卡形态。</w:t>
            </w:r>
          </w:p>
          <w:p w14:paraId="181487D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 xml:space="preserve">固态盘符合 SJ/T 11654 相关规定；工作状态环境温度满足 5℃~55℃； </w:t>
            </w:r>
          </w:p>
          <w:p w14:paraId="4F2A51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0F2673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536EBB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7807D88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显示屏屏占比：≥88%。</w:t>
            </w:r>
          </w:p>
          <w:p w14:paraId="489261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显示屏分辨率：≥1920x1080。</w:t>
            </w:r>
          </w:p>
          <w:p w14:paraId="3B1A81D0">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显示屏尺寸：≥23.8英寸。</w:t>
            </w:r>
          </w:p>
          <w:p w14:paraId="19FB5D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显示屏屏幕比例：16:9。</w:t>
            </w:r>
          </w:p>
          <w:p w14:paraId="0C440B3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显示屏防蓝光：支持防蓝光模式</w:t>
            </w:r>
          </w:p>
          <w:p w14:paraId="531A02F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显示屏低频闪：显示屏应支持低频闪≤-35dB。</w:t>
            </w:r>
          </w:p>
          <w:p w14:paraId="446446D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显示屏防炫目：显示屏镜面反射率≤10%。</w:t>
            </w:r>
          </w:p>
          <w:p w14:paraId="59DBCB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72F954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鼠标数量：≥1个。</w:t>
            </w:r>
          </w:p>
          <w:p w14:paraId="5A05E8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键盘数量：≥1个。</w:t>
            </w:r>
          </w:p>
          <w:p w14:paraId="24C6E1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键盘按键数目：≥101键。</w:t>
            </w:r>
          </w:p>
          <w:p w14:paraId="12114E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键盘连接方式：有线或无线。</w:t>
            </w:r>
          </w:p>
          <w:p w14:paraId="33AFA661">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键盘键程：2.3mm~4.0mm。</w:t>
            </w:r>
          </w:p>
          <w:p w14:paraId="2BE007BE">
            <w:pPr>
              <w:keepNext w:val="0"/>
              <w:keepLines w:val="0"/>
              <w:suppressLineNumbers w:val="0"/>
              <w:spacing w:before="0" w:beforeAutospacing="0" w:after="0" w:afterAutospacing="0" w:line="350" w:lineRule="exact"/>
              <w:ind w:left="0" w:right="0"/>
              <w:rPr>
                <w:rFonts w:hint="default"/>
                <w:spacing w:val="-1"/>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键盘按键压力：按键压力应在 0.54 N±0.1</w:t>
            </w:r>
            <w:r>
              <w:rPr>
                <w:rFonts w:hint="default"/>
                <w:spacing w:val="-1"/>
                <w:highlight w:val="none"/>
              </w:rPr>
              <w:t>4N</w:t>
            </w:r>
            <w:r>
              <w:rPr>
                <w:rFonts w:hint="eastAsia"/>
                <w:spacing w:val="-1"/>
                <w:highlight w:val="none"/>
              </w:rPr>
              <w:t>。</w:t>
            </w:r>
          </w:p>
          <w:p w14:paraId="18FD26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有线键盘连接线:≥1.5 米。</w:t>
            </w:r>
          </w:p>
          <w:p w14:paraId="7AEF7C7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键盘颜色:黑色/白色/银色等商务色系。</w:t>
            </w:r>
          </w:p>
          <w:p w14:paraId="57B640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鼠标连接方式:有线或无线。</w:t>
            </w:r>
          </w:p>
          <w:p w14:paraId="1AFD4A5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val="en-US" w:eastAsia="zh-CN"/>
              </w:rPr>
              <w:t>.</w:t>
            </w:r>
            <w:r>
              <w:rPr>
                <w:rFonts w:hint="eastAsia" w:ascii="宋体" w:hAnsi="宋体" w:cs="宋体"/>
                <w:highlight w:val="none"/>
              </w:rPr>
              <w:t>有线鼠标连接线:≥1.5 米。</w:t>
            </w:r>
          </w:p>
          <w:p w14:paraId="1C8214E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11</w:t>
            </w:r>
            <w:r>
              <w:rPr>
                <w:rFonts w:hint="eastAsia" w:ascii="宋体" w:hAnsi="宋体" w:cs="宋体"/>
                <w:highlight w:val="none"/>
                <w:lang w:val="en-US" w:eastAsia="zh-CN"/>
              </w:rPr>
              <w:t>.</w:t>
            </w:r>
            <w:r>
              <w:rPr>
                <w:rFonts w:hint="eastAsia" w:ascii="宋体" w:hAnsi="宋体" w:cs="宋体"/>
                <w:highlight w:val="none"/>
              </w:rPr>
              <w:t>鼠标 DPI 分辨率:800~1600。</w:t>
            </w:r>
          </w:p>
          <w:p w14:paraId="1F020A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682D1E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有线网卡数量：≥1个。</w:t>
            </w:r>
          </w:p>
          <w:p w14:paraId="1ACBB5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34ACFC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USB接口数量：≥</w:t>
            </w:r>
            <w:r>
              <w:rPr>
                <w:rFonts w:hint="default" w:ascii="宋体" w:hAnsi="宋体" w:cs="宋体"/>
                <w:highlight w:val="none"/>
              </w:rPr>
              <w:t>8</w:t>
            </w:r>
            <w:r>
              <w:rPr>
                <w:rFonts w:hint="eastAsia" w:ascii="宋体" w:hAnsi="宋体" w:cs="宋体"/>
                <w:highlight w:val="none"/>
              </w:rPr>
              <w:t>个（其中USB3.0数量≥6个，USB2.0数量≥1个）。</w:t>
            </w:r>
          </w:p>
          <w:p w14:paraId="742CF52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视频接口数量：≥1个。</w:t>
            </w:r>
          </w:p>
          <w:p w14:paraId="36AE98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音频接口数量：≥1个。</w:t>
            </w:r>
          </w:p>
          <w:p w14:paraId="61C9C3A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eastAsia="zh-CN"/>
              </w:rPr>
              <w:t>.</w:t>
            </w:r>
            <w:r>
              <w:rPr>
                <w:rFonts w:hint="eastAsia" w:ascii="宋体" w:hAnsi="宋体" w:cs="宋体"/>
                <w:highlight w:val="none"/>
              </w:rPr>
              <w:t>整机基础规格</w:t>
            </w:r>
          </w:p>
          <w:p w14:paraId="0FEDDF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整机外观：a) 产品表面不应有凹痕</w:t>
            </w:r>
            <w:r>
              <w:rPr>
                <w:rFonts w:hint="eastAsia" w:ascii="宋体" w:hAnsi="宋体" w:cs="宋体"/>
                <w:highlight w:val="none"/>
                <w:lang w:eastAsia="zh-CN"/>
              </w:rPr>
              <w:t>.</w:t>
            </w:r>
            <w:r>
              <w:rPr>
                <w:rFonts w:hint="eastAsia" w:ascii="宋体" w:hAnsi="宋体" w:cs="宋体"/>
                <w:highlight w:val="none"/>
              </w:rPr>
              <w:t>划伤</w:t>
            </w:r>
            <w:r>
              <w:rPr>
                <w:rFonts w:hint="eastAsia" w:ascii="宋体" w:hAnsi="宋体" w:cs="宋体"/>
                <w:highlight w:val="none"/>
                <w:lang w:eastAsia="zh-CN"/>
              </w:rPr>
              <w:t>.</w:t>
            </w:r>
            <w:r>
              <w:rPr>
                <w:rFonts w:hint="eastAsia" w:ascii="宋体" w:hAnsi="宋体" w:cs="宋体"/>
                <w:highlight w:val="none"/>
              </w:rPr>
              <w:t>裂缝</w:t>
            </w:r>
            <w:r>
              <w:rPr>
                <w:rFonts w:hint="eastAsia" w:ascii="宋体" w:hAnsi="宋体" w:cs="宋体"/>
                <w:highlight w:val="none"/>
                <w:lang w:eastAsia="zh-CN"/>
              </w:rPr>
              <w:t>.</w:t>
            </w:r>
            <w:r>
              <w:rPr>
                <w:rFonts w:hint="eastAsia" w:ascii="宋体" w:hAnsi="宋体" w:cs="宋体"/>
                <w:highlight w:val="none"/>
              </w:rPr>
              <w:t xml:space="preserve"> 变形和污染等。表面涂层均匀，不应起泡</w:t>
            </w:r>
            <w:r>
              <w:rPr>
                <w:rFonts w:hint="eastAsia" w:ascii="宋体" w:hAnsi="宋体" w:cs="宋体"/>
                <w:highlight w:val="none"/>
                <w:lang w:eastAsia="zh-CN"/>
              </w:rPr>
              <w:t>.</w:t>
            </w:r>
            <w:r>
              <w:rPr>
                <w:rFonts w:hint="eastAsia" w:ascii="宋体" w:hAnsi="宋体" w:cs="宋体"/>
                <w:highlight w:val="none"/>
              </w:rPr>
              <w:t>龟裂</w:t>
            </w:r>
            <w:r>
              <w:rPr>
                <w:rFonts w:hint="eastAsia" w:ascii="宋体" w:hAnsi="宋体" w:cs="宋体"/>
                <w:highlight w:val="none"/>
                <w:lang w:eastAsia="zh-CN"/>
              </w:rPr>
              <w:t>.</w:t>
            </w:r>
            <w:r>
              <w:rPr>
                <w:rFonts w:hint="eastAsia" w:ascii="宋体" w:hAnsi="宋体" w:cs="宋体"/>
                <w:highlight w:val="none"/>
              </w:rPr>
              <w:t>脱落和磨损，金属零部件无锈蚀及其它机械损伤；</w:t>
            </w:r>
          </w:p>
          <w:p w14:paraId="4DEF70F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产品表面说明功能的文字</w:t>
            </w:r>
            <w:r>
              <w:rPr>
                <w:rFonts w:hint="eastAsia" w:ascii="宋体" w:hAnsi="宋体" w:cs="宋体"/>
                <w:highlight w:val="none"/>
                <w:lang w:eastAsia="zh-CN"/>
              </w:rPr>
              <w:t>.</w:t>
            </w:r>
            <w:r>
              <w:rPr>
                <w:rFonts w:hint="eastAsia" w:ascii="宋体" w:hAnsi="宋体" w:cs="宋体"/>
                <w:highlight w:val="none"/>
              </w:rPr>
              <w:t>符号</w:t>
            </w:r>
            <w:r>
              <w:rPr>
                <w:rFonts w:hint="eastAsia" w:ascii="宋体" w:hAnsi="宋体" w:cs="宋体"/>
                <w:highlight w:val="none"/>
                <w:lang w:eastAsia="zh-CN"/>
              </w:rPr>
              <w:t>.</w:t>
            </w:r>
            <w:r>
              <w:rPr>
                <w:rFonts w:hint="eastAsia" w:ascii="宋体" w:hAnsi="宋体" w:cs="宋体"/>
                <w:highlight w:val="none"/>
              </w:rPr>
              <w:t xml:space="preserve"> 标志，应清晰</w:t>
            </w:r>
            <w:r>
              <w:rPr>
                <w:rFonts w:hint="eastAsia" w:ascii="宋体" w:hAnsi="宋体" w:cs="宋体"/>
                <w:highlight w:val="none"/>
                <w:lang w:eastAsia="zh-CN"/>
              </w:rPr>
              <w:t>.</w:t>
            </w:r>
            <w:r>
              <w:rPr>
                <w:rFonts w:hint="eastAsia" w:ascii="宋体" w:hAnsi="宋体" w:cs="宋体"/>
                <w:highlight w:val="none"/>
              </w:rPr>
              <w:t>端正</w:t>
            </w:r>
            <w:r>
              <w:rPr>
                <w:rFonts w:hint="eastAsia" w:ascii="宋体" w:hAnsi="宋体" w:cs="宋体"/>
                <w:highlight w:val="none"/>
                <w:lang w:eastAsia="zh-CN"/>
              </w:rPr>
              <w:t>.</w:t>
            </w:r>
            <w:r>
              <w:rPr>
                <w:rFonts w:hint="eastAsia" w:ascii="宋体" w:hAnsi="宋体" w:cs="宋体"/>
                <w:highlight w:val="none"/>
              </w:rPr>
              <w:t>牢固。</w:t>
            </w:r>
          </w:p>
          <w:p w14:paraId="4E030437">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状态指示灯：在产品显著位置提供状态指示功能， 如运行状态</w:t>
            </w:r>
          </w:p>
          <w:p w14:paraId="79F514F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整机结构：</w:t>
            </w:r>
          </w:p>
          <w:p w14:paraId="7B68C06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机箱应符合</w:t>
            </w:r>
            <w:r>
              <w:rPr>
                <w:rFonts w:hint="default" w:ascii="宋体" w:hAnsi="宋体" w:cs="宋体"/>
                <w:highlight w:val="none"/>
              </w:rPr>
              <w:t>GB/T 26246-2010</w:t>
            </w:r>
            <w:r>
              <w:rPr>
                <w:rFonts w:hint="eastAsia" w:ascii="宋体" w:hAnsi="宋体" w:cs="宋体"/>
                <w:highlight w:val="none"/>
              </w:rPr>
              <w:t>的相关规定；</w:t>
            </w:r>
          </w:p>
          <w:p w14:paraId="56D306F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产品内部结构应符合通用部件的安装需求；</w:t>
            </w:r>
          </w:p>
          <w:p w14:paraId="368B47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所有输入输出接口应符合相关国家或行业标准；</w:t>
            </w:r>
          </w:p>
          <w:p w14:paraId="658BA38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d) 产品零部件应紧固无松动，可插拔部件应可靠连接，开关</w:t>
            </w:r>
            <w:r>
              <w:rPr>
                <w:rFonts w:hint="eastAsia" w:ascii="宋体" w:hAnsi="宋体" w:cs="宋体"/>
                <w:highlight w:val="none"/>
                <w:lang w:eastAsia="zh-CN"/>
              </w:rPr>
              <w:t>.</w:t>
            </w:r>
            <w:r>
              <w:rPr>
                <w:rFonts w:hint="eastAsia" w:ascii="宋体" w:hAnsi="宋体" w:cs="宋体"/>
                <w:highlight w:val="none"/>
              </w:rPr>
              <w:t>按钮和其它控制部件应灵活可靠，布局应方便使  用；</w:t>
            </w:r>
          </w:p>
          <w:p w14:paraId="0C2D2B8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e) 所有 I/O 连接器及需插接线缆的部位应预留采购人操作空间，方便插拔解锁与插拔线缆；</w:t>
            </w:r>
          </w:p>
          <w:p w14:paraId="4C1780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f) 可插拔板卡插槽部位应预留安装</w:t>
            </w:r>
            <w:r>
              <w:rPr>
                <w:rFonts w:hint="eastAsia" w:ascii="宋体" w:hAnsi="宋体" w:cs="宋体"/>
                <w:highlight w:val="none"/>
                <w:lang w:eastAsia="zh-CN"/>
              </w:rPr>
              <w:t>.</w:t>
            </w:r>
            <w:r>
              <w:rPr>
                <w:rFonts w:hint="eastAsia" w:ascii="宋体" w:hAnsi="宋体" w:cs="宋体"/>
                <w:highlight w:val="none"/>
              </w:rPr>
              <w:t>拆卸或更换板卡空间；</w:t>
            </w:r>
          </w:p>
          <w:p w14:paraId="466C8CD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g) 拆装可能接触到的金属剪口或金属尖角部位应做防划伤处理，以保证 安全；</w:t>
            </w:r>
          </w:p>
          <w:p w14:paraId="23817A5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h) 整机内部走线应规整，固线结构和位置要合理可靠并做防割线处理，需便于理线和插拔操作，走线应不影响系统各主要部件组装和拆卸；</w:t>
            </w:r>
          </w:p>
          <w:p w14:paraId="6E4B94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i) 如需通过孔走线，过线孔应做防割线处理；</w:t>
            </w:r>
          </w:p>
          <w:p w14:paraId="4B93998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j) 各插头位置和插拔方向应合理，应做到插拔无障碍设计，具备防呆设计， 有效避免误操作；</w:t>
            </w:r>
          </w:p>
          <w:p w14:paraId="5818B1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k) 各主要部件拆装无障碍，使用常规工具拆装，无特殊拆装工具需求；</w:t>
            </w:r>
          </w:p>
          <w:p w14:paraId="0D714D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l) 各主要部件拆装步骤要少，各自拆装需避免相互干扰；</w:t>
            </w:r>
          </w:p>
          <w:p w14:paraId="456A5E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m) 对于整机或零部件外表面为高亮面的，应粘贴保护膜，保护膜需粘贴 牢固，运输</w:t>
            </w:r>
            <w:r>
              <w:rPr>
                <w:rFonts w:hint="eastAsia" w:ascii="宋体" w:hAnsi="宋体" w:cs="宋体"/>
                <w:highlight w:val="none"/>
                <w:lang w:eastAsia="zh-CN"/>
              </w:rPr>
              <w:t>.</w:t>
            </w:r>
            <w:r>
              <w:rPr>
                <w:rFonts w:hint="eastAsia" w:ascii="宋体" w:hAnsi="宋体" w:cs="宋体"/>
                <w:highlight w:val="none"/>
              </w:rPr>
              <w:t>组装等过程不易脱落， 撕下无残留；</w:t>
            </w:r>
          </w:p>
          <w:p w14:paraId="46CF8D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 xml:space="preserve">n) 其它要求应符合 </w:t>
            </w:r>
            <w:r>
              <w:rPr>
                <w:rFonts w:hint="default" w:ascii="宋体" w:hAnsi="宋体" w:cs="宋体"/>
                <w:highlight w:val="none"/>
              </w:rPr>
              <w:t>GB/T 9813.1-2016</w:t>
            </w:r>
            <w:r>
              <w:rPr>
                <w:rFonts w:hint="eastAsia" w:ascii="宋体" w:hAnsi="宋体" w:cs="宋体"/>
                <w:highlight w:val="none"/>
              </w:rPr>
              <w:t>的相 关规定。</w:t>
            </w:r>
          </w:p>
          <w:p w14:paraId="73FB7F4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机箱防护要求：机箱应符合IP20 防护要求</w:t>
            </w:r>
          </w:p>
          <w:p w14:paraId="6EEA6EE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整机噪音：产品工作在空闲状态下，产品的声功 率级应不超过 4.5 Bel</w:t>
            </w:r>
          </w:p>
          <w:p w14:paraId="56033E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整机散热：在环境温度 25℃及处理器满载情况下，产品表面温度应符合如下要求：</w:t>
            </w:r>
          </w:p>
          <w:p w14:paraId="6AE59E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出风口在机箱后面板情况下，出风 口温度不高于55℃ ;</w:t>
            </w:r>
          </w:p>
          <w:p w14:paraId="143082E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可触及面温度不高于45℃ ;</w:t>
            </w:r>
          </w:p>
          <w:p w14:paraId="1DBAAC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显示器表面温度：显示屏不高于  38℃ , 显示屏上下灯带位置温度（如 涉及）不高于40℃ , 出风口温度不高 于 45℃</w:t>
            </w:r>
          </w:p>
          <w:p w14:paraId="1EA7F43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机箱尺寸容量：机箱体积≥1</w:t>
            </w:r>
            <w:r>
              <w:rPr>
                <w:rFonts w:hint="eastAsia" w:ascii="宋体" w:hAnsi="宋体" w:cs="宋体"/>
                <w:highlight w:val="none"/>
                <w:lang w:val="en-US" w:eastAsia="zh-CN"/>
              </w:rPr>
              <w:t>3</w:t>
            </w:r>
            <w:r>
              <w:rPr>
                <w:rFonts w:hint="eastAsia" w:ascii="宋体" w:hAnsi="宋体" w:cs="宋体"/>
                <w:highlight w:val="none"/>
              </w:rPr>
              <w:t>L</w:t>
            </w:r>
          </w:p>
          <w:p w14:paraId="085D9A7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十一</w:t>
            </w:r>
            <w:r>
              <w:rPr>
                <w:rFonts w:hint="eastAsia" w:ascii="宋体" w:hAnsi="宋体" w:cs="宋体"/>
                <w:highlight w:val="none"/>
                <w:lang w:eastAsia="zh-CN"/>
              </w:rPr>
              <w:t>.</w:t>
            </w:r>
            <w:r>
              <w:rPr>
                <w:rFonts w:hint="eastAsia" w:ascii="宋体" w:hAnsi="宋体" w:cs="宋体"/>
                <w:highlight w:val="none"/>
              </w:rPr>
              <w:t>CPU性能</w:t>
            </w:r>
          </w:p>
          <w:p w14:paraId="03CFCF7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CPU物理 核数:≥</w:t>
            </w:r>
            <w:r>
              <w:rPr>
                <w:rFonts w:hint="eastAsia" w:ascii="宋体" w:hAnsi="宋体" w:cs="宋体"/>
                <w:highlight w:val="none"/>
                <w:lang w:val="en-US" w:eastAsia="zh-CN"/>
              </w:rPr>
              <w:t>8</w:t>
            </w:r>
            <w:r>
              <w:rPr>
                <w:rFonts w:hint="eastAsia" w:ascii="宋体" w:hAnsi="宋体" w:cs="宋体"/>
                <w:highlight w:val="none"/>
              </w:rPr>
              <w:t>。</w:t>
            </w:r>
          </w:p>
          <w:p w14:paraId="4D62FF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4D399F7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5A796B9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CPU支持的内存最高速率：≥2666MT/s。</w:t>
            </w:r>
          </w:p>
          <w:p w14:paraId="09D7F9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十二</w:t>
            </w:r>
            <w:r>
              <w:rPr>
                <w:rFonts w:hint="eastAsia" w:ascii="宋体" w:hAnsi="宋体" w:cs="宋体"/>
                <w:highlight w:val="none"/>
                <w:lang w:eastAsia="zh-CN"/>
              </w:rPr>
              <w:t>.</w:t>
            </w:r>
            <w:r>
              <w:rPr>
                <w:rFonts w:hint="eastAsia" w:ascii="宋体" w:hAnsi="宋体" w:cs="宋体"/>
                <w:highlight w:val="none"/>
              </w:rPr>
              <w:t>内存性能</w:t>
            </w:r>
          </w:p>
          <w:p w14:paraId="6918CD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内存读写速率：≥2666MT/s。</w:t>
            </w:r>
          </w:p>
          <w:p w14:paraId="6C335DC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十三</w:t>
            </w:r>
            <w:r>
              <w:rPr>
                <w:rFonts w:hint="eastAsia" w:ascii="宋体" w:hAnsi="宋体" w:cs="宋体"/>
                <w:highlight w:val="none"/>
                <w:lang w:eastAsia="zh-CN"/>
              </w:rPr>
              <w:t>.</w:t>
            </w:r>
            <w:r>
              <w:rPr>
                <w:rFonts w:hint="eastAsia" w:ascii="宋体" w:hAnsi="宋体" w:cs="宋体"/>
                <w:highlight w:val="none"/>
              </w:rPr>
              <w:t>显卡性能</w:t>
            </w:r>
          </w:p>
          <w:p w14:paraId="2E74FE9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显示分辨率：≥1920x1080。</w:t>
            </w:r>
          </w:p>
          <w:p w14:paraId="668709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显卡显示芯片核心频率：≥300MHz。</w:t>
            </w:r>
          </w:p>
          <w:p w14:paraId="0B85C6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显存等效频率：≥1000MT/s。</w:t>
            </w:r>
          </w:p>
          <w:p w14:paraId="1767258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显卡可支持多屏同时显示数量：显卡支持2块屏幕同时显示，分辨率不低于1920*1080。</w:t>
            </w:r>
          </w:p>
          <w:p w14:paraId="792847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376F87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显示屏刷新率：≥100Hz。</w:t>
            </w:r>
          </w:p>
          <w:p w14:paraId="2F3EFF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显示屏位深：≥8位。</w:t>
            </w:r>
          </w:p>
          <w:p w14:paraId="493D53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显示屏色域：≥99% sRGB。</w:t>
            </w:r>
          </w:p>
          <w:p w14:paraId="78311321">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显示屏色准：△E ≤ 4。</w:t>
            </w:r>
          </w:p>
          <w:p w14:paraId="1EA4178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显示屏响应时间：≤8ms。</w:t>
            </w:r>
          </w:p>
          <w:p w14:paraId="156CF7D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显示屏亮度：≥250 尼特。</w:t>
            </w:r>
          </w:p>
          <w:p w14:paraId="451BC69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显示屏亮度一致 性：≥70%。</w:t>
            </w:r>
          </w:p>
          <w:p w14:paraId="3EF18B5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显示屏对比度：≥3000:1。</w:t>
            </w:r>
          </w:p>
          <w:p w14:paraId="3666C809">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7A7204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7A9D83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6CCDF7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十六</w:t>
            </w:r>
            <w:r>
              <w:rPr>
                <w:rFonts w:hint="eastAsia" w:ascii="宋体" w:hAnsi="宋体" w:cs="宋体"/>
                <w:highlight w:val="none"/>
                <w:lang w:eastAsia="zh-CN"/>
              </w:rPr>
              <w:t>.</w:t>
            </w:r>
            <w:r>
              <w:rPr>
                <w:rFonts w:hint="eastAsia" w:ascii="宋体" w:hAnsi="宋体" w:cs="宋体"/>
                <w:highlight w:val="none"/>
              </w:rPr>
              <w:t>主板功能</w:t>
            </w:r>
          </w:p>
          <w:p w14:paraId="5905CE5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内存扩展接口(板载内存不涉及)：≥2个。</w:t>
            </w:r>
          </w:p>
          <w:p w14:paraId="0B69BD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主板USB瞬间过流保护：支持有瞬间过流保护功能。</w:t>
            </w:r>
          </w:p>
          <w:p w14:paraId="2F9B1F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主板防静电保护：支持防静电保护功能。</w:t>
            </w:r>
          </w:p>
          <w:p w14:paraId="066EFC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I/O 接口 功能：提供基于标准 USB 接口外设连接功能</w:t>
            </w:r>
            <w:r>
              <w:rPr>
                <w:rFonts w:hint="eastAsia" w:ascii="宋体" w:hAnsi="宋体" w:cs="宋体"/>
                <w:highlight w:val="none"/>
                <w:lang w:eastAsia="zh-CN"/>
              </w:rPr>
              <w:t>.</w:t>
            </w:r>
            <w:r>
              <w:rPr>
                <w:rFonts w:hint="eastAsia" w:ascii="宋体" w:hAnsi="宋体" w:cs="宋体"/>
                <w:highlight w:val="none"/>
              </w:rPr>
              <w:t xml:space="preserve"> 基于音频输入输出接口的音频扩展功  能</w:t>
            </w:r>
            <w:r>
              <w:rPr>
                <w:rFonts w:hint="eastAsia" w:ascii="宋体" w:hAnsi="宋体" w:cs="宋体"/>
                <w:highlight w:val="none"/>
                <w:lang w:eastAsia="zh-CN"/>
              </w:rPr>
              <w:t>.</w:t>
            </w:r>
            <w:r>
              <w:rPr>
                <w:rFonts w:hint="eastAsia" w:ascii="宋体" w:hAnsi="宋体" w:cs="宋体"/>
                <w:highlight w:val="none"/>
              </w:rPr>
              <w:t>基于 PCIe 接口板卡扩展功能</w:t>
            </w:r>
            <w:r>
              <w:rPr>
                <w:rFonts w:hint="eastAsia" w:ascii="宋体" w:hAnsi="宋体" w:cs="宋体"/>
                <w:highlight w:val="none"/>
                <w:lang w:eastAsia="zh-CN"/>
              </w:rPr>
              <w:t>.</w:t>
            </w:r>
            <w:r>
              <w:rPr>
                <w:rFonts w:hint="eastAsia" w:ascii="宋体" w:hAnsi="宋体" w:cs="宋体"/>
                <w:highlight w:val="none"/>
              </w:rPr>
              <w:t>基 于 HDMI 或 VGA 或 Type-C 或 DVI 或 DP  等接口外接显示器扩展功能</w:t>
            </w:r>
            <w:r>
              <w:rPr>
                <w:rFonts w:hint="eastAsia" w:ascii="宋体" w:hAnsi="宋体" w:cs="宋体"/>
                <w:highlight w:val="none"/>
                <w:lang w:eastAsia="zh-CN"/>
              </w:rPr>
              <w:t>.</w:t>
            </w:r>
            <w:r>
              <w:rPr>
                <w:rFonts w:hint="eastAsia" w:ascii="宋体" w:hAnsi="宋体" w:cs="宋体"/>
                <w:highlight w:val="none"/>
              </w:rPr>
              <w:t>基于存  储接口对产品进行增容功能等。产品I/O 接口，应具备外接标准USB 设备</w:t>
            </w:r>
            <w:r>
              <w:rPr>
                <w:rFonts w:hint="eastAsia" w:ascii="宋体" w:hAnsi="宋体" w:cs="宋体"/>
                <w:highlight w:val="none"/>
                <w:lang w:eastAsia="zh-CN"/>
              </w:rPr>
              <w:t>.</w:t>
            </w:r>
            <w:r>
              <w:rPr>
                <w:rFonts w:hint="eastAsia" w:ascii="宋体" w:hAnsi="宋体" w:cs="宋体"/>
                <w:highlight w:val="none"/>
              </w:rPr>
              <w:t>显示器</w:t>
            </w:r>
            <w:r>
              <w:rPr>
                <w:rFonts w:hint="eastAsia" w:ascii="宋体" w:hAnsi="宋体" w:cs="宋体"/>
                <w:highlight w:val="none"/>
                <w:lang w:eastAsia="zh-CN"/>
              </w:rPr>
              <w:t>.</w:t>
            </w:r>
            <w:r>
              <w:rPr>
                <w:rFonts w:hint="eastAsia" w:ascii="宋体" w:hAnsi="宋体" w:cs="宋体"/>
                <w:highlight w:val="none"/>
              </w:rPr>
              <w:t>音频设备等内外部设备能力。</w:t>
            </w:r>
          </w:p>
          <w:p w14:paraId="17325A1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十七</w:t>
            </w:r>
            <w:r>
              <w:rPr>
                <w:rFonts w:hint="eastAsia" w:ascii="宋体" w:hAnsi="宋体" w:cs="宋体"/>
                <w:highlight w:val="none"/>
                <w:lang w:eastAsia="zh-CN"/>
              </w:rPr>
              <w:t>.</w:t>
            </w:r>
            <w:r>
              <w:rPr>
                <w:rFonts w:hint="eastAsia" w:ascii="宋体" w:hAnsi="宋体" w:cs="宋体"/>
                <w:highlight w:val="none"/>
              </w:rPr>
              <w:t>显卡功能</w:t>
            </w:r>
          </w:p>
          <w:p w14:paraId="0F24B1D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Type-C中1种显示接口，并与显示器接口相匹配。</w:t>
            </w:r>
          </w:p>
          <w:p w14:paraId="2E670F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十八</w:t>
            </w:r>
            <w:r>
              <w:rPr>
                <w:rFonts w:hint="eastAsia" w:ascii="宋体" w:hAnsi="宋体" w:cs="宋体"/>
                <w:highlight w:val="none"/>
                <w:lang w:eastAsia="zh-CN"/>
              </w:rPr>
              <w:t>.</w:t>
            </w:r>
            <w:r>
              <w:rPr>
                <w:rFonts w:hint="eastAsia" w:ascii="宋体" w:hAnsi="宋体" w:cs="宋体"/>
                <w:highlight w:val="none"/>
              </w:rPr>
              <w:t>显示设备功能</w:t>
            </w:r>
          </w:p>
          <w:p w14:paraId="68CFCBB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显示器接口：显示器与显卡外接显示接口匹配。</w:t>
            </w:r>
          </w:p>
          <w:p w14:paraId="537863D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显示器支架：显示器提供显示器支架，支持屏幕旋转。</w:t>
            </w:r>
          </w:p>
          <w:p w14:paraId="76DA017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显示器参数调节：a)提供OSD选单按钮用于调节色彩</w:t>
            </w:r>
            <w:r>
              <w:rPr>
                <w:rFonts w:hint="eastAsia" w:ascii="宋体" w:hAnsi="宋体" w:cs="宋体"/>
                <w:highlight w:val="none"/>
                <w:lang w:eastAsia="zh-CN"/>
              </w:rPr>
              <w:t>.</w:t>
            </w:r>
            <w:r>
              <w:rPr>
                <w:rFonts w:hint="eastAsia" w:ascii="宋体" w:hAnsi="宋体" w:cs="宋体"/>
                <w:highlight w:val="none"/>
              </w:rPr>
              <w:t>模式等；b)支持色温</w:t>
            </w:r>
            <w:r>
              <w:rPr>
                <w:rFonts w:hint="eastAsia" w:ascii="宋体" w:hAnsi="宋体" w:cs="宋体"/>
                <w:highlight w:val="none"/>
                <w:lang w:eastAsia="zh-CN"/>
              </w:rPr>
              <w:t>.</w:t>
            </w:r>
            <w:r>
              <w:rPr>
                <w:rFonts w:hint="eastAsia" w:ascii="宋体" w:hAnsi="宋体" w:cs="宋体"/>
                <w:highlight w:val="none"/>
              </w:rPr>
              <w:t>亮度</w:t>
            </w:r>
            <w:r>
              <w:rPr>
                <w:rFonts w:hint="eastAsia" w:ascii="宋体" w:hAnsi="宋体" w:cs="宋体"/>
                <w:highlight w:val="none"/>
                <w:lang w:eastAsia="zh-CN"/>
              </w:rPr>
              <w:t>.</w:t>
            </w:r>
            <w:r>
              <w:rPr>
                <w:rFonts w:hint="eastAsia" w:ascii="宋体" w:hAnsi="宋体" w:cs="宋体"/>
                <w:highlight w:val="none"/>
              </w:rPr>
              <w:t>对比度调节。</w:t>
            </w:r>
          </w:p>
          <w:p w14:paraId="775EB3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十九</w:t>
            </w:r>
            <w:r>
              <w:rPr>
                <w:rFonts w:hint="eastAsia" w:ascii="宋体" w:hAnsi="宋体" w:cs="宋体"/>
                <w:highlight w:val="none"/>
                <w:lang w:eastAsia="zh-CN"/>
              </w:rPr>
              <w:t>.</w:t>
            </w:r>
            <w:r>
              <w:rPr>
                <w:rFonts w:hint="eastAsia" w:ascii="宋体" w:hAnsi="宋体" w:cs="宋体"/>
                <w:highlight w:val="none"/>
              </w:rPr>
              <w:t>存储功能</w:t>
            </w:r>
          </w:p>
          <w:p w14:paraId="5C3C9D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1.存储功能：通过SATA固态存储/PCIe固态存储/UFS固态存储/SATA硬磁盘等存储部件提供存储功能。</w:t>
            </w:r>
          </w:p>
          <w:p w14:paraId="236DB0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eastAsia="zh-CN"/>
              </w:rPr>
              <w:t>.</w:t>
            </w:r>
            <w:r>
              <w:rPr>
                <w:rFonts w:hint="eastAsia" w:ascii="宋体" w:hAnsi="宋体" w:cs="宋体"/>
                <w:highlight w:val="none"/>
              </w:rPr>
              <w:t>网络设备功能</w:t>
            </w:r>
          </w:p>
          <w:p w14:paraId="30FE51AC">
            <w:pPr>
              <w:keepNext w:val="0"/>
              <w:keepLines w:val="0"/>
              <w:numPr>
                <w:ilvl w:val="0"/>
                <w:numId w:val="0"/>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eastAsiaTheme="minorEastAsia"/>
                <w:kern w:val="2"/>
                <w:sz w:val="21"/>
                <w:szCs w:val="22"/>
                <w:highlight w:val="none"/>
                <w:lang w:val="en-US" w:eastAsia="zh-CN" w:bidi="ar-SA"/>
              </w:rPr>
              <w:t>1</w:t>
            </w:r>
            <w:r>
              <w:rPr>
                <w:rFonts w:hint="eastAsia" w:ascii="宋体" w:hAnsi="宋体" w:cs="宋体"/>
                <w:kern w:val="2"/>
                <w:sz w:val="21"/>
                <w:szCs w:val="22"/>
                <w:highlight w:val="none"/>
                <w:lang w:val="en-US" w:eastAsia="zh-CN" w:bidi="ar-SA"/>
              </w:rPr>
              <w:t>.</w:t>
            </w: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44480EE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数据传输：支持数据传输能力，并提供数据流量和异常日志记录功能。</w:t>
            </w:r>
          </w:p>
          <w:p w14:paraId="7441CD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有线网卡接口类型：支持RJ45接口。</w:t>
            </w:r>
          </w:p>
          <w:p w14:paraId="7F01098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网络设备拆装：支持物理拆装，包括无线网卡和蓝牙模块等。</w:t>
            </w:r>
          </w:p>
          <w:p w14:paraId="0382869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二十一</w:t>
            </w:r>
            <w:r>
              <w:rPr>
                <w:rFonts w:hint="eastAsia" w:ascii="宋体" w:hAnsi="宋体" w:cs="宋体"/>
                <w:highlight w:val="none"/>
                <w:lang w:eastAsia="zh-CN"/>
              </w:rPr>
              <w:t>.</w:t>
            </w:r>
            <w:r>
              <w:rPr>
                <w:rFonts w:hint="eastAsia" w:ascii="宋体" w:hAnsi="宋体" w:cs="宋体"/>
                <w:highlight w:val="none"/>
              </w:rPr>
              <w:t>外部接口功能</w:t>
            </w:r>
          </w:p>
          <w:p w14:paraId="186F575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音频接口类型：支持3.5mm孔径3段式或4段式接口。</w:t>
            </w:r>
          </w:p>
          <w:p w14:paraId="2D07EA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627DE9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1C78C1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二十二</w:t>
            </w:r>
            <w:r>
              <w:rPr>
                <w:rFonts w:hint="eastAsia" w:ascii="宋体" w:hAnsi="宋体" w:cs="宋体"/>
                <w:highlight w:val="none"/>
                <w:lang w:eastAsia="zh-CN"/>
              </w:rPr>
              <w:t>.</w:t>
            </w:r>
            <w:r>
              <w:rPr>
                <w:rFonts w:hint="eastAsia" w:ascii="宋体" w:hAnsi="宋体" w:cs="宋体"/>
                <w:highlight w:val="none"/>
              </w:rPr>
              <w:t>电源功能</w:t>
            </w:r>
          </w:p>
          <w:p w14:paraId="42F2734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电源线适配能力：电源适配器电线组件符合GB/T15934的要求，电源功率≤180W。</w:t>
            </w:r>
          </w:p>
          <w:p w14:paraId="73124D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二十三</w:t>
            </w:r>
            <w:r>
              <w:rPr>
                <w:rFonts w:hint="eastAsia" w:ascii="宋体" w:hAnsi="宋体" w:cs="宋体"/>
                <w:highlight w:val="none"/>
                <w:lang w:eastAsia="zh-CN"/>
              </w:rPr>
              <w:t>.</w:t>
            </w:r>
            <w:r>
              <w:rPr>
                <w:rFonts w:hint="eastAsia" w:ascii="宋体" w:hAnsi="宋体" w:cs="宋体"/>
                <w:highlight w:val="none"/>
              </w:rPr>
              <w:t>操作系统及软件功能</w:t>
            </w:r>
          </w:p>
          <w:p w14:paraId="4518CC8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中文信息处理要求：符合GB18030的相关规定。</w:t>
            </w:r>
          </w:p>
          <w:p w14:paraId="1FD067F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操作系统备份及还原功能：支持操作系统备份及还原功能。</w:t>
            </w:r>
          </w:p>
          <w:p w14:paraId="681D43C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固件备份还原能力：支持备份及还原固件的功能。</w:t>
            </w:r>
          </w:p>
          <w:p w14:paraId="5994CB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0236478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固件备份还原能力：支持备份及还原固件的功能。</w:t>
            </w:r>
          </w:p>
          <w:p w14:paraId="621D8F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BIOS支持关闭通讯接口：支持BIOS关闭以太网及 USB 接口。</w:t>
            </w:r>
          </w:p>
          <w:p w14:paraId="4E9910C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1008D5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固件设置启动顺序：支持设置启动顺序功能，并按照设置的启动顺序启动。</w:t>
            </w:r>
          </w:p>
          <w:p w14:paraId="46747C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233DE78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val="en-US" w:eastAsia="zh-CN"/>
              </w:rPr>
              <w:t>.</w:t>
            </w:r>
            <w:r>
              <w:rPr>
                <w:rFonts w:hint="eastAsia" w:ascii="宋体" w:hAnsi="宋体" w:cs="宋体"/>
                <w:highlight w:val="none"/>
              </w:rPr>
              <w:t>固件设置网络引导：支持网络引导启动和关闭功能。</w:t>
            </w:r>
          </w:p>
          <w:p w14:paraId="28F90E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二十四</w:t>
            </w:r>
            <w:r>
              <w:rPr>
                <w:rFonts w:hint="eastAsia" w:ascii="宋体" w:hAnsi="宋体" w:cs="宋体"/>
                <w:highlight w:val="none"/>
                <w:lang w:eastAsia="zh-CN"/>
              </w:rPr>
              <w:t>.</w:t>
            </w:r>
            <w:r>
              <w:rPr>
                <w:rFonts w:hint="eastAsia" w:ascii="宋体" w:hAnsi="宋体" w:cs="宋体"/>
                <w:highlight w:val="none"/>
              </w:rPr>
              <w:t>存储设备可靠性</w:t>
            </w:r>
          </w:p>
          <w:p w14:paraId="0104C6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固态存储寿命：TBW≥80TB（条件：256GB硬盘容量）。</w:t>
            </w:r>
          </w:p>
          <w:p w14:paraId="37C6FDE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机械硬盘寿命：通电时间≥5万小时。</w:t>
            </w:r>
          </w:p>
          <w:p w14:paraId="5DFD9A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二十五</w:t>
            </w:r>
            <w:r>
              <w:rPr>
                <w:rFonts w:hint="eastAsia" w:ascii="宋体" w:hAnsi="宋体" w:cs="宋体"/>
                <w:highlight w:val="none"/>
                <w:lang w:eastAsia="zh-CN"/>
              </w:rPr>
              <w:t>.</w:t>
            </w:r>
            <w:r>
              <w:rPr>
                <w:rFonts w:hint="eastAsia" w:ascii="宋体" w:hAnsi="宋体" w:cs="宋体"/>
                <w:highlight w:val="none"/>
              </w:rPr>
              <w:t>显示设备可靠性</w:t>
            </w:r>
          </w:p>
          <w:p w14:paraId="37B1254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4AB081D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二十六</w:t>
            </w:r>
            <w:r>
              <w:rPr>
                <w:rFonts w:hint="eastAsia" w:ascii="宋体" w:hAnsi="宋体" w:cs="宋体"/>
                <w:highlight w:val="none"/>
                <w:lang w:eastAsia="zh-CN"/>
              </w:rPr>
              <w:t>.</w:t>
            </w:r>
            <w:r>
              <w:rPr>
                <w:rFonts w:hint="eastAsia" w:ascii="宋体" w:hAnsi="宋体" w:cs="宋体"/>
                <w:highlight w:val="none"/>
              </w:rPr>
              <w:t>外设可靠性</w:t>
            </w:r>
          </w:p>
          <w:p w14:paraId="099DC7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键盘按键寿命：≥1000万次。</w:t>
            </w:r>
          </w:p>
          <w:p w14:paraId="16EC69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鼠标按键寿命：≥500万次。</w:t>
            </w:r>
          </w:p>
          <w:p w14:paraId="606276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2801FF3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风扇寿命：≥4万小时。</w:t>
            </w:r>
          </w:p>
          <w:p w14:paraId="492AC39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二十七</w:t>
            </w:r>
            <w:r>
              <w:rPr>
                <w:rFonts w:hint="eastAsia" w:ascii="宋体" w:hAnsi="宋体" w:cs="宋体"/>
                <w:highlight w:val="none"/>
                <w:lang w:eastAsia="zh-CN"/>
              </w:rPr>
              <w:t>.</w:t>
            </w:r>
            <w:r>
              <w:rPr>
                <w:rFonts w:hint="eastAsia" w:ascii="宋体" w:hAnsi="宋体" w:cs="宋体"/>
                <w:highlight w:val="none"/>
              </w:rPr>
              <w:t>整机可靠性要求</w:t>
            </w:r>
          </w:p>
          <w:p w14:paraId="11A781BC">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
                <w:highlight w:val="none"/>
              </w:rPr>
              <w:t>的规定</w:t>
            </w:r>
            <w:r>
              <w:rPr>
                <w:rFonts w:hint="eastAsia" w:ascii="宋体" w:hAnsi="宋体" w:cs="宋体"/>
                <w:highlight w:val="none"/>
              </w:rPr>
              <w:t>。</w:t>
            </w:r>
          </w:p>
          <w:p w14:paraId="5E14797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9813.1</w:t>
            </w:r>
            <w:r>
              <w:rPr>
                <w:rFonts w:hint="eastAsia" w:ascii="宋体" w:hAnsi="宋体" w:cs="宋体"/>
                <w:highlight w:val="none"/>
              </w:rPr>
              <w:t>中规定。</w:t>
            </w:r>
          </w:p>
          <w:p w14:paraId="0DDF279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9813.1</w:t>
            </w:r>
            <w:r>
              <w:rPr>
                <w:rFonts w:hint="eastAsia" w:ascii="宋体" w:hAnsi="宋体" w:cs="宋体"/>
                <w:highlight w:val="none"/>
              </w:rPr>
              <w:t>中规定。</w:t>
            </w:r>
          </w:p>
          <w:p w14:paraId="3985838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9813.1</w:t>
            </w:r>
            <w:r>
              <w:rPr>
                <w:rFonts w:hint="eastAsia" w:ascii="宋体" w:hAnsi="宋体" w:cs="宋体"/>
                <w:highlight w:val="none"/>
              </w:rPr>
              <w:t xml:space="preserve"> 中规定。</w:t>
            </w:r>
          </w:p>
          <w:p w14:paraId="25ED69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9813.1</w:t>
            </w:r>
            <w:r>
              <w:rPr>
                <w:rFonts w:hint="eastAsia" w:ascii="宋体" w:hAnsi="宋体" w:cs="宋体"/>
                <w:highlight w:val="none"/>
              </w:rPr>
              <w:t>中规定。</w:t>
            </w:r>
          </w:p>
          <w:p w14:paraId="307616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9813.1</w:t>
            </w:r>
            <w:r>
              <w:rPr>
                <w:rFonts w:hint="eastAsia" w:ascii="宋体" w:hAnsi="宋体" w:cs="宋体"/>
                <w:highlight w:val="none"/>
              </w:rPr>
              <w:t>中规定。</w:t>
            </w:r>
          </w:p>
          <w:p w14:paraId="03FFFA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 xml:space="preserve">MTBF测试：MTBF(m1)≥3万小时。 </w:t>
            </w:r>
          </w:p>
          <w:p w14:paraId="21751A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二十八</w:t>
            </w:r>
            <w:r>
              <w:rPr>
                <w:rFonts w:hint="eastAsia" w:ascii="宋体" w:hAnsi="宋体" w:cs="宋体"/>
                <w:highlight w:val="none"/>
                <w:lang w:eastAsia="zh-CN"/>
              </w:rPr>
              <w:t>.</w:t>
            </w:r>
            <w:r>
              <w:rPr>
                <w:rFonts w:hint="eastAsia" w:ascii="宋体" w:hAnsi="宋体" w:cs="宋体"/>
                <w:highlight w:val="none"/>
              </w:rPr>
              <w:t>兼容要求</w:t>
            </w:r>
          </w:p>
          <w:p w14:paraId="7F1317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62A6C4A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数据库兼容：兼容3个或以上厂商的数据库产品。</w:t>
            </w:r>
          </w:p>
          <w:p w14:paraId="5AA266A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中间件兼容：兼容3个或以上厂商中间件产品。</w:t>
            </w:r>
          </w:p>
          <w:p w14:paraId="7C42AD5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平台软件兼容：兼容3个或以上厂商云计算及大数据平台。</w:t>
            </w:r>
          </w:p>
          <w:p w14:paraId="4C654D2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二十九</w:t>
            </w:r>
            <w:r>
              <w:rPr>
                <w:rFonts w:hint="eastAsia" w:ascii="宋体" w:hAnsi="宋体" w:cs="宋体"/>
                <w:highlight w:val="none"/>
                <w:lang w:eastAsia="zh-CN"/>
              </w:rPr>
              <w:t>.</w:t>
            </w:r>
            <w:r>
              <w:rPr>
                <w:rFonts w:hint="eastAsia" w:ascii="宋体" w:hAnsi="宋体" w:cs="宋体"/>
                <w:highlight w:val="none"/>
              </w:rPr>
              <w:t>包装及运输要求</w:t>
            </w:r>
          </w:p>
          <w:p w14:paraId="76AD0B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48E7238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eastAsia="zh-CN"/>
              </w:rPr>
              <w:t>.</w:t>
            </w:r>
            <w:r>
              <w:rPr>
                <w:rFonts w:hint="eastAsia" w:ascii="宋体" w:hAnsi="宋体" w:cs="宋体"/>
                <w:highlight w:val="none"/>
              </w:rPr>
              <w:t>服务要求</w:t>
            </w:r>
          </w:p>
          <w:p w14:paraId="2EFA7BC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配置检查工具：供应商提供自检测试工具。</w:t>
            </w:r>
          </w:p>
          <w:p w14:paraId="677A3E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服务响应：a)供应商提供电话</w:t>
            </w:r>
            <w:r>
              <w:rPr>
                <w:rFonts w:hint="eastAsia" w:ascii="宋体" w:hAnsi="宋体" w:cs="宋体"/>
                <w:highlight w:val="none"/>
                <w:lang w:eastAsia="zh-CN"/>
              </w:rPr>
              <w:t>.</w:t>
            </w:r>
            <w:r>
              <w:rPr>
                <w:rFonts w:hint="eastAsia" w:ascii="宋体" w:hAnsi="宋体" w:cs="宋体"/>
                <w:highlight w:val="none"/>
              </w:rPr>
              <w:t>电子邮件</w:t>
            </w:r>
            <w:r>
              <w:rPr>
                <w:rFonts w:hint="eastAsia" w:ascii="宋体" w:hAnsi="宋体" w:cs="宋体"/>
                <w:highlight w:val="none"/>
                <w:lang w:eastAsia="zh-CN"/>
              </w:rPr>
              <w:t>.</w:t>
            </w:r>
            <w:r>
              <w:rPr>
                <w:rFonts w:hint="eastAsia" w:ascii="宋体" w:hAnsi="宋体" w:cs="宋体"/>
                <w:highlight w:val="none"/>
              </w:rPr>
              <w:t>远程连接等多种形式服务；b)供应商提供同城4h</w:t>
            </w:r>
            <w:r>
              <w:rPr>
                <w:rFonts w:hint="eastAsia" w:ascii="宋体" w:hAnsi="宋体" w:cs="宋体"/>
                <w:highlight w:val="none"/>
                <w:lang w:eastAsia="zh-CN"/>
              </w:rPr>
              <w:t>.</w:t>
            </w:r>
            <w:r>
              <w:rPr>
                <w:rFonts w:hint="eastAsia" w:ascii="宋体" w:hAnsi="宋体" w:cs="宋体"/>
                <w:highlight w:val="none"/>
              </w:rPr>
              <w:t>异地12h技术响应服务，2个工作日解决问题，对于未能解决的问题和故障应提供可行的升级方案，并提供周转设备或更换设备；c)建立全国技术服务体系和服务团体，符合专业服务体系标准要求；d)服务周期内提供产品的维修</w:t>
            </w:r>
            <w:r>
              <w:rPr>
                <w:rFonts w:hint="eastAsia" w:ascii="宋体" w:hAnsi="宋体" w:cs="宋体"/>
                <w:highlight w:val="none"/>
                <w:lang w:eastAsia="zh-CN"/>
              </w:rPr>
              <w:t>.</w:t>
            </w:r>
            <w:r>
              <w:rPr>
                <w:rFonts w:hint="eastAsia" w:ascii="宋体" w:hAnsi="宋体" w:cs="宋体"/>
                <w:highlight w:val="none"/>
              </w:rPr>
              <w:t>换件和升级服务。</w:t>
            </w:r>
          </w:p>
          <w:p w14:paraId="5EB3F84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服务周期：a)设备停产后应继续提供质量保障服务（含备品备件），服务终止时间与最后一批设备交付时间间隔不低于6年；b)产品停止服务时间应提前1年告知；c)应明确产品发布日期。</w:t>
            </w:r>
          </w:p>
          <w:p w14:paraId="71AEBB54">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410AD6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2932E5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典型问题解决手册：供应商提供典型问题解决说明文档或视频。</w:t>
            </w:r>
          </w:p>
          <w:p w14:paraId="07E3886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厂家升级软件与扩容服务：供应商提供上门升级部件/软件与扩容的增值服务。</w:t>
            </w:r>
          </w:p>
          <w:p w14:paraId="549B7741">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6D2475EF">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val="en-US" w:eastAsia="zh-CN"/>
              </w:rPr>
              <w:t>.</w:t>
            </w:r>
            <w:r>
              <w:rPr>
                <w:rFonts w:hint="eastAsia"/>
                <w:spacing w:val="-6"/>
                <w:highlight w:val="none"/>
              </w:rPr>
              <w:t>.合格证书要求：供应商提供产品合格证。</w:t>
            </w:r>
          </w:p>
          <w:p w14:paraId="06DCB256">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val="en-US" w:eastAsia="zh-CN"/>
              </w:rPr>
              <w:t>.</w:t>
            </w:r>
            <w:r>
              <w:rPr>
                <w:rFonts w:hint="eastAsia"/>
                <w:spacing w:val="-6"/>
                <w:highlight w:val="none"/>
              </w:rPr>
              <w:t>开箱组装/使用 指导要求：供应商提供开箱组装/使用指导。</w:t>
            </w:r>
          </w:p>
          <w:p w14:paraId="5FA0D6E7">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val="en-US" w:eastAsia="zh-CN"/>
              </w:rPr>
              <w:t>.</w:t>
            </w:r>
            <w:r>
              <w:rPr>
                <w:rFonts w:hint="eastAsia"/>
                <w:spacing w:val="-6"/>
                <w:highlight w:val="none"/>
              </w:rPr>
              <w:t>驱动下载服务要求：供应商提供驱动光盘或下载方式。</w:t>
            </w:r>
          </w:p>
          <w:p w14:paraId="0477824B">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val="en-US"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33175C7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三十一</w:t>
            </w:r>
            <w:r>
              <w:rPr>
                <w:rFonts w:hint="eastAsia" w:ascii="宋体" w:hAnsi="宋体" w:cs="宋体"/>
                <w:highlight w:val="none"/>
                <w:lang w:eastAsia="zh-CN"/>
              </w:rPr>
              <w:t>.</w:t>
            </w:r>
            <w:r>
              <w:rPr>
                <w:rFonts w:hint="eastAsia" w:ascii="宋体" w:hAnsi="宋体" w:cs="宋体"/>
                <w:highlight w:val="none"/>
              </w:rPr>
              <w:t>供应链合规性</w:t>
            </w:r>
          </w:p>
          <w:p w14:paraId="55242E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60D551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三十二</w:t>
            </w:r>
            <w:r>
              <w:rPr>
                <w:rFonts w:hint="eastAsia" w:ascii="宋体" w:hAnsi="宋体" w:cs="宋体"/>
                <w:highlight w:val="none"/>
                <w:lang w:eastAsia="zh-CN"/>
              </w:rPr>
              <w:t>.</w:t>
            </w:r>
            <w:r>
              <w:rPr>
                <w:rFonts w:hint="eastAsia" w:ascii="宋体" w:hAnsi="宋体" w:cs="宋体"/>
                <w:highlight w:val="none"/>
              </w:rPr>
              <w:t>供应链质量</w:t>
            </w:r>
          </w:p>
          <w:p w14:paraId="46C187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抗干扰性：当产品部件出现供应风险时，供应商应通知采购人并提供风险应对方案确保产品的服务保障。</w:t>
            </w:r>
          </w:p>
          <w:p w14:paraId="0BCB231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供应能力证明：供应商承诺供应链稳定承诺书，确保产品的部件在产品服务周期内稳定供货。</w:t>
            </w:r>
          </w:p>
          <w:p w14:paraId="67D7D6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三十三</w:t>
            </w:r>
            <w:r>
              <w:rPr>
                <w:rFonts w:hint="eastAsia" w:ascii="宋体" w:hAnsi="宋体" w:cs="宋体"/>
                <w:highlight w:val="none"/>
                <w:lang w:eastAsia="zh-CN"/>
              </w:rPr>
              <w:t>.</w:t>
            </w:r>
            <w:r>
              <w:rPr>
                <w:rFonts w:hint="eastAsia" w:ascii="宋体" w:hAnsi="宋体" w:cs="宋体"/>
                <w:highlight w:val="none"/>
              </w:rPr>
              <w:t>关键部件安全</w:t>
            </w:r>
          </w:p>
          <w:p w14:paraId="2BC5F6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564FC7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三十四</w:t>
            </w:r>
            <w:r>
              <w:rPr>
                <w:rFonts w:hint="eastAsia" w:ascii="宋体" w:hAnsi="宋体" w:cs="宋体"/>
                <w:highlight w:val="none"/>
                <w:lang w:eastAsia="zh-CN"/>
              </w:rPr>
              <w:t>.</w:t>
            </w:r>
            <w:r>
              <w:rPr>
                <w:rFonts w:hint="eastAsia" w:ascii="宋体" w:hAnsi="宋体" w:cs="宋体"/>
                <w:highlight w:val="none"/>
              </w:rPr>
              <w:t>整机安全性要求</w:t>
            </w:r>
          </w:p>
          <w:p w14:paraId="5589690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6C8032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65B12FF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固件安全启动：支持固件安全启动功能，固件启动过程中只有通过启动校验才能正常启动。</w:t>
            </w:r>
          </w:p>
          <w:p w14:paraId="72CB60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限用物质的限量要求：符合GB/T26572中规定。</w:t>
            </w:r>
          </w:p>
          <w:p w14:paraId="0F13D7F6">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▲三十五</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19A84E73">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3A2616A9">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文件格式要求：所投办公软件能生成.doc/.docx/.dot/.wps/.xls/.xlxs/.xlt/.et/.ppt/.pptx/.pps/.dps等文件格式。</w:t>
            </w:r>
          </w:p>
          <w:p w14:paraId="3DE97E15">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211CBA38">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文字模块目录导航，自动识别文档结构，实时调整文档目录。</w:t>
            </w:r>
          </w:p>
          <w:p w14:paraId="4C03E190">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7C11D744">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1F23BBE2">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幻灯片模块支持双击幻灯片页启动播放的功能。</w:t>
            </w:r>
          </w:p>
          <w:p w14:paraId="3EE8EF71">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041E39F0">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支持提供公网云存储，可通过账号登录；支持云端文档链接分享功能。</w:t>
            </w:r>
          </w:p>
          <w:p w14:paraId="073C4725">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val="en-US"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113197C7">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val="en-US"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2C25C8D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val="en-US"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798DA88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266750</w:t>
            </w:r>
          </w:p>
        </w:tc>
        <w:tc>
          <w:tcPr>
            <w:tcW w:w="296" w:type="pct"/>
            <w:tcBorders>
              <w:top w:val="single" w:color="auto" w:sz="4" w:space="0"/>
              <w:left w:val="single" w:color="auto" w:sz="4" w:space="0"/>
              <w:bottom w:val="single" w:color="auto" w:sz="4" w:space="0"/>
              <w:right w:val="single" w:color="auto" w:sz="4" w:space="0"/>
            </w:tcBorders>
            <w:vAlign w:val="center"/>
          </w:tcPr>
          <w:p w14:paraId="5DCE40F4">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6B977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0D5777F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6FBAB4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2467E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20"/>
                <w:szCs w:val="20"/>
                <w:highlight w:val="none"/>
                <w:lang w:val="en-US" w:eastAsia="zh-CN"/>
              </w:rPr>
              <w:t>机房教学管理软件</w:t>
            </w:r>
          </w:p>
        </w:tc>
        <w:tc>
          <w:tcPr>
            <w:tcW w:w="216" w:type="pct"/>
            <w:tcBorders>
              <w:top w:val="single" w:color="auto" w:sz="4" w:space="0"/>
              <w:left w:val="single" w:color="auto" w:sz="4" w:space="0"/>
              <w:bottom w:val="single" w:color="auto" w:sz="4" w:space="0"/>
              <w:right w:val="single" w:color="auto" w:sz="4" w:space="0"/>
            </w:tcBorders>
            <w:vAlign w:val="center"/>
          </w:tcPr>
          <w:p w14:paraId="1749DC3E">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12E5C25">
            <w:pPr>
              <w:keepNext w:val="0"/>
              <w:keepLines w:val="0"/>
              <w:widowControl/>
              <w:suppressLineNumbers w:val="0"/>
              <w:spacing w:before="0" w:beforeAutospacing="0" w:after="0" w:afterAutospacing="0"/>
              <w:ind w:left="0" w:right="0"/>
              <w:jc w:val="center"/>
              <w:textAlignment w:val="center"/>
              <w:rPr>
                <w:rFonts w:hint="eastAsia" w:ascii="宋体" w:hAnsi="宋体" w:eastAsia="宋体"/>
                <w:sz w:val="20"/>
                <w:szCs w:val="20"/>
                <w:highlight w:val="none"/>
                <w:lang w:eastAsia="zh-CN"/>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6</w:t>
            </w:r>
          </w:p>
        </w:tc>
        <w:tc>
          <w:tcPr>
            <w:tcW w:w="3050" w:type="pct"/>
            <w:tcBorders>
              <w:top w:val="single" w:color="auto" w:sz="4" w:space="0"/>
              <w:left w:val="single" w:color="auto" w:sz="4" w:space="0"/>
              <w:bottom w:val="single" w:color="auto" w:sz="4" w:space="0"/>
              <w:right w:val="single" w:color="auto" w:sz="4" w:space="0"/>
            </w:tcBorders>
            <w:vAlign w:val="center"/>
          </w:tcPr>
          <w:p w14:paraId="4A1EB0E0">
            <w:pPr>
              <w:keepNext w:val="0"/>
              <w:keepLines w:val="0"/>
              <w:widowControl/>
              <w:suppressLineNumbers w:val="0"/>
              <w:spacing w:before="0" w:beforeAutospacing="0" w:after="0" w:afterAutospacing="0" w:line="240" w:lineRule="atLeas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一.机房管理平台：</w:t>
            </w:r>
          </w:p>
          <w:p w14:paraId="7CD9CE83">
            <w:pPr>
              <w:keepNext w:val="0"/>
              <w:keepLines w:val="0"/>
              <w:widowControl/>
              <w:suppressLineNumbers w:val="0"/>
              <w:spacing w:before="0" w:beforeAutospacing="0" w:after="0" w:afterAutospacing="0" w:line="240" w:lineRule="atLeast"/>
              <w:ind w:left="0" w:right="0"/>
              <w:rPr>
                <w:rFonts w:hint="eastAsia" w:ascii="宋体" w:hAnsi="宋体" w:cs="宋体"/>
                <w:highlight w:val="none"/>
                <w:lang w:val="en-US" w:eastAsia="zh-CN"/>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平台具备对终端的操作系统镜像生成与统一分发管理。（</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支持Legacy与UEFI两种方式启动系统，支持管理多网卡</w:t>
            </w:r>
            <w:r>
              <w:rPr>
                <w:rFonts w:hint="eastAsia" w:ascii="宋体" w:hAnsi="宋体" w:cs="宋体"/>
                <w:highlight w:val="none"/>
                <w:lang w:eastAsia="zh-CN"/>
              </w:rPr>
              <w:t>.</w:t>
            </w:r>
            <w:r>
              <w:rPr>
                <w:rFonts w:hint="eastAsia" w:ascii="宋体" w:hAnsi="宋体" w:cs="宋体"/>
                <w:highlight w:val="none"/>
              </w:rPr>
              <w:t>双硬盘，支持M.2新型高速固态硬盘，同时兼容新老机型部署。</w:t>
            </w:r>
            <w:r>
              <w:rPr>
                <w:rFonts w:hint="eastAsia" w:ascii="宋体" w:hAnsi="宋体" w:cs="宋体"/>
                <w:highlight w:val="none"/>
              </w:rPr>
              <w:br w:type="textWrapping"/>
            </w: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平台具备批量管理终端计算机名</w:t>
            </w:r>
            <w:r>
              <w:rPr>
                <w:rFonts w:hint="eastAsia" w:ascii="宋体" w:hAnsi="宋体" w:cs="宋体"/>
                <w:highlight w:val="none"/>
                <w:lang w:eastAsia="zh-CN"/>
              </w:rPr>
              <w:t>.</w:t>
            </w:r>
            <w:r>
              <w:rPr>
                <w:rFonts w:hint="eastAsia" w:ascii="宋体" w:hAnsi="宋体" w:cs="宋体"/>
                <w:highlight w:val="none"/>
              </w:rPr>
              <w:t>IP地址等配置信息，同时支持针对不同的终端群组设置不同的安全管控策略。</w:t>
            </w:r>
            <w:r>
              <w:rPr>
                <w:rFonts w:hint="eastAsia" w:ascii="宋体" w:hAnsi="宋体" w:cs="宋体"/>
                <w:highlight w:val="none"/>
              </w:rPr>
              <w:br w:type="textWrapping"/>
            </w: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平台具备分组管理，可将终端进行分组，管理员可根据配置好的镜像分配给相应的分组；为不影响教学，可在正常上课的同时完成镜像缓存下载。</w:t>
            </w:r>
            <w:r>
              <w:rPr>
                <w:rFonts w:hint="eastAsia" w:ascii="宋体" w:hAnsi="宋体" w:cs="宋体"/>
                <w:highlight w:val="none"/>
              </w:rPr>
              <w:br w:type="textWrapping"/>
            </w: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支持在镜像下发时进行组内网络探测与网速传输测试，提前优化镜像下发策略，保障传输效率。</w:t>
            </w:r>
            <w:r>
              <w:rPr>
                <w:rFonts w:hint="eastAsia" w:ascii="宋体" w:hAnsi="宋体" w:cs="宋体"/>
                <w:highlight w:val="none"/>
              </w:rPr>
              <w:br w:type="textWrapping"/>
            </w: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具备跨校区</w:t>
            </w:r>
            <w:r>
              <w:rPr>
                <w:rFonts w:hint="eastAsia" w:ascii="宋体" w:hAnsi="宋体" w:cs="宋体"/>
                <w:highlight w:val="none"/>
                <w:lang w:eastAsia="zh-CN"/>
              </w:rPr>
              <w:t>.</w:t>
            </w:r>
            <w:r>
              <w:rPr>
                <w:rFonts w:hint="eastAsia" w:ascii="宋体" w:hAnsi="宋体" w:cs="宋体"/>
                <w:highlight w:val="none"/>
              </w:rPr>
              <w:t>跨广域网部署，IP可达即可部署；为满足学校的WiFi使用场景，简化网络结构，支持通过wifi进行镜像更新和平台管理。</w:t>
            </w:r>
            <w:r>
              <w:rPr>
                <w:rFonts w:hint="eastAsia" w:ascii="宋体" w:hAnsi="宋体" w:cs="宋体"/>
                <w:highlight w:val="none"/>
              </w:rPr>
              <w:br w:type="textWrapping"/>
            </w: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支持三种模式对某一系统盘和数据盘的管理，即还原模式</w:t>
            </w:r>
            <w:r>
              <w:rPr>
                <w:rFonts w:hint="eastAsia" w:ascii="宋体" w:hAnsi="宋体" w:cs="宋体"/>
                <w:highlight w:val="none"/>
                <w:lang w:eastAsia="zh-CN"/>
              </w:rPr>
              <w:t>.</w:t>
            </w:r>
            <w:r>
              <w:rPr>
                <w:rFonts w:hint="eastAsia" w:ascii="宋体" w:hAnsi="宋体" w:cs="宋体"/>
                <w:highlight w:val="none"/>
              </w:rPr>
              <w:t>读写模式</w:t>
            </w:r>
            <w:r>
              <w:rPr>
                <w:rFonts w:hint="eastAsia" w:ascii="宋体" w:hAnsi="宋体" w:cs="宋体"/>
                <w:highlight w:val="none"/>
                <w:lang w:eastAsia="zh-CN"/>
              </w:rPr>
              <w:t>.</w:t>
            </w:r>
            <w:r>
              <w:rPr>
                <w:rFonts w:hint="eastAsia" w:ascii="宋体" w:hAnsi="宋体" w:cs="宋体"/>
                <w:highlight w:val="none"/>
              </w:rPr>
              <w:t xml:space="preserve"> 学习模式；实现还原同传功能。</w:t>
            </w:r>
            <w:r>
              <w:rPr>
                <w:rFonts w:hint="eastAsia" w:ascii="宋体" w:hAnsi="宋体" w:cs="宋体"/>
                <w:highlight w:val="none"/>
              </w:rPr>
              <w:br w:type="textWrapping"/>
            </w: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平台具备镜像下发时的策略设置；具备系统镜像下发后自动执行关机</w:t>
            </w:r>
            <w:r>
              <w:rPr>
                <w:rFonts w:hint="eastAsia" w:ascii="宋体" w:hAnsi="宋体" w:cs="宋体"/>
                <w:highlight w:val="none"/>
                <w:lang w:eastAsia="zh-CN"/>
              </w:rPr>
              <w:t>.</w:t>
            </w:r>
            <w:r>
              <w:rPr>
                <w:rFonts w:hint="eastAsia" w:ascii="宋体" w:hAnsi="宋体" w:cs="宋体"/>
                <w:highlight w:val="none"/>
              </w:rPr>
              <w:t>重启等操作。（</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支持从服务器端对客户端发起远程开机</w:t>
            </w:r>
            <w:r>
              <w:rPr>
                <w:rFonts w:hint="eastAsia" w:ascii="宋体" w:hAnsi="宋体" w:cs="宋体"/>
                <w:highlight w:val="none"/>
                <w:lang w:eastAsia="zh-CN"/>
              </w:rPr>
              <w:t>.</w:t>
            </w:r>
            <w:r>
              <w:rPr>
                <w:rFonts w:hint="eastAsia" w:ascii="宋体" w:hAnsi="宋体" w:cs="宋体"/>
                <w:highlight w:val="none"/>
              </w:rPr>
              <w:t>关机</w:t>
            </w:r>
            <w:r>
              <w:rPr>
                <w:rFonts w:hint="eastAsia" w:ascii="宋体" w:hAnsi="宋体" w:cs="宋体"/>
                <w:highlight w:val="none"/>
                <w:lang w:eastAsia="zh-CN"/>
              </w:rPr>
              <w:t>.</w:t>
            </w:r>
            <w:r>
              <w:rPr>
                <w:rFonts w:hint="eastAsia" w:ascii="宋体" w:hAnsi="宋体" w:cs="宋体"/>
                <w:highlight w:val="none"/>
              </w:rPr>
              <w:t>发送通知消息</w:t>
            </w:r>
            <w:r>
              <w:rPr>
                <w:rFonts w:hint="eastAsia" w:ascii="宋体" w:hAnsi="宋体" w:cs="宋体"/>
                <w:highlight w:val="none"/>
                <w:lang w:eastAsia="zh-CN"/>
              </w:rPr>
              <w:t>.</w:t>
            </w:r>
            <w:r>
              <w:rPr>
                <w:rFonts w:hint="eastAsia" w:ascii="宋体" w:hAnsi="宋体" w:cs="宋体"/>
                <w:highlight w:val="none"/>
              </w:rPr>
              <w:t>发送远程命令等指令，支持管理员对客户端进行远程协助排障。</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0.</w:t>
            </w:r>
            <w:r>
              <w:rPr>
                <w:rFonts w:hint="eastAsia" w:ascii="宋体" w:hAnsi="宋体" w:cs="宋体"/>
                <w:highlight w:val="none"/>
              </w:rPr>
              <w:t>平台收集所有终端的运行状态信息，包含但不限于终端名称</w:t>
            </w:r>
            <w:r>
              <w:rPr>
                <w:rFonts w:hint="eastAsia" w:ascii="宋体" w:hAnsi="宋体" w:cs="宋体"/>
                <w:highlight w:val="none"/>
                <w:lang w:eastAsia="zh-CN"/>
              </w:rPr>
              <w:t>.</w:t>
            </w:r>
            <w:r>
              <w:rPr>
                <w:rFonts w:hint="eastAsia" w:ascii="宋体" w:hAnsi="宋体" w:cs="宋体"/>
                <w:highlight w:val="none"/>
              </w:rPr>
              <w:t>硬盘信息等≥4种终端状态信息。（</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1.</w:t>
            </w:r>
            <w:r>
              <w:rPr>
                <w:rFonts w:hint="eastAsia" w:ascii="宋体" w:hAnsi="宋体" w:cs="宋体"/>
                <w:highlight w:val="none"/>
              </w:rPr>
              <w:t>具备对终端端口进行分类控制，包括但不限于控制 USB 存储接口</w:t>
            </w:r>
            <w:r>
              <w:rPr>
                <w:rFonts w:hint="eastAsia" w:ascii="宋体" w:hAnsi="宋体" w:cs="宋体"/>
                <w:highlight w:val="none"/>
                <w:lang w:eastAsia="zh-CN"/>
              </w:rPr>
              <w:t>.</w:t>
            </w:r>
            <w:r>
              <w:rPr>
                <w:rFonts w:hint="eastAsia" w:ascii="宋体" w:hAnsi="宋体" w:cs="宋体"/>
                <w:highlight w:val="none"/>
              </w:rPr>
              <w:t>各类驱动器接口等≥3种终端端口进行分类控制。（</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2.</w:t>
            </w:r>
            <w:r>
              <w:rPr>
                <w:rFonts w:hint="eastAsia" w:ascii="宋体" w:hAnsi="宋体" w:cs="宋体"/>
                <w:highlight w:val="none"/>
              </w:rPr>
              <w:t>具备在管理集群内将主服务器内镜像提前下发至IO服务器，通过IO服务器分发镜像，实现数据分流，提升局域网内镜像的更新速度。</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3.</w:t>
            </w:r>
            <w:r>
              <w:rPr>
                <w:rFonts w:hint="eastAsia" w:ascii="宋体" w:hAnsi="宋体" w:cs="宋体"/>
                <w:highlight w:val="none"/>
              </w:rPr>
              <w:t>支持平台可以计划任务设置，可以设置定时执行各种任务类型。</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具备大数据展示。可展示包括但不限于资产统计</w:t>
            </w:r>
            <w:r>
              <w:rPr>
                <w:rFonts w:hint="eastAsia" w:ascii="宋体" w:hAnsi="宋体" w:cs="宋体"/>
                <w:highlight w:val="none"/>
                <w:lang w:eastAsia="zh-CN"/>
              </w:rPr>
              <w:t>.</w:t>
            </w:r>
            <w:r>
              <w:rPr>
                <w:rFonts w:hint="eastAsia" w:ascii="宋体" w:hAnsi="宋体" w:cs="宋体"/>
                <w:highlight w:val="none"/>
              </w:rPr>
              <w:t>设备详情</w:t>
            </w:r>
            <w:r>
              <w:rPr>
                <w:rFonts w:hint="eastAsia" w:ascii="宋体" w:hAnsi="宋体" w:cs="宋体"/>
                <w:highlight w:val="none"/>
                <w:lang w:eastAsia="zh-CN"/>
              </w:rPr>
              <w:t>.</w:t>
            </w:r>
            <w:r>
              <w:rPr>
                <w:rFonts w:hint="eastAsia" w:ascii="宋体" w:hAnsi="宋体" w:cs="宋体"/>
                <w:highlight w:val="none"/>
              </w:rPr>
              <w:t>日志</w:t>
            </w:r>
            <w:r>
              <w:rPr>
                <w:rFonts w:hint="eastAsia" w:ascii="宋体" w:hAnsi="宋体" w:cs="宋体"/>
                <w:highlight w:val="none"/>
                <w:lang w:eastAsia="zh-CN"/>
              </w:rPr>
              <w:t>.</w:t>
            </w:r>
            <w:r>
              <w:rPr>
                <w:rFonts w:hint="eastAsia" w:ascii="宋体" w:hAnsi="宋体" w:cs="宋体"/>
                <w:highlight w:val="none"/>
              </w:rPr>
              <w:t>系统使用情况等信息。（</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平台具备对服务器使用的网络端口进行检测。（</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具备通过多种方式设定IP地址，包括手动设定</w:t>
            </w:r>
            <w:r>
              <w:rPr>
                <w:rFonts w:hint="eastAsia" w:ascii="宋体" w:hAnsi="宋体" w:cs="宋体"/>
                <w:highlight w:val="none"/>
                <w:lang w:eastAsia="zh-CN"/>
              </w:rPr>
              <w:t>.</w:t>
            </w:r>
            <w:r>
              <w:rPr>
                <w:rFonts w:hint="eastAsia" w:ascii="宋体" w:hAnsi="宋体" w:cs="宋体"/>
                <w:highlight w:val="none"/>
              </w:rPr>
              <w:t>自有DHCP及第三方DHCP。</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终端具备多盘缓存模式，即在终端固态盘容量小导致无法多镜像缓存时；具备固态盘和机械盘混合缓存载入，充分利用终端现有存储资源。</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rPr>
              <w:t>终端具备部署多操作系统：支持统信UOS</w:t>
            </w:r>
            <w:r>
              <w:rPr>
                <w:rFonts w:hint="eastAsia" w:ascii="宋体" w:hAnsi="宋体" w:cs="宋体"/>
                <w:highlight w:val="none"/>
                <w:lang w:eastAsia="zh-CN"/>
              </w:rPr>
              <w:t>.</w:t>
            </w:r>
            <w:r>
              <w:rPr>
                <w:rFonts w:hint="eastAsia" w:ascii="宋体" w:hAnsi="宋体" w:cs="宋体"/>
                <w:highlight w:val="none"/>
              </w:rPr>
              <w:t>麒麟KOS</w:t>
            </w:r>
            <w:r>
              <w:rPr>
                <w:rFonts w:hint="eastAsia" w:ascii="宋体" w:hAnsi="宋体" w:cs="宋体"/>
                <w:highlight w:val="none"/>
                <w:lang w:eastAsia="zh-CN"/>
              </w:rPr>
              <w:t>.</w:t>
            </w:r>
            <w:r>
              <w:rPr>
                <w:rFonts w:hint="eastAsia" w:ascii="宋体" w:hAnsi="宋体" w:cs="宋体"/>
                <w:highlight w:val="none"/>
              </w:rPr>
              <w:t>Linux</w:t>
            </w:r>
            <w:r>
              <w:rPr>
                <w:rFonts w:hint="eastAsia" w:ascii="宋体" w:hAnsi="宋体" w:cs="宋体"/>
                <w:highlight w:val="none"/>
                <w:lang w:eastAsia="zh-CN"/>
              </w:rPr>
              <w:t>.</w:t>
            </w:r>
            <w:r>
              <w:rPr>
                <w:rFonts w:hint="eastAsia" w:ascii="宋体" w:hAnsi="宋体" w:cs="宋体"/>
                <w:highlight w:val="none"/>
              </w:rPr>
              <w:t xml:space="preserve"> Windows全系列等操作系统，支持从管理端或客户端自主选择启动环境；且多个系统环境可快速切换。（</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w:t>
            </w:r>
            <w:r>
              <w:rPr>
                <w:rFonts w:hint="eastAsia" w:ascii="宋体" w:hAnsi="宋体" w:cs="宋体"/>
                <w:highlight w:val="none"/>
                <w:lang w:val="en-US" w:eastAsia="zh-CN"/>
              </w:rPr>
              <w:t>19.</w:t>
            </w:r>
            <w:r>
              <w:rPr>
                <w:rFonts w:hint="eastAsia" w:ascii="宋体" w:hAnsi="宋体" w:cs="宋体"/>
                <w:highlight w:val="none"/>
              </w:rPr>
              <w:t>具备镜像本地缓存：服务器镜像文件缓存至本地硬盘，小容量固态硬盘以增量非分区的方式缓存≥</w:t>
            </w:r>
            <w:r>
              <w:rPr>
                <w:rFonts w:hint="eastAsia" w:ascii="宋体" w:hAnsi="宋体" w:cs="宋体"/>
                <w:highlight w:val="none"/>
                <w:lang w:val="en-US" w:eastAsia="zh-CN"/>
              </w:rPr>
              <w:t>4</w:t>
            </w:r>
            <w:r>
              <w:rPr>
                <w:rFonts w:hint="eastAsia" w:ascii="宋体" w:hAnsi="宋体" w:cs="宋体"/>
                <w:highlight w:val="none"/>
              </w:rPr>
              <w:t>个镜像。</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0.</w:t>
            </w:r>
            <w:r>
              <w:rPr>
                <w:rFonts w:hint="eastAsia" w:ascii="宋体" w:hAnsi="宋体" w:cs="宋体"/>
                <w:highlight w:val="none"/>
              </w:rPr>
              <w:t>在终端与云桌面服务器丢失或断开网络连接无法被管理的情况下，支持使用U盘或移动硬盘恢复桌面。</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1.</w:t>
            </w:r>
            <w:r>
              <w:rPr>
                <w:rFonts w:hint="eastAsia" w:ascii="宋体" w:hAnsi="宋体" w:cs="宋体"/>
                <w:highlight w:val="none"/>
              </w:rPr>
              <w:t>当终端无法进入系统时，支持基于Linux和Windows两种方式进行系统数据恢复。</w:t>
            </w:r>
            <w:r>
              <w:rPr>
                <w:rFonts w:hint="eastAsia" w:ascii="宋体" w:hAnsi="宋体" w:cs="宋体"/>
                <w:highlight w:val="none"/>
              </w:rPr>
              <w:br w:type="textWrapping"/>
            </w:r>
            <w:r>
              <w:rPr>
                <w:rFonts w:hint="eastAsia" w:ascii="宋体" w:hAnsi="宋体" w:cs="宋体"/>
                <w:highlight w:val="none"/>
                <w:lang w:val="en-US" w:eastAsia="zh-CN"/>
              </w:rPr>
              <w:t>二.教学管理平台：</w:t>
            </w:r>
          </w:p>
          <w:p w14:paraId="24692F6E">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教师演示：教师可对单一</w:t>
            </w:r>
            <w:r>
              <w:rPr>
                <w:rFonts w:hint="eastAsia" w:ascii="宋体" w:hAnsi="宋体" w:cs="宋体"/>
                <w:highlight w:val="none"/>
                <w:lang w:val="en-US" w:eastAsia="zh-CN"/>
              </w:rPr>
              <w:t>.</w:t>
            </w:r>
            <w:r>
              <w:rPr>
                <w:rFonts w:hint="default" w:ascii="宋体" w:hAnsi="宋体" w:cs="宋体"/>
                <w:highlight w:val="none"/>
                <w:lang w:val="en-US" w:eastAsia="zh-CN"/>
              </w:rPr>
              <w:t>部分或全体学生进行屏幕演示，全屏</w:t>
            </w:r>
            <w:r>
              <w:rPr>
                <w:rFonts w:hint="eastAsia" w:ascii="宋体" w:hAnsi="宋体" w:cs="宋体"/>
                <w:highlight w:val="none"/>
                <w:lang w:val="en-US" w:eastAsia="zh-CN"/>
              </w:rPr>
              <w:t>.</w:t>
            </w:r>
            <w:r>
              <w:rPr>
                <w:rFonts w:hint="default" w:ascii="宋体" w:hAnsi="宋体" w:cs="宋体"/>
                <w:highlight w:val="none"/>
                <w:lang w:val="en-US" w:eastAsia="zh-CN"/>
              </w:rPr>
              <w:t>窗口方式均可。</w:t>
            </w:r>
          </w:p>
          <w:p w14:paraId="122EDB88">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教师演示速度增强：屏幕广播时支持多种画面质量的调节，根据网络的不同选择最好的效果进行教学。</w:t>
            </w:r>
          </w:p>
          <w:p w14:paraId="1994D66E">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屏幕笔：教师教学使用的辅助工具，突出显示项目</w:t>
            </w:r>
            <w:r>
              <w:rPr>
                <w:rFonts w:hint="eastAsia" w:ascii="宋体" w:hAnsi="宋体" w:cs="宋体"/>
                <w:highlight w:val="none"/>
                <w:lang w:val="en-US" w:eastAsia="zh-CN"/>
              </w:rPr>
              <w:t>.</w:t>
            </w:r>
            <w:r>
              <w:rPr>
                <w:rFonts w:hint="default" w:ascii="宋体" w:hAnsi="宋体" w:cs="宋体"/>
                <w:highlight w:val="none"/>
                <w:lang w:val="en-US" w:eastAsia="zh-CN"/>
              </w:rPr>
              <w:t xml:space="preserve">添加注释，添加批注等等。 </w:t>
            </w:r>
          </w:p>
          <w:p w14:paraId="080169A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视频广播：采用流媒体技术，实现教师机播放的视频同步广播到学生机，且达到流畅无延时，支持常见的Windows Media文件，VCD文件，DVD文件，Real文件，AVI文件，MP3等≥3种主流文件格式，支持720p</w:t>
            </w:r>
            <w:r>
              <w:rPr>
                <w:rFonts w:hint="eastAsia" w:ascii="宋体" w:hAnsi="宋体" w:cs="宋体"/>
                <w:highlight w:val="none"/>
                <w:lang w:val="en-US" w:eastAsia="zh-CN"/>
              </w:rPr>
              <w:t>.</w:t>
            </w:r>
            <w:r>
              <w:rPr>
                <w:rFonts w:hint="default" w:ascii="宋体" w:hAnsi="宋体" w:cs="宋体"/>
                <w:highlight w:val="none"/>
                <w:lang w:val="en-US" w:eastAsia="zh-CN"/>
              </w:rPr>
              <w:t>1080p的高清视频。</w:t>
            </w:r>
          </w:p>
          <w:p w14:paraId="379C4307">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5</w:t>
            </w:r>
            <w:r>
              <w:rPr>
                <w:rFonts w:hint="eastAsia" w:ascii="宋体" w:hAnsi="宋体" w:cs="宋体"/>
                <w:highlight w:val="none"/>
                <w:lang w:val="en-US" w:eastAsia="zh-CN"/>
              </w:rPr>
              <w:t>.</w:t>
            </w:r>
            <w:r>
              <w:rPr>
                <w:rFonts w:hint="default" w:ascii="宋体" w:hAnsi="宋体" w:cs="宋体"/>
                <w:highlight w:val="none"/>
                <w:lang w:val="en-US" w:eastAsia="zh-CN"/>
              </w:rPr>
              <w:t>视频直播：通过USB摄像头将教师的画面实时广播到学生机，达到更形象的教学效果，具有引导客户选择视频设备的提示画面，以便客户快速完成摄像头设备的设置。</w:t>
            </w:r>
          </w:p>
          <w:p w14:paraId="3B1F1100">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6</w:t>
            </w:r>
            <w:r>
              <w:rPr>
                <w:rFonts w:hint="eastAsia" w:ascii="宋体" w:hAnsi="宋体" w:cs="宋体"/>
                <w:highlight w:val="none"/>
                <w:lang w:val="en-US" w:eastAsia="zh-CN"/>
              </w:rPr>
              <w:t>.</w:t>
            </w:r>
            <w:r>
              <w:rPr>
                <w:rFonts w:hint="default" w:ascii="宋体" w:hAnsi="宋体" w:cs="宋体"/>
                <w:highlight w:val="none"/>
                <w:lang w:val="en-US" w:eastAsia="zh-CN"/>
              </w:rPr>
              <w:t>语音广播：将教师机麦克风或其他输入设备（如磁带</w:t>
            </w:r>
            <w:r>
              <w:rPr>
                <w:rFonts w:hint="eastAsia" w:ascii="宋体" w:hAnsi="宋体" w:cs="宋体"/>
                <w:highlight w:val="none"/>
                <w:lang w:val="en-US" w:eastAsia="zh-CN"/>
              </w:rPr>
              <w:t>.</w:t>
            </w:r>
            <w:r>
              <w:rPr>
                <w:rFonts w:hint="default" w:ascii="宋体" w:hAnsi="宋体" w:cs="宋体"/>
                <w:highlight w:val="none"/>
                <w:lang w:val="en-US" w:eastAsia="zh-CN"/>
              </w:rPr>
              <w:t>CD）的声音广播给学生，</w:t>
            </w:r>
          </w:p>
          <w:p w14:paraId="0742E58C">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7</w:t>
            </w:r>
            <w:r>
              <w:rPr>
                <w:rFonts w:hint="eastAsia" w:ascii="宋体" w:hAnsi="宋体" w:cs="宋体"/>
                <w:highlight w:val="none"/>
                <w:lang w:val="en-US" w:eastAsia="zh-CN"/>
              </w:rPr>
              <w:t>.</w:t>
            </w:r>
            <w:r>
              <w:rPr>
                <w:rFonts w:hint="default" w:ascii="宋体" w:hAnsi="宋体" w:cs="宋体"/>
                <w:highlight w:val="none"/>
                <w:lang w:val="en-US" w:eastAsia="zh-CN"/>
              </w:rPr>
              <w:t>语音对讲：教师可以选择任意一名已登录学生与其进行双向语音交谈，除教师和此学生外，其他学生不会受到干扰，可以动态切换对讲对象。</w:t>
            </w:r>
          </w:p>
          <w:p w14:paraId="78688B3E">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8</w:t>
            </w:r>
            <w:r>
              <w:rPr>
                <w:rFonts w:hint="eastAsia" w:ascii="宋体" w:hAnsi="宋体" w:cs="宋体"/>
                <w:highlight w:val="none"/>
                <w:lang w:val="en-US" w:eastAsia="zh-CN"/>
              </w:rPr>
              <w:t>.</w:t>
            </w:r>
            <w:r>
              <w:rPr>
                <w:rFonts w:hint="default" w:ascii="宋体" w:hAnsi="宋体" w:cs="宋体"/>
                <w:highlight w:val="none"/>
                <w:lang w:val="en-US" w:eastAsia="zh-CN"/>
              </w:rPr>
              <w:t>学生演示：教师可选定一台学生机作为示范，由此学生代替教师进行示范教学。</w:t>
            </w:r>
          </w:p>
          <w:p w14:paraId="0EAC70C8">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9</w:t>
            </w:r>
            <w:r>
              <w:rPr>
                <w:rFonts w:hint="eastAsia" w:ascii="宋体" w:hAnsi="宋体" w:cs="宋体"/>
                <w:highlight w:val="none"/>
                <w:lang w:val="en-US" w:eastAsia="zh-CN"/>
              </w:rPr>
              <w:t>.</w:t>
            </w:r>
            <w:r>
              <w:rPr>
                <w:rFonts w:hint="default" w:ascii="宋体" w:hAnsi="宋体" w:cs="宋体"/>
                <w:highlight w:val="none"/>
                <w:lang w:val="en-US" w:eastAsia="zh-CN"/>
              </w:rPr>
              <w:t>分组教学：教师分派组长执行指定的功能，组长代替教师进行小组教学，小组不需要再临时创建，可以直接使用既有分组信息，教师可以监控每个分组的教学过程，以了解分组教学的进度。</w:t>
            </w:r>
          </w:p>
          <w:p w14:paraId="4CDAC249">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10</w:t>
            </w:r>
            <w:r>
              <w:rPr>
                <w:rFonts w:hint="eastAsia" w:ascii="宋体" w:hAnsi="宋体" w:cs="宋体"/>
                <w:highlight w:val="none"/>
                <w:lang w:val="en-US" w:eastAsia="zh-CN"/>
              </w:rPr>
              <w:t>.</w:t>
            </w:r>
            <w:r>
              <w:rPr>
                <w:rFonts w:hint="default" w:ascii="宋体" w:hAnsi="宋体" w:cs="宋体"/>
                <w:highlight w:val="none"/>
                <w:lang w:val="en-US" w:eastAsia="zh-CN"/>
              </w:rPr>
              <w:t>分组讨论：教师可以创建多个小组进行讨论活动，并可任意选择分组加入讨论活动。同组师生支持多种方式进行交流，包括文字，表情，图片等。</w:t>
            </w:r>
          </w:p>
          <w:p w14:paraId="4916CAF2">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11</w:t>
            </w:r>
            <w:r>
              <w:rPr>
                <w:rFonts w:hint="eastAsia" w:ascii="宋体" w:hAnsi="宋体" w:cs="宋体"/>
                <w:highlight w:val="none"/>
                <w:lang w:val="en-US" w:eastAsia="zh-CN"/>
              </w:rPr>
              <w:t>.</w:t>
            </w:r>
            <w:r>
              <w:rPr>
                <w:rFonts w:hint="default" w:ascii="宋体" w:hAnsi="宋体" w:cs="宋体"/>
                <w:highlight w:val="none"/>
                <w:lang w:val="en-US" w:eastAsia="zh-CN"/>
              </w:rPr>
              <w:t>屏幕录制：教师机可以将本地的操作和讲解过程录制为ASF录像文件，可以用 Windows 自带的 Media Player 直接播放。</w:t>
            </w:r>
          </w:p>
          <w:p w14:paraId="406FC05A">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12</w:t>
            </w:r>
            <w:r>
              <w:rPr>
                <w:rFonts w:hint="eastAsia" w:ascii="宋体" w:hAnsi="宋体" w:cs="宋体"/>
                <w:highlight w:val="none"/>
                <w:lang w:val="en-US" w:eastAsia="zh-CN"/>
              </w:rPr>
              <w:t>.</w:t>
            </w:r>
            <w:r>
              <w:rPr>
                <w:rFonts w:hint="default" w:ascii="宋体" w:hAnsi="宋体" w:cs="宋体"/>
                <w:highlight w:val="none"/>
                <w:lang w:val="en-US" w:eastAsia="zh-CN"/>
              </w:rPr>
              <w:t>学生端屏幕录制</w:t>
            </w:r>
            <w:r>
              <w:rPr>
                <w:rFonts w:hint="eastAsia" w:ascii="宋体" w:hAnsi="宋体" w:cs="宋体"/>
                <w:highlight w:val="none"/>
                <w:lang w:val="en-US" w:eastAsia="zh-CN"/>
              </w:rPr>
              <w:t>.</w:t>
            </w:r>
            <w:r>
              <w:rPr>
                <w:rFonts w:hint="default" w:ascii="宋体" w:hAnsi="宋体" w:cs="宋体"/>
                <w:highlight w:val="none"/>
                <w:lang w:val="en-US" w:eastAsia="zh-CN"/>
              </w:rPr>
              <w:t>回放：学生端接收教师端广播的时候可以自动录制教师机广播教学的过程，课后可以重复观看学习。</w:t>
            </w:r>
          </w:p>
          <w:p w14:paraId="29AD930A">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13</w:t>
            </w:r>
            <w:r>
              <w:rPr>
                <w:rFonts w:hint="eastAsia" w:ascii="宋体" w:hAnsi="宋体" w:cs="宋体"/>
                <w:highlight w:val="none"/>
                <w:lang w:val="en-US" w:eastAsia="zh-CN"/>
              </w:rPr>
              <w:t>.</w:t>
            </w:r>
            <w:r>
              <w:rPr>
                <w:rFonts w:hint="default" w:ascii="宋体" w:hAnsi="宋体" w:cs="宋体"/>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p>
          <w:p w14:paraId="000E97E2">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14</w:t>
            </w:r>
            <w:r>
              <w:rPr>
                <w:rFonts w:hint="eastAsia" w:ascii="宋体" w:hAnsi="宋体" w:cs="宋体"/>
                <w:highlight w:val="none"/>
                <w:lang w:val="en-US" w:eastAsia="zh-CN"/>
              </w:rPr>
              <w:t>.</w:t>
            </w:r>
            <w:r>
              <w:rPr>
                <w:rFonts w:hint="default" w:ascii="宋体" w:hAnsi="宋体" w:cs="宋体"/>
                <w:highlight w:val="none"/>
                <w:lang w:val="en-US" w:eastAsia="zh-CN"/>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683212FC">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15</w:t>
            </w:r>
            <w:r>
              <w:rPr>
                <w:rFonts w:hint="eastAsia" w:ascii="宋体" w:hAnsi="宋体" w:cs="宋体"/>
                <w:highlight w:val="none"/>
                <w:lang w:val="en-US" w:eastAsia="zh-CN"/>
              </w:rPr>
              <w:t>.</w:t>
            </w:r>
            <w:r>
              <w:rPr>
                <w:rFonts w:hint="default" w:ascii="宋体" w:hAnsi="宋体" w:cs="宋体"/>
                <w:highlight w:val="none"/>
                <w:lang w:val="en-US" w:eastAsia="zh-CN"/>
              </w:rPr>
              <w:t>网络快照：教师可以在监控学生的时候，对学生画面拍快照，保存学生画面的截图。</w:t>
            </w:r>
          </w:p>
          <w:p w14:paraId="13A90C15">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16</w:t>
            </w:r>
            <w:r>
              <w:rPr>
                <w:rFonts w:hint="eastAsia" w:ascii="宋体" w:hAnsi="宋体" w:cs="宋体"/>
                <w:highlight w:val="none"/>
                <w:lang w:val="en-US" w:eastAsia="zh-CN"/>
              </w:rPr>
              <w:t>.</w:t>
            </w:r>
            <w:r>
              <w:rPr>
                <w:rFonts w:hint="default" w:ascii="宋体" w:hAnsi="宋体" w:cs="宋体"/>
                <w:highlight w:val="none"/>
                <w:lang w:val="en-US" w:eastAsia="zh-CN"/>
              </w:rPr>
              <w:t>屏幕监视：教师机可以监视单一</w:t>
            </w:r>
            <w:r>
              <w:rPr>
                <w:rFonts w:hint="eastAsia" w:ascii="宋体" w:hAnsi="宋体" w:cs="宋体"/>
                <w:highlight w:val="none"/>
                <w:lang w:val="en-US" w:eastAsia="zh-CN"/>
              </w:rPr>
              <w:t>.</w:t>
            </w:r>
            <w:r>
              <w:rPr>
                <w:rFonts w:hint="default" w:ascii="宋体" w:hAnsi="宋体" w:cs="宋体"/>
                <w:highlight w:val="none"/>
                <w:lang w:val="en-US" w:eastAsia="zh-CN"/>
              </w:rPr>
              <w:t>部分</w:t>
            </w:r>
            <w:r>
              <w:rPr>
                <w:rFonts w:hint="eastAsia" w:ascii="宋体" w:hAnsi="宋体" w:cs="宋体"/>
                <w:highlight w:val="none"/>
                <w:lang w:val="en-US" w:eastAsia="zh-CN"/>
              </w:rPr>
              <w:t>.</w:t>
            </w:r>
            <w:r>
              <w:rPr>
                <w:rFonts w:hint="default" w:ascii="宋体" w:hAnsi="宋体" w:cs="宋体"/>
                <w:highlight w:val="none"/>
                <w:lang w:val="en-US" w:eastAsia="zh-CN"/>
              </w:rPr>
              <w:t>全体学生机的屏幕，教师机每屏可监视多个学生屏幕。可以控制教师机监控的同屏幕各窗口间</w:t>
            </w:r>
            <w:r>
              <w:rPr>
                <w:rFonts w:hint="eastAsia" w:ascii="宋体" w:hAnsi="宋体" w:cs="宋体"/>
                <w:highlight w:val="none"/>
                <w:lang w:val="en-US" w:eastAsia="zh-CN"/>
              </w:rPr>
              <w:t>.</w:t>
            </w:r>
            <w:r>
              <w:rPr>
                <w:rFonts w:hint="default" w:ascii="宋体" w:hAnsi="宋体" w:cs="宋体"/>
                <w:highlight w:val="none"/>
                <w:lang w:val="en-US" w:eastAsia="zh-CN"/>
              </w:rPr>
              <w:t>屏幕与屏幕间的切换速度。可手动或自动循环监视。</w:t>
            </w:r>
          </w:p>
          <w:p w14:paraId="1E9F891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default" w:ascii="宋体" w:hAnsi="宋体" w:cs="宋体"/>
                <w:highlight w:val="none"/>
                <w:lang w:val="en-US" w:eastAsia="zh-CN"/>
              </w:rPr>
              <w:t>17</w:t>
            </w:r>
            <w:r>
              <w:rPr>
                <w:rFonts w:hint="eastAsia" w:ascii="宋体" w:hAnsi="宋体" w:cs="宋体"/>
                <w:highlight w:val="none"/>
                <w:lang w:val="en-US" w:eastAsia="zh-CN"/>
              </w:rPr>
              <w:t>.</w:t>
            </w:r>
            <w:r>
              <w:rPr>
                <w:rFonts w:hint="default" w:ascii="宋体" w:hAnsi="宋体" w:cs="宋体"/>
                <w:highlight w:val="none"/>
                <w:lang w:val="en-US" w:eastAsia="zh-CN"/>
              </w:rPr>
              <w:t>频道教学：支持≥30个频道的划分，一个教师可对单个班级或多个班级同时上课；多个教师可同时对多个班级进行不同内容的教学。</w:t>
            </w:r>
          </w:p>
        </w:tc>
        <w:tc>
          <w:tcPr>
            <w:tcW w:w="429" w:type="pct"/>
            <w:tcBorders>
              <w:top w:val="single" w:color="auto" w:sz="4" w:space="0"/>
              <w:left w:val="single" w:color="auto" w:sz="4" w:space="0"/>
              <w:bottom w:val="single" w:color="auto" w:sz="4" w:space="0"/>
              <w:right w:val="single" w:color="auto" w:sz="4" w:space="0"/>
            </w:tcBorders>
            <w:vAlign w:val="center"/>
          </w:tcPr>
          <w:p w14:paraId="24445C4F">
            <w:pPr>
              <w:keepNext w:val="0"/>
              <w:keepLines w:val="0"/>
              <w:widowControl/>
              <w:suppressLineNumbers w:val="0"/>
              <w:spacing w:before="0" w:beforeAutospacing="0" w:after="0" w:afterAutospacing="0"/>
              <w:ind w:left="0" w:right="0"/>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18300</w:t>
            </w:r>
          </w:p>
        </w:tc>
        <w:tc>
          <w:tcPr>
            <w:tcW w:w="296" w:type="pct"/>
            <w:tcBorders>
              <w:top w:val="single" w:color="auto" w:sz="4" w:space="0"/>
              <w:left w:val="single" w:color="auto" w:sz="4" w:space="0"/>
              <w:bottom w:val="single" w:color="auto" w:sz="4" w:space="0"/>
              <w:right w:val="single" w:color="auto" w:sz="4" w:space="0"/>
            </w:tcBorders>
            <w:vAlign w:val="center"/>
          </w:tcPr>
          <w:p w14:paraId="05D5E9D2">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43CC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465810F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722D4B0">
            <w:pPr>
              <w:keepNext w:val="0"/>
              <w:keepLines w:val="0"/>
              <w:suppressLineNumbers w:val="0"/>
              <w:spacing w:before="0" w:beforeAutospacing="0" w:after="0" w:afterAutospacing="0" w:line="24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305" w:type="pct"/>
            <w:tcBorders>
              <w:top w:val="single" w:color="auto" w:sz="4" w:space="0"/>
              <w:left w:val="single" w:color="auto" w:sz="4" w:space="0"/>
              <w:bottom w:val="single" w:color="auto" w:sz="4" w:space="0"/>
              <w:right w:val="single" w:color="auto" w:sz="4" w:space="0"/>
            </w:tcBorders>
            <w:vAlign w:val="center"/>
          </w:tcPr>
          <w:p w14:paraId="78D294F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18"/>
                <w:szCs w:val="18"/>
                <w:highlight w:val="none"/>
              </w:rPr>
            </w:pPr>
            <w:r>
              <w:rPr>
                <w:rFonts w:hint="eastAsia" w:ascii="宋体" w:hAnsi="宋体" w:cs="宋体"/>
                <w:color w:val="000000"/>
                <w:kern w:val="0"/>
                <w:sz w:val="20"/>
                <w:szCs w:val="20"/>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3CBBB4FE">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7424F808">
            <w:pPr>
              <w:keepNext w:val="0"/>
              <w:keepLines w:val="0"/>
              <w:widowControl/>
              <w:suppressLineNumbers w:val="0"/>
              <w:spacing w:before="0" w:beforeAutospacing="0" w:after="0" w:afterAutospacing="0"/>
              <w:ind w:left="0" w:right="0"/>
              <w:jc w:val="center"/>
              <w:textAlignment w:val="center"/>
              <w:rPr>
                <w:rFonts w:hint="default" w:ascii="宋体" w:hAnsi="宋体"/>
                <w:sz w:val="20"/>
                <w:szCs w:val="20"/>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5341D7D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所有货物到各个项目学校的运输以及到用户指定教室的搬运；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系统集成所需辅材辅料由中标商提供并要求符合国标标准。如达到国标要求的空气开关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漏电保护开关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水晶头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电源线（主干6平方；2.5平方）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PVC线槽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抗踩踏线槽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钉子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胶布等，需满足本项目需求；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计算机网络教室的计算机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交换机和服务器机柜的安装调试；全部软件系统的安装调试；教师和学生桌椅的安装；每台设备的网络布设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电源空开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电源电缆及PVC线槽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电源插排布设；过道耐压弧形走线槽等工程所需配件的安装调试；</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在设备安装调试完成并且正常运行后要针对每个项目学校的管理员采取面对面集中培训方式。</w:t>
            </w:r>
          </w:p>
        </w:tc>
        <w:tc>
          <w:tcPr>
            <w:tcW w:w="429" w:type="pct"/>
            <w:tcBorders>
              <w:top w:val="single" w:color="auto" w:sz="4" w:space="0"/>
              <w:left w:val="single" w:color="auto" w:sz="4" w:space="0"/>
              <w:bottom w:val="single" w:color="auto" w:sz="4" w:space="0"/>
              <w:right w:val="single" w:color="auto" w:sz="4" w:space="0"/>
            </w:tcBorders>
            <w:vAlign w:val="center"/>
          </w:tcPr>
          <w:p w14:paraId="5EC0FC5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8250</w:t>
            </w:r>
          </w:p>
        </w:tc>
        <w:tc>
          <w:tcPr>
            <w:tcW w:w="296" w:type="pct"/>
            <w:tcBorders>
              <w:top w:val="single" w:color="auto" w:sz="4" w:space="0"/>
              <w:left w:val="single" w:color="auto" w:sz="4" w:space="0"/>
              <w:bottom w:val="single" w:color="auto" w:sz="4" w:space="0"/>
              <w:right w:val="single" w:color="auto" w:sz="4" w:space="0"/>
            </w:tcBorders>
            <w:vAlign w:val="center"/>
          </w:tcPr>
          <w:p w14:paraId="14E97BD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62114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051EAE5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8C928A5">
            <w:pPr>
              <w:keepNext w:val="0"/>
              <w:keepLines w:val="0"/>
              <w:suppressLineNumbers w:val="0"/>
              <w:spacing w:before="0" w:beforeAutospacing="0" w:after="0" w:afterAutospacing="0" w:line="24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c>
          <w:tcPr>
            <w:tcW w:w="305" w:type="pct"/>
            <w:tcBorders>
              <w:top w:val="single" w:color="auto" w:sz="4" w:space="0"/>
              <w:left w:val="single" w:color="auto" w:sz="4" w:space="0"/>
              <w:bottom w:val="single" w:color="auto" w:sz="4" w:space="0"/>
              <w:right w:val="single" w:color="auto" w:sz="4" w:space="0"/>
            </w:tcBorders>
            <w:vAlign w:val="center"/>
          </w:tcPr>
          <w:p w14:paraId="17C358A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18"/>
                <w:szCs w:val="18"/>
                <w:highlight w:val="none"/>
              </w:rPr>
            </w:pPr>
            <w:r>
              <w:rPr>
                <w:rFonts w:hint="eastAsia" w:ascii="宋体" w:hAnsi="宋体" w:cs="宋体"/>
                <w:color w:val="000000"/>
                <w:kern w:val="0"/>
                <w:sz w:val="20"/>
                <w:szCs w:val="20"/>
                <w:highlight w:val="none"/>
              </w:rPr>
              <w:t>教师讲台桌椅</w:t>
            </w:r>
          </w:p>
        </w:tc>
        <w:tc>
          <w:tcPr>
            <w:tcW w:w="216" w:type="pct"/>
            <w:tcBorders>
              <w:top w:val="single" w:color="auto" w:sz="4" w:space="0"/>
              <w:left w:val="single" w:color="auto" w:sz="4" w:space="0"/>
              <w:bottom w:val="single" w:color="auto" w:sz="4" w:space="0"/>
              <w:right w:val="single" w:color="auto" w:sz="4" w:space="0"/>
            </w:tcBorders>
            <w:vAlign w:val="center"/>
          </w:tcPr>
          <w:p w14:paraId="6DC389E3">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3B534E67">
            <w:pPr>
              <w:keepNext w:val="0"/>
              <w:keepLines w:val="0"/>
              <w:widowControl/>
              <w:suppressLineNumbers w:val="0"/>
              <w:spacing w:before="0" w:beforeAutospacing="0" w:after="0" w:afterAutospacing="0"/>
              <w:ind w:left="0" w:right="0"/>
              <w:jc w:val="center"/>
              <w:textAlignment w:val="center"/>
              <w:rPr>
                <w:rFonts w:hint="default" w:ascii="宋体" w:hAnsi="宋体"/>
                <w:sz w:val="20"/>
                <w:szCs w:val="20"/>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57A94AC4">
            <w:pPr>
              <w:keepNext w:val="0"/>
              <w:keepLines w:val="0"/>
              <w:widowControl/>
              <w:numPr>
                <w:ilvl w:val="0"/>
                <w:numId w:val="2"/>
              </w:numPr>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桌子  规格(长×宽×高)：1400mm×600mm×750mm（尺寸偏差±5mm）</w:t>
            </w:r>
          </w:p>
          <w:p w14:paraId="6645EBE8">
            <w:pPr>
              <w:keepNext w:val="0"/>
              <w:keepLines w:val="0"/>
              <w:widowControl/>
              <w:numPr>
                <w:ilvl w:val="0"/>
                <w:numId w:val="2"/>
              </w:numPr>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基材采用 E1 级环保型实木颗粒板，经过防潮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防腐处理，强度高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刚性好；板材静曲强度≧11.0MPa，内结合强度≧0.35MPa,2h吸水厚度膨胀率≦8.0%，表面耐磨耗值≦80mg/100r,表面耐香烟灼烧达到4级以上，表面耐污染腐蚀图案纹达5级以上，甲醛释放量≦0.124mg/m³。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饰面用三聚氰胺浸渍胶膜装饰纸，装饰纸的甲醛释放量≦1.5mg/L，浸胶量在120~170%，挥发物含量5.5~9.5%，预固化度20~70%。</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封边条：采用PVC封边条，表面应无皱纹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裂纹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折痕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暗条痕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染色线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刀线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油渍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污点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黑斑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粘胶和杂质，无明显的气泡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针孔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划痕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波纹等瑕疵；表面应光滑，花纹应清晰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均匀,无漏印，压纹(压花)表面应有统一的花式，且压纹应清晰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均匀；封边条厚度及其偏差±0.15mm；封边条的甲醛释放量≦1.5mg/L；氯乙烯单体≦5.0mg/kg；邻苯二甲酸酯≦0.1mg/kg；可迁移元素符合(铅90mg/kg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镉75mg/kg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铬60mg/kg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汞60mg/kg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砷25mg/kg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钡1000mg/kg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锑60mg/kg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硒500mg/kg)的要就；耐干热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耐开裂性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耐老化性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耐冷热循环性等均符合QB/T 4463-2013《家具用封边条技术要求》的要求。采用全自动封边机机械封边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修边，不允许手工封边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修边。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热熔胶：采用环保热熔胶，热熔胶中的有害物质限量符合GB 18583-2008《室内装饰装修材料 胶粘剂中有害物质限量》的要求，其中“苯”含量≤5.0g/kg；“甲苯+二甲苯”含量≤150g/kg；“二氯甲烷”+“1，2-二氯乙烷”+“1，1，2-三氯乙烷”+“三氯乙烯”总合≤5.0g/kg。</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连接件：采用三合一连接件，三合一连接件金属表面耐腐蚀等级符合QB/T3827-1999《轻工产品金属镀层和化学处理层的耐腐蚀试验方法乙酸盐雾试验(ASS)法》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QB/T3832-1999 《轻工产品金属镀层 腐蚀试验结果的评价》 中的技术要求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椅子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 xml:space="preserve">椅子规格：430mm×450mm×980mm(长×宽×高)（尺寸偏差±5mm）。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产品符合GB/T 3324-2017 国家标准《木家具通用技术条件》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框架基材：采用实木，材质坚硬</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刚性强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不易腐蚀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抗弯强度适中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断裂强度适中。木材经高温干燥</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除虫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防腐处理，具有很好的尺寸稳定性,含水率14%。</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油漆：采用环保型PU 聚酯漆。油漆中的底漆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面漆中的有害物质限量都符合相关行业标准，采用五底三面油漆工艺，保证所有木制外露部分油漆喷涂完整，防止木材回潮。保证油漆漆面平整无颗粒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气泡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积粉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渣点，表面色泽均匀剔透，具有较好的耐磨性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耐高温性能，附着力强。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胶粘剂：采用胶粘剂(白乳胶)。胶粘剂(白乳胶)中的有害物质限量符合相关行业标准  　</w:t>
            </w:r>
          </w:p>
        </w:tc>
        <w:tc>
          <w:tcPr>
            <w:tcW w:w="429" w:type="pct"/>
            <w:tcBorders>
              <w:top w:val="single" w:color="auto" w:sz="4" w:space="0"/>
              <w:left w:val="single" w:color="auto" w:sz="4" w:space="0"/>
              <w:bottom w:val="single" w:color="auto" w:sz="4" w:space="0"/>
              <w:right w:val="single" w:color="auto" w:sz="4" w:space="0"/>
            </w:tcBorders>
            <w:vAlign w:val="center"/>
          </w:tcPr>
          <w:p w14:paraId="474BE5B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1280</w:t>
            </w:r>
          </w:p>
        </w:tc>
        <w:tc>
          <w:tcPr>
            <w:tcW w:w="296" w:type="pct"/>
            <w:tcBorders>
              <w:top w:val="single" w:color="auto" w:sz="4" w:space="0"/>
              <w:left w:val="single" w:color="auto" w:sz="4" w:space="0"/>
              <w:bottom w:val="single" w:color="auto" w:sz="4" w:space="0"/>
              <w:right w:val="single" w:color="auto" w:sz="4" w:space="0"/>
            </w:tcBorders>
            <w:vAlign w:val="center"/>
          </w:tcPr>
          <w:p w14:paraId="79BE80DB">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0073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769453D0">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20F0DFC">
            <w:pPr>
              <w:keepNext w:val="0"/>
              <w:keepLines w:val="0"/>
              <w:suppressLineNumbers w:val="0"/>
              <w:spacing w:before="0" w:beforeAutospacing="0" w:after="0" w:afterAutospacing="0" w:line="24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305" w:type="pct"/>
            <w:tcBorders>
              <w:top w:val="single" w:color="auto" w:sz="4" w:space="0"/>
              <w:left w:val="single" w:color="auto" w:sz="4" w:space="0"/>
              <w:bottom w:val="single" w:color="auto" w:sz="4" w:space="0"/>
              <w:right w:val="single" w:color="auto" w:sz="4" w:space="0"/>
            </w:tcBorders>
            <w:vAlign w:val="center"/>
          </w:tcPr>
          <w:p w14:paraId="3DA3168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18"/>
                <w:szCs w:val="18"/>
                <w:highlight w:val="none"/>
              </w:rPr>
            </w:pPr>
            <w:r>
              <w:rPr>
                <w:rFonts w:hint="eastAsia" w:ascii="宋体" w:hAnsi="宋体" w:cs="宋体"/>
                <w:color w:val="000000"/>
                <w:kern w:val="0"/>
                <w:sz w:val="20"/>
                <w:szCs w:val="20"/>
                <w:highlight w:val="none"/>
              </w:rPr>
              <w:t>学生桌椅</w:t>
            </w:r>
          </w:p>
        </w:tc>
        <w:tc>
          <w:tcPr>
            <w:tcW w:w="216" w:type="pct"/>
            <w:tcBorders>
              <w:top w:val="single" w:color="auto" w:sz="4" w:space="0"/>
              <w:left w:val="single" w:color="auto" w:sz="4" w:space="0"/>
              <w:bottom w:val="single" w:color="auto" w:sz="4" w:space="0"/>
              <w:right w:val="single" w:color="auto" w:sz="4" w:space="0"/>
            </w:tcBorders>
            <w:vAlign w:val="center"/>
          </w:tcPr>
          <w:p w14:paraId="7B93644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3F12698E">
            <w:pPr>
              <w:keepNext w:val="0"/>
              <w:keepLines w:val="0"/>
              <w:widowControl/>
              <w:suppressLineNumbers w:val="0"/>
              <w:spacing w:before="0" w:beforeAutospacing="0" w:after="0" w:afterAutospacing="0"/>
              <w:ind w:left="0" w:right="0"/>
              <w:jc w:val="center"/>
              <w:textAlignment w:val="center"/>
              <w:rPr>
                <w:rFonts w:hint="default" w:ascii="宋体" w:hAnsi="宋体"/>
                <w:sz w:val="20"/>
                <w:szCs w:val="20"/>
                <w:highlight w:val="none"/>
              </w:rPr>
            </w:pPr>
            <w:r>
              <w:rPr>
                <w:rFonts w:hint="eastAsia" w:ascii="宋体" w:hAnsi="宋体" w:cs="宋体"/>
                <w:color w:val="000000"/>
                <w:kern w:val="0"/>
                <w:szCs w:val="21"/>
                <w:highlight w:val="none"/>
              </w:rPr>
              <w:t>28</w:t>
            </w:r>
          </w:p>
        </w:tc>
        <w:tc>
          <w:tcPr>
            <w:tcW w:w="3050" w:type="pct"/>
            <w:tcBorders>
              <w:top w:val="single" w:color="auto" w:sz="4" w:space="0"/>
              <w:left w:val="single" w:color="auto" w:sz="4" w:space="0"/>
              <w:bottom w:val="single" w:color="auto" w:sz="4" w:space="0"/>
              <w:right w:val="single" w:color="auto" w:sz="4" w:space="0"/>
            </w:tcBorders>
            <w:vAlign w:val="center"/>
          </w:tcPr>
          <w:p w14:paraId="4B5814F3">
            <w:pPr>
              <w:keepNext w:val="0"/>
              <w:keepLines w:val="0"/>
              <w:widowControl/>
              <w:numPr>
                <w:ilvl w:val="0"/>
                <w:numId w:val="3"/>
              </w:numPr>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桌子规格（长×宽×高）:1400mm×600mm×730mm（尺寸偏差±5mm）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板材采用E1级实木颗粒板，板厚度为15mm，台面加厚到≧25mm,符合GB18580-2017《室内装饰装修材料人造板及其制品中甲醛释放限量》等检验标准；面饰环保型耐磨三聚氢胺板，易清洁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等性能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防弱酸碱三聚氢胺饰面，采用热溶胶全自动机器封边（PVC），配备双位电脑主机机箱和双位键盘托方便使用。二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凳子（每套配2个凳子）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凳子板面采用E1级实木颗粒板，板厚度为25mm，甲醛释放量达到E1级控制指标，脚架采用≧20mm×40mm×厚1.0mm冷轧钢蛋管焊接而成，钢管表面喷涂经过酸洗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磷化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除油，热固化喷塑，凳子四只脚套为内嵌耐磨的坚韧胶套，立脚架焊接件焊接时采用二氧化碳保护焊接，无脱焊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焊穿。</w:t>
            </w:r>
          </w:p>
        </w:tc>
        <w:tc>
          <w:tcPr>
            <w:tcW w:w="429" w:type="pct"/>
            <w:tcBorders>
              <w:top w:val="single" w:color="auto" w:sz="4" w:space="0"/>
              <w:left w:val="single" w:color="auto" w:sz="4" w:space="0"/>
              <w:bottom w:val="single" w:color="auto" w:sz="4" w:space="0"/>
              <w:right w:val="single" w:color="auto" w:sz="4" w:space="0"/>
            </w:tcBorders>
            <w:vAlign w:val="center"/>
          </w:tcPr>
          <w:p w14:paraId="7889F1C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22400</w:t>
            </w:r>
          </w:p>
        </w:tc>
        <w:tc>
          <w:tcPr>
            <w:tcW w:w="296" w:type="pct"/>
            <w:tcBorders>
              <w:top w:val="single" w:color="auto" w:sz="4" w:space="0"/>
              <w:left w:val="single" w:color="auto" w:sz="4" w:space="0"/>
              <w:bottom w:val="single" w:color="auto" w:sz="4" w:space="0"/>
              <w:right w:val="single" w:color="auto" w:sz="4" w:space="0"/>
            </w:tcBorders>
            <w:vAlign w:val="center"/>
          </w:tcPr>
          <w:p w14:paraId="0C9B2130">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73F6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34F8458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53F12442">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物理实验室设备</w:t>
            </w:r>
          </w:p>
        </w:tc>
      </w:tr>
      <w:tr w14:paraId="160AF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1388DDA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CA3618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1926F10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实验桌（教师演示台）</w:t>
            </w:r>
          </w:p>
        </w:tc>
        <w:tc>
          <w:tcPr>
            <w:tcW w:w="216" w:type="pct"/>
            <w:tcBorders>
              <w:top w:val="single" w:color="auto" w:sz="4" w:space="0"/>
              <w:left w:val="single" w:color="auto" w:sz="4" w:space="0"/>
              <w:bottom w:val="single" w:color="auto" w:sz="4" w:space="0"/>
              <w:right w:val="single" w:color="auto" w:sz="4" w:space="0"/>
            </w:tcBorders>
            <w:vAlign w:val="center"/>
          </w:tcPr>
          <w:p w14:paraId="501A1C23">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79DE4A3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5DD4C24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规格：2400×750×850mm（尺寸偏差±5mm）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台面：一体化台面，采用10mm厚实验室专用抗倍特板成型制作，四边加厚，机械打磨；新型环保材料，具有抗冲击</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耐磨损</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防震防摔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耐化学腐蚀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防静电</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易清洁防紫外线等特点；四周边缘加厚至20mm，并经精密加工</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倒角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打磨，呈光滑半圆形。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台面颜色：学校自由选择</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产品结构：铝木结构</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身用材：台身用材：采用模具成型φ50mm双层（外圈铝合金直径50mm，内圈直径31mm，铝合金壁厚1.2mm）圆型铝镁合金框架，内置框架采用28×28mm方形铝镁合金，柜体间转角将根据产品内部结构之差异，采用模具开发合金连插件连接，使整体框架结构更为合理，其承重性及整体稳定性特别强。铝镁合金表面经电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静电环氧树脂粉末喷涂处理，具有耐腐蚀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防潮等功能，美观实用。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封边：采用16mm厚E1级环保三聚氰胺双贴面防潮板，所有板材外露端面采用高质量PVC封边条，利用机械封边机配以热溶胶高温封边，高密封性不吸水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不膨胀，外型美观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经久耐用。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箱体预设有多媒体设备展架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电脑主机箱柜</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视频展台柜</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电源控制台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键盘等。</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台背部为开门设计，便于电器维护，并装百页窗保证电器通风散热，有效延长电器设备的寿命。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组装接缝严密，连接牢固，无松动现象。</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可调脚：采用模具成型PC＋ABS工程塑料合金注塑专用垫，可隐蔽固定，高25mm，可暗藏固定防止晃动，并能有效防止桌身受潮，延长设备的使用寿命。</w:t>
            </w:r>
          </w:p>
        </w:tc>
        <w:tc>
          <w:tcPr>
            <w:tcW w:w="429" w:type="pct"/>
            <w:tcBorders>
              <w:top w:val="single" w:color="auto" w:sz="4" w:space="0"/>
              <w:left w:val="single" w:color="auto" w:sz="4" w:space="0"/>
              <w:bottom w:val="single" w:color="auto" w:sz="4" w:space="0"/>
              <w:right w:val="single" w:color="auto" w:sz="4" w:space="0"/>
            </w:tcBorders>
            <w:vAlign w:val="center"/>
          </w:tcPr>
          <w:p w14:paraId="253B6F9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3580</w:t>
            </w:r>
          </w:p>
        </w:tc>
        <w:tc>
          <w:tcPr>
            <w:tcW w:w="296" w:type="pct"/>
            <w:tcBorders>
              <w:top w:val="single" w:color="auto" w:sz="4" w:space="0"/>
              <w:left w:val="single" w:color="auto" w:sz="4" w:space="0"/>
              <w:bottom w:val="single" w:color="auto" w:sz="4" w:space="0"/>
              <w:right w:val="single" w:color="auto" w:sz="4" w:space="0"/>
            </w:tcBorders>
            <w:vAlign w:val="center"/>
          </w:tcPr>
          <w:p w14:paraId="262984AF">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2C07E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54B9425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0B87C8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1C7781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教师椅</w:t>
            </w:r>
          </w:p>
        </w:tc>
        <w:tc>
          <w:tcPr>
            <w:tcW w:w="216" w:type="pct"/>
            <w:tcBorders>
              <w:top w:val="single" w:color="auto" w:sz="4" w:space="0"/>
              <w:left w:val="single" w:color="auto" w:sz="4" w:space="0"/>
              <w:bottom w:val="single" w:color="auto" w:sz="4" w:space="0"/>
              <w:right w:val="single" w:color="auto" w:sz="4" w:space="0"/>
            </w:tcBorders>
            <w:vAlign w:val="center"/>
          </w:tcPr>
          <w:p w14:paraId="79E2103E">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0B249C0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15BB6F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产品规格：椅面390×430mm，有效座位高度420-540(高度可调)（尺寸偏差±5mm）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技术参数：椅面采用聚丙烯中空吹塑成型，接触面为防滑处理，采用曲面设计增加接触面积，符合人体工程学增强坐感舒适度可有效纠正学生错误坐姿；学生椅选用气杆，与椅面连接处安装加宽加强防爆机构，气杆防尘套（Ø70×170mm）为聚丙烯一体注塑成型表面磨砂处理；支架选用半径为230mm五星脚，不占用空间面积，五星脚采用高强度尼龙材料一体注塑成型，具有结构牢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耐酸碱腐蚀等特点。</w:t>
            </w:r>
          </w:p>
        </w:tc>
        <w:tc>
          <w:tcPr>
            <w:tcW w:w="429" w:type="pct"/>
            <w:tcBorders>
              <w:top w:val="single" w:color="auto" w:sz="4" w:space="0"/>
              <w:left w:val="single" w:color="auto" w:sz="4" w:space="0"/>
              <w:bottom w:val="single" w:color="auto" w:sz="4" w:space="0"/>
              <w:right w:val="single" w:color="auto" w:sz="4" w:space="0"/>
            </w:tcBorders>
            <w:vAlign w:val="center"/>
          </w:tcPr>
          <w:p w14:paraId="314A8F1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200</w:t>
            </w:r>
          </w:p>
        </w:tc>
        <w:tc>
          <w:tcPr>
            <w:tcW w:w="296" w:type="pct"/>
            <w:tcBorders>
              <w:top w:val="single" w:color="auto" w:sz="4" w:space="0"/>
              <w:left w:val="single" w:color="auto" w:sz="4" w:space="0"/>
              <w:bottom w:val="single" w:color="auto" w:sz="4" w:space="0"/>
              <w:right w:val="single" w:color="auto" w:sz="4" w:space="0"/>
            </w:tcBorders>
            <w:vAlign w:val="center"/>
          </w:tcPr>
          <w:p w14:paraId="6BB5BF05">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A65D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5F54D73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6AEA63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0D5C3BD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教师电源（电源总控台）</w:t>
            </w:r>
          </w:p>
        </w:tc>
        <w:tc>
          <w:tcPr>
            <w:tcW w:w="216" w:type="pct"/>
            <w:tcBorders>
              <w:top w:val="single" w:color="auto" w:sz="4" w:space="0"/>
              <w:left w:val="single" w:color="auto" w:sz="4" w:space="0"/>
              <w:bottom w:val="single" w:color="auto" w:sz="4" w:space="0"/>
              <w:right w:val="single" w:color="auto" w:sz="4" w:space="0"/>
            </w:tcBorders>
            <w:vAlign w:val="center"/>
          </w:tcPr>
          <w:p w14:paraId="5764C8AF">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4F4A7A9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2510D24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装置在演示台内：</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规格：550×265mm（尺寸偏差±5mm）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触摸键控制，薄膜面板装置在演示台内，其主要技术参数指标如下：</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微电脑控制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智能设计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触摸按键，使用开关电源，功耗小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负载能力强，在压降大时结温不变，质量稳定；</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设有电源总开关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漏电保护开关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工作指示表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220V交流输出多用插座等多种操作功能；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密码开机：有密码记忆功能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只有相关老师输入正确密码后方可打开设备进行操作；</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定时关机：本产品还具有定时功能，从开机时间起，一小时后自动关机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自动关机时间可自行设置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时钟显示：能显示老师工作时间，为教师提供各种实验中的精确时间数据；</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0-30V交流电压电源，分档输出（具有短路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过载自动保护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自动复位功能）；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1.25-30V精密稳压电源，分辨率为0.1V，具有短路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过载自动保护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自动复位功能；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低压直流大电流输出：9V/40A；延时8S自动关断，采用软件控制，误差几乎为零；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高压小直流电压：300V/150V</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0.1A，有自动保护功能，保护电流为100MA；</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控制学生所有供电输出。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配套电源控制箱包含总电源开关，分组220V电源开关，具有过载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短路等保护功能。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所有输出参数符合JY/T0374-2004《实验室设备电源系统》标准。</w:t>
            </w:r>
          </w:p>
        </w:tc>
        <w:tc>
          <w:tcPr>
            <w:tcW w:w="429" w:type="pct"/>
            <w:tcBorders>
              <w:top w:val="single" w:color="auto" w:sz="4" w:space="0"/>
              <w:left w:val="single" w:color="auto" w:sz="4" w:space="0"/>
              <w:bottom w:val="single" w:color="auto" w:sz="4" w:space="0"/>
              <w:right w:val="single" w:color="auto" w:sz="4" w:space="0"/>
            </w:tcBorders>
            <w:vAlign w:val="center"/>
          </w:tcPr>
          <w:p w14:paraId="39F3FB1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5480</w:t>
            </w:r>
          </w:p>
        </w:tc>
        <w:tc>
          <w:tcPr>
            <w:tcW w:w="296" w:type="pct"/>
            <w:tcBorders>
              <w:top w:val="single" w:color="auto" w:sz="4" w:space="0"/>
              <w:left w:val="single" w:color="auto" w:sz="4" w:space="0"/>
              <w:bottom w:val="single" w:color="auto" w:sz="4" w:space="0"/>
              <w:right w:val="single" w:color="auto" w:sz="4" w:space="0"/>
            </w:tcBorders>
            <w:vAlign w:val="center"/>
          </w:tcPr>
          <w:p w14:paraId="3E19E23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8259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69DE53B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816667C">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7CB56F3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实验桌（学生）</w:t>
            </w:r>
          </w:p>
        </w:tc>
        <w:tc>
          <w:tcPr>
            <w:tcW w:w="216" w:type="pct"/>
            <w:tcBorders>
              <w:top w:val="single" w:color="auto" w:sz="4" w:space="0"/>
              <w:left w:val="single" w:color="auto" w:sz="4" w:space="0"/>
              <w:bottom w:val="single" w:color="auto" w:sz="4" w:space="0"/>
              <w:right w:val="single" w:color="auto" w:sz="4" w:space="0"/>
            </w:tcBorders>
            <w:vAlign w:val="center"/>
          </w:tcPr>
          <w:p w14:paraId="7B3F3F05">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30E1567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28</w:t>
            </w:r>
          </w:p>
        </w:tc>
        <w:tc>
          <w:tcPr>
            <w:tcW w:w="3050" w:type="pct"/>
            <w:tcBorders>
              <w:top w:val="single" w:color="auto" w:sz="4" w:space="0"/>
              <w:left w:val="single" w:color="auto" w:sz="4" w:space="0"/>
              <w:bottom w:val="single" w:color="auto" w:sz="4" w:space="0"/>
              <w:right w:val="single" w:color="auto" w:sz="4" w:space="0"/>
            </w:tcBorders>
            <w:vAlign w:val="center"/>
          </w:tcPr>
          <w:p w14:paraId="3F7B3F10">
            <w:pPr>
              <w:keepNext w:val="0"/>
              <w:keepLines w:val="0"/>
              <w:widowControl/>
              <w:numPr>
                <w:ilvl w:val="255"/>
                <w:numId w:val="0"/>
              </w:numPr>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规格（长×宽×高）：≥1200×600×760mm（尺寸偏差±5mm）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台面：一体化陶瓷台面，台面经过上釉工艺处理，具有耐高温（长时间耐温≥1300度）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耐刻刮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防静电</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耐腐蚀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防垢易清洁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防水等物理性能和化学性能。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台面包边：台面四周边缘采用耐酸碱铝合金包边，可有效阻挡仪器滑落。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台面参照GB/T4100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GB6566相关标准，台面品质检测结果符合或超过以下参数：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吸水率≤0.5%</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断裂模数≥35.0MPa</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破坏强度≥1300N</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耐污染性不低于3级</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耐磨性不低于4级2000转</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耐冲击性≥0.75</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放射性 A类≤1.0</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压缩强度≥130MPa</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表面耐划痕≥1级</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洛氏硬度≥50.0HRC</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耐化学腐蚀性：98%硫酸</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65%硝酸</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37%盐酸</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80%磷酸</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乙酸</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40%氢氧化钾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40%氢氧化钠</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10%双氧水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氯苯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四氯化碳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37%甲醛等试剂/溶液测试表面无明显变化。</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台面支撑框架：横梁采用矩形方钢，转角根据产品内部结构之差异，采用尼龙工程塑料注塑一次成型连插件连接，使整体框架结构更为合理。</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书包盒：采用ABS工程塑料一次注塑成型，规格：≥410×320×130mm（每组2个），预留学生凳挂靠口。</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立柱框架：采用钢塑夹层设计，外观为四边形几何形态，易碰撞处全部采用倒圆角处理，保障日常使用安全性，整体规格不小于685×530×50mm，由双重承重结构加外层防护部件组成，保障实验台结构稳定与产品外观精美。</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①内侧承重框架采用尼龙工程塑料一体注塑成型，尼龙承重框架规格尺寸不小于为685×530mm，具有良好的韧性和抗冲击性，能够吸收和分散外部的冲击力，减少结构受损的风险；</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②夹层承重层采用方钢整体焊接成型，夹层方钢具有高强度和刚性，能够承受较大的载荷和压力，确保结构的稳定性和安全性；</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③外侧装饰防护部件采用ABS工程塑料注塑成型，具有良好的绝缘性能能够防止内部金属导电，减少电磁干扰，提高电子仪器设备的性能稳定性，外层工程塑料可有效隔绝实验室腐蚀性物质，延长内置金属框架使用寿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④立柱框架内设隐藏式布线功能柱，便于维护检修。</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吊板：采用冷轧钢板折弯成型，表面经酸洗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磷化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喷塑处理。</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可调脚：采用ABS注塑专用垫，具有高度可调</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防潮等特点。</w:t>
            </w:r>
          </w:p>
        </w:tc>
        <w:tc>
          <w:tcPr>
            <w:tcW w:w="429" w:type="pct"/>
            <w:tcBorders>
              <w:top w:val="single" w:color="auto" w:sz="4" w:space="0"/>
              <w:left w:val="single" w:color="auto" w:sz="4" w:space="0"/>
              <w:bottom w:val="single" w:color="auto" w:sz="4" w:space="0"/>
              <w:right w:val="single" w:color="auto" w:sz="4" w:space="0"/>
            </w:tcBorders>
            <w:vAlign w:val="center"/>
          </w:tcPr>
          <w:p w14:paraId="61DF612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49896</w:t>
            </w:r>
          </w:p>
        </w:tc>
        <w:tc>
          <w:tcPr>
            <w:tcW w:w="296" w:type="pct"/>
            <w:tcBorders>
              <w:top w:val="single" w:color="auto" w:sz="4" w:space="0"/>
              <w:left w:val="single" w:color="auto" w:sz="4" w:space="0"/>
              <w:bottom w:val="single" w:color="auto" w:sz="4" w:space="0"/>
              <w:right w:val="single" w:color="auto" w:sz="4" w:space="0"/>
            </w:tcBorders>
            <w:vAlign w:val="center"/>
          </w:tcPr>
          <w:p w14:paraId="46E0B27B">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EF47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2FB61574">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79B842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5</w:t>
            </w:r>
          </w:p>
        </w:tc>
        <w:tc>
          <w:tcPr>
            <w:tcW w:w="305" w:type="pct"/>
            <w:tcBorders>
              <w:top w:val="single" w:color="auto" w:sz="4" w:space="0"/>
              <w:left w:val="single" w:color="auto" w:sz="4" w:space="0"/>
              <w:bottom w:val="single" w:color="auto" w:sz="4" w:space="0"/>
              <w:right w:val="single" w:color="auto" w:sz="4" w:space="0"/>
            </w:tcBorders>
            <w:vAlign w:val="center"/>
          </w:tcPr>
          <w:p w14:paraId="26913F3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学生凳</w:t>
            </w:r>
          </w:p>
        </w:tc>
        <w:tc>
          <w:tcPr>
            <w:tcW w:w="216" w:type="pct"/>
            <w:tcBorders>
              <w:top w:val="single" w:color="auto" w:sz="4" w:space="0"/>
              <w:left w:val="single" w:color="auto" w:sz="4" w:space="0"/>
              <w:bottom w:val="single" w:color="auto" w:sz="4" w:space="0"/>
              <w:right w:val="single" w:color="auto" w:sz="4" w:space="0"/>
            </w:tcBorders>
            <w:vAlign w:val="center"/>
          </w:tcPr>
          <w:p w14:paraId="45CB770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74BD542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w:t>
            </w:r>
          </w:p>
        </w:tc>
        <w:tc>
          <w:tcPr>
            <w:tcW w:w="3050" w:type="pct"/>
            <w:tcBorders>
              <w:top w:val="single" w:color="auto" w:sz="4" w:space="0"/>
              <w:left w:val="single" w:color="auto" w:sz="4" w:space="0"/>
              <w:bottom w:val="single" w:color="auto" w:sz="4" w:space="0"/>
              <w:right w:val="single" w:color="auto" w:sz="4" w:space="0"/>
            </w:tcBorders>
            <w:vAlign w:val="center"/>
          </w:tcPr>
          <w:p w14:paraId="41AD4C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产品规格：凳面直径320mm，高度380-480mm（高度可调）；（尺寸偏差±5mm）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技术参数：凳面采用3mm厚聚丙烯一体注塑成型，接触面为皮纹处理，采用曲面设计增加接触面积，符合人体工程学增强坐感舒适度；凳面弧形挡边设计，可有效纠正学生错误坐姿；学生凳选用气杆，与凳面连接处安装加宽加强防爆机构，气杆防尘套（Ø70×170mm）为聚丙烯一体注塑成型表面磨砂处理；支架选用半径为230mm五星脚，不占用空间面积，五星脚采用高强度尼龙材料一体注塑成型，具有结构牢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耐酸碱腐蚀等特点。</w:t>
            </w:r>
          </w:p>
        </w:tc>
        <w:tc>
          <w:tcPr>
            <w:tcW w:w="429" w:type="pct"/>
            <w:tcBorders>
              <w:top w:val="single" w:color="auto" w:sz="4" w:space="0"/>
              <w:left w:val="single" w:color="auto" w:sz="4" w:space="0"/>
              <w:bottom w:val="single" w:color="auto" w:sz="4" w:space="0"/>
              <w:right w:val="single" w:color="auto" w:sz="4" w:space="0"/>
            </w:tcBorders>
            <w:vAlign w:val="center"/>
          </w:tcPr>
          <w:p w14:paraId="6CF42C8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7755</w:t>
            </w:r>
          </w:p>
        </w:tc>
        <w:tc>
          <w:tcPr>
            <w:tcW w:w="296" w:type="pct"/>
            <w:tcBorders>
              <w:top w:val="single" w:color="auto" w:sz="4" w:space="0"/>
              <w:left w:val="single" w:color="auto" w:sz="4" w:space="0"/>
              <w:bottom w:val="single" w:color="auto" w:sz="4" w:space="0"/>
              <w:right w:val="single" w:color="auto" w:sz="4" w:space="0"/>
            </w:tcBorders>
            <w:vAlign w:val="center"/>
          </w:tcPr>
          <w:p w14:paraId="2756BB2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53D3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 w:type="pct"/>
            <w:vMerge w:val="continue"/>
            <w:tcBorders>
              <w:left w:val="single" w:color="auto" w:sz="4" w:space="0"/>
              <w:right w:val="single" w:color="auto" w:sz="4" w:space="0"/>
            </w:tcBorders>
          </w:tcPr>
          <w:p w14:paraId="4C732F04">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85690C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6</w:t>
            </w:r>
          </w:p>
        </w:tc>
        <w:tc>
          <w:tcPr>
            <w:tcW w:w="305" w:type="pct"/>
            <w:tcBorders>
              <w:top w:val="single" w:color="auto" w:sz="4" w:space="0"/>
              <w:left w:val="single" w:color="auto" w:sz="4" w:space="0"/>
              <w:bottom w:val="single" w:color="auto" w:sz="4" w:space="0"/>
              <w:right w:val="single" w:color="auto" w:sz="4" w:space="0"/>
            </w:tcBorders>
            <w:vAlign w:val="center"/>
          </w:tcPr>
          <w:p w14:paraId="6EA836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学生电源</w:t>
            </w:r>
          </w:p>
        </w:tc>
        <w:tc>
          <w:tcPr>
            <w:tcW w:w="216" w:type="pct"/>
            <w:tcBorders>
              <w:top w:val="single" w:color="auto" w:sz="4" w:space="0"/>
              <w:left w:val="single" w:color="auto" w:sz="4" w:space="0"/>
              <w:bottom w:val="single" w:color="auto" w:sz="4" w:space="0"/>
              <w:right w:val="single" w:color="auto" w:sz="4" w:space="0"/>
            </w:tcBorders>
            <w:vAlign w:val="center"/>
          </w:tcPr>
          <w:p w14:paraId="17EFE383">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00B5EA5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22</w:t>
            </w:r>
          </w:p>
        </w:tc>
        <w:tc>
          <w:tcPr>
            <w:tcW w:w="3050" w:type="pct"/>
            <w:tcBorders>
              <w:top w:val="single" w:color="auto" w:sz="4" w:space="0"/>
              <w:left w:val="single" w:color="auto" w:sz="4" w:space="0"/>
              <w:bottom w:val="single" w:color="auto" w:sz="4" w:space="0"/>
              <w:right w:val="single" w:color="auto" w:sz="4" w:space="0"/>
            </w:tcBorders>
            <w:vAlign w:val="center"/>
          </w:tcPr>
          <w:p w14:paraId="393B9F4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每张台接受教师演示台的信号控制电源。电源装置安装在实验台电源面板上。</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受控低压交流电源3-30V/2A（3V一档）（短路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过载自动保护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自动复位）</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低压直流电源：1.25-30V/2A</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交流电源：每台配备220V交流输出多用插座；</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电压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电流均指针表读出，接线柱输出（电源面板与实验台面之间110º角斜面）；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学生可自控电源；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所有电器产品符合</w:t>
            </w:r>
            <w:r>
              <w:rPr>
                <w:rFonts w:hint="eastAsia" w:ascii="宋体" w:hAnsi="宋体" w:cs="宋体"/>
                <w:color w:val="000000"/>
                <w:kern w:val="0"/>
                <w:szCs w:val="21"/>
                <w:highlight w:val="none"/>
                <w:lang w:eastAsia="zh-CN"/>
              </w:rPr>
              <w:t>相关国家标准</w:t>
            </w:r>
            <w:r>
              <w:rPr>
                <w:rFonts w:hint="eastAsia" w:ascii="宋体" w:hAnsi="宋体" w:cs="宋体"/>
                <w:color w:val="000000"/>
                <w:kern w:val="0"/>
                <w:szCs w:val="21"/>
                <w:highlight w:val="none"/>
              </w:rPr>
              <w:t>。</w:t>
            </w:r>
          </w:p>
        </w:tc>
        <w:tc>
          <w:tcPr>
            <w:tcW w:w="429" w:type="pct"/>
            <w:tcBorders>
              <w:top w:val="single" w:color="auto" w:sz="4" w:space="0"/>
              <w:left w:val="single" w:color="auto" w:sz="4" w:space="0"/>
              <w:bottom w:val="single" w:color="auto" w:sz="4" w:space="0"/>
              <w:right w:val="single" w:color="auto" w:sz="4" w:space="0"/>
            </w:tcBorders>
            <w:vAlign w:val="center"/>
          </w:tcPr>
          <w:p w14:paraId="25744E9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9680</w:t>
            </w:r>
          </w:p>
        </w:tc>
        <w:tc>
          <w:tcPr>
            <w:tcW w:w="296" w:type="pct"/>
            <w:tcBorders>
              <w:top w:val="single" w:color="auto" w:sz="4" w:space="0"/>
              <w:left w:val="single" w:color="auto" w:sz="4" w:space="0"/>
              <w:bottom w:val="single" w:color="auto" w:sz="4" w:space="0"/>
              <w:right w:val="single" w:color="auto" w:sz="4" w:space="0"/>
            </w:tcBorders>
            <w:vAlign w:val="center"/>
          </w:tcPr>
          <w:p w14:paraId="53C99B5E">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41F2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5D6E108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6CE456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7</w:t>
            </w:r>
          </w:p>
        </w:tc>
        <w:tc>
          <w:tcPr>
            <w:tcW w:w="305" w:type="pct"/>
            <w:tcBorders>
              <w:top w:val="single" w:color="auto" w:sz="4" w:space="0"/>
              <w:left w:val="single" w:color="auto" w:sz="4" w:space="0"/>
              <w:bottom w:val="single" w:color="auto" w:sz="4" w:space="0"/>
              <w:right w:val="single" w:color="auto" w:sz="4" w:space="0"/>
            </w:tcBorders>
            <w:vAlign w:val="center"/>
          </w:tcPr>
          <w:p w14:paraId="72BFD09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实验室设备安装</w:t>
            </w:r>
          </w:p>
        </w:tc>
        <w:tc>
          <w:tcPr>
            <w:tcW w:w="216" w:type="pct"/>
            <w:tcBorders>
              <w:top w:val="single" w:color="auto" w:sz="4" w:space="0"/>
              <w:left w:val="single" w:color="auto" w:sz="4" w:space="0"/>
              <w:bottom w:val="single" w:color="auto" w:sz="4" w:space="0"/>
              <w:right w:val="single" w:color="auto" w:sz="4" w:space="0"/>
            </w:tcBorders>
            <w:vAlign w:val="center"/>
          </w:tcPr>
          <w:p w14:paraId="064E3EE8">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01DB094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2563C8B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整室产品安装费用：包括教师演示台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学生实验桌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实验凳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电源总控台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学生电源实验板等</w:t>
            </w:r>
          </w:p>
        </w:tc>
        <w:tc>
          <w:tcPr>
            <w:tcW w:w="429" w:type="pct"/>
            <w:tcBorders>
              <w:top w:val="single" w:color="auto" w:sz="4" w:space="0"/>
              <w:left w:val="single" w:color="auto" w:sz="4" w:space="0"/>
              <w:bottom w:val="single" w:color="auto" w:sz="4" w:space="0"/>
              <w:right w:val="single" w:color="auto" w:sz="4" w:space="0"/>
            </w:tcBorders>
            <w:vAlign w:val="center"/>
          </w:tcPr>
          <w:p w14:paraId="1850E66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6000</w:t>
            </w:r>
          </w:p>
        </w:tc>
        <w:tc>
          <w:tcPr>
            <w:tcW w:w="296" w:type="pct"/>
            <w:tcBorders>
              <w:top w:val="single" w:color="auto" w:sz="4" w:space="0"/>
              <w:left w:val="single" w:color="auto" w:sz="4" w:space="0"/>
              <w:bottom w:val="single" w:color="auto" w:sz="4" w:space="0"/>
              <w:right w:val="single" w:color="auto" w:sz="4" w:space="0"/>
            </w:tcBorders>
            <w:vAlign w:val="center"/>
          </w:tcPr>
          <w:p w14:paraId="4EBF4DC7">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B88E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tcPr>
          <w:p w14:paraId="41D68A0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5D0D4A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8</w:t>
            </w:r>
          </w:p>
        </w:tc>
        <w:tc>
          <w:tcPr>
            <w:tcW w:w="305" w:type="pct"/>
            <w:tcBorders>
              <w:top w:val="single" w:color="auto" w:sz="4" w:space="0"/>
              <w:left w:val="single" w:color="auto" w:sz="4" w:space="0"/>
              <w:bottom w:val="single" w:color="auto" w:sz="4" w:space="0"/>
              <w:right w:val="single" w:color="auto" w:sz="4" w:space="0"/>
            </w:tcBorders>
            <w:vAlign w:val="center"/>
          </w:tcPr>
          <w:p w14:paraId="68C6CF9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电源布线耗材（地面以上部分）</w:t>
            </w:r>
          </w:p>
        </w:tc>
        <w:tc>
          <w:tcPr>
            <w:tcW w:w="216" w:type="pct"/>
            <w:tcBorders>
              <w:top w:val="single" w:color="auto" w:sz="4" w:space="0"/>
              <w:left w:val="single" w:color="auto" w:sz="4" w:space="0"/>
              <w:bottom w:val="single" w:color="auto" w:sz="4" w:space="0"/>
              <w:right w:val="single" w:color="auto" w:sz="4" w:space="0"/>
            </w:tcBorders>
            <w:vAlign w:val="center"/>
          </w:tcPr>
          <w:p w14:paraId="4576CC7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5E3B22B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44063A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电源线为国标铜芯24芯电线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管材为UPVC(国标)管，耐压500V，交直流两用。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含挖槽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回填等。</w:t>
            </w:r>
          </w:p>
        </w:tc>
        <w:tc>
          <w:tcPr>
            <w:tcW w:w="429" w:type="pct"/>
            <w:tcBorders>
              <w:top w:val="single" w:color="auto" w:sz="4" w:space="0"/>
              <w:left w:val="single" w:color="auto" w:sz="4" w:space="0"/>
              <w:bottom w:val="single" w:color="auto" w:sz="4" w:space="0"/>
              <w:right w:val="single" w:color="auto" w:sz="4" w:space="0"/>
            </w:tcBorders>
            <w:vAlign w:val="center"/>
          </w:tcPr>
          <w:p w14:paraId="638EFCB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2000</w:t>
            </w:r>
          </w:p>
        </w:tc>
        <w:tc>
          <w:tcPr>
            <w:tcW w:w="296" w:type="pct"/>
            <w:tcBorders>
              <w:top w:val="single" w:color="auto" w:sz="4" w:space="0"/>
              <w:left w:val="single" w:color="auto" w:sz="4" w:space="0"/>
              <w:bottom w:val="single" w:color="auto" w:sz="4" w:space="0"/>
              <w:right w:val="single" w:color="auto" w:sz="4" w:space="0"/>
            </w:tcBorders>
            <w:vAlign w:val="center"/>
          </w:tcPr>
          <w:p w14:paraId="6A996876">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CE10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B453AA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00CBE8A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南宁市高新初级中学</w:t>
            </w:r>
          </w:p>
        </w:tc>
      </w:tr>
      <w:tr w14:paraId="1C269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D1D021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45A31749">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信息科技实验教学设备</w:t>
            </w:r>
          </w:p>
        </w:tc>
      </w:tr>
      <w:tr w14:paraId="29809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3D53D3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8BA24A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5C5A642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▲交互智能平板</w:t>
            </w:r>
          </w:p>
        </w:tc>
        <w:tc>
          <w:tcPr>
            <w:tcW w:w="216" w:type="pct"/>
            <w:tcBorders>
              <w:top w:val="single" w:color="auto" w:sz="4" w:space="0"/>
              <w:left w:val="single" w:color="auto" w:sz="4" w:space="0"/>
              <w:bottom w:val="single" w:color="auto" w:sz="4" w:space="0"/>
              <w:right w:val="single" w:color="auto" w:sz="4" w:space="0"/>
            </w:tcBorders>
            <w:vAlign w:val="center"/>
          </w:tcPr>
          <w:p w14:paraId="64271928">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51D42C89">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11FB577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整体设计</w:t>
            </w:r>
          </w:p>
          <w:p w14:paraId="288F24A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整机屏幕采用86英寸液晶面板（对角线）；整机采用一体化设计，外观简洁无任何可见内部功能模块连接线。</w:t>
            </w:r>
          </w:p>
          <w:p w14:paraId="3E87F67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整机边角采用弧形设计，表面无尖锐边缘或凸起。</w:t>
            </w:r>
          </w:p>
          <w:p w14:paraId="6C52F32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整机采用全金属外壳设计，整机屏幕边缘采用金属圆角包边防护，背板采用金属材质，有效屏蔽内部电路器件辐射。</w:t>
            </w:r>
          </w:p>
          <w:p w14:paraId="17A82D5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整机采用UHD超高清液晶屏，显示比例16:9，分辨率3840*2160，对比度5000：1。</w:t>
            </w:r>
          </w:p>
          <w:p w14:paraId="7648E7D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整机可视角度≥178°。</w:t>
            </w:r>
          </w:p>
          <w:p w14:paraId="4C93C6A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整机画面对比度及色彩还原真实，画面细节及Gamma无损失，确保师生观看画面不会因显示损耗导致视觉偏差。（响应文件中须提供有效的检验结果符合或者优于本项参数的国家认可的第三方认证检验检测机构出具的带有CMA标志的检测报告，并加盖竞标单位公章）</w:t>
            </w:r>
          </w:p>
          <w:p w14:paraId="00396C0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w:t>
            </w:r>
            <w:r>
              <w:rPr>
                <w:rFonts w:hint="eastAsia" w:ascii="宋体" w:hAnsi="宋体"/>
                <w:szCs w:val="21"/>
                <w:highlight w:val="none"/>
              </w:rPr>
              <w:t>整机支持全通道4K显示，全通道OSD菜单及整机内置系统均支持4K图像显示。（响应文件中须提供有效的检验结果符合或者优于本项参数的国家认可的第三方认证检验检测机构出具的带有CMA标志的检测报告，并加盖竞标单位公章）</w:t>
            </w:r>
          </w:p>
          <w:p w14:paraId="2F03137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val="en-US" w:eastAsia="zh-CN"/>
              </w:rPr>
              <w:t>.</w:t>
            </w:r>
            <w:r>
              <w:rPr>
                <w:rFonts w:hint="eastAsia" w:ascii="宋体" w:hAnsi="宋体"/>
                <w:szCs w:val="21"/>
                <w:highlight w:val="none"/>
              </w:rPr>
              <w:t>整机屏幕采用DC直流背光源，保证显示画面无频闪，有效避免视觉疲劳，呵护师生用眼健康。</w:t>
            </w:r>
          </w:p>
          <w:p w14:paraId="553729F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val="en-US" w:eastAsia="zh-CN"/>
              </w:rPr>
              <w:t>.</w:t>
            </w:r>
            <w:r>
              <w:rPr>
                <w:rFonts w:hint="eastAsia" w:ascii="宋体" w:hAnsi="宋体"/>
                <w:szCs w:val="21"/>
                <w:highlight w:val="none"/>
              </w:rPr>
              <w:t>整机屏幕灰度等级≥256级。</w:t>
            </w:r>
          </w:p>
          <w:p w14:paraId="3FC9EC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val="en-US" w:eastAsia="zh-CN"/>
              </w:rPr>
              <w:t>.</w:t>
            </w:r>
            <w:r>
              <w:rPr>
                <w:rFonts w:hint="eastAsia" w:ascii="宋体" w:hAnsi="宋体"/>
                <w:szCs w:val="21"/>
                <w:highlight w:val="none"/>
              </w:rPr>
              <w:t>整机NTSC色域覆盖率≥85%。</w:t>
            </w:r>
          </w:p>
          <w:p w14:paraId="3D33E1E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val="en-US" w:eastAsia="zh-CN"/>
              </w:rPr>
              <w:t>.</w:t>
            </w:r>
            <w:r>
              <w:rPr>
                <w:rFonts w:hint="eastAsia" w:ascii="宋体" w:hAnsi="宋体"/>
                <w:szCs w:val="21"/>
                <w:highlight w:val="none"/>
              </w:rPr>
              <w:t>整机最大屏幕亮度≥300cd/m²，使用时屏幕亮度不大于400cd/m²。</w:t>
            </w:r>
          </w:p>
          <w:p w14:paraId="4329D3A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val="en-US" w:eastAsia="zh-CN"/>
              </w:rPr>
              <w:t>.</w:t>
            </w:r>
            <w:r>
              <w:rPr>
                <w:rFonts w:hint="eastAsia" w:ascii="宋体" w:hAnsi="宋体"/>
                <w:szCs w:val="21"/>
                <w:highlight w:val="none"/>
              </w:rPr>
              <w:t>为保障整机色彩显示效果，支持持色彩空间可选，包含标准模式和 SRGB 模式，在 SRGB 模式下可做到高色准ΔE≤1。</w:t>
            </w:r>
          </w:p>
          <w:p w14:paraId="10F56B6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w:t>
            </w:r>
            <w:r>
              <w:rPr>
                <w:rFonts w:hint="eastAsia" w:ascii="宋体" w:hAnsi="宋体"/>
                <w:szCs w:val="21"/>
                <w:highlight w:val="none"/>
              </w:rPr>
              <w:t>整机采用硬件低蓝光背光技术，在源头减少有害蓝光波段能量，蓝光占比（有害蓝光415～455nm能量综合）/（整体蓝光400～500能量综合）＜50%，低蓝光保护显示不偏色</w:t>
            </w:r>
            <w:r>
              <w:rPr>
                <w:rFonts w:hint="eastAsia" w:ascii="宋体" w:hAnsi="宋体"/>
                <w:szCs w:val="21"/>
                <w:highlight w:val="none"/>
                <w:lang w:eastAsia="zh-CN"/>
              </w:rPr>
              <w:t>.</w:t>
            </w:r>
            <w:r>
              <w:rPr>
                <w:rFonts w:hint="eastAsia" w:ascii="宋体" w:hAnsi="宋体"/>
                <w:szCs w:val="21"/>
                <w:highlight w:val="none"/>
              </w:rPr>
              <w:t>不泛黄。</w:t>
            </w:r>
          </w:p>
          <w:p w14:paraId="037798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val="en-US" w:eastAsia="zh-CN"/>
              </w:rPr>
              <w:t>.</w:t>
            </w:r>
            <w:r>
              <w:rPr>
                <w:rFonts w:hint="eastAsia" w:ascii="宋体" w:hAnsi="宋体"/>
                <w:szCs w:val="21"/>
                <w:highlight w:val="none"/>
              </w:rPr>
              <w:t>整机视网膜蓝光危害（蓝光加权辐射亮度LB）满足IEC TR 62778:2014蓝光危害RG0级别。</w:t>
            </w:r>
          </w:p>
          <w:p w14:paraId="71D86FD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val="en-US" w:eastAsia="zh-CN"/>
              </w:rPr>
              <w:t>.</w:t>
            </w:r>
            <w:r>
              <w:rPr>
                <w:rFonts w:hint="eastAsia" w:ascii="宋体" w:hAnsi="宋体"/>
                <w:szCs w:val="21"/>
                <w:highlight w:val="none"/>
              </w:rPr>
              <w:t>支持标准</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HDR</w:t>
            </w:r>
            <w:r>
              <w:rPr>
                <w:rFonts w:hint="eastAsia" w:ascii="宋体" w:hAnsi="宋体"/>
                <w:szCs w:val="21"/>
                <w:highlight w:val="none"/>
                <w:lang w:eastAsia="zh-CN"/>
              </w:rPr>
              <w:t>.</w:t>
            </w:r>
            <w:r>
              <w:rPr>
                <w:rFonts w:hint="eastAsia" w:ascii="宋体" w:hAnsi="宋体"/>
                <w:szCs w:val="21"/>
                <w:highlight w:val="none"/>
              </w:rPr>
              <w:t>节能</w:t>
            </w:r>
            <w:r>
              <w:rPr>
                <w:rFonts w:hint="eastAsia" w:ascii="宋体" w:hAnsi="宋体"/>
                <w:szCs w:val="21"/>
                <w:highlight w:val="none"/>
                <w:lang w:eastAsia="zh-CN"/>
              </w:rPr>
              <w:t>.</w:t>
            </w:r>
            <w:r>
              <w:rPr>
                <w:rFonts w:hint="eastAsia" w:ascii="宋体" w:hAnsi="宋体"/>
                <w:szCs w:val="21"/>
                <w:highlight w:val="none"/>
              </w:rPr>
              <w:t>自定义等图像模式，其中自定义模式可以自定义亮度</w:t>
            </w:r>
            <w:r>
              <w:rPr>
                <w:rFonts w:hint="eastAsia" w:ascii="宋体" w:hAnsi="宋体"/>
                <w:szCs w:val="21"/>
                <w:highlight w:val="none"/>
                <w:lang w:eastAsia="zh-CN"/>
              </w:rPr>
              <w:t>.</w:t>
            </w:r>
            <w:r>
              <w:rPr>
                <w:rFonts w:hint="eastAsia" w:ascii="宋体" w:hAnsi="宋体"/>
                <w:szCs w:val="21"/>
                <w:highlight w:val="none"/>
              </w:rPr>
              <w:t>对比度</w:t>
            </w:r>
            <w:r>
              <w:rPr>
                <w:rFonts w:hint="eastAsia" w:ascii="宋体" w:hAnsi="宋体"/>
                <w:szCs w:val="21"/>
                <w:highlight w:val="none"/>
                <w:lang w:eastAsia="zh-CN"/>
              </w:rPr>
              <w:t>.</w:t>
            </w:r>
            <w:r>
              <w:rPr>
                <w:rFonts w:hint="eastAsia" w:ascii="宋体" w:hAnsi="宋体"/>
                <w:szCs w:val="21"/>
                <w:highlight w:val="none"/>
              </w:rPr>
              <w:t>饱和度</w:t>
            </w:r>
            <w:r>
              <w:rPr>
                <w:rFonts w:hint="eastAsia" w:ascii="宋体" w:hAnsi="宋体"/>
                <w:szCs w:val="21"/>
                <w:highlight w:val="none"/>
                <w:lang w:eastAsia="zh-CN"/>
              </w:rPr>
              <w:t>.</w:t>
            </w:r>
            <w:r>
              <w:rPr>
                <w:rFonts w:hint="eastAsia" w:ascii="宋体" w:hAnsi="宋体"/>
                <w:szCs w:val="21"/>
                <w:highlight w:val="none"/>
              </w:rPr>
              <w:t>色温等对显示效果进行进一步调节。</w:t>
            </w:r>
          </w:p>
          <w:p w14:paraId="312C059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val="en-US" w:eastAsia="zh-CN"/>
              </w:rPr>
              <w:t>.</w:t>
            </w:r>
            <w:r>
              <w:rPr>
                <w:rFonts w:hint="eastAsia" w:ascii="宋体" w:hAnsi="宋体"/>
                <w:szCs w:val="21"/>
                <w:highlight w:val="none"/>
              </w:rPr>
              <w:t>整机具备自动光感功能，能感应并自动调节屏幕亮度来达到在不同光照环境下的显示效果，此功能可设置开启或关闭。</w:t>
            </w:r>
          </w:p>
          <w:p w14:paraId="4F28AB2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val="en-US" w:eastAsia="zh-CN"/>
              </w:rPr>
              <w:t>.</w:t>
            </w:r>
            <w:r>
              <w:rPr>
                <w:rFonts w:hint="eastAsia" w:ascii="宋体" w:hAnsi="宋体"/>
                <w:szCs w:val="21"/>
                <w:highlight w:val="none"/>
              </w:rPr>
              <w:t>屏幕结合光感调节，屏幕亮度与环境亮度的匹配曲线更加合理，能有效减轻视疲劳。</w:t>
            </w:r>
          </w:p>
          <w:p w14:paraId="0E38D7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val="en-US" w:eastAsia="zh-CN"/>
              </w:rPr>
              <w:t>.</w:t>
            </w:r>
            <w:r>
              <w:rPr>
                <w:rFonts w:hint="eastAsia" w:ascii="宋体" w:hAnsi="宋体"/>
                <w:szCs w:val="21"/>
                <w:highlight w:val="none"/>
              </w:rPr>
              <w:t>整机支持多种智能护眼功能，可通过两侧触控按键及前置物理按键进行护眼模式切换，护眼模式下，整机显示画面更加柔和，有效保护视力。</w:t>
            </w:r>
          </w:p>
          <w:p w14:paraId="42F3004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val="en-US" w:eastAsia="zh-CN"/>
              </w:rPr>
              <w:t>.</w:t>
            </w:r>
            <w:r>
              <w:rPr>
                <w:rFonts w:hint="eastAsia" w:ascii="宋体" w:hAnsi="宋体"/>
                <w:szCs w:val="21"/>
                <w:highlight w:val="none"/>
              </w:rPr>
              <w:t>全通道在书写或触控屏幕时，亮度自动降低，保护教师眼睛，触控或书写完成后亮度增加，适合观看。</w:t>
            </w:r>
          </w:p>
          <w:p w14:paraId="1C20FE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w:t>
            </w:r>
            <w:r>
              <w:rPr>
                <w:rFonts w:hint="eastAsia" w:ascii="宋体" w:hAnsi="宋体"/>
                <w:szCs w:val="21"/>
                <w:highlight w:val="none"/>
              </w:rPr>
              <w:t>整机支持纸质护眼模式，可以在任意通道任意画面任意软件所有显示内容下实现画面纹理的实时调整；支持纸质纹理：牛皮纸</w:t>
            </w:r>
            <w:r>
              <w:rPr>
                <w:rFonts w:hint="eastAsia" w:ascii="宋体" w:hAnsi="宋体"/>
                <w:szCs w:val="21"/>
                <w:highlight w:val="none"/>
                <w:lang w:eastAsia="zh-CN"/>
              </w:rPr>
              <w:t>.</w:t>
            </w:r>
            <w:r>
              <w:rPr>
                <w:rFonts w:hint="eastAsia" w:ascii="宋体" w:hAnsi="宋体"/>
                <w:szCs w:val="21"/>
                <w:highlight w:val="none"/>
              </w:rPr>
              <w:t>素描纸</w:t>
            </w:r>
            <w:r>
              <w:rPr>
                <w:rFonts w:hint="eastAsia" w:ascii="宋体" w:hAnsi="宋体"/>
                <w:szCs w:val="21"/>
                <w:highlight w:val="none"/>
                <w:lang w:eastAsia="zh-CN"/>
              </w:rPr>
              <w:t>.</w:t>
            </w:r>
            <w:r>
              <w:rPr>
                <w:rFonts w:hint="eastAsia" w:ascii="宋体" w:hAnsi="宋体"/>
                <w:szCs w:val="21"/>
                <w:highlight w:val="none"/>
              </w:rPr>
              <w:t>水彩纸</w:t>
            </w:r>
            <w:r>
              <w:rPr>
                <w:rFonts w:hint="eastAsia" w:ascii="宋体" w:hAnsi="宋体"/>
                <w:szCs w:val="21"/>
                <w:highlight w:val="none"/>
                <w:lang w:eastAsia="zh-CN"/>
              </w:rPr>
              <w:t>.</w:t>
            </w:r>
            <w:r>
              <w:rPr>
                <w:rFonts w:hint="eastAsia" w:ascii="宋体" w:hAnsi="宋体"/>
                <w:szCs w:val="21"/>
                <w:highlight w:val="none"/>
              </w:rPr>
              <w:t>水纹纸</w:t>
            </w:r>
            <w:r>
              <w:rPr>
                <w:rFonts w:hint="eastAsia" w:ascii="宋体" w:hAnsi="宋体"/>
                <w:szCs w:val="21"/>
                <w:highlight w:val="none"/>
                <w:lang w:eastAsia="zh-CN"/>
              </w:rPr>
              <w:t>.</w:t>
            </w:r>
            <w:r>
              <w:rPr>
                <w:rFonts w:hint="eastAsia" w:ascii="宋体" w:hAnsi="宋体"/>
                <w:szCs w:val="21"/>
                <w:highlight w:val="none"/>
              </w:rPr>
              <w:t>宣纸；支持透明度调节；支持色温调节。（响应文件中须提供有效的检验结果符合或者优于本项参数的国家认可的第三方认证检验检测机构出具的带有CMA标志的检测报告，并加盖竞标单位公章）</w:t>
            </w:r>
          </w:p>
          <w:p w14:paraId="15F8CD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w:t>
            </w:r>
            <w:r>
              <w:rPr>
                <w:rFonts w:hint="eastAsia" w:ascii="宋体" w:hAnsi="宋体"/>
                <w:szCs w:val="21"/>
                <w:highlight w:val="none"/>
              </w:rPr>
              <w:t>纸质护眼模式下，显示画面各像素点灰度不规则，减少背景干扰。</w:t>
            </w:r>
          </w:p>
          <w:p w14:paraId="63E17DB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val="en-US" w:eastAsia="zh-CN"/>
              </w:rPr>
              <w:t>.</w:t>
            </w:r>
            <w:r>
              <w:rPr>
                <w:rFonts w:hint="eastAsia" w:ascii="宋体" w:hAnsi="宋体"/>
                <w:szCs w:val="21"/>
                <w:highlight w:val="none"/>
              </w:rPr>
              <w:t>整机采用全物理钢化玻璃，有效保护屏幕显示画面。</w:t>
            </w:r>
          </w:p>
          <w:p w14:paraId="4388DD6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val="en-US" w:eastAsia="zh-CN"/>
              </w:rPr>
              <w:t>.</w:t>
            </w:r>
            <w:r>
              <w:rPr>
                <w:rFonts w:hint="eastAsia" w:ascii="宋体" w:hAnsi="宋体"/>
                <w:szCs w:val="21"/>
                <w:highlight w:val="none"/>
              </w:rPr>
              <w:t>钢化玻璃厚度≤4mm，表面硬度≥9H或者≥莫式7级。</w:t>
            </w:r>
          </w:p>
          <w:p w14:paraId="37ABADD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val="en-US" w:eastAsia="zh-CN"/>
              </w:rPr>
              <w:t>.</w:t>
            </w:r>
            <w:r>
              <w:rPr>
                <w:rFonts w:hint="eastAsia" w:ascii="宋体" w:hAnsi="宋体"/>
                <w:szCs w:val="21"/>
                <w:highlight w:val="none"/>
              </w:rPr>
              <w:t>整机屏幕采用零贴合工艺，减少显示面板与玻璃间的偏光</w:t>
            </w:r>
            <w:r>
              <w:rPr>
                <w:rFonts w:hint="eastAsia" w:ascii="宋体" w:hAnsi="宋体"/>
                <w:szCs w:val="21"/>
                <w:highlight w:val="none"/>
                <w:lang w:eastAsia="zh-CN"/>
              </w:rPr>
              <w:t>.</w:t>
            </w:r>
            <w:r>
              <w:rPr>
                <w:rFonts w:hint="eastAsia" w:ascii="宋体" w:hAnsi="宋体"/>
                <w:szCs w:val="21"/>
                <w:highlight w:val="none"/>
              </w:rPr>
              <w:t>散射，画面显示更加清晰通透</w:t>
            </w:r>
            <w:r>
              <w:rPr>
                <w:rFonts w:hint="eastAsia" w:ascii="宋体" w:hAnsi="宋体"/>
                <w:szCs w:val="21"/>
                <w:highlight w:val="none"/>
                <w:lang w:eastAsia="zh-CN"/>
              </w:rPr>
              <w:t>.</w:t>
            </w:r>
            <w:r>
              <w:rPr>
                <w:rFonts w:hint="eastAsia" w:ascii="宋体" w:hAnsi="宋体"/>
                <w:szCs w:val="21"/>
                <w:highlight w:val="none"/>
              </w:rPr>
              <w:t>可视角度更广，整机透光率≥90%。</w:t>
            </w:r>
          </w:p>
          <w:p w14:paraId="1762570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val="en-US" w:eastAsia="zh-CN"/>
              </w:rPr>
              <w:t>.</w:t>
            </w:r>
            <w:r>
              <w:rPr>
                <w:rFonts w:hint="eastAsia" w:ascii="宋体" w:hAnsi="宋体"/>
                <w:szCs w:val="21"/>
                <w:highlight w:val="none"/>
              </w:rPr>
              <w:t>整机表面采用全物理防眩光钢化玻璃，钢化玻璃采用低反射防眩光（AGLR）技术，吸光率7%，有效防止眩光的同时还能吸收部分环境光，进一步降低环境光对显示的干扰，保障在明亮教室中暗场画面的清晰显示。（响应文件中须提供有效的检验结果符合或者优于本项参数的国家认可的第三方认证检验检测机构出具的带有CMA标志的检测报告，并加盖竞标单位公章）</w:t>
            </w:r>
          </w:p>
          <w:p w14:paraId="1DB453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val="en-US" w:eastAsia="zh-CN"/>
              </w:rPr>
              <w:t>.</w:t>
            </w:r>
            <w:r>
              <w:rPr>
                <w:rFonts w:hint="eastAsia" w:ascii="宋体" w:hAnsi="宋体"/>
                <w:szCs w:val="21"/>
                <w:highlight w:val="none"/>
              </w:rPr>
              <w:t>钢化玻璃表面增加AF防污防指纹涂层，将玻璃表面张力降至最低，灰尘与玻璃表面接触面积减少90%，使其具有较强的疏水</w:t>
            </w:r>
            <w:r>
              <w:rPr>
                <w:rFonts w:hint="eastAsia" w:ascii="宋体" w:hAnsi="宋体"/>
                <w:szCs w:val="21"/>
                <w:highlight w:val="none"/>
                <w:lang w:eastAsia="zh-CN"/>
              </w:rPr>
              <w:t>.</w:t>
            </w:r>
            <w:r>
              <w:rPr>
                <w:rFonts w:hint="eastAsia" w:ascii="宋体" w:hAnsi="宋体"/>
                <w:szCs w:val="21"/>
                <w:highlight w:val="none"/>
              </w:rPr>
              <w:t>抗油污</w:t>
            </w:r>
            <w:r>
              <w:rPr>
                <w:rFonts w:hint="eastAsia" w:ascii="宋体" w:hAnsi="宋体"/>
                <w:szCs w:val="21"/>
                <w:highlight w:val="none"/>
                <w:lang w:eastAsia="zh-CN"/>
              </w:rPr>
              <w:t>.</w:t>
            </w:r>
            <w:r>
              <w:rPr>
                <w:rFonts w:hint="eastAsia" w:ascii="宋体" w:hAnsi="宋体"/>
                <w:szCs w:val="21"/>
                <w:highlight w:val="none"/>
              </w:rPr>
              <w:t xml:space="preserve">抗指纹能力；使视屏玻璃面板长期保持着光洁亮丽的效果。 </w:t>
            </w:r>
          </w:p>
          <w:p w14:paraId="69C661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整机设计</w:t>
            </w:r>
          </w:p>
          <w:p w14:paraId="5436F35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整机具备不少于6个前置物理按键，包括三合一电源按键，设置</w:t>
            </w:r>
            <w:r>
              <w:rPr>
                <w:rFonts w:hint="eastAsia" w:ascii="宋体" w:hAnsi="宋体"/>
                <w:szCs w:val="21"/>
                <w:highlight w:val="none"/>
                <w:lang w:eastAsia="zh-CN"/>
              </w:rPr>
              <w:t>.</w:t>
            </w:r>
            <w:r>
              <w:rPr>
                <w:rFonts w:hint="eastAsia" w:ascii="宋体" w:hAnsi="宋体"/>
                <w:szCs w:val="21"/>
                <w:highlight w:val="none"/>
              </w:rPr>
              <w:t>音量加</w:t>
            </w:r>
            <w:r>
              <w:rPr>
                <w:rFonts w:hint="eastAsia" w:ascii="宋体" w:hAnsi="宋体"/>
                <w:szCs w:val="21"/>
                <w:highlight w:val="none"/>
                <w:lang w:eastAsia="zh-CN"/>
              </w:rPr>
              <w:t>.</w:t>
            </w:r>
            <w:r>
              <w:rPr>
                <w:rFonts w:hint="eastAsia" w:ascii="宋体" w:hAnsi="宋体"/>
                <w:szCs w:val="21"/>
                <w:highlight w:val="none"/>
              </w:rPr>
              <w:t>音量减</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主页</w:t>
            </w:r>
            <w:r>
              <w:rPr>
                <w:rFonts w:hint="eastAsia" w:ascii="宋体" w:hAnsi="宋体"/>
                <w:szCs w:val="21"/>
                <w:highlight w:val="none"/>
                <w:lang w:eastAsia="zh-CN"/>
              </w:rPr>
              <w:t>.</w:t>
            </w:r>
            <w:r>
              <w:rPr>
                <w:rFonts w:hint="eastAsia" w:ascii="宋体" w:hAnsi="宋体"/>
                <w:szCs w:val="21"/>
                <w:highlight w:val="none"/>
              </w:rPr>
              <w:t>信源通道，其中含2个可自定义功能按键。</w:t>
            </w:r>
          </w:p>
          <w:p w14:paraId="53B415C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整机具有2个可自定义前置按键，可通过自定义设置实现前置面板功能按键一键启用主页</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Windows白板</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小工具（截屏</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放大镜</w:t>
            </w:r>
            <w:r>
              <w:rPr>
                <w:rFonts w:hint="eastAsia" w:ascii="宋体" w:hAnsi="宋体"/>
                <w:szCs w:val="21"/>
                <w:highlight w:val="none"/>
                <w:lang w:eastAsia="zh-CN"/>
              </w:rPr>
              <w:t>.</w:t>
            </w:r>
            <w:r>
              <w:rPr>
                <w:rFonts w:hint="eastAsia" w:ascii="宋体" w:hAnsi="宋体"/>
                <w:szCs w:val="21"/>
                <w:highlight w:val="none"/>
              </w:rPr>
              <w:t>倒数日</w:t>
            </w:r>
            <w:r>
              <w:rPr>
                <w:rFonts w:hint="eastAsia" w:ascii="宋体" w:hAnsi="宋体"/>
                <w:szCs w:val="21"/>
                <w:highlight w:val="none"/>
                <w:lang w:eastAsia="zh-CN"/>
              </w:rPr>
              <w:t>.</w:t>
            </w:r>
            <w:r>
              <w:rPr>
                <w:rFonts w:hint="eastAsia" w:ascii="宋体" w:hAnsi="宋体"/>
                <w:szCs w:val="21"/>
                <w:highlight w:val="none"/>
              </w:rPr>
              <w:t>日历）等功能，满足不同用户的使用需求。</w:t>
            </w:r>
          </w:p>
          <w:p w14:paraId="1590B03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整机三合一电源按键，同一按键可实现Android系统和Windows系统的一键开机</w:t>
            </w:r>
            <w:r>
              <w:rPr>
                <w:rFonts w:hint="eastAsia" w:ascii="宋体" w:hAnsi="宋体"/>
                <w:szCs w:val="21"/>
                <w:highlight w:val="none"/>
                <w:lang w:eastAsia="zh-CN"/>
              </w:rPr>
              <w:t>.</w:t>
            </w:r>
            <w:r>
              <w:rPr>
                <w:rFonts w:hint="eastAsia" w:ascii="宋体" w:hAnsi="宋体"/>
                <w:szCs w:val="21"/>
                <w:highlight w:val="none"/>
              </w:rPr>
              <w:t>关机</w:t>
            </w:r>
            <w:r>
              <w:rPr>
                <w:rFonts w:hint="eastAsia" w:ascii="宋体" w:hAnsi="宋体"/>
                <w:szCs w:val="21"/>
                <w:highlight w:val="none"/>
                <w:lang w:eastAsia="zh-CN"/>
              </w:rPr>
              <w:t>.</w:t>
            </w:r>
            <w:r>
              <w:rPr>
                <w:rFonts w:hint="eastAsia" w:ascii="宋体" w:hAnsi="宋体"/>
                <w:szCs w:val="21"/>
                <w:highlight w:val="none"/>
              </w:rPr>
              <w:t>节能/唤醒操作。关机状态下按按键开机，开机状态下按按键实现节能/唤醒，长按按键实现关机。</w:t>
            </w:r>
          </w:p>
          <w:p w14:paraId="467BD0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整机支持在节能状态下通过长按电源键进入还原界面，可点击屏幕选择安卓系统还原</w:t>
            </w:r>
            <w:r>
              <w:rPr>
                <w:rFonts w:hint="eastAsia" w:ascii="宋体" w:hAnsi="宋体"/>
                <w:szCs w:val="21"/>
                <w:highlight w:val="none"/>
                <w:lang w:eastAsia="zh-CN"/>
              </w:rPr>
              <w:t>.</w:t>
            </w:r>
            <w:r>
              <w:rPr>
                <w:rFonts w:hint="eastAsia" w:ascii="宋体" w:hAnsi="宋体"/>
                <w:szCs w:val="21"/>
                <w:highlight w:val="none"/>
              </w:rPr>
              <w:t>OPS还原以及正常启动选项，具备提示和退出选项，还原操作时需通过密码验证，有效避免误操作。</w:t>
            </w:r>
          </w:p>
          <w:p w14:paraId="29D7AC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整机支持经典护眼模式，可通过前置面板物理功能按键一键启用经典护眼模式。</w:t>
            </w:r>
          </w:p>
          <w:p w14:paraId="47F8CE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整机支持通过前置面板物理按键一键启动录屏功能，可将屏幕中显示的课件</w:t>
            </w:r>
            <w:r>
              <w:rPr>
                <w:rFonts w:hint="eastAsia" w:ascii="宋体" w:hAnsi="宋体"/>
                <w:szCs w:val="21"/>
                <w:highlight w:val="none"/>
                <w:lang w:eastAsia="zh-CN"/>
              </w:rPr>
              <w:t>.</w:t>
            </w:r>
            <w:r>
              <w:rPr>
                <w:rFonts w:hint="eastAsia" w:ascii="宋体" w:hAnsi="宋体"/>
                <w:szCs w:val="21"/>
                <w:highlight w:val="none"/>
              </w:rPr>
              <w:t>音频内容与人声同时录制。</w:t>
            </w:r>
          </w:p>
          <w:p w14:paraId="203DD4B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w:t>
            </w:r>
            <w:r>
              <w:rPr>
                <w:rFonts w:hint="eastAsia" w:ascii="宋体" w:hAnsi="宋体"/>
                <w:szCs w:val="21"/>
                <w:highlight w:val="none"/>
              </w:rPr>
              <w:t>整机前置接口具备防撞防尘挡板设计，挡板采用转轴式翻转。防止接口在连接外接设备使用时与推拉黑板产生碰撞，造成设备损坏，同时有效避免粉尘堵塞接口。</w:t>
            </w:r>
          </w:p>
          <w:p w14:paraId="2C177C8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val="en-US" w:eastAsia="zh-CN"/>
              </w:rPr>
              <w:t>.</w:t>
            </w:r>
            <w:r>
              <w:rPr>
                <w:rFonts w:hint="eastAsia" w:ascii="宋体" w:hAnsi="宋体"/>
                <w:szCs w:val="21"/>
                <w:highlight w:val="none"/>
              </w:rPr>
              <w:t>整机前置3路USB输入接口（包含1路Type-C</w:t>
            </w:r>
            <w:r>
              <w:rPr>
                <w:rFonts w:hint="eastAsia" w:ascii="宋体" w:hAnsi="宋体"/>
                <w:szCs w:val="21"/>
                <w:highlight w:val="none"/>
                <w:lang w:eastAsia="zh-CN"/>
              </w:rPr>
              <w:t>.</w:t>
            </w:r>
            <w:r>
              <w:rPr>
                <w:rFonts w:hint="eastAsia" w:ascii="宋体" w:hAnsi="宋体"/>
                <w:szCs w:val="21"/>
                <w:highlight w:val="none"/>
              </w:rPr>
              <w:t>2路USB），前置USB接口支持Android</w:t>
            </w:r>
            <w:r>
              <w:rPr>
                <w:rFonts w:hint="eastAsia" w:ascii="宋体" w:hAnsi="宋体"/>
                <w:szCs w:val="21"/>
                <w:highlight w:val="none"/>
                <w:lang w:eastAsia="zh-CN"/>
              </w:rPr>
              <w:t>.</w:t>
            </w:r>
            <w:r>
              <w:rPr>
                <w:rFonts w:hint="eastAsia" w:ascii="宋体" w:hAnsi="宋体"/>
                <w:szCs w:val="21"/>
                <w:highlight w:val="none"/>
              </w:rPr>
              <w:t>Windows双系统读取外接移动存储设备，接口具备明显的丝印标识。</w:t>
            </w:r>
          </w:p>
          <w:p w14:paraId="66756E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val="en-US" w:eastAsia="zh-CN"/>
              </w:rPr>
              <w:t>.</w:t>
            </w:r>
            <w:r>
              <w:rPr>
                <w:rFonts w:hint="eastAsia" w:ascii="宋体" w:hAnsi="宋体"/>
                <w:szCs w:val="21"/>
                <w:highlight w:val="none"/>
              </w:rPr>
              <w:t>整机侧置输入接口具备2路HDMI</w:t>
            </w:r>
            <w:r>
              <w:rPr>
                <w:rFonts w:hint="eastAsia" w:ascii="宋体" w:hAnsi="宋体"/>
                <w:szCs w:val="21"/>
                <w:highlight w:val="none"/>
                <w:lang w:eastAsia="zh-CN"/>
              </w:rPr>
              <w:t>.</w:t>
            </w:r>
            <w:r>
              <w:rPr>
                <w:rFonts w:hint="eastAsia" w:ascii="宋体" w:hAnsi="宋体"/>
                <w:szCs w:val="21"/>
                <w:highlight w:val="none"/>
              </w:rPr>
              <w:t>1路RS232</w:t>
            </w:r>
            <w:r>
              <w:rPr>
                <w:rFonts w:hint="eastAsia" w:ascii="宋体" w:hAnsi="宋体"/>
                <w:szCs w:val="21"/>
                <w:highlight w:val="none"/>
                <w:lang w:eastAsia="zh-CN"/>
              </w:rPr>
              <w:t>.</w:t>
            </w:r>
            <w:r>
              <w:rPr>
                <w:rFonts w:hint="eastAsia" w:ascii="宋体" w:hAnsi="宋体"/>
                <w:szCs w:val="21"/>
                <w:highlight w:val="none"/>
              </w:rPr>
              <w:t>1路USB</w:t>
            </w:r>
            <w:r>
              <w:rPr>
                <w:rFonts w:hint="eastAsia" w:ascii="宋体" w:hAnsi="宋体"/>
                <w:szCs w:val="21"/>
                <w:highlight w:val="none"/>
                <w:lang w:eastAsia="zh-CN"/>
              </w:rPr>
              <w:t>.</w:t>
            </w:r>
            <w:r>
              <w:rPr>
                <w:rFonts w:hint="eastAsia" w:ascii="宋体" w:hAnsi="宋体"/>
                <w:szCs w:val="21"/>
                <w:highlight w:val="none"/>
              </w:rPr>
              <w:t>1路RJ45接口，整机侧置输出接口具备1路音频输出</w:t>
            </w:r>
            <w:r>
              <w:rPr>
                <w:rFonts w:hint="eastAsia" w:ascii="宋体" w:hAnsi="宋体"/>
                <w:szCs w:val="21"/>
                <w:highlight w:val="none"/>
                <w:lang w:eastAsia="zh-CN"/>
              </w:rPr>
              <w:t>.</w:t>
            </w:r>
            <w:r>
              <w:rPr>
                <w:rFonts w:hint="eastAsia" w:ascii="宋体" w:hAnsi="宋体"/>
                <w:szCs w:val="21"/>
                <w:highlight w:val="none"/>
              </w:rPr>
              <w:t>1路触控USB输出，所有接口具备明显的丝印标识。</w:t>
            </w:r>
          </w:p>
          <w:p w14:paraId="42856AE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val="en-US" w:eastAsia="zh-CN"/>
              </w:rPr>
              <w:t>.</w:t>
            </w:r>
            <w:r>
              <w:rPr>
                <w:rFonts w:hint="eastAsia" w:ascii="宋体" w:hAnsi="宋体"/>
                <w:szCs w:val="21"/>
                <w:highlight w:val="none"/>
              </w:rPr>
              <w:t>整机具备前置Type-C接口，可实现音视频输入，外接电脑设备经双头Type-C线连接至整机，即可把外接电脑设备画面投到整机上，同时在整机上操作画面，可实现触摸电脑的操作，无需再连接触控USB线。</w:t>
            </w:r>
          </w:p>
          <w:p w14:paraId="053875D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val="en-US" w:eastAsia="zh-CN"/>
              </w:rPr>
              <w:t>.</w:t>
            </w:r>
            <w:r>
              <w:rPr>
                <w:rFonts w:hint="eastAsia" w:ascii="宋体" w:hAnsi="宋体"/>
                <w:szCs w:val="21"/>
                <w:highlight w:val="none"/>
              </w:rPr>
              <w:t>前置Type-C接口，支持通过不带转换转置的外部线缆，实现外接电脑信号的接入显示，显示分辨率可达到4K@ 60Hz。</w:t>
            </w:r>
          </w:p>
          <w:p w14:paraId="644358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val="en-US" w:eastAsia="zh-CN"/>
              </w:rPr>
              <w:t>.</w:t>
            </w:r>
            <w:r>
              <w:rPr>
                <w:rFonts w:hint="eastAsia" w:ascii="宋体" w:hAnsi="宋体"/>
                <w:szCs w:val="21"/>
                <w:highlight w:val="none"/>
              </w:rPr>
              <w:t>外接电脑设备经双头Type-C线连接至整机，可调用整机内置的摄像头</w:t>
            </w:r>
            <w:r>
              <w:rPr>
                <w:rFonts w:hint="eastAsia" w:ascii="宋体" w:hAnsi="宋体"/>
                <w:szCs w:val="21"/>
                <w:highlight w:val="none"/>
                <w:lang w:eastAsia="zh-CN"/>
              </w:rPr>
              <w:t>.</w:t>
            </w:r>
            <w:r>
              <w:rPr>
                <w:rFonts w:hint="eastAsia" w:ascii="宋体" w:hAnsi="宋体"/>
                <w:szCs w:val="21"/>
                <w:highlight w:val="none"/>
              </w:rPr>
              <w:t>麦克风</w:t>
            </w:r>
            <w:r>
              <w:rPr>
                <w:rFonts w:hint="eastAsia" w:ascii="宋体" w:hAnsi="宋体"/>
                <w:szCs w:val="21"/>
                <w:highlight w:val="none"/>
                <w:lang w:eastAsia="zh-CN"/>
              </w:rPr>
              <w:t>.</w:t>
            </w:r>
            <w:r>
              <w:rPr>
                <w:rFonts w:hint="eastAsia" w:ascii="宋体" w:hAnsi="宋体"/>
                <w:szCs w:val="21"/>
                <w:highlight w:val="none"/>
              </w:rPr>
              <w:t>扬声器，在外接电脑即可控制整机拍摄教室画面。</w:t>
            </w:r>
          </w:p>
          <w:p w14:paraId="708ABAD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w:t>
            </w:r>
            <w:r>
              <w:rPr>
                <w:rFonts w:hint="eastAsia" w:ascii="宋体" w:hAnsi="宋体"/>
                <w:szCs w:val="21"/>
                <w:highlight w:val="none"/>
              </w:rPr>
              <w:t>支持通过Type-C接口U盘进行文件传输。</w:t>
            </w:r>
          </w:p>
          <w:p w14:paraId="77E1E4D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val="en-US" w:eastAsia="zh-CN"/>
              </w:rPr>
              <w:t>.</w:t>
            </w:r>
            <w:r>
              <w:rPr>
                <w:rFonts w:hint="eastAsia" w:ascii="宋体" w:hAnsi="宋体"/>
                <w:szCs w:val="21"/>
                <w:highlight w:val="none"/>
              </w:rPr>
              <w:t>前置Type-C接口支持65W快充，可以给教学平板</w:t>
            </w:r>
            <w:r>
              <w:rPr>
                <w:rFonts w:hint="eastAsia" w:ascii="宋体" w:hAnsi="宋体"/>
                <w:szCs w:val="21"/>
                <w:highlight w:val="none"/>
                <w:lang w:eastAsia="zh-CN"/>
              </w:rPr>
              <w:t>.</w:t>
            </w:r>
            <w:r>
              <w:rPr>
                <w:rFonts w:hint="eastAsia" w:ascii="宋体" w:hAnsi="宋体"/>
                <w:szCs w:val="21"/>
                <w:highlight w:val="none"/>
              </w:rPr>
              <w:t>教学笔记本</w:t>
            </w:r>
            <w:r>
              <w:rPr>
                <w:rFonts w:hint="eastAsia" w:ascii="宋体" w:hAnsi="宋体"/>
                <w:szCs w:val="21"/>
                <w:highlight w:val="none"/>
                <w:lang w:eastAsia="zh-CN"/>
              </w:rPr>
              <w:t>.</w:t>
            </w:r>
            <w:r>
              <w:rPr>
                <w:rFonts w:hint="eastAsia" w:ascii="宋体" w:hAnsi="宋体"/>
                <w:szCs w:val="21"/>
                <w:highlight w:val="none"/>
              </w:rPr>
              <w:t>手机等进行快速充电。（响应文件中须提供有效的检验结果符合或者优于本项参数的国家认可的第三方认证检验检测机构出具的带有CMA标志的检测报告，并加盖竞标单位公章）</w:t>
            </w:r>
          </w:p>
          <w:p w14:paraId="7A840A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val="en-US" w:eastAsia="zh-CN"/>
              </w:rPr>
              <w:t>.</w:t>
            </w:r>
            <w:r>
              <w:rPr>
                <w:rFonts w:hint="eastAsia" w:ascii="宋体" w:hAnsi="宋体"/>
                <w:szCs w:val="21"/>
                <w:highlight w:val="none"/>
              </w:rPr>
              <w:t>整机遥控器具备电视遥控开关机功能和电脑键盘常用的F1—F12功能键及Alt+F4</w:t>
            </w:r>
            <w:r>
              <w:rPr>
                <w:rFonts w:hint="eastAsia" w:ascii="宋体" w:hAnsi="宋体"/>
                <w:szCs w:val="21"/>
                <w:highlight w:val="none"/>
                <w:lang w:eastAsia="zh-CN"/>
              </w:rPr>
              <w:t>.</w:t>
            </w:r>
            <w:r>
              <w:rPr>
                <w:rFonts w:hint="eastAsia" w:ascii="宋体" w:hAnsi="宋体"/>
                <w:szCs w:val="21"/>
                <w:highlight w:val="none"/>
              </w:rPr>
              <w:t>Alt+Tab</w:t>
            </w:r>
            <w:r>
              <w:rPr>
                <w:rFonts w:hint="eastAsia" w:ascii="宋体" w:hAnsi="宋体"/>
                <w:szCs w:val="21"/>
                <w:highlight w:val="none"/>
                <w:lang w:eastAsia="zh-CN"/>
              </w:rPr>
              <w:t>.</w:t>
            </w:r>
            <w:r>
              <w:rPr>
                <w:rFonts w:hint="eastAsia" w:ascii="宋体" w:hAnsi="宋体"/>
                <w:szCs w:val="21"/>
                <w:highlight w:val="none"/>
              </w:rPr>
              <w:t>Space</w:t>
            </w:r>
            <w:r>
              <w:rPr>
                <w:rFonts w:hint="eastAsia" w:ascii="宋体" w:hAnsi="宋体"/>
                <w:szCs w:val="21"/>
                <w:highlight w:val="none"/>
                <w:lang w:eastAsia="zh-CN"/>
              </w:rPr>
              <w:t>.</w:t>
            </w:r>
            <w:r>
              <w:rPr>
                <w:rFonts w:hint="eastAsia" w:ascii="宋体" w:hAnsi="宋体"/>
                <w:szCs w:val="21"/>
                <w:highlight w:val="none"/>
              </w:rPr>
              <w:t>Enter</w:t>
            </w:r>
            <w:r>
              <w:rPr>
                <w:rFonts w:hint="eastAsia" w:ascii="宋体" w:hAnsi="宋体"/>
                <w:szCs w:val="21"/>
                <w:highlight w:val="none"/>
                <w:lang w:eastAsia="zh-CN"/>
              </w:rPr>
              <w:t>.</w:t>
            </w:r>
            <w:r>
              <w:rPr>
                <w:rFonts w:hint="eastAsia" w:ascii="宋体" w:hAnsi="宋体"/>
                <w:szCs w:val="21"/>
                <w:highlight w:val="none"/>
              </w:rPr>
              <w:t>windows快捷按键，可实现PPT上下翻页</w:t>
            </w:r>
            <w:r>
              <w:rPr>
                <w:rFonts w:hint="eastAsia" w:ascii="宋体" w:hAnsi="宋体"/>
                <w:szCs w:val="21"/>
                <w:highlight w:val="none"/>
                <w:lang w:eastAsia="zh-CN"/>
              </w:rPr>
              <w:t>.</w:t>
            </w:r>
            <w:r>
              <w:rPr>
                <w:rFonts w:hint="eastAsia" w:ascii="宋体" w:hAnsi="宋体"/>
                <w:szCs w:val="21"/>
                <w:highlight w:val="none"/>
              </w:rPr>
              <w:t>一键锁定/解锁触摸</w:t>
            </w:r>
            <w:r>
              <w:rPr>
                <w:rFonts w:hint="eastAsia" w:ascii="宋体" w:hAnsi="宋体"/>
                <w:szCs w:val="21"/>
                <w:highlight w:val="none"/>
                <w:lang w:eastAsia="zh-CN"/>
              </w:rPr>
              <w:t>.</w:t>
            </w:r>
            <w:r>
              <w:rPr>
                <w:rFonts w:hint="eastAsia" w:ascii="宋体" w:hAnsi="宋体"/>
                <w:szCs w:val="21"/>
                <w:highlight w:val="none"/>
              </w:rPr>
              <w:t>一键熄屏及开机等功能。</w:t>
            </w:r>
          </w:p>
          <w:p w14:paraId="2B48A9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val="en-US" w:eastAsia="zh-CN"/>
              </w:rPr>
              <w:t>.</w:t>
            </w:r>
            <w:r>
              <w:rPr>
                <w:rFonts w:hint="eastAsia" w:ascii="宋体" w:hAnsi="宋体"/>
                <w:szCs w:val="21"/>
                <w:highlight w:val="none"/>
              </w:rPr>
              <w:t>整机内置无线传屏接收系统，无需外接接收器，无线传屏发射器与整机匹配后即可实现传屏功能，将外部电脑的屏幕画面及声音通过无线方式传输到整机上。</w:t>
            </w:r>
          </w:p>
          <w:p w14:paraId="0034F4F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val="en-US" w:eastAsia="zh-CN"/>
              </w:rPr>
              <w:t>.</w:t>
            </w:r>
            <w:r>
              <w:rPr>
                <w:rFonts w:hint="eastAsia" w:ascii="宋体" w:hAnsi="宋体"/>
                <w:szCs w:val="21"/>
                <w:highlight w:val="none"/>
              </w:rPr>
              <w:t>整机内置非独立的摄像头，摄像头与整机采用一体化设计，无任何可见外接线材及模块化拼接痕迹，未占用整机设备端口。</w:t>
            </w:r>
          </w:p>
          <w:p w14:paraId="6B8E6AC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val="en-US" w:eastAsia="zh-CN"/>
              </w:rPr>
              <w:t>.</w:t>
            </w:r>
            <w:r>
              <w:rPr>
                <w:rFonts w:hint="eastAsia" w:ascii="宋体" w:hAnsi="宋体"/>
                <w:szCs w:val="21"/>
                <w:highlight w:val="none"/>
              </w:rPr>
              <w:t>摄像头拍摄像素数≥3200万，对角角度≥145度，水平角度≥125度。（响应文件中须提供有效的检验结果符合或者优于本项参数的国家认可的第三方认证检验检测机构出具的带有CMA标志的检测报告，并加盖竞标单位公章）</w:t>
            </w:r>
          </w:p>
          <w:p w14:paraId="01E837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val="en-US" w:eastAsia="zh-CN"/>
              </w:rPr>
              <w:t>.</w:t>
            </w:r>
            <w:r>
              <w:rPr>
                <w:rFonts w:hint="eastAsia" w:ascii="宋体" w:hAnsi="宋体"/>
                <w:szCs w:val="21"/>
                <w:highlight w:val="none"/>
              </w:rPr>
              <w:t>摄像头可用于远程巡课</w:t>
            </w:r>
            <w:r>
              <w:rPr>
                <w:rFonts w:hint="eastAsia" w:ascii="宋体" w:hAnsi="宋体"/>
                <w:szCs w:val="21"/>
                <w:highlight w:val="none"/>
                <w:lang w:eastAsia="zh-CN"/>
              </w:rPr>
              <w:t>.</w:t>
            </w:r>
            <w:r>
              <w:rPr>
                <w:rFonts w:hint="eastAsia" w:ascii="宋体" w:hAnsi="宋体"/>
                <w:szCs w:val="21"/>
                <w:highlight w:val="none"/>
              </w:rPr>
              <w:t>二维码扫描等功能。</w:t>
            </w:r>
          </w:p>
          <w:p w14:paraId="20EA2F7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w:t>
            </w:r>
            <w:r>
              <w:rPr>
                <w:rFonts w:hint="eastAsia" w:ascii="宋体" w:hAnsi="宋体"/>
                <w:szCs w:val="21"/>
                <w:highlight w:val="none"/>
              </w:rPr>
              <w:t>摄像头运行时，有工作状态提示。</w:t>
            </w:r>
          </w:p>
          <w:p w14:paraId="1EF1089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w:t>
            </w:r>
            <w:r>
              <w:rPr>
                <w:rFonts w:hint="eastAsia" w:ascii="宋体" w:hAnsi="宋体"/>
                <w:szCs w:val="21"/>
                <w:highlight w:val="none"/>
              </w:rPr>
              <w:t>整机内置摄像头支持扫码功能，PC通道下支持通过视频展台软件调用摄像头进行二维码扫码识别。</w:t>
            </w:r>
          </w:p>
          <w:p w14:paraId="31DB7FF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val="en-US" w:eastAsia="zh-CN"/>
              </w:rPr>
              <w:t>.</w:t>
            </w:r>
            <w:r>
              <w:rPr>
                <w:rFonts w:hint="eastAsia" w:ascii="宋体" w:hAnsi="宋体"/>
                <w:szCs w:val="21"/>
                <w:highlight w:val="none"/>
              </w:rPr>
              <w:t>整机支持AI人脸识别，通过摄像头获取多种使用场景内的图像,并自动识别所有在图像内的人员(教师和学生)，随机地从中选出一个人。</w:t>
            </w:r>
          </w:p>
          <w:p w14:paraId="53E0F1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val="en-US" w:eastAsia="zh-CN"/>
              </w:rPr>
              <w:t>.</w:t>
            </w:r>
            <w:r>
              <w:rPr>
                <w:rFonts w:hint="eastAsia" w:ascii="宋体" w:hAnsi="宋体"/>
                <w:szCs w:val="21"/>
                <w:highlight w:val="none"/>
              </w:rPr>
              <w:t>整机通过通过摄像头拍摄多种使用场景内的图像,自动识别人员并计算图像内人员总数。</w:t>
            </w:r>
          </w:p>
          <w:p w14:paraId="1598C8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val="en-US" w:eastAsia="zh-CN"/>
              </w:rPr>
              <w:t>.</w:t>
            </w:r>
            <w:r>
              <w:rPr>
                <w:rFonts w:hint="eastAsia" w:ascii="宋体" w:hAnsi="宋体"/>
                <w:szCs w:val="21"/>
                <w:highlight w:val="none"/>
              </w:rPr>
              <w:t>整机摄像头支持输出 4:3</w:t>
            </w:r>
            <w:r>
              <w:rPr>
                <w:rFonts w:hint="eastAsia" w:ascii="宋体" w:hAnsi="宋体"/>
                <w:szCs w:val="21"/>
                <w:highlight w:val="none"/>
                <w:lang w:eastAsia="zh-CN"/>
              </w:rPr>
              <w:t>.</w:t>
            </w:r>
            <w:r>
              <w:rPr>
                <w:rFonts w:hint="eastAsia" w:ascii="宋体" w:hAnsi="宋体"/>
                <w:szCs w:val="21"/>
                <w:highlight w:val="none"/>
              </w:rPr>
              <w:t>16:9 比例的图片和视频，支持输出7600×4275分辨率的照片和视频，支持画面畸变矫正功能。</w:t>
            </w:r>
          </w:p>
          <w:p w14:paraId="40BDE6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val="en-US" w:eastAsia="zh-CN"/>
              </w:rPr>
              <w:t>.</w:t>
            </w:r>
            <w:r>
              <w:rPr>
                <w:rFonts w:hint="eastAsia" w:ascii="宋体" w:hAnsi="宋体"/>
                <w:szCs w:val="21"/>
                <w:highlight w:val="none"/>
              </w:rPr>
              <w:t>整机内置8阵列麦克风，麦克风拾音距离≥12米，拾音角度≥180°。（响应文件中须提供有效的检验结果符合或者优于本项参数的国家认可的第三方认证检验检测机构出具的带有CMA标志的检测报告，并加盖竞标单位公章）</w:t>
            </w:r>
          </w:p>
          <w:p w14:paraId="57FC1FE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val="en-US" w:eastAsia="zh-CN"/>
              </w:rPr>
              <w:t>.</w:t>
            </w:r>
            <w:r>
              <w:rPr>
                <w:rFonts w:hint="eastAsia" w:ascii="宋体" w:hAnsi="宋体"/>
                <w:szCs w:val="21"/>
                <w:highlight w:val="none"/>
              </w:rPr>
              <w:t>整机麦克风采用非独立扩展形式，不占用整机设备端口，可用于对教室环境音频进行采集。</w:t>
            </w:r>
          </w:p>
          <w:p w14:paraId="69E2DD1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27</w:t>
            </w:r>
            <w:r>
              <w:rPr>
                <w:rFonts w:hint="eastAsia" w:ascii="宋体" w:hAnsi="宋体"/>
                <w:szCs w:val="21"/>
                <w:highlight w:val="none"/>
                <w:lang w:val="en-US" w:eastAsia="zh-CN"/>
              </w:rPr>
              <w:t>.</w:t>
            </w:r>
            <w:r>
              <w:rPr>
                <w:rFonts w:hint="eastAsia" w:ascii="宋体" w:hAnsi="宋体"/>
                <w:szCs w:val="21"/>
                <w:highlight w:val="none"/>
              </w:rPr>
              <w:t>整机内置2.2声道音响系统，上边框前朝向15W低音扬声器2个，下边框前朝向15W中高音扬声器2个，额定总功率60W，有效满足课堂视听需求。</w:t>
            </w:r>
          </w:p>
          <w:p w14:paraId="24AF75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28</w:t>
            </w:r>
            <w:r>
              <w:rPr>
                <w:rFonts w:hint="eastAsia" w:ascii="宋体" w:hAnsi="宋体"/>
                <w:szCs w:val="21"/>
                <w:highlight w:val="none"/>
                <w:lang w:val="en-US" w:eastAsia="zh-CN"/>
              </w:rPr>
              <w:t>.</w:t>
            </w:r>
            <w:r>
              <w:rPr>
                <w:rFonts w:hint="eastAsia" w:ascii="宋体" w:hAnsi="宋体"/>
                <w:szCs w:val="21"/>
                <w:highlight w:val="none"/>
              </w:rPr>
              <w:t>整机扬声器在100%音量下，可做到1米处声压级≥88db，10米处声压级≥73dB。</w:t>
            </w:r>
          </w:p>
          <w:p w14:paraId="3768571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29</w:t>
            </w:r>
            <w:r>
              <w:rPr>
                <w:rFonts w:hint="eastAsia" w:ascii="宋体" w:hAnsi="宋体"/>
                <w:szCs w:val="21"/>
                <w:highlight w:val="none"/>
                <w:lang w:val="en-US" w:eastAsia="zh-CN"/>
              </w:rPr>
              <w:t>.</w:t>
            </w:r>
            <w:r>
              <w:rPr>
                <w:rFonts w:hint="eastAsia" w:ascii="宋体" w:hAnsi="宋体"/>
                <w:szCs w:val="21"/>
                <w:highlight w:val="none"/>
              </w:rPr>
              <w:t>整机支持标准</w:t>
            </w:r>
            <w:r>
              <w:rPr>
                <w:rFonts w:hint="eastAsia" w:ascii="宋体" w:hAnsi="宋体"/>
                <w:szCs w:val="21"/>
                <w:highlight w:val="none"/>
                <w:lang w:eastAsia="zh-CN"/>
              </w:rPr>
              <w:t>.</w:t>
            </w:r>
            <w:r>
              <w:rPr>
                <w:rFonts w:hint="eastAsia" w:ascii="宋体" w:hAnsi="宋体"/>
                <w:szCs w:val="21"/>
                <w:highlight w:val="none"/>
              </w:rPr>
              <w:t>听力</w:t>
            </w:r>
            <w:r>
              <w:rPr>
                <w:rFonts w:hint="eastAsia" w:ascii="宋体" w:hAnsi="宋体"/>
                <w:szCs w:val="21"/>
                <w:highlight w:val="none"/>
                <w:lang w:eastAsia="zh-CN"/>
              </w:rPr>
              <w:t>.</w:t>
            </w:r>
            <w:r>
              <w:rPr>
                <w:rFonts w:hint="eastAsia" w:ascii="宋体" w:hAnsi="宋体"/>
                <w:szCs w:val="21"/>
                <w:highlight w:val="none"/>
              </w:rPr>
              <w:t>观影</w:t>
            </w:r>
            <w:r>
              <w:rPr>
                <w:rFonts w:hint="eastAsia" w:ascii="宋体" w:hAnsi="宋体"/>
                <w:szCs w:val="21"/>
                <w:highlight w:val="none"/>
                <w:lang w:eastAsia="zh-CN"/>
              </w:rPr>
              <w:t>.</w:t>
            </w:r>
            <w:r>
              <w:rPr>
                <w:rFonts w:hint="eastAsia" w:ascii="宋体" w:hAnsi="宋体"/>
                <w:szCs w:val="21"/>
                <w:highlight w:val="none"/>
              </w:rPr>
              <w:t>环绕四种音效模式调节。</w:t>
            </w:r>
          </w:p>
          <w:p w14:paraId="3E7624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30</w:t>
            </w:r>
            <w:r>
              <w:rPr>
                <w:rFonts w:hint="eastAsia" w:ascii="宋体" w:hAnsi="宋体"/>
                <w:szCs w:val="21"/>
                <w:highlight w:val="none"/>
                <w:lang w:val="en-US" w:eastAsia="zh-CN"/>
              </w:rPr>
              <w:t>.</w:t>
            </w:r>
            <w:r>
              <w:rPr>
                <w:rFonts w:hint="eastAsia" w:ascii="宋体" w:hAnsi="宋体"/>
                <w:szCs w:val="21"/>
                <w:highlight w:val="none"/>
              </w:rPr>
              <w:t>整机内置麦克风接收模块，可与外置麦克风直接配对，并通过整机音响系统进行扩音。</w:t>
            </w:r>
          </w:p>
          <w:p w14:paraId="5AF1380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0C31971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主要功能</w:t>
            </w:r>
          </w:p>
          <w:p w14:paraId="0B65E36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整机具备全通道悬浮菜单，老师可通过便捷菜单，快速调用返回</w:t>
            </w:r>
            <w:r>
              <w:rPr>
                <w:rFonts w:hint="eastAsia" w:ascii="宋体" w:hAnsi="宋体"/>
                <w:szCs w:val="21"/>
                <w:highlight w:val="none"/>
                <w:lang w:eastAsia="zh-CN"/>
              </w:rPr>
              <w:t>.</w:t>
            </w:r>
            <w:r>
              <w:rPr>
                <w:rFonts w:hint="eastAsia" w:ascii="宋体" w:hAnsi="宋体"/>
                <w:szCs w:val="21"/>
                <w:highlight w:val="none"/>
              </w:rPr>
              <w:t>安卓主页</w:t>
            </w:r>
            <w:r>
              <w:rPr>
                <w:rFonts w:hint="eastAsia" w:ascii="宋体" w:hAnsi="宋体"/>
                <w:szCs w:val="21"/>
                <w:highlight w:val="none"/>
                <w:lang w:eastAsia="zh-CN"/>
              </w:rPr>
              <w:t>.</w:t>
            </w:r>
            <w:r>
              <w:rPr>
                <w:rFonts w:hint="eastAsia" w:ascii="宋体" w:hAnsi="宋体"/>
                <w:szCs w:val="21"/>
                <w:highlight w:val="none"/>
              </w:rPr>
              <w:t>批注等功能。任意通道下，可三指实现悬浮球跟随。</w:t>
            </w:r>
          </w:p>
          <w:p w14:paraId="686F6B3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整机支持将自定义图片设置为开机画面。</w:t>
            </w:r>
          </w:p>
          <w:p w14:paraId="559682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整机具备高效节能模式，检测到黑暗环境30秒后，自动进入节能模式，且检测到光亮会自动唤醒屏幕，该功能可选择打开或关闭。</w:t>
            </w:r>
          </w:p>
          <w:p w14:paraId="2084EC3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当整机无人操作时，可以自动进入关机状态，并可对时间进行设置。</w:t>
            </w:r>
          </w:p>
          <w:p w14:paraId="119E90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整机处于无信号状态时，在指定时间内无信号，系统将进入关机，并可设置时间。</w:t>
            </w:r>
          </w:p>
          <w:p w14:paraId="0A9F88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支持通电自启，或者是通电待机，并在设置中自行选择。</w:t>
            </w:r>
          </w:p>
          <w:p w14:paraId="0C3960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w:t>
            </w:r>
            <w:r>
              <w:rPr>
                <w:rFonts w:hint="eastAsia" w:ascii="宋体" w:hAnsi="宋体"/>
                <w:szCs w:val="21"/>
                <w:highlight w:val="none"/>
              </w:rPr>
              <w:t>支持定时开关机设置，可以设置不同开关机时段。</w:t>
            </w:r>
          </w:p>
          <w:p w14:paraId="0F77F5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val="en-US" w:eastAsia="zh-CN"/>
              </w:rPr>
              <w:t>.</w:t>
            </w:r>
            <w:r>
              <w:rPr>
                <w:rFonts w:hint="eastAsia" w:ascii="宋体" w:hAnsi="宋体"/>
                <w:szCs w:val="21"/>
                <w:highlight w:val="none"/>
              </w:rPr>
              <w:t>整机支持通道自动跳转，接入外接设备后，能自动识别并切换到对应的信号源通道，切换前弹出确认选项。</w:t>
            </w:r>
          </w:p>
          <w:p w14:paraId="248C505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val="en-US" w:eastAsia="zh-CN"/>
              </w:rPr>
              <w:t>.</w:t>
            </w:r>
            <w:r>
              <w:rPr>
                <w:rFonts w:hint="eastAsia" w:ascii="宋体" w:hAnsi="宋体"/>
                <w:szCs w:val="21"/>
                <w:highlight w:val="none"/>
              </w:rPr>
              <w:t>整机支持自动唤醒功能，整机处于关机通电状态下，外接设备通过HDMI传输线连接至整机时，整机可自动识别外接设备信号输入并自动开机。</w:t>
            </w:r>
          </w:p>
          <w:p w14:paraId="22C4A10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val="en-US" w:eastAsia="zh-CN"/>
              </w:rPr>
              <w:t>.</w:t>
            </w:r>
            <w:r>
              <w:rPr>
                <w:rFonts w:hint="eastAsia" w:ascii="宋体" w:hAnsi="宋体"/>
                <w:szCs w:val="21"/>
                <w:highlight w:val="none"/>
              </w:rPr>
              <w:t>外接电脑设备连接至整机且触摸信号连通时，外接电脑设备可直接读取插入整机前置USB接口的移动存储设备数据，连接整机前置USB接口的翻页笔和无线键鼠可直接操作外接电脑设备。</w:t>
            </w:r>
          </w:p>
          <w:p w14:paraId="7C87D33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val="en-US" w:eastAsia="zh-CN"/>
              </w:rPr>
              <w:t>.</w:t>
            </w:r>
            <w:r>
              <w:rPr>
                <w:rFonts w:hint="eastAsia" w:ascii="宋体" w:hAnsi="宋体"/>
                <w:szCs w:val="21"/>
                <w:highlight w:val="none"/>
              </w:rPr>
              <w:t>整机支持自定义开机通道，用户可设置默认通道，开机自动进入无需手动切换。</w:t>
            </w:r>
          </w:p>
          <w:p w14:paraId="048CAD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val="en-US" w:eastAsia="zh-CN"/>
              </w:rPr>
              <w:t>.</w:t>
            </w:r>
            <w:r>
              <w:rPr>
                <w:rFonts w:hint="eastAsia" w:ascii="宋体" w:hAnsi="宋体"/>
                <w:szCs w:val="21"/>
                <w:highlight w:val="none"/>
              </w:rPr>
              <w:t>整机支持通道记忆功能，未设置开机通道时，开机默认回到上一次关机时的通道。</w:t>
            </w:r>
          </w:p>
          <w:p w14:paraId="4C0441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w:t>
            </w:r>
            <w:r>
              <w:rPr>
                <w:rFonts w:hint="eastAsia" w:ascii="宋体" w:hAnsi="宋体"/>
                <w:szCs w:val="21"/>
                <w:highlight w:val="none"/>
              </w:rPr>
              <w:t>整机具备智能手势识别功能，在任意通道下，可通过五指长按屏幕，实现熄屏和唤醒屏幕的功能；可识别五指上</w:t>
            </w:r>
            <w:r>
              <w:rPr>
                <w:rFonts w:hint="eastAsia" w:ascii="宋体" w:hAnsi="宋体"/>
                <w:szCs w:val="21"/>
                <w:highlight w:val="none"/>
                <w:lang w:eastAsia="zh-CN"/>
              </w:rPr>
              <w:t>.</w:t>
            </w:r>
            <w:r>
              <w:rPr>
                <w:rFonts w:hint="eastAsia" w:ascii="宋体" w:hAnsi="宋体"/>
                <w:szCs w:val="21"/>
                <w:highlight w:val="none"/>
              </w:rPr>
              <w:t>下</w:t>
            </w:r>
            <w:r>
              <w:rPr>
                <w:rFonts w:hint="eastAsia" w:ascii="宋体" w:hAnsi="宋体"/>
                <w:szCs w:val="21"/>
                <w:highlight w:val="none"/>
                <w:lang w:eastAsia="zh-CN"/>
              </w:rPr>
              <w:t>.</w:t>
            </w:r>
            <w:r>
              <w:rPr>
                <w:rFonts w:hint="eastAsia" w:ascii="宋体" w:hAnsi="宋体"/>
                <w:szCs w:val="21"/>
                <w:highlight w:val="none"/>
              </w:rPr>
              <w:t>左</w:t>
            </w:r>
            <w:r>
              <w:rPr>
                <w:rFonts w:hint="eastAsia" w:ascii="宋体" w:hAnsi="宋体"/>
                <w:szCs w:val="21"/>
                <w:highlight w:val="none"/>
                <w:lang w:eastAsia="zh-CN"/>
              </w:rPr>
              <w:t>.</w:t>
            </w:r>
            <w:r>
              <w:rPr>
                <w:rFonts w:hint="eastAsia" w:ascii="宋体" w:hAnsi="宋体"/>
                <w:szCs w:val="21"/>
                <w:highlight w:val="none"/>
              </w:rPr>
              <w:t>右方向手势滑动调用相应功能，支持将各手势滑动方向自定义设置为主页</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锁屏</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多任务</w:t>
            </w:r>
            <w:r>
              <w:rPr>
                <w:rFonts w:hint="eastAsia" w:ascii="宋体" w:hAnsi="宋体"/>
                <w:szCs w:val="21"/>
                <w:highlight w:val="none"/>
                <w:lang w:eastAsia="zh-CN"/>
              </w:rPr>
              <w:t>.</w:t>
            </w:r>
            <w:r>
              <w:rPr>
                <w:rFonts w:hint="eastAsia" w:ascii="宋体" w:hAnsi="宋体"/>
                <w:szCs w:val="21"/>
                <w:highlight w:val="none"/>
              </w:rPr>
              <w:t>无操作等。</w:t>
            </w:r>
          </w:p>
          <w:p w14:paraId="66107B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val="en-US" w:eastAsia="zh-CN"/>
              </w:rPr>
              <w:t>.</w:t>
            </w:r>
            <w:r>
              <w:rPr>
                <w:rFonts w:hint="eastAsia" w:ascii="宋体" w:hAnsi="宋体"/>
                <w:szCs w:val="21"/>
                <w:highlight w:val="none"/>
              </w:rPr>
              <w:t>在任意信号源通道下，支持十指长按屏幕5秒和遥控器两种方式实现触摸锁定及解锁，触摸锁定时整机无法被触控操作。</w:t>
            </w:r>
          </w:p>
          <w:p w14:paraId="667B77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val="en-US" w:eastAsia="zh-CN"/>
              </w:rPr>
              <w:t>.</w:t>
            </w:r>
            <w:r>
              <w:rPr>
                <w:rFonts w:hint="eastAsia" w:ascii="宋体" w:hAnsi="宋体"/>
                <w:szCs w:val="21"/>
                <w:highlight w:val="none"/>
              </w:rPr>
              <w:t>整机支持设置锁屏密码；</w:t>
            </w:r>
          </w:p>
          <w:p w14:paraId="284C2F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val="en-US" w:eastAsia="zh-CN"/>
              </w:rPr>
              <w:t>.</w:t>
            </w:r>
            <w:r>
              <w:rPr>
                <w:rFonts w:hint="eastAsia" w:ascii="宋体" w:hAnsi="宋体"/>
                <w:szCs w:val="21"/>
                <w:highlight w:val="none"/>
              </w:rPr>
              <w:t>支持指纹解锁，大大提高了使用的便捷性。</w:t>
            </w:r>
          </w:p>
          <w:p w14:paraId="6BEE62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val="en-US" w:eastAsia="zh-CN"/>
              </w:rPr>
              <w:t>.</w:t>
            </w:r>
            <w:r>
              <w:rPr>
                <w:rFonts w:hint="eastAsia" w:ascii="宋体" w:hAnsi="宋体"/>
                <w:szCs w:val="21"/>
                <w:highlight w:val="none"/>
              </w:rPr>
              <w:t>整机支持智能U盘锁功能，可设置触摸及按键锁定，锁定后无法随意自由操作，需要使用时插入USB key可解锁。</w:t>
            </w:r>
          </w:p>
          <w:p w14:paraId="091B2D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val="en-US" w:eastAsia="zh-CN"/>
              </w:rPr>
              <w:t>.</w:t>
            </w:r>
            <w:r>
              <w:rPr>
                <w:rFonts w:hint="eastAsia" w:ascii="宋体" w:hAnsi="宋体"/>
                <w:szCs w:val="21"/>
                <w:highlight w:val="none"/>
              </w:rPr>
              <w:t>支持一键开启录课功能，可将屏幕中显示的课件</w:t>
            </w:r>
            <w:r>
              <w:rPr>
                <w:rFonts w:hint="eastAsia" w:ascii="宋体" w:hAnsi="宋体"/>
                <w:szCs w:val="21"/>
                <w:highlight w:val="none"/>
                <w:lang w:eastAsia="zh-CN"/>
              </w:rPr>
              <w:t>.</w:t>
            </w:r>
            <w:r>
              <w:rPr>
                <w:rFonts w:hint="eastAsia" w:ascii="宋体" w:hAnsi="宋体"/>
                <w:szCs w:val="21"/>
                <w:highlight w:val="none"/>
              </w:rPr>
              <w:t>音视频内容与老师人声同时录制。</w:t>
            </w:r>
          </w:p>
          <w:p w14:paraId="3ED7B6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val="en-US" w:eastAsia="zh-CN"/>
              </w:rPr>
              <w:t>.</w:t>
            </w:r>
            <w:r>
              <w:rPr>
                <w:rFonts w:hint="eastAsia" w:ascii="宋体" w:hAnsi="宋体"/>
                <w:szCs w:val="21"/>
                <w:highlight w:val="none"/>
              </w:rPr>
              <w:t>支持本地升级和OTA在线升级两种方式对系统更新。</w:t>
            </w:r>
          </w:p>
          <w:p w14:paraId="4C4002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w:t>
            </w:r>
            <w:r>
              <w:rPr>
                <w:rFonts w:hint="eastAsia" w:ascii="宋体" w:hAnsi="宋体"/>
                <w:szCs w:val="21"/>
                <w:highlight w:val="none"/>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08A318D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w:t>
            </w:r>
            <w:r>
              <w:rPr>
                <w:rFonts w:hint="eastAsia" w:ascii="宋体" w:hAnsi="宋体"/>
                <w:szCs w:val="21"/>
                <w:highlight w:val="none"/>
              </w:rPr>
              <w:t>整机支持通过物理按键</w:t>
            </w:r>
            <w:r>
              <w:rPr>
                <w:rFonts w:hint="eastAsia" w:ascii="宋体" w:hAnsi="宋体"/>
                <w:szCs w:val="21"/>
                <w:highlight w:val="none"/>
                <w:lang w:eastAsia="zh-CN"/>
              </w:rPr>
              <w:t>.</w:t>
            </w:r>
            <w:r>
              <w:rPr>
                <w:rFonts w:hint="eastAsia" w:ascii="宋体" w:hAnsi="宋体"/>
                <w:szCs w:val="21"/>
                <w:highlight w:val="none"/>
              </w:rPr>
              <w:t>手势及触摸快捷按键等方式快捷调用半屏模式。</w:t>
            </w:r>
          </w:p>
          <w:p w14:paraId="37E422D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val="en-US" w:eastAsia="zh-CN"/>
              </w:rPr>
              <w:t>.</w:t>
            </w:r>
            <w:r>
              <w:rPr>
                <w:rFonts w:hint="eastAsia" w:ascii="宋体" w:hAnsi="宋体"/>
                <w:szCs w:val="21"/>
                <w:highlight w:val="none"/>
              </w:rPr>
              <w:t>整机具备分级降屏（1/3</w:t>
            </w:r>
            <w:r>
              <w:rPr>
                <w:rFonts w:hint="eastAsia" w:ascii="宋体" w:hAnsi="宋体"/>
                <w:szCs w:val="21"/>
                <w:highlight w:val="none"/>
                <w:lang w:eastAsia="zh-CN"/>
              </w:rPr>
              <w:t>.</w:t>
            </w:r>
            <w:r>
              <w:rPr>
                <w:rFonts w:hint="eastAsia" w:ascii="宋体" w:hAnsi="宋体"/>
                <w:szCs w:val="21"/>
                <w:highlight w:val="none"/>
              </w:rPr>
              <w:t>1/2）功能，用户可以根据使用情况自行选择降1/3或者1/2屏。（响应文件中须提供有效的检验结果符合或者优于本项参数的国家认可的第三方认证检验检测机构出具的带有CMA标志的检测报告，并加盖竞标单位公章）</w:t>
            </w:r>
          </w:p>
          <w:p w14:paraId="084DF20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val="en-US" w:eastAsia="zh-CN"/>
              </w:rPr>
              <w:t>.</w:t>
            </w:r>
            <w:r>
              <w:rPr>
                <w:rFonts w:hint="eastAsia" w:ascii="宋体" w:hAnsi="宋体"/>
                <w:szCs w:val="21"/>
                <w:highlight w:val="none"/>
              </w:rPr>
              <w:t>支持微信公众号报修和扫描整机自带二维码直接报修，用户可跟踪报修处理过程和处理结果。</w:t>
            </w:r>
          </w:p>
          <w:p w14:paraId="51C51D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343477E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触控系统</w:t>
            </w:r>
          </w:p>
          <w:p w14:paraId="04008A4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采用红外触控技术，支持Windows系统中进行不低于40点触控，支持在Android系统中进行40点或以上触控。（响应文件中须提供有效的检验结果符合或者优于本项参数的国家认可的第三方认证检验检测机构出具的带有CMA标志的检测报告，并加盖竞标单位公章）</w:t>
            </w:r>
          </w:p>
          <w:p w14:paraId="15A6C26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触摸分辨率32768*32768。</w:t>
            </w:r>
          </w:p>
          <w:p w14:paraId="30E45F4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触摸响应时间≤4ms，触摸书写延迟≤15ms。</w:t>
            </w:r>
          </w:p>
          <w:p w14:paraId="09125E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为保证整机触控流畅性，连续触控时，连续的两次触控点检测时间间隔≤7ms，最小识别物≤2mm，触摸精度±1mm。</w:t>
            </w:r>
          </w:p>
          <w:p w14:paraId="7157AEB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整机屏幕触摸有效识别高度不超过1.5mm，即触摸物体距离玻璃外表面高度不超过1.5mm时，触摸屏识别为点击操作。</w:t>
            </w:r>
          </w:p>
          <w:p w14:paraId="084F119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支持Windows</w:t>
            </w:r>
            <w:r>
              <w:rPr>
                <w:rFonts w:hint="eastAsia" w:ascii="宋体" w:hAnsi="宋体"/>
                <w:szCs w:val="21"/>
                <w:highlight w:val="none"/>
                <w:lang w:eastAsia="zh-CN"/>
              </w:rPr>
              <w:t>.</w:t>
            </w:r>
            <w:r>
              <w:rPr>
                <w:rFonts w:hint="eastAsia" w:ascii="宋体" w:hAnsi="宋体"/>
                <w:szCs w:val="21"/>
                <w:highlight w:val="none"/>
              </w:rPr>
              <w:t>Mac Os及国产化操作系统外置电脑接入时，无需安装触摸驱动。</w:t>
            </w:r>
          </w:p>
          <w:p w14:paraId="525DFDC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w:t>
            </w:r>
            <w:r>
              <w:rPr>
                <w:rFonts w:hint="eastAsia" w:ascii="宋体" w:hAnsi="宋体"/>
                <w:szCs w:val="21"/>
                <w:highlight w:val="none"/>
              </w:rPr>
              <w:t>从Android通道切换到OPS通道后，触摸框在1s内达到可触控状态；从OPS通道切换到外部通道后，触摸框在3s内达到可触控状态。</w:t>
            </w:r>
          </w:p>
          <w:p w14:paraId="469F39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val="en-US" w:eastAsia="zh-CN"/>
              </w:rPr>
              <w:t>.</w:t>
            </w:r>
            <w:r>
              <w:rPr>
                <w:rFonts w:hint="eastAsia" w:ascii="宋体" w:hAnsi="宋体"/>
                <w:szCs w:val="21"/>
                <w:highlight w:val="none"/>
              </w:rPr>
              <w:t>全通道具备触摸提示音，并具备开关。</w:t>
            </w:r>
          </w:p>
          <w:p w14:paraId="47B522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val="en-US" w:eastAsia="zh-CN"/>
              </w:rPr>
              <w:t>.</w:t>
            </w:r>
            <w:r>
              <w:rPr>
                <w:rFonts w:hint="eastAsia" w:ascii="宋体" w:hAnsi="宋体"/>
                <w:szCs w:val="21"/>
                <w:highlight w:val="none"/>
              </w:rPr>
              <w:t>触摸屏具有防遮挡功能，触摸接收器在单点或多点遮挡后仍能正常书写。</w:t>
            </w:r>
          </w:p>
          <w:p w14:paraId="649761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val="en-US" w:eastAsia="zh-CN"/>
              </w:rPr>
              <w:t>.</w:t>
            </w:r>
            <w:r>
              <w:rPr>
                <w:rFonts w:hint="eastAsia" w:ascii="宋体" w:hAnsi="宋体"/>
                <w:szCs w:val="21"/>
                <w:highlight w:val="none"/>
              </w:rPr>
              <w:t>具备抗强光干扰，在≥100K LUX照度的环境下仍能正常书写。</w:t>
            </w:r>
          </w:p>
          <w:p w14:paraId="4AAE7FA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2B1C0D3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w:t>
            </w:r>
            <w:r>
              <w:rPr>
                <w:rFonts w:hint="eastAsia" w:ascii="宋体" w:hAnsi="宋体"/>
                <w:szCs w:val="21"/>
                <w:highlight w:val="none"/>
              </w:rPr>
              <w:t>安卓系统</w:t>
            </w:r>
          </w:p>
          <w:p w14:paraId="26F371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整机嵌入式安卓系统版本不低于Android 14，内存≥4GB，存储空间≥32GB，并具备内存可扩展设备，根据需要可升级至2T。（响应文件中须提供有效的检验结果符合或者优于本项参数的国家认可的第三方认证检验检测机构出具的带有CMA标志的检测报告，并加盖竞标单位公章）</w:t>
            </w:r>
          </w:p>
          <w:p w14:paraId="581CBBE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整机嵌入式安卓系统下主界面</w:t>
            </w:r>
            <w:r>
              <w:rPr>
                <w:rFonts w:hint="eastAsia" w:ascii="宋体" w:hAnsi="宋体"/>
                <w:szCs w:val="21"/>
                <w:highlight w:val="none"/>
                <w:lang w:eastAsia="zh-CN"/>
              </w:rPr>
              <w:t>.</w:t>
            </w:r>
            <w:r>
              <w:rPr>
                <w:rFonts w:hint="eastAsia" w:ascii="宋体" w:hAnsi="宋体"/>
                <w:szCs w:val="21"/>
                <w:highlight w:val="none"/>
              </w:rPr>
              <w:t>菜单</w:t>
            </w:r>
            <w:r>
              <w:rPr>
                <w:rFonts w:hint="eastAsia" w:ascii="宋体" w:hAnsi="宋体"/>
                <w:szCs w:val="21"/>
                <w:highlight w:val="none"/>
                <w:lang w:eastAsia="zh-CN"/>
              </w:rPr>
              <w:t>.</w:t>
            </w:r>
            <w:r>
              <w:rPr>
                <w:rFonts w:hint="eastAsia" w:ascii="宋体" w:hAnsi="宋体"/>
                <w:szCs w:val="21"/>
                <w:highlight w:val="none"/>
              </w:rPr>
              <w:t>图标</w:t>
            </w:r>
            <w:r>
              <w:rPr>
                <w:rFonts w:hint="eastAsia" w:ascii="宋体" w:hAnsi="宋体"/>
                <w:szCs w:val="21"/>
                <w:highlight w:val="none"/>
                <w:lang w:eastAsia="zh-CN"/>
              </w:rPr>
              <w:t>.</w:t>
            </w:r>
            <w:r>
              <w:rPr>
                <w:rFonts w:hint="eastAsia" w:ascii="宋体" w:hAnsi="宋体"/>
                <w:szCs w:val="21"/>
                <w:highlight w:val="none"/>
              </w:rPr>
              <w:t>文字均为4K超高清显示，显示细腻</w:t>
            </w:r>
            <w:r>
              <w:rPr>
                <w:rFonts w:hint="eastAsia" w:ascii="宋体" w:hAnsi="宋体"/>
                <w:szCs w:val="21"/>
                <w:highlight w:val="none"/>
                <w:lang w:eastAsia="zh-CN"/>
              </w:rPr>
              <w:t>.</w:t>
            </w:r>
            <w:r>
              <w:rPr>
                <w:rFonts w:hint="eastAsia" w:ascii="宋体" w:hAnsi="宋体"/>
                <w:szCs w:val="21"/>
                <w:highlight w:val="none"/>
              </w:rPr>
              <w:t>清晰度高。</w:t>
            </w:r>
          </w:p>
          <w:p w14:paraId="4D4D528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无PC状态下，嵌入式Android操作系统下可实现windows系统中常用的教学应用功能，如白板书写</w:t>
            </w:r>
            <w:r>
              <w:rPr>
                <w:rFonts w:hint="eastAsia" w:ascii="宋体" w:hAnsi="宋体"/>
                <w:szCs w:val="21"/>
                <w:highlight w:val="none"/>
                <w:lang w:eastAsia="zh-CN"/>
              </w:rPr>
              <w:t>.</w:t>
            </w:r>
            <w:r>
              <w:rPr>
                <w:rFonts w:hint="eastAsia" w:ascii="宋体" w:hAnsi="宋体"/>
                <w:szCs w:val="21"/>
                <w:highlight w:val="none"/>
              </w:rPr>
              <w:t>WPS软件使用和网页浏览。</w:t>
            </w:r>
          </w:p>
          <w:p w14:paraId="7AC8C8D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在嵌入式Android操作系统下，能对USB接口所读取到的文件进行自动归类，可分类查找文档</w:t>
            </w:r>
            <w:r>
              <w:rPr>
                <w:rFonts w:hint="eastAsia" w:ascii="宋体" w:hAnsi="宋体"/>
                <w:szCs w:val="21"/>
                <w:highlight w:val="none"/>
                <w:lang w:eastAsia="zh-CN"/>
              </w:rPr>
              <w:t>.</w:t>
            </w:r>
            <w:r>
              <w:rPr>
                <w:rFonts w:hint="eastAsia" w:ascii="宋体" w:hAnsi="宋体"/>
                <w:szCs w:val="21"/>
                <w:highlight w:val="none"/>
              </w:rPr>
              <w:t>安装包</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音视频，检索后可直接在界面中打开。</w:t>
            </w:r>
          </w:p>
          <w:p w14:paraId="3DF69F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安卓系统下提供快捷桌面，用户可以快捷进入白板</w:t>
            </w:r>
            <w:r>
              <w:rPr>
                <w:rFonts w:hint="eastAsia" w:ascii="宋体" w:hAnsi="宋体"/>
                <w:szCs w:val="21"/>
                <w:highlight w:val="none"/>
                <w:lang w:eastAsia="zh-CN"/>
              </w:rPr>
              <w:t>.</w:t>
            </w:r>
            <w:r>
              <w:rPr>
                <w:rFonts w:hint="eastAsia" w:ascii="宋体" w:hAnsi="宋体"/>
                <w:szCs w:val="21"/>
                <w:highlight w:val="none"/>
              </w:rPr>
              <w:t>文件管理</w:t>
            </w:r>
            <w:r>
              <w:rPr>
                <w:rFonts w:hint="eastAsia" w:ascii="宋体" w:hAnsi="宋体"/>
                <w:szCs w:val="21"/>
                <w:highlight w:val="none"/>
                <w:lang w:eastAsia="zh-CN"/>
              </w:rPr>
              <w:t>.</w:t>
            </w:r>
            <w:r>
              <w:rPr>
                <w:rFonts w:hint="eastAsia" w:ascii="宋体" w:hAnsi="宋体"/>
                <w:szCs w:val="21"/>
                <w:highlight w:val="none"/>
              </w:rPr>
              <w:t>电脑桌面</w:t>
            </w:r>
            <w:r>
              <w:rPr>
                <w:rFonts w:hint="eastAsia" w:ascii="宋体" w:hAnsi="宋体"/>
                <w:szCs w:val="21"/>
                <w:highlight w:val="none"/>
                <w:lang w:eastAsia="zh-CN"/>
              </w:rPr>
              <w:t>.</w:t>
            </w:r>
            <w:r>
              <w:rPr>
                <w:rFonts w:hint="eastAsia" w:ascii="宋体" w:hAnsi="宋体"/>
                <w:szCs w:val="21"/>
                <w:highlight w:val="none"/>
              </w:rPr>
              <w:t>浏览器及更多应用。</w:t>
            </w:r>
          </w:p>
          <w:p w14:paraId="313E185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整机内置硬件自检工具（非第三方工具），可一键进行硬件系统自动检测，对系统内存空间</w:t>
            </w:r>
            <w:r>
              <w:rPr>
                <w:rFonts w:hint="eastAsia" w:ascii="宋体" w:hAnsi="宋体"/>
                <w:szCs w:val="21"/>
                <w:highlight w:val="none"/>
                <w:lang w:eastAsia="zh-CN"/>
              </w:rPr>
              <w:t>.</w:t>
            </w:r>
            <w:r>
              <w:rPr>
                <w:rFonts w:hint="eastAsia" w:ascii="宋体" w:hAnsi="宋体"/>
                <w:szCs w:val="21"/>
                <w:highlight w:val="none"/>
              </w:rPr>
              <w:t>存储空间</w:t>
            </w:r>
            <w:r>
              <w:rPr>
                <w:rFonts w:hint="eastAsia" w:ascii="宋体" w:hAnsi="宋体"/>
                <w:szCs w:val="21"/>
                <w:highlight w:val="none"/>
                <w:lang w:eastAsia="zh-CN"/>
              </w:rPr>
              <w:t>.</w:t>
            </w:r>
            <w:r>
              <w:rPr>
                <w:rFonts w:hint="eastAsia" w:ascii="宋体" w:hAnsi="宋体"/>
                <w:szCs w:val="21"/>
                <w:highlight w:val="none"/>
              </w:rPr>
              <w:t>WIFI状态</w:t>
            </w:r>
            <w:r>
              <w:rPr>
                <w:rFonts w:hint="eastAsia" w:ascii="宋体" w:hAnsi="宋体"/>
                <w:szCs w:val="21"/>
                <w:highlight w:val="none"/>
                <w:lang w:eastAsia="zh-CN"/>
              </w:rPr>
              <w:t>.</w:t>
            </w:r>
            <w:r>
              <w:rPr>
                <w:rFonts w:hint="eastAsia" w:ascii="宋体" w:hAnsi="宋体"/>
                <w:szCs w:val="21"/>
                <w:highlight w:val="none"/>
              </w:rPr>
              <w:t>OPS状态</w:t>
            </w:r>
            <w:r>
              <w:rPr>
                <w:rFonts w:hint="eastAsia" w:ascii="宋体" w:hAnsi="宋体"/>
                <w:szCs w:val="21"/>
                <w:highlight w:val="none"/>
                <w:lang w:eastAsia="zh-CN"/>
              </w:rPr>
              <w:t>.</w:t>
            </w:r>
            <w:r>
              <w:rPr>
                <w:rFonts w:hint="eastAsia" w:ascii="宋体" w:hAnsi="宋体"/>
                <w:szCs w:val="21"/>
                <w:highlight w:val="none"/>
              </w:rPr>
              <w:t>本机温度</w:t>
            </w:r>
            <w:r>
              <w:rPr>
                <w:rFonts w:hint="eastAsia" w:ascii="宋体" w:hAnsi="宋体"/>
                <w:szCs w:val="21"/>
                <w:highlight w:val="none"/>
                <w:lang w:eastAsia="zh-CN"/>
              </w:rPr>
              <w:t>.</w:t>
            </w:r>
            <w:r>
              <w:rPr>
                <w:rFonts w:hint="eastAsia" w:ascii="宋体" w:hAnsi="宋体"/>
                <w:szCs w:val="21"/>
                <w:highlight w:val="none"/>
              </w:rPr>
              <w:t>光感</w:t>
            </w:r>
            <w:r>
              <w:rPr>
                <w:rFonts w:hint="eastAsia" w:ascii="宋体" w:hAnsi="宋体"/>
                <w:szCs w:val="21"/>
                <w:highlight w:val="none"/>
                <w:lang w:eastAsia="zh-CN"/>
              </w:rPr>
              <w:t>.</w:t>
            </w:r>
            <w:r>
              <w:rPr>
                <w:rFonts w:hint="eastAsia" w:ascii="宋体" w:hAnsi="宋体"/>
                <w:szCs w:val="21"/>
                <w:highlight w:val="none"/>
              </w:rPr>
              <w:t>触摸系统等提供直观的状态提示。</w:t>
            </w:r>
          </w:p>
          <w:p w14:paraId="78128A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w:t>
            </w:r>
            <w:r>
              <w:rPr>
                <w:rFonts w:hint="eastAsia" w:ascii="宋体" w:hAnsi="宋体"/>
                <w:szCs w:val="21"/>
                <w:highlight w:val="none"/>
              </w:rPr>
              <w:t>整机具备温度监控，可检测整机温度值（CPU），并在安卓主页显示温度信息。</w:t>
            </w:r>
          </w:p>
          <w:p w14:paraId="1147E4A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val="en-US" w:eastAsia="zh-CN"/>
              </w:rPr>
              <w:t>.</w:t>
            </w:r>
            <w:r>
              <w:rPr>
                <w:rFonts w:hint="eastAsia" w:ascii="宋体" w:hAnsi="宋体"/>
                <w:szCs w:val="21"/>
                <w:highlight w:val="none"/>
              </w:rPr>
              <w:t>嵌入式Android操作系统下，白板支持对书写笔的颜色</w:t>
            </w:r>
            <w:r>
              <w:rPr>
                <w:rFonts w:hint="eastAsia" w:ascii="宋体" w:hAnsi="宋体"/>
                <w:szCs w:val="21"/>
                <w:highlight w:val="none"/>
                <w:lang w:eastAsia="zh-CN"/>
              </w:rPr>
              <w:t>.</w:t>
            </w:r>
            <w:r>
              <w:rPr>
                <w:rFonts w:hint="eastAsia" w:ascii="宋体" w:hAnsi="宋体"/>
                <w:szCs w:val="21"/>
                <w:highlight w:val="none"/>
              </w:rPr>
              <w:t>粗细</w:t>
            </w:r>
            <w:r>
              <w:rPr>
                <w:rFonts w:hint="eastAsia" w:ascii="宋体" w:hAnsi="宋体"/>
                <w:szCs w:val="21"/>
                <w:highlight w:val="none"/>
                <w:lang w:eastAsia="zh-CN"/>
              </w:rPr>
              <w:t>.</w:t>
            </w:r>
            <w:r>
              <w:rPr>
                <w:rFonts w:hint="eastAsia" w:ascii="宋体" w:hAnsi="宋体"/>
                <w:szCs w:val="21"/>
                <w:highlight w:val="none"/>
              </w:rPr>
              <w:t>类型进行选择。</w:t>
            </w:r>
          </w:p>
          <w:p w14:paraId="0C5FF22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val="en-US" w:eastAsia="zh-CN"/>
              </w:rPr>
              <w:t>.</w:t>
            </w:r>
            <w:r>
              <w:rPr>
                <w:rFonts w:hint="eastAsia" w:ascii="宋体" w:hAnsi="宋体"/>
                <w:szCs w:val="21"/>
                <w:highlight w:val="none"/>
              </w:rPr>
              <w:t>嵌入式Android操作系统下，白板支持对已经书写的笔迹和形状的颜色进行更换。</w:t>
            </w:r>
          </w:p>
          <w:p w14:paraId="51BA93D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val="en-US" w:eastAsia="zh-CN"/>
              </w:rPr>
              <w:t>.</w:t>
            </w:r>
            <w:r>
              <w:rPr>
                <w:rFonts w:hint="eastAsia" w:ascii="宋体" w:hAnsi="宋体"/>
                <w:szCs w:val="21"/>
                <w:highlight w:val="none"/>
              </w:rPr>
              <w:t>嵌入式Android操作系统下，白板支持对已经书写的笔迹和形状进行选择，选择后进行颜色更改</w:t>
            </w:r>
            <w:r>
              <w:rPr>
                <w:rFonts w:hint="eastAsia" w:ascii="宋体" w:hAnsi="宋体"/>
                <w:szCs w:val="21"/>
                <w:highlight w:val="none"/>
                <w:lang w:eastAsia="zh-CN"/>
              </w:rPr>
              <w:t>.</w:t>
            </w:r>
            <w:r>
              <w:rPr>
                <w:rFonts w:hint="eastAsia" w:ascii="宋体" w:hAnsi="宋体"/>
                <w:szCs w:val="21"/>
                <w:highlight w:val="none"/>
              </w:rPr>
              <w:t>拖拽移位</w:t>
            </w:r>
            <w:r>
              <w:rPr>
                <w:rFonts w:hint="eastAsia" w:ascii="宋体" w:hAnsi="宋体"/>
                <w:szCs w:val="21"/>
                <w:highlight w:val="none"/>
                <w:lang w:eastAsia="zh-CN"/>
              </w:rPr>
              <w:t>.</w:t>
            </w:r>
            <w:r>
              <w:rPr>
                <w:rFonts w:hint="eastAsia" w:ascii="宋体" w:hAnsi="宋体"/>
                <w:szCs w:val="21"/>
                <w:highlight w:val="none"/>
              </w:rPr>
              <w:t>缩放支持对书写的笔迹进行联网搜索。</w:t>
            </w:r>
          </w:p>
          <w:p w14:paraId="1165B7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val="en-US" w:eastAsia="zh-CN"/>
              </w:rPr>
              <w:t>.</w:t>
            </w:r>
            <w:r>
              <w:rPr>
                <w:rFonts w:hint="eastAsia" w:ascii="宋体" w:hAnsi="宋体"/>
                <w:szCs w:val="21"/>
                <w:highlight w:val="none"/>
              </w:rPr>
              <w:t>嵌入式Android操作系统下，白板支持20点书写及手掌擦除。</w:t>
            </w:r>
          </w:p>
          <w:p w14:paraId="11B930D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val="en-US" w:eastAsia="zh-CN"/>
              </w:rPr>
              <w:t>.</w:t>
            </w:r>
            <w:r>
              <w:rPr>
                <w:rFonts w:hint="eastAsia" w:ascii="宋体" w:hAnsi="宋体"/>
                <w:szCs w:val="21"/>
                <w:highlight w:val="none"/>
              </w:rPr>
              <w:t>嵌入式Android操作系统下，白板支持全局漫游，并能对全局内容进行移动。</w:t>
            </w:r>
          </w:p>
          <w:p w14:paraId="33D96F7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val="en-US" w:eastAsia="zh-CN"/>
              </w:rPr>
              <w:t>.</w:t>
            </w:r>
            <w:r>
              <w:rPr>
                <w:rFonts w:hint="eastAsia" w:ascii="宋体" w:hAnsi="宋体"/>
                <w:szCs w:val="21"/>
                <w:highlight w:val="none"/>
              </w:rPr>
              <w:t>嵌入式Android操作系统下，白板书写内容可导出源文件</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PDF等格式。支持不少于14种平面图形工具及7种立体图形工具。</w:t>
            </w:r>
          </w:p>
          <w:p w14:paraId="6633045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val="en-US" w:eastAsia="zh-CN"/>
              </w:rPr>
              <w:t>.</w:t>
            </w:r>
            <w:r>
              <w:rPr>
                <w:rFonts w:hint="eastAsia" w:ascii="宋体" w:hAnsi="宋体"/>
                <w:szCs w:val="21"/>
                <w:highlight w:val="none"/>
              </w:rPr>
              <w:t>嵌入式Android操作系统下，白板支持不同背景颜色，同时提供5种学科专用背景，如：横线格</w:t>
            </w:r>
            <w:r>
              <w:rPr>
                <w:rFonts w:hint="eastAsia" w:ascii="宋体" w:hAnsi="宋体"/>
                <w:szCs w:val="21"/>
                <w:highlight w:val="none"/>
                <w:lang w:eastAsia="zh-CN"/>
              </w:rPr>
              <w:t>.</w:t>
            </w:r>
            <w:r>
              <w:rPr>
                <w:rFonts w:hint="eastAsia" w:ascii="宋体" w:hAnsi="宋体"/>
                <w:szCs w:val="21"/>
                <w:highlight w:val="none"/>
              </w:rPr>
              <w:t>米字格</w:t>
            </w:r>
            <w:r>
              <w:rPr>
                <w:rFonts w:hint="eastAsia" w:ascii="宋体" w:hAnsi="宋体"/>
                <w:szCs w:val="21"/>
                <w:highlight w:val="none"/>
                <w:lang w:eastAsia="zh-CN"/>
              </w:rPr>
              <w:t>.</w:t>
            </w:r>
            <w:r>
              <w:rPr>
                <w:rFonts w:hint="eastAsia" w:ascii="宋体" w:hAnsi="宋体"/>
                <w:szCs w:val="21"/>
                <w:highlight w:val="none"/>
              </w:rPr>
              <w:t>拼音格</w:t>
            </w:r>
            <w:r>
              <w:rPr>
                <w:rFonts w:hint="eastAsia" w:ascii="宋体" w:hAnsi="宋体"/>
                <w:szCs w:val="21"/>
                <w:highlight w:val="none"/>
                <w:lang w:eastAsia="zh-CN"/>
              </w:rPr>
              <w:t>.</w:t>
            </w:r>
            <w:r>
              <w:rPr>
                <w:rFonts w:hint="eastAsia" w:ascii="宋体" w:hAnsi="宋体"/>
                <w:szCs w:val="21"/>
                <w:highlight w:val="none"/>
              </w:rPr>
              <w:t>田字格</w:t>
            </w:r>
            <w:r>
              <w:rPr>
                <w:rFonts w:hint="eastAsia" w:ascii="宋体" w:hAnsi="宋体"/>
                <w:szCs w:val="21"/>
                <w:highlight w:val="none"/>
                <w:lang w:eastAsia="zh-CN"/>
              </w:rPr>
              <w:t>.</w:t>
            </w:r>
            <w:r>
              <w:rPr>
                <w:rFonts w:hint="eastAsia" w:ascii="宋体" w:hAnsi="宋体"/>
                <w:szCs w:val="21"/>
                <w:highlight w:val="none"/>
              </w:rPr>
              <w:t>作文纸。</w:t>
            </w:r>
          </w:p>
          <w:p w14:paraId="7671554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val="en-US" w:eastAsia="zh-CN"/>
              </w:rPr>
              <w:t>.</w:t>
            </w:r>
            <w:r>
              <w:rPr>
                <w:rFonts w:hint="eastAsia" w:ascii="宋体" w:hAnsi="宋体"/>
                <w:szCs w:val="21"/>
                <w:highlight w:val="none"/>
              </w:rPr>
              <w:t>嵌入式Android操作系统下，白板支持将页面内容生成分享二维码，扫码后可在手机端进行查看及二次分享，支持加密分享。</w:t>
            </w:r>
          </w:p>
          <w:p w14:paraId="5A86E06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嵌入式Android操作系统下，白板支持云盘绑定和分享，支持自定义绑定邮箱。</w:t>
            </w:r>
          </w:p>
          <w:p w14:paraId="7A42006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嵌入式Android操作系统下，白板支持不少于10种快捷工具，包括：图片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表格</w:t>
            </w:r>
            <w:r>
              <w:rPr>
                <w:rFonts w:hint="eastAsia" w:ascii="宋体" w:hAnsi="宋体"/>
                <w:szCs w:val="21"/>
                <w:highlight w:val="none"/>
                <w:lang w:eastAsia="zh-CN"/>
              </w:rPr>
              <w:t>.</w:t>
            </w:r>
            <w:r>
              <w:rPr>
                <w:rFonts w:hint="eastAsia" w:ascii="宋体" w:hAnsi="宋体"/>
                <w:szCs w:val="21"/>
                <w:highlight w:val="none"/>
              </w:rPr>
              <w:t>尺规</w:t>
            </w:r>
            <w:r>
              <w:rPr>
                <w:rFonts w:hint="eastAsia" w:ascii="宋体" w:hAnsi="宋体"/>
                <w:szCs w:val="21"/>
                <w:highlight w:val="none"/>
                <w:lang w:eastAsia="zh-CN"/>
              </w:rPr>
              <w:t>.</w:t>
            </w:r>
            <w:r>
              <w:rPr>
                <w:rFonts w:hint="eastAsia" w:ascii="宋体" w:hAnsi="宋体"/>
                <w:szCs w:val="21"/>
                <w:highlight w:val="none"/>
              </w:rPr>
              <w:t>信源</w:t>
            </w:r>
            <w:r>
              <w:rPr>
                <w:rFonts w:hint="eastAsia" w:ascii="宋体" w:hAnsi="宋体"/>
                <w:szCs w:val="21"/>
                <w:highlight w:val="none"/>
                <w:lang w:eastAsia="zh-CN"/>
              </w:rPr>
              <w:t>.</w:t>
            </w:r>
            <w:r>
              <w:rPr>
                <w:rFonts w:hint="eastAsia" w:ascii="宋体" w:hAnsi="宋体"/>
                <w:szCs w:val="21"/>
                <w:highlight w:val="none"/>
              </w:rPr>
              <w:t>搜索</w:t>
            </w:r>
            <w:r>
              <w:rPr>
                <w:rFonts w:hint="eastAsia" w:ascii="宋体" w:hAnsi="宋体"/>
                <w:szCs w:val="21"/>
                <w:highlight w:val="none"/>
                <w:lang w:eastAsia="zh-CN"/>
              </w:rPr>
              <w:t>.</w:t>
            </w:r>
            <w:r>
              <w:rPr>
                <w:rFonts w:hint="eastAsia" w:ascii="宋体" w:hAnsi="宋体"/>
                <w:szCs w:val="21"/>
                <w:highlight w:val="none"/>
              </w:rPr>
              <w:t>互动投票</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思维导图等功能，可快速调用或插入白板。</w:t>
            </w:r>
          </w:p>
          <w:p w14:paraId="0CA283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嵌入式Android操作系统下，内置电子视力表软件，支持通过触摸方式进行视力检测，助力校园近视防控工作开展。（响应文件中须提供有效的检验结果符合或者优于本项参数的国家认可的第三方认证检验检测机构出具的带有CMA标志的检测报告，并加盖竞标单位公章）</w:t>
            </w:r>
          </w:p>
          <w:p w14:paraId="342B51F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电子视力表软件由设备生产厂商与与权威医院眼科共同开发，通过权威眼科医院临床试验验证，符合标准对数视力表相关要求，保证测试数据的准确性和权威性。</w:t>
            </w:r>
          </w:p>
          <w:p w14:paraId="24D194D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检测模式：支持进行单人视力检测及全班视力检测，检测时支持裸眼检测和戴镜检测两种方式；在全班检测模式下，自动提醒下一位准备检测的同学，提高检测效率。</w:t>
            </w:r>
          </w:p>
          <w:p w14:paraId="690C3F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内置权威医院眼科制作的护眼百科内容，包含专家视频</w:t>
            </w:r>
            <w:r>
              <w:rPr>
                <w:rFonts w:hint="eastAsia" w:ascii="宋体" w:hAnsi="宋体"/>
                <w:szCs w:val="21"/>
                <w:highlight w:val="none"/>
                <w:lang w:eastAsia="zh-CN"/>
              </w:rPr>
              <w:t>.</w:t>
            </w:r>
            <w:r>
              <w:rPr>
                <w:rFonts w:hint="eastAsia" w:ascii="宋体" w:hAnsi="宋体"/>
                <w:szCs w:val="21"/>
                <w:highlight w:val="none"/>
              </w:rPr>
              <w:t>护眼动画等资源；不少于50个权威护眼视频。（响应文件中须提供有效的检验结果符合或者优于本项参数的国家认可的第三方认证检验检测机构出具的带有CMA标志的检测报告，并加盖竞标单位公章）</w:t>
            </w:r>
          </w:p>
          <w:p w14:paraId="08F30F0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六</w:t>
            </w:r>
            <w:r>
              <w:rPr>
                <w:rFonts w:hint="eastAsia" w:ascii="宋体" w:hAnsi="宋体"/>
                <w:szCs w:val="21"/>
                <w:highlight w:val="none"/>
                <w:lang w:eastAsia="zh-CN"/>
              </w:rPr>
              <w:t>.</w:t>
            </w:r>
            <w:r>
              <w:rPr>
                <w:rFonts w:hint="eastAsia" w:ascii="宋体" w:hAnsi="宋体"/>
                <w:szCs w:val="21"/>
                <w:highlight w:val="none"/>
              </w:rPr>
              <w:t>电脑配置</w:t>
            </w:r>
          </w:p>
          <w:p w14:paraId="77BF68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采用Intel通用标准80pin接口，即插即用，易于维护。</w:t>
            </w:r>
          </w:p>
          <w:p w14:paraId="3544F67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主板搭载Intel 12代酷睿I5或以上系列CPU。内存：16GB 笔记本内存或以上配置。硬盘：512G或以上固态硬盘。</w:t>
            </w:r>
          </w:p>
          <w:p w14:paraId="18C40FB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机身采用智能风扇散热设计，确保封闭空间内有效散热。PC模块可抽拉式插入整机，可实现无单独接线的插拔。采用手拧螺丝卡扣，确保PC模块安装固定到位，同时无需工具就可快速拆卸电脑模块。</w:t>
            </w:r>
          </w:p>
          <w:p w14:paraId="7FCA6C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具有独立非外扩展的视频输出接口：≥1路HDMI，≥1路DP。具有独立非外扩展的电脑USB接口：≥4路USB3.0，≥2路USB2.0。</w:t>
            </w:r>
          </w:p>
          <w:p w14:paraId="2111B08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具有标准PC防盗锁功能，确保电脑模块安全防盗。</w:t>
            </w:r>
          </w:p>
          <w:p w14:paraId="00731C33">
            <w:pPr>
              <w:pStyle w:val="23"/>
              <w:rPr>
                <w:rFonts w:ascii="宋体" w:hAnsi="宋体"/>
                <w:color w:val="C00000"/>
                <w:szCs w:val="21"/>
                <w:highlight w:val="none"/>
              </w:rPr>
            </w:pPr>
            <w:r>
              <w:rPr>
                <w:rFonts w:hint="eastAsia" w:ascii="宋体" w:hAnsi="宋体"/>
                <w:color w:val="C00000"/>
                <w:szCs w:val="21"/>
                <w:highlight w:val="none"/>
              </w:rPr>
              <w:t>6</w:t>
            </w:r>
            <w:r>
              <w:rPr>
                <w:rFonts w:hint="eastAsia" w:ascii="宋体" w:hAnsi="宋体"/>
                <w:color w:val="C00000"/>
                <w:szCs w:val="21"/>
                <w:highlight w:val="none"/>
                <w:lang w:eastAsia="zh-CN"/>
              </w:rPr>
              <w:t>.</w:t>
            </w:r>
            <w:r>
              <w:rPr>
                <w:rFonts w:hint="eastAsia" w:ascii="宋体" w:hAnsi="宋体"/>
                <w:color w:val="C00000"/>
                <w:szCs w:val="21"/>
                <w:highlight w:val="none"/>
              </w:rPr>
              <w:t>整机预装正版操作系统软件。</w:t>
            </w:r>
          </w:p>
          <w:p w14:paraId="459C815C">
            <w:pPr>
              <w:pStyle w:val="23"/>
              <w:rPr>
                <w:highlight w:val="none"/>
              </w:rPr>
            </w:pPr>
            <w:r>
              <w:rPr>
                <w:rFonts w:hint="eastAsia" w:ascii="宋体" w:hAnsi="宋体"/>
                <w:color w:val="C00000"/>
                <w:szCs w:val="21"/>
                <w:highlight w:val="none"/>
              </w:rPr>
              <w:t>7</w:t>
            </w:r>
            <w:r>
              <w:rPr>
                <w:rFonts w:hint="eastAsia" w:ascii="宋体" w:hAnsi="宋体"/>
                <w:color w:val="C00000"/>
                <w:szCs w:val="21"/>
                <w:highlight w:val="none"/>
                <w:lang w:eastAsia="zh-CN"/>
              </w:rPr>
              <w:t>.</w:t>
            </w:r>
            <w:r>
              <w:rPr>
                <w:rFonts w:hint="eastAsia" w:ascii="宋体" w:hAnsi="宋体"/>
                <w:color w:val="C00000"/>
                <w:szCs w:val="21"/>
                <w:highlight w:val="none"/>
              </w:rPr>
              <w:t>正版办公软件（至少三年授权）。</w:t>
            </w:r>
          </w:p>
        </w:tc>
        <w:tc>
          <w:tcPr>
            <w:tcW w:w="429" w:type="pct"/>
            <w:tcBorders>
              <w:top w:val="single" w:color="auto" w:sz="4" w:space="0"/>
              <w:left w:val="single" w:color="auto" w:sz="4" w:space="0"/>
              <w:bottom w:val="single" w:color="auto" w:sz="4" w:space="0"/>
              <w:right w:val="single" w:color="auto" w:sz="4" w:space="0"/>
            </w:tcBorders>
            <w:vAlign w:val="center"/>
          </w:tcPr>
          <w:p w14:paraId="5E73B70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37000</w:t>
            </w:r>
          </w:p>
        </w:tc>
        <w:tc>
          <w:tcPr>
            <w:tcW w:w="296" w:type="pct"/>
            <w:tcBorders>
              <w:top w:val="single" w:color="auto" w:sz="4" w:space="0"/>
              <w:left w:val="single" w:color="auto" w:sz="4" w:space="0"/>
              <w:bottom w:val="single" w:color="auto" w:sz="4" w:space="0"/>
              <w:right w:val="single" w:color="auto" w:sz="4" w:space="0"/>
            </w:tcBorders>
            <w:vAlign w:val="center"/>
          </w:tcPr>
          <w:p w14:paraId="4C62243D">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A7BB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AA812E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9F2ABF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60E2892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视频展台</w:t>
            </w:r>
          </w:p>
        </w:tc>
        <w:tc>
          <w:tcPr>
            <w:tcW w:w="216" w:type="pct"/>
            <w:tcBorders>
              <w:top w:val="single" w:color="auto" w:sz="4" w:space="0"/>
              <w:left w:val="single" w:color="auto" w:sz="4" w:space="0"/>
              <w:bottom w:val="single" w:color="auto" w:sz="4" w:space="0"/>
              <w:right w:val="single" w:color="auto" w:sz="4" w:space="0"/>
            </w:tcBorders>
            <w:vAlign w:val="center"/>
          </w:tcPr>
          <w:p w14:paraId="4F74D516">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6C355BA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384D05C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采用800W像素自动对焦摄像头，支持20倍数码变焦；</w:t>
            </w:r>
          </w:p>
          <w:p w14:paraId="73B39D3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壁挂式安装，防盗防破坏；无须气压拉杆，无锐角无利边设计，防止师生碰伤</w:t>
            </w:r>
            <w:r>
              <w:rPr>
                <w:rFonts w:hint="eastAsia" w:ascii="宋体" w:hAnsi="宋体"/>
                <w:szCs w:val="21"/>
                <w:highlight w:val="none"/>
                <w:lang w:eastAsia="zh-CN"/>
              </w:rPr>
              <w:t>.</w:t>
            </w:r>
            <w:r>
              <w:rPr>
                <w:rFonts w:hint="eastAsia" w:ascii="宋体" w:hAnsi="宋体"/>
                <w:szCs w:val="21"/>
                <w:highlight w:val="none"/>
              </w:rPr>
              <w:t>划伤；</w:t>
            </w:r>
          </w:p>
          <w:p w14:paraId="50F49BD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采用三折叠开合式托板，展开后托板尺寸≥A4面积，壁挂展台箱体宽度≤14cm，小巧不占空间，高效利用挂墙面积；</w:t>
            </w:r>
          </w:p>
          <w:p w14:paraId="7244734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 xml:space="preserve">补光灯：展台自带3级触摸控制LED补光灯，可分级控制灯光强弱，在光线不足时进行亮度补充，亮度均匀；                    </w:t>
            </w:r>
          </w:p>
          <w:p w14:paraId="5EB081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采用USB高速接口，无需外接电源，单根USB线实现供电</w:t>
            </w:r>
            <w:r>
              <w:rPr>
                <w:rFonts w:hint="eastAsia" w:ascii="宋体" w:hAnsi="宋体"/>
                <w:szCs w:val="21"/>
                <w:highlight w:val="none"/>
                <w:lang w:eastAsia="zh-CN"/>
              </w:rPr>
              <w:t>.</w:t>
            </w:r>
            <w:r>
              <w:rPr>
                <w:rFonts w:hint="eastAsia" w:ascii="宋体" w:hAnsi="宋体"/>
                <w:szCs w:val="21"/>
                <w:highlight w:val="none"/>
              </w:rPr>
              <w:t>高清数据传输需求；</w:t>
            </w:r>
          </w:p>
          <w:p w14:paraId="6456A50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6.具备2个USB扩展口；</w:t>
            </w:r>
          </w:p>
          <w:p w14:paraId="098109B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软件参数</w:t>
            </w:r>
          </w:p>
          <w:p w14:paraId="4FD15B1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动态摆正功能：支持360°任意摆放文稿，展台软件可以进行自动的旋转调整，始终保持文字正向展示，简化老师繁琐的文稿摆放和调整操作。</w:t>
            </w:r>
          </w:p>
          <w:p w14:paraId="7FE98C5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自适应缩放居中功能：软件可根据展示物的大小进行自适应缩放并居中，小的展示物体可以自动放大，大的展示物体可以自动缩小，同时自动移动到屏幕的中央位置。</w:t>
            </w:r>
          </w:p>
          <w:p w14:paraId="380C8E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双击放大功能：展台软件支持双击放大，双击目标位置即可实现图像放大，同时自动移动到屏幕中央位置。</w:t>
            </w:r>
          </w:p>
          <w:p w14:paraId="6DE368A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展台软件支持10点触摸批注，9种批注颜色，3级画笔粗细。</w:t>
            </w:r>
          </w:p>
          <w:p w14:paraId="17AD62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OCR框选识别文字功能：老师可以在展台软件下框选一段文字，软件可提取并识别文字到粘贴板或制作成可编辑文档带走。</w:t>
            </w:r>
          </w:p>
          <w:p w14:paraId="246469D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文稿扫描优化功能：展台软件可扫描文稿，支持多余边缘切除，自动纠偏摆正</w:t>
            </w:r>
            <w:r>
              <w:rPr>
                <w:rFonts w:hint="eastAsia" w:ascii="宋体" w:hAnsi="宋体"/>
                <w:szCs w:val="21"/>
                <w:highlight w:val="none"/>
                <w:lang w:eastAsia="zh-CN"/>
              </w:rPr>
              <w:t>.</w:t>
            </w:r>
            <w:r>
              <w:rPr>
                <w:rFonts w:hint="eastAsia" w:ascii="宋体" w:hAnsi="宋体"/>
                <w:szCs w:val="21"/>
                <w:highlight w:val="none"/>
              </w:rPr>
              <w:t>文稿灰底智能去除（保留有效颜色）</w:t>
            </w:r>
            <w:r>
              <w:rPr>
                <w:rFonts w:hint="eastAsia" w:ascii="宋体" w:hAnsi="宋体"/>
                <w:szCs w:val="21"/>
                <w:highlight w:val="none"/>
                <w:lang w:eastAsia="zh-CN"/>
              </w:rPr>
              <w:t>.</w:t>
            </w:r>
            <w:r>
              <w:rPr>
                <w:rFonts w:hint="eastAsia" w:ascii="宋体" w:hAnsi="宋体"/>
                <w:szCs w:val="21"/>
                <w:highlight w:val="none"/>
              </w:rPr>
              <w:t>破损边角修复。</w:t>
            </w:r>
          </w:p>
          <w:p w14:paraId="655F430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对比教学功能：可以实现动态视频与静态图片对比教学，每个对比展示区都支持双击放大，批注笔记与图片联动，展示区的全屏切换。</w:t>
            </w:r>
          </w:p>
          <w:p w14:paraId="1204C8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二维码扫描功能：展台软件可识别条形码和二维码，并将识别结果呈现在桌面上。</w:t>
            </w:r>
          </w:p>
          <w:p w14:paraId="56143DB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PDF合成功能：展台软件支持一键将多张图片合成PDF文档。</w:t>
            </w:r>
          </w:p>
          <w:p w14:paraId="600386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自动更新功能：软件在每次打开时，都会自动检测软件更新情况，且在软件中可手动配置自动更新开关。</w:t>
            </w:r>
          </w:p>
          <w:p w14:paraId="6A1FB6B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自动故障检测与排除：软件在每次打开时，会自动对软硬件运行状况进行扫描，出现故障将自动排除或给出解决建议。</w:t>
            </w:r>
          </w:p>
          <w:p w14:paraId="006EA76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展台相册管理功能：展台软件产生的照片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PDF文档将根据日期</w:t>
            </w:r>
            <w:r>
              <w:rPr>
                <w:rFonts w:hint="eastAsia" w:ascii="宋体" w:hAnsi="宋体"/>
                <w:szCs w:val="21"/>
                <w:highlight w:val="none"/>
                <w:lang w:eastAsia="zh-CN"/>
              </w:rPr>
              <w:t>.</w:t>
            </w:r>
            <w:r>
              <w:rPr>
                <w:rFonts w:hint="eastAsia" w:ascii="宋体" w:hAnsi="宋体"/>
                <w:szCs w:val="21"/>
                <w:highlight w:val="none"/>
              </w:rPr>
              <w:t>星期进行自动分类，有文件存储的日期会显示绿色，老师可根据日期和星期查看教学资料。展台软件可将选中的文件进行：删除</w:t>
            </w:r>
            <w:r>
              <w:rPr>
                <w:rFonts w:hint="eastAsia" w:ascii="宋体" w:hAnsi="宋体"/>
                <w:szCs w:val="21"/>
                <w:highlight w:val="none"/>
                <w:lang w:eastAsia="zh-CN"/>
              </w:rPr>
              <w:t>.</w:t>
            </w:r>
            <w:r>
              <w:rPr>
                <w:rFonts w:hint="eastAsia" w:ascii="宋体" w:hAnsi="宋体"/>
                <w:szCs w:val="21"/>
                <w:highlight w:val="none"/>
              </w:rPr>
              <w:t>移动</w:t>
            </w:r>
            <w:r>
              <w:rPr>
                <w:rFonts w:hint="eastAsia" w:ascii="宋体" w:hAnsi="宋体"/>
                <w:szCs w:val="21"/>
                <w:highlight w:val="none"/>
                <w:lang w:eastAsia="zh-CN"/>
              </w:rPr>
              <w:t>.</w:t>
            </w:r>
            <w:r>
              <w:rPr>
                <w:rFonts w:hint="eastAsia" w:ascii="宋体" w:hAnsi="宋体"/>
                <w:szCs w:val="21"/>
                <w:highlight w:val="none"/>
              </w:rPr>
              <w:t>二维码分享</w:t>
            </w:r>
            <w:r>
              <w:rPr>
                <w:rFonts w:hint="eastAsia" w:ascii="宋体" w:hAnsi="宋体"/>
                <w:szCs w:val="21"/>
                <w:highlight w:val="none"/>
                <w:lang w:eastAsia="zh-CN"/>
              </w:rPr>
              <w:t>.</w:t>
            </w:r>
            <w:r>
              <w:rPr>
                <w:rFonts w:hint="eastAsia" w:ascii="宋体" w:hAnsi="宋体"/>
                <w:szCs w:val="21"/>
                <w:highlight w:val="none"/>
              </w:rPr>
              <w:t>合并成PDF</w:t>
            </w:r>
            <w:r>
              <w:rPr>
                <w:rFonts w:hint="eastAsia" w:ascii="宋体" w:hAnsi="宋体"/>
                <w:szCs w:val="21"/>
                <w:highlight w:val="none"/>
                <w:lang w:eastAsia="zh-CN"/>
              </w:rPr>
              <w:t>.</w:t>
            </w:r>
            <w:r>
              <w:rPr>
                <w:rFonts w:hint="eastAsia" w:ascii="宋体" w:hAnsi="宋体"/>
                <w:szCs w:val="21"/>
                <w:highlight w:val="none"/>
              </w:rPr>
              <w:t>对比教学操作。</w:t>
            </w:r>
          </w:p>
        </w:tc>
        <w:tc>
          <w:tcPr>
            <w:tcW w:w="429" w:type="pct"/>
            <w:tcBorders>
              <w:top w:val="single" w:color="auto" w:sz="4" w:space="0"/>
              <w:left w:val="single" w:color="auto" w:sz="4" w:space="0"/>
              <w:bottom w:val="single" w:color="auto" w:sz="4" w:space="0"/>
              <w:right w:val="single" w:color="auto" w:sz="4" w:space="0"/>
            </w:tcBorders>
            <w:vAlign w:val="center"/>
          </w:tcPr>
          <w:p w14:paraId="3103E64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1900</w:t>
            </w:r>
          </w:p>
        </w:tc>
        <w:tc>
          <w:tcPr>
            <w:tcW w:w="296" w:type="pct"/>
            <w:tcBorders>
              <w:top w:val="single" w:color="auto" w:sz="4" w:space="0"/>
              <w:left w:val="single" w:color="auto" w:sz="4" w:space="0"/>
              <w:bottom w:val="single" w:color="auto" w:sz="4" w:space="0"/>
              <w:right w:val="single" w:color="auto" w:sz="4" w:space="0"/>
            </w:tcBorders>
            <w:vAlign w:val="center"/>
          </w:tcPr>
          <w:p w14:paraId="39CF677B">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8024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B52463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056DF80">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06F089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变轨黑板</w:t>
            </w:r>
          </w:p>
        </w:tc>
        <w:tc>
          <w:tcPr>
            <w:tcW w:w="216" w:type="pct"/>
            <w:tcBorders>
              <w:top w:val="single" w:color="auto" w:sz="4" w:space="0"/>
              <w:left w:val="single" w:color="auto" w:sz="4" w:space="0"/>
              <w:bottom w:val="single" w:color="auto" w:sz="4" w:space="0"/>
              <w:right w:val="single" w:color="auto" w:sz="4" w:space="0"/>
            </w:tcBorders>
            <w:vAlign w:val="center"/>
          </w:tcPr>
          <w:p w14:paraId="26F9DF0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93D317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0F14F22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结构：主要由两块滑动板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两块固定板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一套外框组成，当滑动板闭合时，可自动向内变轨至与固定板平齐。闭合后，滑动板应与固定板处在同一平面，不应有夹角或分层。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尺寸：长度≥4350mm，高度可根据所配电子产品适当调整，确保与电子产品的有效配套。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内板：正面左右两侧无边框设计，上下边框正面高度不超15mm，最大限度的增大书写面。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板面：采用金属烤漆书写板面，亚光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墨绿色，光泽度≤12光泽单位，没有因教学书写板本身原因产生的眩光，书写流畅字迹清晰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色彩协调可视效果佳，有效的缓解学生视觉疲劳；可吸附磁钉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磁片，便于教学。</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背板：采用镀锌钢板，机械化流水线一次成型。</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衬板：选用高强度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吸音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阻燃聚苯乙烯板,厚度≥14mm。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覆板：采用自动化流水线覆板作业，避免人工作业刷胶不均导致粘贴不牢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起鼓等现象，并提供证明文件。甲醛释放量≤0.2mg/L，符合GB28231-2011《书写板安全卫生要求》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边框：采用高强度香槟色电泳铝合金型材，横框规格≥45×100mmmm，立框规格≥35mm×135mm。立框应隐藏于固定板后部，以使闭合后整体性效果美观，并从根本上解决滑动板撞击立框造成夹手及影响产品寿命的情形。边框应具有良好的耐磨性及耐腐蚀性，耐腐蚀性CASS72H不得低于10级，耐磨性（落沙试验）应不低于3900g，</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9.置物：液晶屏下侧应设有置物空间，可放置粉笔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教鞭等。置物空间后部及左右两侧应有封堵，避免物品掉落。其前部应有凸起，避免物品从前端滚落。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10.滑轮：采用轴承滑轮，上下均匀安装。为确保产品耐久性，滑轮使用寿命应不低于10万次，</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11.拉手：拉手位置应可由用户在水平方向调整，确保舒适。</w:t>
            </w:r>
          </w:p>
        </w:tc>
        <w:tc>
          <w:tcPr>
            <w:tcW w:w="429" w:type="pct"/>
            <w:tcBorders>
              <w:top w:val="single" w:color="auto" w:sz="4" w:space="0"/>
              <w:left w:val="single" w:color="auto" w:sz="4" w:space="0"/>
              <w:bottom w:val="single" w:color="auto" w:sz="4" w:space="0"/>
              <w:right w:val="single" w:color="auto" w:sz="4" w:space="0"/>
            </w:tcBorders>
            <w:vAlign w:val="center"/>
          </w:tcPr>
          <w:p w14:paraId="4F7067A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5000</w:t>
            </w:r>
          </w:p>
        </w:tc>
        <w:tc>
          <w:tcPr>
            <w:tcW w:w="296" w:type="pct"/>
            <w:tcBorders>
              <w:top w:val="single" w:color="auto" w:sz="4" w:space="0"/>
              <w:left w:val="single" w:color="auto" w:sz="4" w:space="0"/>
              <w:bottom w:val="single" w:color="auto" w:sz="4" w:space="0"/>
              <w:right w:val="single" w:color="auto" w:sz="4" w:space="0"/>
            </w:tcBorders>
            <w:vAlign w:val="center"/>
          </w:tcPr>
          <w:p w14:paraId="79A4DCF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7CBF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9DF375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71C165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6E4D949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双频无线有源音箱及双频无线传输麦克风</w:t>
            </w:r>
          </w:p>
        </w:tc>
        <w:tc>
          <w:tcPr>
            <w:tcW w:w="216" w:type="pct"/>
            <w:tcBorders>
              <w:top w:val="single" w:color="auto" w:sz="4" w:space="0"/>
              <w:left w:val="single" w:color="auto" w:sz="4" w:space="0"/>
              <w:bottom w:val="single" w:color="auto" w:sz="4" w:space="0"/>
              <w:right w:val="single" w:color="auto" w:sz="4" w:space="0"/>
            </w:tcBorders>
            <w:vAlign w:val="center"/>
          </w:tcPr>
          <w:p w14:paraId="79DFAA8D">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0F63E8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5879B2B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双频无线有源音箱</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D类数字功放，采用一体化设计，内置U段无线音频接收模块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扬声器模块，（响应文件中须提供有效的检验结果符合或者优于本项参数的国家认可的第三方认证检验检测机构出具的带有CMA标志的检测报告，并加盖竞标单位公章）。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采用木质箱体，烤漆金属平面网罩，标准配有顶部壁挂吊装安装配件；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主音箱采用下沉嵌入式接线端子板，插线后线材引藏不外露；</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音箱二分频单元组成，内置≥5.25寸阻抗4Ω中低音单元，≥3寸阻抗8Ω高音单元，双喇叭单元配置，（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内置≥40W×2单元D类数字功放电路，峰值功率≥80W×2，采用DSP音频处理架构芯片，（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具有≥1组立体声音频输入，副箱输出1组，红外模块扩展口1组，声音闪避话筒优先功能开关按钮，总音量调节旋钮，主音箱内置1组红外接收模块，内置双接收天线，（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内置模拟真人开机及对频成功提示音；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频响范围：20Hz-20KHz；信噪比：≥85db；灵敏度：≥85dB；</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保护类型：过温保护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话筒瞬间过击保护；</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 xml:space="preserve">红外对频延长接收器采用AC110V-240V/50Hz-60Hz宽电压供电方式，实现外部扩展红外无线对频，使红外对频角度更大；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红外对频延长接收器红外线（波长900nm），红外线发射管≥5颗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12</w:t>
            </w:r>
            <w:r>
              <w:rPr>
                <w:rFonts w:hint="eastAsia" w:ascii="宋体" w:hAnsi="宋体"/>
                <w:szCs w:val="21"/>
                <w:highlight w:val="none"/>
                <w:lang w:eastAsia="zh-CN"/>
              </w:rPr>
              <w:t>.</w:t>
            </w:r>
            <w:r>
              <w:rPr>
                <w:rFonts w:hint="eastAsia" w:ascii="宋体" w:hAnsi="宋体" w:cs="宋体"/>
                <w:color w:val="000000"/>
                <w:kern w:val="0"/>
                <w:szCs w:val="21"/>
                <w:highlight w:val="none"/>
              </w:rPr>
              <w:t>红外对频延长接收器采用3.5mm插头,长度≥3米；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13</w:t>
            </w:r>
            <w:r>
              <w:rPr>
                <w:rFonts w:hint="eastAsia" w:ascii="宋体" w:hAnsi="宋体"/>
                <w:szCs w:val="21"/>
                <w:highlight w:val="none"/>
                <w:lang w:eastAsia="zh-CN"/>
              </w:rPr>
              <w:t>.</w:t>
            </w:r>
            <w:r>
              <w:rPr>
                <w:rFonts w:hint="eastAsia" w:ascii="宋体" w:hAnsi="宋体" w:cs="宋体"/>
                <w:color w:val="000000"/>
                <w:kern w:val="0"/>
                <w:szCs w:val="21"/>
                <w:highlight w:val="none"/>
              </w:rPr>
              <w:t>音箱通用标配配件：电源线8字尾，无氧铜1.5米一条，立体声音频3.5转3.5，无氧铜3米线一条，顶部吊式安装方式，金属吊架2个；</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双频无线传输麦克风</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话筒采用手持式柱体非圆柱形状设计，并具备防滚跌落设计，ABS+PC塑料材质；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话筒采用红外(波长900nm)及UHF无线射频双频技术，支持3秒内可与双频无线有源音箱快速对频传输；</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内置拾音传感器：电容式驻极体音头，传输距离超40cm；同时具有3.5mm外接话筒接口，可外接头戴或领夹咪使用或传输其它音频文件；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整机仅有三个大按键从上到下，支持一键静音；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开机自动配对；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多模式的呼吸灯状态指示，可视掌握话筒使用状态；</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内置陀螺仪芯片功能短时间不使用静止会自动进入休眠静音状态，拿起话筒则激活使用，无需操作再操作按键；长时间不使用话筒则会自动关机，（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话筒具有后进前出模式功能，无需关闭使用中的话筒，强行切入使用；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电池工作时间≥8小时，采用通用性强可更换1节AA（3.7V）的可充电锂离子电池，背面为独立的可拆卸电池盖；</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充电方式：支持两种充电方式，TYPE-C充电或有偿选配的底座充方式。</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配件包含头戴麦克风1副，TYPE-C充电线一条；</w:t>
            </w:r>
          </w:p>
        </w:tc>
        <w:tc>
          <w:tcPr>
            <w:tcW w:w="429" w:type="pct"/>
            <w:tcBorders>
              <w:top w:val="single" w:color="auto" w:sz="4" w:space="0"/>
              <w:left w:val="single" w:color="auto" w:sz="4" w:space="0"/>
              <w:bottom w:val="single" w:color="auto" w:sz="4" w:space="0"/>
              <w:right w:val="single" w:color="auto" w:sz="4" w:space="0"/>
            </w:tcBorders>
            <w:vAlign w:val="center"/>
          </w:tcPr>
          <w:p w14:paraId="36E3F48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1600</w:t>
            </w:r>
          </w:p>
        </w:tc>
        <w:tc>
          <w:tcPr>
            <w:tcW w:w="296" w:type="pct"/>
            <w:tcBorders>
              <w:top w:val="single" w:color="auto" w:sz="4" w:space="0"/>
              <w:left w:val="single" w:color="auto" w:sz="4" w:space="0"/>
              <w:bottom w:val="single" w:color="auto" w:sz="4" w:space="0"/>
              <w:right w:val="single" w:color="auto" w:sz="4" w:space="0"/>
            </w:tcBorders>
            <w:vAlign w:val="center"/>
          </w:tcPr>
          <w:p w14:paraId="5F0D4AAE">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722D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2D7DF9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37D75B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5</w:t>
            </w:r>
          </w:p>
        </w:tc>
        <w:tc>
          <w:tcPr>
            <w:tcW w:w="305" w:type="pct"/>
            <w:tcBorders>
              <w:top w:val="single" w:color="auto" w:sz="4" w:space="0"/>
              <w:left w:val="single" w:color="auto" w:sz="4" w:space="0"/>
              <w:bottom w:val="single" w:color="auto" w:sz="4" w:space="0"/>
              <w:right w:val="single" w:color="auto" w:sz="4" w:space="0"/>
            </w:tcBorders>
            <w:vAlign w:val="center"/>
          </w:tcPr>
          <w:p w14:paraId="10465D9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33AD81E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3DE6E35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55E1B93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材料：国产10米HDMI线缆，国产铜线电源线：RVV 3*2.5mm，国产音频线：100芯*2股，10米  接头3.5mm，国产五孔明装插座等必备配件。国产六类非屏蔽网线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 20*15PVC不燃线槽（管）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视频线接头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电源插座等线材设备以及相关的周边设备</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音视频线接头及相关配件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材料全部包干并安装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调试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培训直至设备正常使用；</w:t>
            </w:r>
          </w:p>
        </w:tc>
        <w:tc>
          <w:tcPr>
            <w:tcW w:w="429" w:type="pct"/>
            <w:tcBorders>
              <w:top w:val="single" w:color="auto" w:sz="4" w:space="0"/>
              <w:left w:val="single" w:color="auto" w:sz="4" w:space="0"/>
              <w:bottom w:val="single" w:color="auto" w:sz="4" w:space="0"/>
              <w:right w:val="single" w:color="auto" w:sz="4" w:space="0"/>
            </w:tcBorders>
            <w:vAlign w:val="center"/>
          </w:tcPr>
          <w:p w14:paraId="20E17CB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1500</w:t>
            </w:r>
          </w:p>
        </w:tc>
        <w:tc>
          <w:tcPr>
            <w:tcW w:w="296" w:type="pct"/>
            <w:tcBorders>
              <w:top w:val="single" w:color="auto" w:sz="4" w:space="0"/>
              <w:left w:val="single" w:color="auto" w:sz="4" w:space="0"/>
              <w:bottom w:val="single" w:color="auto" w:sz="4" w:space="0"/>
              <w:right w:val="single" w:color="auto" w:sz="4" w:space="0"/>
            </w:tcBorders>
            <w:vAlign w:val="center"/>
          </w:tcPr>
          <w:p w14:paraId="2A8FF8F4">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1F12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FB968B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6C7AF9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6</w:t>
            </w:r>
          </w:p>
        </w:tc>
        <w:tc>
          <w:tcPr>
            <w:tcW w:w="305" w:type="pct"/>
            <w:tcBorders>
              <w:top w:val="single" w:color="auto" w:sz="4" w:space="0"/>
              <w:left w:val="single" w:color="auto" w:sz="4" w:space="0"/>
              <w:bottom w:val="single" w:color="auto" w:sz="4" w:space="0"/>
              <w:right w:val="single" w:color="auto" w:sz="4" w:space="0"/>
            </w:tcBorders>
            <w:vAlign w:val="center"/>
          </w:tcPr>
          <w:p w14:paraId="7900B87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0926DAB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66888BC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68</w:t>
            </w:r>
          </w:p>
        </w:tc>
        <w:tc>
          <w:tcPr>
            <w:tcW w:w="3050" w:type="pct"/>
            <w:tcBorders>
              <w:top w:val="single" w:color="auto" w:sz="4" w:space="0"/>
              <w:left w:val="single" w:color="auto" w:sz="4" w:space="0"/>
              <w:bottom w:val="single" w:color="auto" w:sz="4" w:space="0"/>
              <w:right w:val="single" w:color="auto" w:sz="4" w:space="0"/>
            </w:tcBorders>
            <w:vAlign w:val="center"/>
          </w:tcPr>
          <w:p w14:paraId="19A91F2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0DCFB2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2C22687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尺寸：不超过56mmx49mmx24mm；（尺寸偏差±5mm）</w:t>
            </w:r>
          </w:p>
          <w:p w14:paraId="22BC61E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0745CED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5DF8F80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486173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供电方式：支持Type-C接口供电</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内置电池供电两种供电方式；</w:t>
            </w:r>
          </w:p>
          <w:p w14:paraId="275F06E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7E84E4C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0FDCBD2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支持wifi-6，支持 IEEE 802.11b/g/n/ax；</w:t>
            </w:r>
          </w:p>
          <w:p w14:paraId="3E9561E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6646CD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79A4540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支持国产星闪无线短距通信技术；</w:t>
            </w:r>
          </w:p>
          <w:p w14:paraId="3F17A98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TYPE-C接口可用于连接配套传感器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w:t>
            </w:r>
          </w:p>
          <w:p w14:paraId="172C016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2D6A9C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5F5F645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1F32C60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735097A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49F835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4BEB33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1F89C9C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5BCBF6B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164FF70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0B93954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675D0FE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113ABC5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8A07A8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4821FE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278DB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12FF971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07E9F67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7612FEC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63CE42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463D8E0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49878B0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E48580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1AE90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78984C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079C93A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3914F1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7FBDEF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58E28D8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F2707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8EECE4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243AAF3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67A3878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459422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65AAC4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289BEB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766BE3A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29B695F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591C3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8F78BC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0CD513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13DDBE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2570050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781F70C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5B10EF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2C79D29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0CFB221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69FD212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51E475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9371E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AC985D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08E8F1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29D5F33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70E3C0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45A045E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53214C5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4B27026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569180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70193B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EF7443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31A2AD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03E34FF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472684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40EEBD8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6FA158B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3D778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3C979E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D6431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23E55F4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464750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5D378CA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88625B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9D4A2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28C715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1A9387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3D5CCAC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108DECF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561CF99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6AEC09B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4E24D7D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0BE02F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C23FD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48FBBC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613BFCC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114B6E9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5916DC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011C991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3FE0E11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76D8C88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2263BFB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3F602D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0853104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6A35E90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1DC06A9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0BABB4F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572F33D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▲智能小车与主控板采用磁吸方式连接，车载2路巡线传感器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六颗全彩RGB灯，不低于3路的Type-C拓展接口，实现更多传感器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45B8C2D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77B694D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5876030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175E48B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698E56C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w:t>
            </w:r>
            <w:r>
              <w:rPr>
                <w:rFonts w:hint="eastAsia" w:ascii="宋体" w:hAnsi="宋体" w:cs="宋体"/>
                <w:color w:val="000000"/>
                <w:kern w:val="0"/>
                <w:szCs w:val="21"/>
                <w:highlight w:val="none"/>
                <w:u w:val="single"/>
              </w:rPr>
              <w:t>4mm；</w:t>
            </w:r>
          </w:p>
          <w:p w14:paraId="2A8430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3871D92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18DCF7B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174477D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182240</w:t>
            </w:r>
          </w:p>
        </w:tc>
        <w:tc>
          <w:tcPr>
            <w:tcW w:w="296" w:type="pct"/>
            <w:tcBorders>
              <w:top w:val="single" w:color="auto" w:sz="4" w:space="0"/>
              <w:left w:val="single" w:color="auto" w:sz="4" w:space="0"/>
              <w:bottom w:val="single" w:color="auto" w:sz="4" w:space="0"/>
              <w:right w:val="single" w:color="auto" w:sz="4" w:space="0"/>
            </w:tcBorders>
            <w:vAlign w:val="center"/>
          </w:tcPr>
          <w:p w14:paraId="4EFDBFE0">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78EB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9D112EC">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E3C950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7</w:t>
            </w:r>
          </w:p>
        </w:tc>
        <w:tc>
          <w:tcPr>
            <w:tcW w:w="305" w:type="pct"/>
            <w:tcBorders>
              <w:top w:val="single" w:color="auto" w:sz="4" w:space="0"/>
              <w:left w:val="single" w:color="auto" w:sz="4" w:space="0"/>
              <w:bottom w:val="single" w:color="auto" w:sz="4" w:space="0"/>
              <w:right w:val="single" w:color="auto" w:sz="4" w:space="0"/>
            </w:tcBorders>
            <w:vAlign w:val="center"/>
          </w:tcPr>
          <w:p w14:paraId="6498709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信息科技实验套装（初中）</w:t>
            </w:r>
          </w:p>
        </w:tc>
        <w:tc>
          <w:tcPr>
            <w:tcW w:w="216" w:type="pct"/>
            <w:tcBorders>
              <w:top w:val="single" w:color="auto" w:sz="4" w:space="0"/>
              <w:left w:val="single" w:color="auto" w:sz="4" w:space="0"/>
              <w:bottom w:val="single" w:color="auto" w:sz="4" w:space="0"/>
              <w:right w:val="single" w:color="auto" w:sz="4" w:space="0"/>
            </w:tcBorders>
            <w:vAlign w:val="center"/>
          </w:tcPr>
          <w:p w14:paraId="51E1FEA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19E9E67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46</w:t>
            </w:r>
          </w:p>
        </w:tc>
        <w:tc>
          <w:tcPr>
            <w:tcW w:w="3050" w:type="pct"/>
            <w:tcBorders>
              <w:top w:val="single" w:color="auto" w:sz="4" w:space="0"/>
              <w:left w:val="single" w:color="auto" w:sz="4" w:space="0"/>
              <w:bottom w:val="single" w:color="auto" w:sz="4" w:space="0"/>
              <w:right w:val="single" w:color="auto" w:sz="4" w:space="0"/>
            </w:tcBorders>
            <w:vAlign w:val="center"/>
          </w:tcPr>
          <w:p w14:paraId="08B8087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270EF1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33DDDDE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2F95B9D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441085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171DD37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045A70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4D35D23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3AB8B84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52E1166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04ADE62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1EFA4DB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2DA1DA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2BFF2A5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05EE86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1465B3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1FCB5A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011779E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143E2A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131BF5D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44D16D8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599BAD6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50C160C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0C35F37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3E4D680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46FCE8C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5014B2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D490AC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9D8FEA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C761B4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3FF777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05EA53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3CAAB45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554C6D1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32DE7D0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0F449A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28862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D7A877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0D906F4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3303EB8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4A8010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334F0F6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0B8941E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AD66D1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A2115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18CE454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2C44F9B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58F22C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418FC9A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7117F72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37BC9E4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14570F1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36C5B1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35E09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89CE95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6AC7449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76A5FB8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6A30F7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2B2E2B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6162FDF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3AFA56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2110D36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67EE5C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628303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2ADEC3E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C4D59D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28576C0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7BF355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3B84C81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4A01F7E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6CBD23E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FE7BC0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B2CE41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A6E654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39BCCC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0DD61D0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3A8289F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04EC56F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4F0EED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39C3F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0B6D7A8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60B7415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569879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4861E29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33BCC2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7B00D8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AD05A9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E161E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5B623B5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58B7B27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7BCE62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6A05662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00DB9A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3BDD67F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B3ABF4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E95791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6D82177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78CD2BE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0DCE3B6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1E4C7D9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41433B2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3C2EE6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1E6A284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608E75C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6F7D39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58B2E8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0500D9B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59029CD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4785A08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662A0B7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535CDD1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2A6D942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61D1DC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737E974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791891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0AFE547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▲适配人教信息科技数字资源平台；</w:t>
            </w:r>
          </w:p>
        </w:tc>
        <w:tc>
          <w:tcPr>
            <w:tcW w:w="429" w:type="pct"/>
            <w:tcBorders>
              <w:top w:val="single" w:color="auto" w:sz="4" w:space="0"/>
              <w:left w:val="single" w:color="auto" w:sz="4" w:space="0"/>
              <w:bottom w:val="single" w:color="auto" w:sz="4" w:space="0"/>
              <w:right w:val="single" w:color="auto" w:sz="4" w:space="0"/>
            </w:tcBorders>
            <w:vAlign w:val="center"/>
          </w:tcPr>
          <w:p w14:paraId="2F66430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128800</w:t>
            </w:r>
          </w:p>
        </w:tc>
        <w:tc>
          <w:tcPr>
            <w:tcW w:w="296" w:type="pct"/>
            <w:tcBorders>
              <w:top w:val="single" w:color="auto" w:sz="4" w:space="0"/>
              <w:left w:val="single" w:color="auto" w:sz="4" w:space="0"/>
              <w:bottom w:val="single" w:color="auto" w:sz="4" w:space="0"/>
              <w:right w:val="single" w:color="auto" w:sz="4" w:space="0"/>
            </w:tcBorders>
            <w:vAlign w:val="center"/>
          </w:tcPr>
          <w:p w14:paraId="34725631">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08AA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725DD16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94593B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8</w:t>
            </w:r>
          </w:p>
        </w:tc>
        <w:tc>
          <w:tcPr>
            <w:tcW w:w="305" w:type="pct"/>
            <w:tcBorders>
              <w:top w:val="single" w:color="auto" w:sz="4" w:space="0"/>
              <w:left w:val="single" w:color="auto" w:sz="4" w:space="0"/>
              <w:bottom w:val="single" w:color="auto" w:sz="4" w:space="0"/>
              <w:right w:val="single" w:color="auto" w:sz="4" w:space="0"/>
            </w:tcBorders>
            <w:vAlign w:val="center"/>
          </w:tcPr>
          <w:p w14:paraId="1920FAF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台式电脑摄像头麦克风二合一</w:t>
            </w:r>
          </w:p>
        </w:tc>
        <w:tc>
          <w:tcPr>
            <w:tcW w:w="216" w:type="pct"/>
            <w:tcBorders>
              <w:top w:val="single" w:color="auto" w:sz="4" w:space="0"/>
              <w:left w:val="single" w:color="auto" w:sz="4" w:space="0"/>
              <w:bottom w:val="single" w:color="auto" w:sz="4" w:space="0"/>
              <w:right w:val="single" w:color="auto" w:sz="4" w:space="0"/>
            </w:tcBorders>
            <w:vAlign w:val="center"/>
          </w:tcPr>
          <w:p w14:paraId="2B58860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5345371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50</w:t>
            </w:r>
          </w:p>
        </w:tc>
        <w:tc>
          <w:tcPr>
            <w:tcW w:w="3050" w:type="pct"/>
            <w:tcBorders>
              <w:top w:val="single" w:color="auto" w:sz="4" w:space="0"/>
              <w:left w:val="single" w:color="auto" w:sz="4" w:space="0"/>
              <w:bottom w:val="single" w:color="auto" w:sz="4" w:space="0"/>
              <w:right w:val="single" w:color="auto" w:sz="4" w:space="0"/>
            </w:tcBorders>
            <w:vAlign w:val="center"/>
          </w:tcPr>
          <w:p w14:paraId="747DAE1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适用类型:笔记本</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台式电脑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一体机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 xml:space="preserve">系统要求:Windows7/8/9/10/11即插即用。免驱动安装，打开软件使用(比如腾讯会议或者是WX) </w:t>
            </w:r>
          </w:p>
        </w:tc>
        <w:tc>
          <w:tcPr>
            <w:tcW w:w="429" w:type="pct"/>
            <w:tcBorders>
              <w:top w:val="single" w:color="auto" w:sz="4" w:space="0"/>
              <w:left w:val="single" w:color="auto" w:sz="4" w:space="0"/>
              <w:bottom w:val="single" w:color="auto" w:sz="4" w:space="0"/>
              <w:right w:val="single" w:color="auto" w:sz="4" w:space="0"/>
            </w:tcBorders>
            <w:vAlign w:val="center"/>
          </w:tcPr>
          <w:p w14:paraId="230026A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2000</w:t>
            </w:r>
          </w:p>
        </w:tc>
        <w:tc>
          <w:tcPr>
            <w:tcW w:w="296" w:type="pct"/>
            <w:tcBorders>
              <w:top w:val="single" w:color="auto" w:sz="4" w:space="0"/>
              <w:left w:val="single" w:color="auto" w:sz="4" w:space="0"/>
              <w:bottom w:val="single" w:color="auto" w:sz="4" w:space="0"/>
              <w:right w:val="single" w:color="auto" w:sz="4" w:space="0"/>
            </w:tcBorders>
            <w:vAlign w:val="center"/>
          </w:tcPr>
          <w:p w14:paraId="23278E03">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FDCD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A772AD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94284B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9</w:t>
            </w:r>
          </w:p>
        </w:tc>
        <w:tc>
          <w:tcPr>
            <w:tcW w:w="305" w:type="pct"/>
            <w:tcBorders>
              <w:top w:val="single" w:color="auto" w:sz="4" w:space="0"/>
              <w:left w:val="single" w:color="auto" w:sz="4" w:space="0"/>
              <w:bottom w:val="single" w:color="auto" w:sz="4" w:space="0"/>
              <w:right w:val="single" w:color="auto" w:sz="4" w:space="0"/>
            </w:tcBorders>
            <w:vAlign w:val="center"/>
          </w:tcPr>
          <w:p w14:paraId="6D6F6F64">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kern w:val="0"/>
                <w:szCs w:val="21"/>
                <w:highlight w:val="none"/>
              </w:rPr>
              <w:t>笔记本电脑</w:t>
            </w:r>
          </w:p>
        </w:tc>
        <w:tc>
          <w:tcPr>
            <w:tcW w:w="216" w:type="pct"/>
            <w:tcBorders>
              <w:top w:val="single" w:color="auto" w:sz="4" w:space="0"/>
              <w:left w:val="single" w:color="auto" w:sz="4" w:space="0"/>
              <w:bottom w:val="single" w:color="auto" w:sz="4" w:space="0"/>
              <w:right w:val="single" w:color="auto" w:sz="4" w:space="0"/>
            </w:tcBorders>
            <w:vAlign w:val="center"/>
          </w:tcPr>
          <w:p w14:paraId="5A597AF8">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576711D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Cs w:val="21"/>
                <w:highlight w:val="none"/>
              </w:rPr>
              <w:t xml:space="preserve">1 </w:t>
            </w:r>
          </w:p>
        </w:tc>
        <w:tc>
          <w:tcPr>
            <w:tcW w:w="3050" w:type="pct"/>
            <w:tcBorders>
              <w:top w:val="single" w:color="auto" w:sz="4" w:space="0"/>
              <w:left w:val="single" w:color="auto" w:sz="4" w:space="0"/>
              <w:bottom w:val="single" w:color="auto" w:sz="4" w:space="0"/>
              <w:right w:val="single" w:color="auto" w:sz="4" w:space="0"/>
            </w:tcBorders>
            <w:vAlign w:val="center"/>
          </w:tcPr>
          <w:p w14:paraId="2E21CD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112E2C88">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69FEEFE6">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11788A35">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56950A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0F47B63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0BB2997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69E6400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5BA1ADD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容量</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，热设计功耗≤70W,</w:t>
            </w:r>
            <w:r>
              <w:rPr>
                <w:rFonts w:hint="eastAsia" w:ascii="宋体" w:hAnsi="宋体" w:cs="宋体"/>
                <w:highlight w:val="none"/>
              </w:rPr>
              <w:t>内存最高速率≥DDR4-2666，内存通道≥双通道，位宽≥64位；内存条数量≥1。</w:t>
            </w:r>
          </w:p>
          <w:p w14:paraId="74864B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394C1CB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29848B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39696E4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39C7C16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089CEBA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71BCE427">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固态盘符合 SJ/T 11654 相关规定；工作状态环境温度满足 5℃~55℃</w:t>
            </w:r>
            <w:r>
              <w:rPr>
                <w:rFonts w:hint="eastAsia" w:ascii="宋体" w:hAnsi="宋体" w:cs="宋体"/>
                <w:highlight w:val="none"/>
                <w:lang w:eastAsia="zh-CN"/>
              </w:rPr>
              <w:t>。</w:t>
            </w:r>
          </w:p>
          <w:p w14:paraId="5CA488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07D406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464FC1A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3E7C26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w:t>
            </w:r>
            <w:r>
              <w:rPr>
                <w:rFonts w:hint="eastAsia" w:ascii="宋体" w:hAnsi="宋体" w:cs="宋体"/>
                <w:highlight w:val="none"/>
                <w:lang w:val="en-US" w:eastAsia="zh-CN"/>
              </w:rPr>
              <w:t>0</w:t>
            </w:r>
            <w:r>
              <w:rPr>
                <w:rFonts w:hint="eastAsia" w:ascii="宋体" w:hAnsi="宋体" w:cs="宋体"/>
                <w:highlight w:val="none"/>
              </w:rPr>
              <w:t>%。</w:t>
            </w:r>
          </w:p>
          <w:p w14:paraId="284E7D6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7A263818">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w:t>
            </w:r>
            <w:r>
              <w:rPr>
                <w:rFonts w:hint="eastAsia" w:ascii="宋体" w:hAnsi="宋体" w:cs="宋体"/>
                <w:color w:val="auto"/>
                <w:highlight w:val="none"/>
                <w:lang w:val="en-US" w:eastAsia="zh-CN"/>
              </w:rPr>
              <w:t>14</w:t>
            </w:r>
            <w:r>
              <w:rPr>
                <w:rFonts w:hint="eastAsia" w:ascii="宋体" w:hAnsi="宋体" w:cs="宋体"/>
                <w:color w:val="auto"/>
                <w:highlight w:val="none"/>
              </w:rPr>
              <w:t>英寸。</w:t>
            </w:r>
          </w:p>
          <w:p w14:paraId="26BB3A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6CCF3F5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340651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517CA15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7933F2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31A57C1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highlight w:val="none"/>
                <w:lang w:val="en-US" w:eastAsia="zh-CN"/>
              </w:rPr>
              <w:t>1.传声器数量：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0B6C28E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2.扬声器数量：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44E3608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3.鼠标数量：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35C9DB54">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4.键盘数量：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58B49246">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5.触控板数量：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3A56B76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6.摄像头数量：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3C2C333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7.键盘按键数目：62 键/84 键/105 键等。</w:t>
            </w:r>
          </w:p>
          <w:p w14:paraId="0F7B4C89">
            <w:pPr>
              <w:keepNext w:val="0"/>
              <w:keepLines w:val="0"/>
              <w:suppressLineNumbers w:val="0"/>
              <w:spacing w:before="0" w:beforeAutospacing="0" w:after="0" w:afterAutospacing="0" w:line="350" w:lineRule="exact"/>
              <w:ind w:left="0" w:right="0"/>
              <w:rPr>
                <w:rFonts w:hint="default" w:ascii="宋体" w:hAnsi="宋体" w:cs="宋体"/>
                <w:color w:val="auto"/>
                <w:highlight w:val="none"/>
                <w:lang w:val="en-US" w:eastAsia="zh-CN"/>
              </w:rPr>
            </w:pPr>
            <w:r>
              <w:rPr>
                <w:rFonts w:hint="eastAsia" w:ascii="宋体" w:hAnsi="宋体" w:cs="宋体"/>
                <w:color w:val="auto"/>
                <w:highlight w:val="none"/>
                <w:lang w:val="en-US" w:eastAsia="zh-CN"/>
              </w:rPr>
              <w:t>8.摄像头像素：</w:t>
            </w:r>
            <w:r>
              <w:rPr>
                <w:rFonts w:hint="eastAsia" w:ascii="宋体" w:hAnsi="宋体" w:cs="宋体"/>
                <w:color w:val="auto"/>
                <w:highlight w:val="none"/>
              </w:rPr>
              <w:t>≥</w:t>
            </w:r>
            <w:r>
              <w:rPr>
                <w:rFonts w:hint="eastAsia" w:ascii="宋体" w:hAnsi="宋体" w:cs="宋体"/>
                <w:color w:val="auto"/>
                <w:highlight w:val="none"/>
                <w:lang w:val="en-US" w:eastAsia="zh-CN"/>
              </w:rPr>
              <w:t>100万。</w:t>
            </w:r>
          </w:p>
          <w:p w14:paraId="305A2C66">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9.摄像头分辨率：</w:t>
            </w:r>
            <w:r>
              <w:rPr>
                <w:rFonts w:hint="eastAsia" w:ascii="宋体" w:hAnsi="宋体" w:cs="宋体"/>
                <w:color w:val="auto"/>
                <w:highlight w:val="none"/>
              </w:rPr>
              <w:t>≥</w:t>
            </w:r>
            <w:r>
              <w:rPr>
                <w:rFonts w:hint="eastAsia" w:ascii="宋体" w:hAnsi="宋体" w:cs="宋体"/>
                <w:color w:val="auto"/>
                <w:highlight w:val="none"/>
                <w:lang w:val="en-US" w:eastAsia="zh-CN"/>
              </w:rPr>
              <w:t>1280*720。</w:t>
            </w:r>
          </w:p>
          <w:p w14:paraId="0142FB4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10.内置扬声器功率：1 瓦/个。</w:t>
            </w:r>
          </w:p>
          <w:p w14:paraId="37F998CF">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11.</w:t>
            </w:r>
            <w:r>
              <w:rPr>
                <w:rFonts w:hint="default" w:ascii="宋体" w:hAnsi="宋体" w:cs="宋体"/>
                <w:color w:val="auto"/>
                <w:highlight w:val="none"/>
                <w:lang w:val="en-US" w:eastAsia="zh-CN"/>
              </w:rPr>
              <w:t>内置扬声器频率范围</w:t>
            </w:r>
            <w:r>
              <w:rPr>
                <w:rFonts w:hint="eastAsia" w:ascii="宋体" w:hAnsi="宋体" w:cs="宋体"/>
                <w:color w:val="auto"/>
                <w:highlight w:val="none"/>
                <w:lang w:val="en-US" w:eastAsia="zh-CN"/>
              </w:rPr>
              <w:t>：100Hz-20kHz，其中 100Hz-200Hz：35dB 及以上；200Hz-12kHz：55dB及以上，12kHz-18kHz：35dB 及以上。</w:t>
            </w:r>
          </w:p>
          <w:p w14:paraId="261E6A8C">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12.内置扬声器总谐波失真：总谐波失真在300Hz-7kHz频率范围内宜不高于 5%</w:t>
            </w:r>
          </w:p>
          <w:p w14:paraId="51FBA4BD">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13.内置扬声器最大声压级：最大声压级在粉红噪声播放场景下，工作距离处声压级宜不低于70dB。</w:t>
            </w:r>
          </w:p>
          <w:p w14:paraId="2A3850AF">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14.键盘键程：0.9mm ~ 2.3 mm。</w:t>
            </w:r>
          </w:p>
          <w:p w14:paraId="41F6303F">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15.键盘按键压力：按键压力宜在 0.3～0.8N 之间。</w:t>
            </w:r>
          </w:p>
          <w:p w14:paraId="029DDF45">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16.键盘颜色：黑色</w:t>
            </w:r>
          </w:p>
          <w:p w14:paraId="78C743B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color w:val="auto"/>
                <w:highlight w:val="none"/>
                <w:lang w:val="en-US" w:eastAsia="zh-CN"/>
              </w:rPr>
              <w:t>17.</w:t>
            </w:r>
            <w:r>
              <w:rPr>
                <w:rFonts w:hint="eastAsia" w:ascii="宋体" w:hAnsi="宋体" w:cs="宋体"/>
                <w:highlight w:val="none"/>
              </w:rPr>
              <w:t>鼠标连接方式:有线或无线。</w:t>
            </w:r>
          </w:p>
          <w:p w14:paraId="5F5661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有线鼠标连接线:≥1.5 米。</w:t>
            </w:r>
          </w:p>
          <w:p w14:paraId="445B687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9</w:t>
            </w:r>
            <w:r>
              <w:rPr>
                <w:rFonts w:hint="eastAsia" w:ascii="宋体" w:hAnsi="宋体" w:cs="宋体"/>
                <w:highlight w:val="none"/>
                <w:lang w:eastAsia="zh-CN"/>
              </w:rPr>
              <w:t>.</w:t>
            </w:r>
            <w:r>
              <w:rPr>
                <w:rFonts w:hint="eastAsia" w:ascii="宋体" w:hAnsi="宋体" w:cs="宋体"/>
                <w:highlight w:val="none"/>
              </w:rPr>
              <w:t>鼠标 DPI 分辨率:800~1600。</w:t>
            </w:r>
          </w:p>
          <w:p w14:paraId="20A4816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20.鼠标其他要求：其它参数应符合 GB/T 26245 的相关规定。</w:t>
            </w:r>
          </w:p>
          <w:p w14:paraId="175FD8F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21.触控板尺寸：≥70mm×50mm。</w:t>
            </w:r>
          </w:p>
          <w:p w14:paraId="124647A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22.触控板材质：采用麦拉片或玻璃等材质。</w:t>
            </w:r>
          </w:p>
          <w:p w14:paraId="0384995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561A41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有线网卡数量：≥1个（可通过扩展坞支持）。</w:t>
            </w:r>
          </w:p>
          <w:p w14:paraId="52C506B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1B42C3F3">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USB接口数量：USB 接口数量应不少于 3 个，至少包含 1 个 USB3.0 及以上标准接口（可通过拓展坞实现）</w:t>
            </w:r>
            <w:r>
              <w:rPr>
                <w:rFonts w:hint="eastAsia" w:ascii="宋体" w:hAnsi="宋体" w:cs="宋体"/>
                <w:highlight w:val="none"/>
                <w:lang w:eastAsia="zh-CN"/>
              </w:rPr>
              <w:t>。</w:t>
            </w:r>
          </w:p>
          <w:p w14:paraId="7DBBB8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48AC6862">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3.输入充电接口数量：</w:t>
            </w:r>
            <w:r>
              <w:rPr>
                <w:rFonts w:hint="eastAsia" w:ascii="宋体" w:hAnsi="宋体" w:cs="宋体"/>
                <w:highlight w:val="none"/>
              </w:rPr>
              <w:t>≥1个</w:t>
            </w:r>
            <w:r>
              <w:rPr>
                <w:rFonts w:hint="eastAsia" w:ascii="宋体" w:hAnsi="宋体" w:cs="宋体"/>
                <w:highlight w:val="none"/>
                <w:lang w:eastAsia="zh-CN"/>
              </w:rPr>
              <w:t>。</w:t>
            </w:r>
          </w:p>
          <w:p w14:paraId="1181E7BE">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音频接口数量：≥1个</w:t>
            </w:r>
            <w:r>
              <w:rPr>
                <w:rFonts w:hint="eastAsia" w:ascii="宋体" w:hAnsi="宋体" w:cs="宋体"/>
                <w:highlight w:val="none"/>
                <w:lang w:eastAsia="zh-CN"/>
              </w:rPr>
              <w:t>。</w:t>
            </w:r>
          </w:p>
          <w:p w14:paraId="6C41870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十.电池规格</w:t>
            </w:r>
          </w:p>
          <w:p w14:paraId="404A96D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1.电池额定能量：≥50Wh。</w:t>
            </w:r>
          </w:p>
          <w:p w14:paraId="723BAB2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电池充放电次数</w:t>
            </w:r>
            <w:r>
              <w:rPr>
                <w:rFonts w:hint="eastAsia" w:ascii="宋体" w:hAnsi="宋体" w:cs="宋体"/>
                <w:highlight w:val="none"/>
                <w:lang w:val="en-US" w:eastAsia="zh-CN"/>
              </w:rPr>
              <w:t>：≥500 次（常温下 500 次充放电后电池容量应不低于原始容量的 80%。</w:t>
            </w:r>
          </w:p>
          <w:p w14:paraId="279E9BA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3.电池安全要求：符合 GB 31241 的规定。</w:t>
            </w:r>
          </w:p>
          <w:p w14:paraId="60AB01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一</w:t>
            </w:r>
            <w:r>
              <w:rPr>
                <w:rFonts w:hint="eastAsia" w:ascii="宋体" w:hAnsi="宋体" w:cs="宋体"/>
                <w:highlight w:val="none"/>
                <w:lang w:eastAsia="zh-CN"/>
              </w:rPr>
              <w:t>.</w:t>
            </w:r>
            <w:r>
              <w:rPr>
                <w:rFonts w:hint="eastAsia" w:ascii="宋体" w:hAnsi="宋体" w:cs="宋体"/>
                <w:highlight w:val="none"/>
              </w:rPr>
              <w:t>整机基础规格</w:t>
            </w:r>
          </w:p>
          <w:p w14:paraId="5AC197F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1.整机外观：</w:t>
            </w:r>
          </w:p>
          <w:p w14:paraId="0A4D30D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产品表面不应有凹痕.划伤.裂缝.变形和污染等。表面涂层均匀，不应起泡.龟裂.脱落和磨损，金属零部件无锈蚀及其它机械损伤；</w:t>
            </w:r>
          </w:p>
          <w:p w14:paraId="20CBCC9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产品表面说明功能的文字.符号.标志，应清晰.端正.牢固；c) 宜在产品显著位置提供运行状态指示功能。</w:t>
            </w:r>
          </w:p>
          <w:p w14:paraId="197CCF3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2.整机结构：</w:t>
            </w:r>
          </w:p>
          <w:p w14:paraId="38B2F88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产品应符合 GB/T 4208 的相关规定；</w:t>
            </w:r>
          </w:p>
          <w:p w14:paraId="47D4BB9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产品内部结构应符合通用部件</w:t>
            </w:r>
          </w:p>
          <w:p w14:paraId="17E9456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的安装需要；</w:t>
            </w:r>
          </w:p>
          <w:p w14:paraId="0AB13D5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c) 所有输入输出接口应符合相关</w:t>
            </w:r>
          </w:p>
          <w:p w14:paraId="39D7D7C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国家或行业标准；</w:t>
            </w:r>
          </w:p>
          <w:p w14:paraId="4F8298D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d) 产品零部件应紧固无松动，可插拔部件应可靠连接，开关.按钮和其它控制部件应灵活可靠，布局应方便使用；</w:t>
            </w:r>
          </w:p>
          <w:p w14:paraId="3AEEEC0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e) 所有I/O连接器及需插接线缆的部位应预留用户操作空间，方便插拔解锁与插拔线缆；</w:t>
            </w:r>
          </w:p>
          <w:p w14:paraId="62BFE4F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f) 可插拔板卡插槽部位应预留安</w:t>
            </w:r>
          </w:p>
          <w:p w14:paraId="3AE3FCD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装.拆卸或更换板卡空间；</w:t>
            </w:r>
          </w:p>
          <w:p w14:paraId="5240FCA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g) 拆装可能接触到的金属剪口或</w:t>
            </w:r>
          </w:p>
          <w:p w14:paraId="28C3641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金属尖角部位应做防划伤处理，以保证安全；</w:t>
            </w:r>
          </w:p>
          <w:p w14:paraId="28EB45F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h) 整机内部走线应规整，固线结构和位置要合理可靠并做防割线处</w:t>
            </w:r>
          </w:p>
          <w:p w14:paraId="0801C74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理，需便于理线和插拔操作，走线应不影响系统各主要部件组装和拆卸；</w:t>
            </w:r>
          </w:p>
          <w:p w14:paraId="13EAF76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i) 如需通过孔走线，过线孔应做防割线处理；</w:t>
            </w:r>
          </w:p>
          <w:p w14:paraId="14C0C6C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j) 各插头位置和插拔方向应合理，应做到插拔无障碍设计，具备防呆设计，有效避免误操作；</w:t>
            </w:r>
          </w:p>
          <w:p w14:paraId="7B9604D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k) 各主要部件拆装无障碍，使用常规工具拆装，无特殊拆装工具需求；l) 各主要部件拆装步骤要少，各自拆装需避免相互干扰；</w:t>
            </w:r>
          </w:p>
          <w:p w14:paraId="0115C73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m) 对于整机或零部件外表面为高</w:t>
            </w:r>
          </w:p>
          <w:p w14:paraId="0C23EFE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亮面的，应粘贴保护膜，保护膜需粘贴牢固，运输.组装等过程不易脱落，撕下无残留；</w:t>
            </w:r>
          </w:p>
          <w:p w14:paraId="5CA8290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n) 显示屏的开合机械寿命应能承</w:t>
            </w:r>
          </w:p>
          <w:p w14:paraId="0A89405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受至少 15000 次的显示屏开合，显示屏机械转轴的扭力应保持初始状态下扭力的 75%以上；</w:t>
            </w:r>
          </w:p>
          <w:p w14:paraId="4E43E35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o) 其它要求应符合 GB/T 9813.2 的相关规定</w:t>
            </w:r>
          </w:p>
          <w:p w14:paraId="4A7A439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3.整机噪音：25 摄氏度环温条件：空闲小于等于 38dBA满载小于等于 45dBA。</w:t>
            </w:r>
          </w:p>
          <w:p w14:paraId="3E500ED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w:t>
            </w:r>
            <w:r>
              <w:rPr>
                <w:rFonts w:hint="default" w:ascii="宋体" w:hAnsi="宋体" w:cs="宋体"/>
                <w:highlight w:val="none"/>
                <w:lang w:val="en-US" w:eastAsia="zh-CN"/>
              </w:rPr>
              <w:t>整机散热</w:t>
            </w:r>
            <w:r>
              <w:rPr>
                <w:rFonts w:hint="eastAsia" w:ascii="宋体" w:hAnsi="宋体" w:cs="宋体"/>
                <w:highlight w:val="none"/>
                <w:lang w:val="en-US" w:eastAsia="zh-CN"/>
              </w:rPr>
              <w:t>：产品在环境温度 25℃且运行在满载的状态下，可触及面温度范围内应不高于 45℃，各表面温度应符合以下要求：</w:t>
            </w:r>
          </w:p>
          <w:p w14:paraId="233ADAD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键帽温度不高于 38℃；</w:t>
            </w:r>
          </w:p>
          <w:p w14:paraId="264DBEEA">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b) 键盘间隙温度不高于 40℃；c) 掌托温度不高于 38℃；</w:t>
            </w:r>
          </w:p>
          <w:p w14:paraId="1AED24D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d) 触控板温度不高于 38℃；</w:t>
            </w:r>
          </w:p>
          <w:p w14:paraId="70579128">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e) 底壳温度不高于 45℃</w:t>
            </w:r>
          </w:p>
          <w:p w14:paraId="1363C41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5.整机能效限定值：产品能效限定值应达到 GB 28380-2012 标准中能效等级 2 级及以。</w:t>
            </w:r>
          </w:p>
          <w:p w14:paraId="0BEFC7A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6.整机重量：≤2.2kg。</w:t>
            </w:r>
          </w:p>
          <w:p w14:paraId="215603F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7.整机厚度：≤22mm</w:t>
            </w:r>
          </w:p>
          <w:p w14:paraId="34F4414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8.机身颜色：黑色。</w:t>
            </w:r>
          </w:p>
          <w:p w14:paraId="58B9679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CPU性能</w:t>
            </w:r>
          </w:p>
          <w:p w14:paraId="1F900F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CPU物理核数:≥</w:t>
            </w:r>
            <w:r>
              <w:rPr>
                <w:rFonts w:hint="eastAsia" w:ascii="宋体" w:hAnsi="宋体" w:cs="宋体"/>
                <w:highlight w:val="none"/>
                <w:lang w:val="en-US" w:eastAsia="zh-CN"/>
              </w:rPr>
              <w:t>8</w:t>
            </w:r>
            <w:r>
              <w:rPr>
                <w:rFonts w:hint="eastAsia" w:ascii="宋体" w:hAnsi="宋体" w:cs="宋体"/>
                <w:highlight w:val="none"/>
              </w:rPr>
              <w:t>。</w:t>
            </w:r>
          </w:p>
          <w:p w14:paraId="6ED7F0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720983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5DA25F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066F7BA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内存性能</w:t>
            </w:r>
          </w:p>
          <w:p w14:paraId="044EC19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4684D6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显卡性能</w:t>
            </w:r>
          </w:p>
          <w:p w14:paraId="239B37D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6D94C5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370856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21A6B43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3D684E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6024C0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w:t>
            </w:r>
            <w:r>
              <w:rPr>
                <w:rFonts w:hint="eastAsia" w:ascii="宋体" w:hAnsi="宋体" w:cs="宋体"/>
                <w:highlight w:val="none"/>
                <w:lang w:val="en-US" w:eastAsia="zh-CN"/>
              </w:rPr>
              <w:t>60</w:t>
            </w:r>
            <w:r>
              <w:rPr>
                <w:rFonts w:hint="eastAsia" w:ascii="宋体" w:hAnsi="宋体" w:cs="宋体"/>
                <w:highlight w:val="none"/>
              </w:rPr>
              <w:t>Hz。</w:t>
            </w:r>
          </w:p>
          <w:p w14:paraId="4AA4171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5C5C3F1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1FC8375C">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0D0850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w:t>
            </w:r>
            <w:r>
              <w:rPr>
                <w:rFonts w:hint="eastAsia" w:ascii="宋体" w:hAnsi="宋体" w:cs="宋体"/>
                <w:highlight w:val="none"/>
                <w:lang w:val="en-US" w:eastAsia="zh-CN"/>
              </w:rPr>
              <w:t>30</w:t>
            </w:r>
            <w:r>
              <w:rPr>
                <w:rFonts w:hint="eastAsia" w:ascii="宋体" w:hAnsi="宋体" w:cs="宋体"/>
                <w:highlight w:val="none"/>
              </w:rPr>
              <w:t>ms。</w:t>
            </w:r>
          </w:p>
          <w:p w14:paraId="4F80E60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6CA75EF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3EC515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w:t>
            </w:r>
            <w:r>
              <w:rPr>
                <w:rFonts w:hint="eastAsia" w:ascii="宋体" w:hAnsi="宋体" w:cs="宋体"/>
                <w:highlight w:val="none"/>
                <w:lang w:val="en-US" w:eastAsia="zh-CN"/>
              </w:rPr>
              <w:t>50</w:t>
            </w:r>
            <w:r>
              <w:rPr>
                <w:rFonts w:hint="eastAsia" w:ascii="宋体" w:hAnsi="宋体" w:cs="宋体"/>
                <w:highlight w:val="none"/>
              </w:rPr>
              <w:t>0:1。</w:t>
            </w:r>
          </w:p>
          <w:p w14:paraId="5F063F2D">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796CED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186699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7D63F36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2.支持无线网络通信技术协议：支持 WAPI 或 WiFi5.0 及以上协议。</w:t>
            </w:r>
          </w:p>
          <w:p w14:paraId="0D8E46A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w:t>
            </w:r>
            <w:r>
              <w:rPr>
                <w:rFonts w:hint="default" w:ascii="宋体" w:hAnsi="宋体" w:cs="宋体"/>
                <w:highlight w:val="none"/>
                <w:lang w:val="en-US" w:eastAsia="zh-CN"/>
              </w:rPr>
              <w:t>无线网卡频宽</w:t>
            </w:r>
            <w:r>
              <w:rPr>
                <w:rFonts w:hint="eastAsia" w:ascii="宋体" w:hAnsi="宋体" w:cs="宋体"/>
                <w:highlight w:val="none"/>
                <w:lang w:val="en-US" w:eastAsia="zh-CN"/>
              </w:rPr>
              <w:t>：≥20MHz</w:t>
            </w:r>
          </w:p>
          <w:p w14:paraId="594833B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十六.电源适配器性能</w:t>
            </w:r>
          </w:p>
          <w:p w14:paraId="0CA8D6E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1.电源适配器电源效率：在 20%/50%/100%负载下效率均应不低于 87%。</w:t>
            </w:r>
          </w:p>
          <w:p w14:paraId="2AEE3FB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十七.待机性能</w:t>
            </w:r>
          </w:p>
          <w:p w14:paraId="78541001">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1.</w:t>
            </w:r>
            <w:r>
              <w:rPr>
                <w:rFonts w:hint="default" w:ascii="宋体" w:hAnsi="宋体" w:cs="宋体"/>
                <w:highlight w:val="none"/>
                <w:lang w:val="en-US" w:eastAsia="zh-CN"/>
              </w:rPr>
              <w:t>满载待机性能（LTP）</w:t>
            </w:r>
            <w:r>
              <w:rPr>
                <w:rFonts w:hint="eastAsia" w:ascii="宋体" w:hAnsi="宋体" w:cs="宋体"/>
                <w:highlight w:val="none"/>
                <w:lang w:val="en-US" w:eastAsia="zh-CN"/>
              </w:rPr>
              <w:t>：</w:t>
            </w:r>
            <w:r>
              <w:rPr>
                <w:rFonts w:hint="default" w:ascii="宋体" w:hAnsi="宋体" w:cs="宋体"/>
                <w:highlight w:val="none"/>
                <w:lang w:val="en-US" w:eastAsia="zh-CN"/>
              </w:rPr>
              <w:t>≥1.5 小时</w:t>
            </w:r>
          </w:p>
          <w:p w14:paraId="668547C2">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十</w:t>
            </w:r>
            <w:r>
              <w:rPr>
                <w:rFonts w:hint="eastAsia" w:ascii="宋体" w:hAnsi="宋体" w:cs="宋体"/>
                <w:highlight w:val="none"/>
                <w:lang w:val="en-US" w:eastAsia="zh-CN"/>
              </w:rPr>
              <w:t>八.</w:t>
            </w:r>
            <w:r>
              <w:rPr>
                <w:rFonts w:hint="default" w:ascii="宋体" w:hAnsi="宋体" w:cs="宋体"/>
                <w:highlight w:val="none"/>
                <w:lang w:val="en-US" w:eastAsia="zh-CN"/>
              </w:rPr>
              <w:t>主板功能</w:t>
            </w:r>
          </w:p>
          <w:p w14:paraId="3EB73CA2">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内存扩展接口(板载内存不涉及)：≥</w:t>
            </w:r>
            <w:r>
              <w:rPr>
                <w:rFonts w:hint="eastAsia" w:ascii="宋体" w:hAnsi="宋体" w:cs="宋体"/>
                <w:highlight w:val="none"/>
                <w:lang w:val="en-US" w:eastAsia="zh-CN"/>
              </w:rPr>
              <w:t>1</w:t>
            </w:r>
            <w:r>
              <w:rPr>
                <w:rFonts w:hint="default" w:ascii="宋体" w:hAnsi="宋体" w:cs="宋体"/>
                <w:highlight w:val="none"/>
                <w:lang w:val="en-US" w:eastAsia="zh-CN"/>
              </w:rPr>
              <w:t>个。</w:t>
            </w:r>
          </w:p>
          <w:p w14:paraId="7512226B">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主板USB瞬间过流保护：支持有瞬间过流保护功能。</w:t>
            </w:r>
          </w:p>
          <w:p w14:paraId="73E129BD">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主板防静电保护：支持防静电保护功能。</w:t>
            </w:r>
          </w:p>
          <w:p w14:paraId="7709C60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I/O 接口 功能：内置或通过扩展坞支持数据传输接口</w:t>
            </w:r>
            <w:r>
              <w:rPr>
                <w:rFonts w:hint="eastAsia" w:ascii="宋体" w:hAnsi="宋体" w:cs="宋体"/>
                <w:highlight w:val="none"/>
                <w:lang w:val="en-US" w:eastAsia="zh-CN"/>
              </w:rPr>
              <w:t>.</w:t>
            </w:r>
            <w:r>
              <w:rPr>
                <w:rFonts w:hint="default" w:ascii="宋体" w:hAnsi="宋体" w:cs="宋体"/>
                <w:highlight w:val="none"/>
                <w:lang w:val="en-US" w:eastAsia="zh-CN"/>
              </w:rPr>
              <w:t>视频接口</w:t>
            </w:r>
            <w:r>
              <w:rPr>
                <w:rFonts w:hint="eastAsia" w:ascii="宋体" w:hAnsi="宋体" w:cs="宋体"/>
                <w:highlight w:val="none"/>
                <w:lang w:val="en-US" w:eastAsia="zh-CN"/>
              </w:rPr>
              <w:t>.</w:t>
            </w:r>
            <w:r>
              <w:rPr>
                <w:rFonts w:hint="default" w:ascii="宋体" w:hAnsi="宋体" w:cs="宋体"/>
                <w:highlight w:val="none"/>
                <w:lang w:val="en-US" w:eastAsia="zh-CN"/>
              </w:rPr>
              <w:t>音频接口</w:t>
            </w:r>
            <w:r>
              <w:rPr>
                <w:rFonts w:hint="eastAsia" w:ascii="宋体" w:hAnsi="宋体" w:cs="宋体"/>
                <w:highlight w:val="none"/>
                <w:lang w:val="en-US" w:eastAsia="zh-CN"/>
              </w:rPr>
              <w:t>.</w:t>
            </w:r>
            <w:r>
              <w:rPr>
                <w:rFonts w:hint="default" w:ascii="宋体" w:hAnsi="宋体" w:cs="宋体"/>
                <w:highlight w:val="none"/>
                <w:lang w:val="en-US" w:eastAsia="zh-CN"/>
              </w:rPr>
              <w:t>网络接口</w:t>
            </w:r>
            <w:r>
              <w:rPr>
                <w:rFonts w:hint="eastAsia" w:ascii="宋体" w:hAnsi="宋体" w:cs="宋体"/>
                <w:highlight w:val="none"/>
                <w:lang w:val="en-US" w:eastAsia="zh-CN"/>
              </w:rPr>
              <w:t>.</w:t>
            </w:r>
            <w:r>
              <w:rPr>
                <w:rFonts w:hint="default" w:ascii="宋体" w:hAnsi="宋体" w:cs="宋体"/>
                <w:highlight w:val="none"/>
                <w:lang w:val="en-US" w:eastAsia="zh-CN"/>
              </w:rPr>
              <w:t>电源接口等各类标准接口</w:t>
            </w:r>
          </w:p>
          <w:p w14:paraId="3A2BC62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产品应集成键盘</w:t>
            </w:r>
            <w:r>
              <w:rPr>
                <w:rFonts w:hint="eastAsia" w:ascii="宋体" w:hAnsi="宋体" w:cs="宋体"/>
                <w:highlight w:val="none"/>
                <w:lang w:val="en-US" w:eastAsia="zh-CN"/>
              </w:rPr>
              <w:t>.</w:t>
            </w:r>
            <w:r>
              <w:rPr>
                <w:rFonts w:hint="default" w:ascii="宋体" w:hAnsi="宋体" w:cs="宋体"/>
                <w:highlight w:val="none"/>
                <w:lang w:val="en-US" w:eastAsia="zh-CN"/>
              </w:rPr>
              <w:t>触控板输入部件，同时应具备接入键盘</w:t>
            </w:r>
            <w:r>
              <w:rPr>
                <w:rFonts w:hint="eastAsia" w:ascii="宋体" w:hAnsi="宋体" w:cs="宋体"/>
                <w:highlight w:val="none"/>
                <w:lang w:val="en-US" w:eastAsia="zh-CN"/>
              </w:rPr>
              <w:t>.</w:t>
            </w:r>
            <w:r>
              <w:rPr>
                <w:rFonts w:hint="default" w:ascii="宋体" w:hAnsi="宋体" w:cs="宋体"/>
                <w:highlight w:val="none"/>
                <w:lang w:val="en-US" w:eastAsia="zh-CN"/>
              </w:rPr>
              <w:t>鼠标</w:t>
            </w:r>
            <w:r>
              <w:rPr>
                <w:rFonts w:hint="eastAsia" w:ascii="宋体" w:hAnsi="宋体" w:cs="宋体"/>
                <w:highlight w:val="none"/>
                <w:lang w:val="en-US" w:eastAsia="zh-CN"/>
              </w:rPr>
              <w:t>.</w:t>
            </w:r>
            <w:r>
              <w:rPr>
                <w:rFonts w:hint="default" w:ascii="宋体" w:hAnsi="宋体" w:cs="宋体"/>
                <w:highlight w:val="none"/>
                <w:lang w:val="en-US" w:eastAsia="zh-CN"/>
              </w:rPr>
              <w:t>写字板等外设的能力，宜支持触摸屏</w:t>
            </w:r>
            <w:r>
              <w:rPr>
                <w:rFonts w:hint="eastAsia" w:ascii="宋体" w:hAnsi="宋体" w:cs="宋体"/>
                <w:highlight w:val="none"/>
                <w:lang w:val="en-US" w:eastAsia="zh-CN"/>
              </w:rPr>
              <w:t>.</w:t>
            </w:r>
            <w:r>
              <w:rPr>
                <w:rFonts w:hint="default" w:ascii="宋体" w:hAnsi="宋体" w:cs="宋体"/>
                <w:highlight w:val="none"/>
                <w:lang w:val="en-US" w:eastAsia="zh-CN"/>
              </w:rPr>
              <w:t>语音交互</w:t>
            </w:r>
            <w:r>
              <w:rPr>
                <w:rFonts w:hint="eastAsia" w:ascii="宋体" w:hAnsi="宋体" w:cs="宋体"/>
                <w:highlight w:val="none"/>
                <w:lang w:val="en-US" w:eastAsia="zh-CN"/>
              </w:rPr>
              <w:t>.</w:t>
            </w:r>
            <w:r>
              <w:rPr>
                <w:rFonts w:hint="default" w:ascii="宋体" w:hAnsi="宋体" w:cs="宋体"/>
                <w:highlight w:val="none"/>
                <w:lang w:val="en-US" w:eastAsia="zh-CN"/>
              </w:rPr>
              <w:t>手写笔等人机交互功能。</w:t>
            </w:r>
          </w:p>
          <w:p w14:paraId="298BB1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显卡功能</w:t>
            </w:r>
          </w:p>
          <w:p w14:paraId="1E08513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57253D7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2.显示功能：支持显示屏，同时应支持外接显示器。显示屏和外接显示器应支持多屏同时显示，显示模式应支持复制模式和扩展模式。</w:t>
            </w:r>
          </w:p>
          <w:p w14:paraId="2CFBCF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w:t>
            </w:r>
            <w:r>
              <w:rPr>
                <w:rFonts w:hint="eastAsia" w:ascii="宋体" w:hAnsi="宋体" w:cs="宋体"/>
                <w:highlight w:val="none"/>
                <w:lang w:eastAsia="zh-CN"/>
              </w:rPr>
              <w:t>.</w:t>
            </w:r>
            <w:r>
              <w:rPr>
                <w:rFonts w:hint="eastAsia" w:ascii="宋体" w:hAnsi="宋体" w:cs="宋体"/>
                <w:highlight w:val="none"/>
              </w:rPr>
              <w:t>存储功能</w:t>
            </w:r>
          </w:p>
          <w:p w14:paraId="6F1DE26B">
            <w:pPr>
              <w:keepNext w:val="0"/>
              <w:keepLines w:val="0"/>
              <w:numPr>
                <w:ilvl w:val="0"/>
                <w:numId w:val="4"/>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rPr>
              <w:t>存储功能</w:t>
            </w:r>
            <w:r>
              <w:rPr>
                <w:rFonts w:hint="eastAsia" w:ascii="宋体" w:hAnsi="宋体" w:cs="宋体"/>
                <w:highlight w:val="none"/>
                <w:lang w:eastAsia="zh-CN"/>
              </w:rPr>
              <w:t>：</w:t>
            </w:r>
            <w:r>
              <w:rPr>
                <w:rFonts w:hint="eastAsia" w:ascii="宋体" w:hAnsi="宋体" w:cs="宋体"/>
                <w:highlight w:val="none"/>
                <w:lang w:val="en-US" w:eastAsia="zh-CN"/>
              </w:rPr>
              <w:t>支持信息存储功能，包括支持易失性存储功能和非易失性存储功能。为提升存储性能和降低存储功耗，非易失性存储宜支持固态存储设备，如 SSD/UFS。产品应支持外出接口可以与独立的存储设备进行数据交互。</w:t>
            </w:r>
          </w:p>
          <w:p w14:paraId="61B994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二十一.</w:t>
            </w:r>
            <w:r>
              <w:rPr>
                <w:rFonts w:hint="eastAsia" w:ascii="宋体" w:hAnsi="宋体" w:cs="宋体"/>
                <w:highlight w:val="none"/>
              </w:rPr>
              <w:t>网络设备功能</w:t>
            </w:r>
          </w:p>
          <w:p w14:paraId="7DE07517">
            <w:pPr>
              <w:keepNext w:val="0"/>
              <w:keepLines w:val="0"/>
              <w:numPr>
                <w:ilvl w:val="0"/>
                <w:numId w:val="5"/>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4F23F72F">
            <w:pPr>
              <w:keepNext w:val="0"/>
              <w:keepLines w:val="0"/>
              <w:numPr>
                <w:ilvl w:val="0"/>
                <w:numId w:val="0"/>
              </w:numPr>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2.无线网卡频段：支持双频段</w:t>
            </w:r>
          </w:p>
          <w:p w14:paraId="1A0850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1C7087CD">
            <w:pPr>
              <w:keepNext w:val="0"/>
              <w:keepLines w:val="0"/>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4.蓝牙协议：支持蓝牙模块，蓝牙协议不低于 5.0版本。</w:t>
            </w:r>
          </w:p>
          <w:p w14:paraId="2BA26AF4">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5.无线网卡标准：符合 GB 15629.11 所有部分。</w:t>
            </w:r>
          </w:p>
          <w:p w14:paraId="5D999DF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外部接口功能</w:t>
            </w:r>
          </w:p>
          <w:p w14:paraId="0206AD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.音频接口类型：不少于 1 个，宜支持 3.5mm 孔径的 3段式或 4 段式接口。若支持 4 段式接口，宜支持线序的自动识别及切换功能。</w:t>
            </w:r>
          </w:p>
          <w:p w14:paraId="5103EB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7F547B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1EF8DAB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4.输入充电接口类型：DC in 或 Type-C 接口</w:t>
            </w:r>
          </w:p>
          <w:p w14:paraId="51B4C9A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二十三.电源功能</w:t>
            </w:r>
          </w:p>
          <w:p w14:paraId="3B8C2F05">
            <w:pPr>
              <w:keepNext w:val="0"/>
              <w:keepLines w:val="0"/>
              <w:numPr>
                <w:ilvl w:val="0"/>
                <w:numId w:val="6"/>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default" w:ascii="宋体" w:hAnsi="宋体" w:cs="宋体"/>
                <w:highlight w:val="none"/>
                <w:lang w:val="en-US" w:eastAsia="zh-CN"/>
              </w:rPr>
              <w:t>电源线适配能力</w:t>
            </w:r>
            <w:r>
              <w:rPr>
                <w:rFonts w:hint="eastAsia" w:ascii="宋体" w:hAnsi="宋体" w:cs="宋体"/>
                <w:highlight w:val="none"/>
                <w:lang w:val="en-US" w:eastAsia="zh-CN"/>
              </w:rPr>
              <w:t>：符合 GB 15934-2008对于可拆线插头 GB15934 不做要求。</w:t>
            </w:r>
          </w:p>
          <w:p w14:paraId="4CA1CD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操作系统及软件功能</w:t>
            </w:r>
          </w:p>
          <w:p w14:paraId="76F203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3B08CB4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037581C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10B7E9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25F1BC3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1948A2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1920BCD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188E9B0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2F06AC7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723E1C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12B4A5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存储设备可靠性</w:t>
            </w:r>
          </w:p>
          <w:p w14:paraId="231DF0E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5A2505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784448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显示设备可靠性</w:t>
            </w:r>
          </w:p>
          <w:p w14:paraId="258287A4">
            <w:pPr>
              <w:keepNext w:val="0"/>
              <w:keepLines w:val="0"/>
              <w:numPr>
                <w:ilvl w:val="0"/>
                <w:numId w:val="7"/>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092F61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二十七.</w:t>
            </w:r>
            <w:r>
              <w:rPr>
                <w:rFonts w:hint="eastAsia" w:ascii="宋体" w:hAnsi="宋体" w:cs="宋体"/>
                <w:highlight w:val="none"/>
              </w:rPr>
              <w:t>外设可靠性</w:t>
            </w:r>
          </w:p>
          <w:p w14:paraId="611B37E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5F9144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3DF837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6DA823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2644AA8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二十八.</w:t>
            </w:r>
            <w:r>
              <w:rPr>
                <w:rFonts w:hint="eastAsia" w:ascii="宋体" w:hAnsi="宋体" w:cs="宋体"/>
                <w:highlight w:val="none"/>
              </w:rPr>
              <w:t>整机可靠性要求</w:t>
            </w:r>
          </w:p>
          <w:p w14:paraId="213E5B1F">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0D63FB7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5DCB59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35F181F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1CE4C7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4B250FB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6FEF5A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775BD2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兼容要求</w:t>
            </w:r>
          </w:p>
          <w:p w14:paraId="4DFA21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47BECD9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4FEA7DF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66AC288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5F45EFD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三十</w:t>
            </w:r>
            <w:r>
              <w:rPr>
                <w:rFonts w:hint="eastAsia" w:ascii="宋体" w:hAnsi="宋体" w:cs="宋体"/>
                <w:highlight w:val="none"/>
                <w:lang w:eastAsia="zh-CN"/>
              </w:rPr>
              <w:t>.</w:t>
            </w:r>
            <w:r>
              <w:rPr>
                <w:rFonts w:hint="eastAsia" w:ascii="宋体" w:hAnsi="宋体" w:cs="宋体"/>
                <w:highlight w:val="none"/>
              </w:rPr>
              <w:t>包装及运输要求</w:t>
            </w:r>
          </w:p>
          <w:p w14:paraId="457A9E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678A798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三十一.</w:t>
            </w:r>
            <w:r>
              <w:rPr>
                <w:rFonts w:hint="eastAsia" w:ascii="宋体" w:hAnsi="宋体" w:cs="宋体"/>
                <w:highlight w:val="none"/>
              </w:rPr>
              <w:t>服务要求</w:t>
            </w:r>
          </w:p>
          <w:p w14:paraId="317E85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753ADAF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服务响应：a）提供产品3年维保及上门服务（满足同城 4 小时</w:t>
            </w:r>
            <w:r>
              <w:rPr>
                <w:rFonts w:hint="eastAsia" w:ascii="宋体" w:hAnsi="宋体" w:cs="宋体"/>
                <w:highlight w:val="none"/>
                <w:lang w:eastAsia="zh-CN"/>
              </w:rPr>
              <w:t>.</w:t>
            </w:r>
            <w:r>
              <w:rPr>
                <w:rFonts w:hint="eastAsia" w:ascii="宋体" w:hAnsi="宋体" w:cs="宋体"/>
                <w:highlight w:val="none"/>
              </w:rPr>
              <w:t>异地 12 小时响应要求）；</w:t>
            </w:r>
          </w:p>
          <w:p w14:paraId="51C828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b）提供政企专线 7*24 在线服务；c）现场保障技术服务团队员，国内上门服务地级市覆盖率达 100%</w:t>
            </w:r>
          </w:p>
          <w:p w14:paraId="03C7B61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服务周期：支持产品延保≥3 年</w:t>
            </w:r>
            <w:r>
              <w:rPr>
                <w:rFonts w:hint="eastAsia" w:ascii="宋体" w:hAnsi="宋体" w:cs="宋体"/>
                <w:highlight w:val="none"/>
                <w:lang w:eastAsia="zh-CN"/>
              </w:rPr>
              <w:t>，</w:t>
            </w:r>
            <w:r>
              <w:rPr>
                <w:rFonts w:hint="eastAsia" w:ascii="宋体" w:hAnsi="宋体" w:cs="宋体"/>
                <w:highlight w:val="none"/>
              </w:rPr>
              <w:t>提供每年延保服务报价</w:t>
            </w:r>
            <w:r>
              <w:rPr>
                <w:rFonts w:hint="eastAsia" w:ascii="宋体" w:hAnsi="宋体" w:cs="宋体"/>
                <w:highlight w:val="none"/>
                <w:lang w:eastAsia="zh-CN"/>
              </w:rPr>
              <w:t>，</w:t>
            </w:r>
            <w:r>
              <w:rPr>
                <w:rFonts w:hint="eastAsia" w:ascii="宋体" w:hAnsi="宋体" w:cs="宋体"/>
                <w:highlight w:val="none"/>
              </w:rPr>
              <w:t>提供备件服务能力≥6 年（自购买之日起</w:t>
            </w:r>
            <w:r>
              <w:rPr>
                <w:rFonts w:hint="eastAsia" w:ascii="宋体" w:hAnsi="宋体" w:cs="宋体"/>
                <w:highlight w:val="none"/>
                <w:lang w:eastAsia="zh-CN"/>
              </w:rPr>
              <w:t>）</w:t>
            </w:r>
            <w:r>
              <w:rPr>
                <w:rFonts w:hint="eastAsia" w:ascii="宋体" w:hAnsi="宋体" w:cs="宋体"/>
                <w:highlight w:val="none"/>
              </w:rPr>
              <w:t>。</w:t>
            </w:r>
          </w:p>
          <w:p w14:paraId="4D79C55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45A3AB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0760A81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135DF6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6800B4ED">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3EE5F983">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01D0412A">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1D9036B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3C7BBF2B">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4A549C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供应链合规性</w:t>
            </w:r>
          </w:p>
          <w:p w14:paraId="1EDEF3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664699F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供应链质量</w:t>
            </w:r>
          </w:p>
          <w:p w14:paraId="2472B09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5EB34D1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5825A90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关键部件安全</w:t>
            </w:r>
          </w:p>
          <w:p w14:paraId="07F13F6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7D762ED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整机安全性要求</w:t>
            </w:r>
          </w:p>
          <w:p w14:paraId="44D3DC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3387B56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630269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08C590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731BBEE5">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w:t>
            </w:r>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09457322">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1EBAD9EB">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252A3404">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0EF0F2E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259665B1">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3A4425A9">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247D6EA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1DCEB1B7">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7F5875B6">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2D1F7A93">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5A9F51FD">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1E90D43C">
            <w:pPr>
              <w:keepNext w:val="0"/>
              <w:keepLines w:val="0"/>
              <w:suppressLineNumbers w:val="0"/>
              <w:spacing w:before="0" w:beforeAutospacing="0" w:after="0" w:afterAutospacing="0"/>
              <w:ind w:left="0" w:right="0"/>
              <w:jc w:val="left"/>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r>
              <w:rPr>
                <w:rFonts w:hint="eastAsia" w:ascii="宋体" w:hAnsi="宋体" w:cs="宋体"/>
                <w:highlight w:val="none"/>
                <w:lang w:eastAsia="zh-CN"/>
              </w:rPr>
              <w:t>。</w:t>
            </w:r>
          </w:p>
        </w:tc>
        <w:tc>
          <w:tcPr>
            <w:tcW w:w="429" w:type="pct"/>
            <w:tcBorders>
              <w:top w:val="single" w:color="auto" w:sz="4" w:space="0"/>
              <w:left w:val="single" w:color="auto" w:sz="4" w:space="0"/>
              <w:bottom w:val="single" w:color="auto" w:sz="4" w:space="0"/>
              <w:right w:val="single" w:color="auto" w:sz="4" w:space="0"/>
            </w:tcBorders>
            <w:vAlign w:val="center"/>
          </w:tcPr>
          <w:p w14:paraId="4A1BCAA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Cs w:val="21"/>
                <w:highlight w:val="none"/>
              </w:rPr>
              <w:t>6500</w:t>
            </w:r>
          </w:p>
        </w:tc>
        <w:tc>
          <w:tcPr>
            <w:tcW w:w="296" w:type="pct"/>
            <w:tcBorders>
              <w:top w:val="single" w:color="auto" w:sz="4" w:space="0"/>
              <w:left w:val="single" w:color="auto" w:sz="4" w:space="0"/>
              <w:bottom w:val="single" w:color="auto" w:sz="4" w:space="0"/>
              <w:right w:val="single" w:color="auto" w:sz="4" w:space="0"/>
            </w:tcBorders>
            <w:vAlign w:val="center"/>
          </w:tcPr>
          <w:p w14:paraId="574397A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EA72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5DFC98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3F643D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10</w:t>
            </w:r>
          </w:p>
        </w:tc>
        <w:tc>
          <w:tcPr>
            <w:tcW w:w="305" w:type="pct"/>
            <w:tcBorders>
              <w:top w:val="single" w:color="auto" w:sz="4" w:space="0"/>
              <w:left w:val="single" w:color="auto" w:sz="4" w:space="0"/>
              <w:bottom w:val="single" w:color="auto" w:sz="4" w:space="0"/>
              <w:right w:val="single" w:color="auto" w:sz="4" w:space="0"/>
            </w:tcBorders>
            <w:vAlign w:val="center"/>
          </w:tcPr>
          <w:p w14:paraId="4A3102C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信息科技数字资源平台（初中机房版）</w:t>
            </w:r>
          </w:p>
        </w:tc>
        <w:tc>
          <w:tcPr>
            <w:tcW w:w="216" w:type="pct"/>
            <w:tcBorders>
              <w:top w:val="single" w:color="auto" w:sz="4" w:space="0"/>
              <w:left w:val="single" w:color="auto" w:sz="4" w:space="0"/>
              <w:bottom w:val="single" w:color="auto" w:sz="4" w:space="0"/>
              <w:right w:val="single" w:color="auto" w:sz="4" w:space="0"/>
            </w:tcBorders>
            <w:vAlign w:val="center"/>
          </w:tcPr>
          <w:p w14:paraId="766722D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317C5F7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 xml:space="preserve">1 </w:t>
            </w:r>
          </w:p>
        </w:tc>
        <w:tc>
          <w:tcPr>
            <w:tcW w:w="3050" w:type="pct"/>
            <w:tcBorders>
              <w:top w:val="single" w:color="auto" w:sz="4" w:space="0"/>
              <w:left w:val="single" w:color="auto" w:sz="4" w:space="0"/>
              <w:bottom w:val="single" w:color="auto" w:sz="4" w:space="0"/>
              <w:right w:val="single" w:color="auto" w:sz="4" w:space="0"/>
            </w:tcBorders>
            <w:vAlign w:val="center"/>
          </w:tcPr>
          <w:p w14:paraId="639C35F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教师端教学中心资源服务（包含5个教学中心授权激活码）：                                                                                                                               一</w:t>
            </w:r>
            <w:r>
              <w:rPr>
                <w:rFonts w:hint="eastAsia" w:ascii="宋体" w:hAnsi="宋体"/>
                <w:szCs w:val="21"/>
                <w:highlight w:val="none"/>
                <w:lang w:eastAsia="zh-CN"/>
              </w:rPr>
              <w:t>.</w:t>
            </w:r>
            <w:r>
              <w:rPr>
                <w:rFonts w:hint="eastAsia" w:ascii="宋体" w:hAnsi="宋体"/>
                <w:szCs w:val="21"/>
                <w:highlight w:val="none"/>
              </w:rPr>
              <w:t>备课授课</w:t>
            </w:r>
          </w:p>
          <w:p w14:paraId="1F19EFE2">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包含义务教育课程《信息科技》数字教学资源7-8年级上下两册资源内容，课时内容共计60节；版权信息：义务教育课程《信息科技》数字教学资源，七年级上册</w:t>
            </w:r>
            <w:r>
              <w:rPr>
                <w:rFonts w:hint="eastAsia" w:ascii="宋体" w:hAnsi="宋体"/>
                <w:szCs w:val="21"/>
                <w:highlight w:val="none"/>
                <w:lang w:eastAsia="zh-CN"/>
              </w:rPr>
              <w:t>.</w:t>
            </w:r>
            <w:r>
              <w:rPr>
                <w:rFonts w:hint="eastAsia" w:ascii="宋体" w:hAnsi="宋体"/>
                <w:szCs w:val="21"/>
                <w:highlight w:val="none"/>
              </w:rPr>
              <w:t>七年级下册</w:t>
            </w:r>
            <w:r>
              <w:rPr>
                <w:rFonts w:hint="eastAsia" w:ascii="宋体" w:hAnsi="宋体"/>
                <w:szCs w:val="21"/>
                <w:highlight w:val="none"/>
                <w:lang w:eastAsia="zh-CN"/>
              </w:rPr>
              <w:t>.</w:t>
            </w:r>
            <w:r>
              <w:rPr>
                <w:rFonts w:hint="eastAsia" w:ascii="宋体" w:hAnsi="宋体"/>
                <w:szCs w:val="21"/>
                <w:highlight w:val="none"/>
              </w:rPr>
              <w:t>八年级上册</w:t>
            </w:r>
            <w:r>
              <w:rPr>
                <w:rFonts w:hint="eastAsia" w:ascii="宋体" w:hAnsi="宋体"/>
                <w:szCs w:val="21"/>
                <w:highlight w:val="none"/>
                <w:lang w:eastAsia="zh-CN"/>
              </w:rPr>
              <w:t>.</w:t>
            </w:r>
            <w:r>
              <w:rPr>
                <w:rFonts w:hint="eastAsia" w:ascii="宋体" w:hAnsi="宋体"/>
                <w:szCs w:val="21"/>
                <w:highlight w:val="none"/>
              </w:rPr>
              <w:t>八年级下册；提供标准的版权信息。</w:t>
            </w:r>
          </w:p>
          <w:p w14:paraId="608B9749">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教学资源</w:t>
            </w:r>
          </w:p>
          <w:p w14:paraId="0BF97A31">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交互式课件：提供基于信息科技指南配套的数字化互动课件，课件采用交互式设计，融入丰富的多模态教学资源（包括图片</w:t>
            </w:r>
            <w:r>
              <w:rPr>
                <w:rFonts w:hint="eastAsia" w:ascii="宋体" w:hAnsi="宋体"/>
                <w:szCs w:val="21"/>
                <w:highlight w:val="none"/>
                <w:lang w:eastAsia="zh-CN"/>
              </w:rPr>
              <w:t>.</w:t>
            </w:r>
            <w:r>
              <w:rPr>
                <w:rFonts w:hint="eastAsia" w:ascii="宋体" w:hAnsi="宋体"/>
                <w:szCs w:val="21"/>
                <w:highlight w:val="none"/>
              </w:rPr>
              <w:t>音频</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虚拟仿真等）与学科实验工具与组件，通过交互式课件提高教师授课效率，能够极大地激发学生的学习热情和积极性。</w:t>
            </w:r>
          </w:p>
          <w:p w14:paraId="7617230F">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教学指南：义务教育《信息科技教学指南》7年级</w:t>
            </w:r>
            <w:r>
              <w:rPr>
                <w:rFonts w:hint="eastAsia" w:ascii="宋体" w:hAnsi="宋体"/>
                <w:szCs w:val="21"/>
                <w:highlight w:val="none"/>
                <w:lang w:eastAsia="zh-CN"/>
              </w:rPr>
              <w:t>.</w:t>
            </w:r>
            <w:r>
              <w:rPr>
                <w:rFonts w:hint="eastAsia" w:ascii="宋体" w:hAnsi="宋体"/>
                <w:szCs w:val="21"/>
                <w:highlight w:val="none"/>
              </w:rPr>
              <w:t>8年级全部课时嵌入到每一节课时中，为教师提供明确的教学思路和方法指导。</w:t>
            </w:r>
          </w:p>
          <w:p w14:paraId="2B2E80F9">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教学设计：针对每一课，提供可下载的“教学设计”为教师提供备课参考和二次设计的基本内容。</w:t>
            </w:r>
          </w:p>
          <w:p w14:paraId="0203C314">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④　学习任务单：针对每一课，提供可下载的“学习任务单”为教师提供备课参考和设计学生学习任务的基本内容。</w:t>
            </w:r>
          </w:p>
          <w:p w14:paraId="46BB1F3D">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⑤　单元评价量表：针对每一单元，提供可下载的“评价表”为教师提供单元评价的参考标准和基本依据。</w:t>
            </w:r>
          </w:p>
          <w:p w14:paraId="025421E2">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我的资源</w:t>
            </w:r>
          </w:p>
          <w:p w14:paraId="6420920C">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创建表单：表单功能包含基础组件</w:t>
            </w:r>
            <w:r>
              <w:rPr>
                <w:rFonts w:hint="eastAsia" w:ascii="宋体" w:hAnsi="宋体"/>
                <w:szCs w:val="21"/>
                <w:highlight w:val="none"/>
                <w:lang w:eastAsia="zh-CN"/>
              </w:rPr>
              <w:t>.</w:t>
            </w:r>
            <w:r>
              <w:rPr>
                <w:rFonts w:hint="eastAsia" w:ascii="宋体" w:hAnsi="宋体"/>
                <w:szCs w:val="21"/>
                <w:highlight w:val="none"/>
              </w:rPr>
              <w:t>辅助组件</w:t>
            </w:r>
            <w:r>
              <w:rPr>
                <w:rFonts w:hint="eastAsia" w:ascii="宋体" w:hAnsi="宋体"/>
                <w:szCs w:val="21"/>
                <w:highlight w:val="none"/>
                <w:lang w:eastAsia="zh-CN"/>
              </w:rPr>
              <w:t>.</w:t>
            </w:r>
            <w:r>
              <w:rPr>
                <w:rFonts w:hint="eastAsia" w:ascii="宋体" w:hAnsi="宋体"/>
                <w:szCs w:val="21"/>
                <w:highlight w:val="none"/>
              </w:rPr>
              <w:t>布局组件；表单设计的基础组件包含：输入框</w:t>
            </w:r>
            <w:r>
              <w:rPr>
                <w:rFonts w:hint="eastAsia" w:ascii="宋体" w:hAnsi="宋体"/>
                <w:szCs w:val="21"/>
                <w:highlight w:val="none"/>
                <w:lang w:eastAsia="zh-CN"/>
              </w:rPr>
              <w:t>.</w:t>
            </w:r>
            <w:r>
              <w:rPr>
                <w:rFonts w:hint="eastAsia" w:ascii="宋体" w:hAnsi="宋体"/>
                <w:szCs w:val="21"/>
                <w:highlight w:val="none"/>
              </w:rPr>
              <w:t>计数器</w:t>
            </w:r>
            <w:r>
              <w:rPr>
                <w:rFonts w:hint="eastAsia" w:ascii="宋体" w:hAnsi="宋体"/>
                <w:szCs w:val="21"/>
                <w:highlight w:val="none"/>
                <w:lang w:eastAsia="zh-CN"/>
              </w:rPr>
              <w:t>.</w:t>
            </w:r>
            <w:r>
              <w:rPr>
                <w:rFonts w:hint="eastAsia" w:ascii="宋体" w:hAnsi="宋体"/>
                <w:szCs w:val="21"/>
                <w:highlight w:val="none"/>
              </w:rPr>
              <w:t>单选框</w:t>
            </w:r>
            <w:r>
              <w:rPr>
                <w:rFonts w:hint="eastAsia" w:ascii="宋体" w:hAnsi="宋体"/>
                <w:szCs w:val="21"/>
                <w:highlight w:val="none"/>
                <w:lang w:eastAsia="zh-CN"/>
              </w:rPr>
              <w:t>.</w:t>
            </w:r>
            <w:r>
              <w:rPr>
                <w:rFonts w:hint="eastAsia" w:ascii="宋体" w:hAnsi="宋体"/>
                <w:szCs w:val="21"/>
                <w:highlight w:val="none"/>
              </w:rPr>
              <w:t>多选框</w:t>
            </w:r>
            <w:r>
              <w:rPr>
                <w:rFonts w:hint="eastAsia" w:ascii="宋体" w:hAnsi="宋体"/>
                <w:szCs w:val="21"/>
                <w:highlight w:val="none"/>
                <w:lang w:eastAsia="zh-CN"/>
              </w:rPr>
              <w:t>.</w:t>
            </w:r>
            <w:r>
              <w:rPr>
                <w:rFonts w:hint="eastAsia" w:ascii="宋体" w:hAnsi="宋体"/>
                <w:szCs w:val="21"/>
                <w:highlight w:val="none"/>
              </w:rPr>
              <w:t>选择器</w:t>
            </w:r>
            <w:r>
              <w:rPr>
                <w:rFonts w:hint="eastAsia" w:ascii="宋体" w:hAnsi="宋体"/>
                <w:szCs w:val="21"/>
                <w:highlight w:val="none"/>
                <w:lang w:eastAsia="zh-CN"/>
              </w:rPr>
              <w:t>.</w:t>
            </w:r>
            <w:r>
              <w:rPr>
                <w:rFonts w:hint="eastAsia" w:ascii="宋体" w:hAnsi="宋体"/>
                <w:szCs w:val="21"/>
                <w:highlight w:val="none"/>
              </w:rPr>
              <w:t>开关</w:t>
            </w:r>
            <w:r>
              <w:rPr>
                <w:rFonts w:hint="eastAsia" w:ascii="宋体" w:hAnsi="宋体"/>
                <w:szCs w:val="21"/>
                <w:highlight w:val="none"/>
                <w:lang w:eastAsia="zh-CN"/>
              </w:rPr>
              <w:t>.</w:t>
            </w:r>
            <w:r>
              <w:rPr>
                <w:rFonts w:hint="eastAsia" w:ascii="宋体" w:hAnsi="宋体"/>
                <w:szCs w:val="21"/>
                <w:highlight w:val="none"/>
              </w:rPr>
              <w:t>评分</w:t>
            </w:r>
            <w:r>
              <w:rPr>
                <w:rFonts w:hint="eastAsia" w:ascii="宋体" w:hAnsi="宋体"/>
                <w:szCs w:val="21"/>
                <w:highlight w:val="none"/>
                <w:lang w:eastAsia="zh-CN"/>
              </w:rPr>
              <w:t>.</w:t>
            </w:r>
            <w:r>
              <w:rPr>
                <w:rFonts w:hint="eastAsia" w:ascii="宋体" w:hAnsi="宋体"/>
                <w:szCs w:val="21"/>
                <w:highlight w:val="none"/>
              </w:rPr>
              <w:t>时间选择器</w:t>
            </w:r>
            <w:r>
              <w:rPr>
                <w:rFonts w:hint="eastAsia" w:ascii="宋体" w:hAnsi="宋体"/>
                <w:szCs w:val="21"/>
                <w:highlight w:val="none"/>
                <w:lang w:eastAsia="zh-CN"/>
              </w:rPr>
              <w:t>.</w:t>
            </w:r>
            <w:r>
              <w:rPr>
                <w:rFonts w:hint="eastAsia" w:ascii="宋体" w:hAnsi="宋体"/>
                <w:szCs w:val="21"/>
                <w:highlight w:val="none"/>
              </w:rPr>
              <w:t>滑块</w:t>
            </w:r>
            <w:r>
              <w:rPr>
                <w:rFonts w:hint="eastAsia" w:ascii="宋体" w:hAnsi="宋体"/>
                <w:szCs w:val="21"/>
                <w:highlight w:val="none"/>
                <w:lang w:eastAsia="zh-CN"/>
              </w:rPr>
              <w:t>.</w:t>
            </w:r>
            <w:r>
              <w:rPr>
                <w:rFonts w:hint="eastAsia" w:ascii="宋体" w:hAnsi="宋体"/>
                <w:szCs w:val="21"/>
                <w:highlight w:val="none"/>
              </w:rPr>
              <w:t>日期选择器等。</w:t>
            </w:r>
          </w:p>
          <w:p w14:paraId="3903EAE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创建练习：试题类型包含单选题</w:t>
            </w:r>
            <w:r>
              <w:rPr>
                <w:rFonts w:hint="eastAsia" w:ascii="宋体" w:hAnsi="宋体"/>
                <w:szCs w:val="21"/>
                <w:highlight w:val="none"/>
                <w:lang w:eastAsia="zh-CN"/>
              </w:rPr>
              <w:t>.</w:t>
            </w:r>
            <w:r>
              <w:rPr>
                <w:rFonts w:hint="eastAsia" w:ascii="宋体" w:hAnsi="宋体"/>
                <w:szCs w:val="21"/>
                <w:highlight w:val="none"/>
              </w:rPr>
              <w:t>多选题</w:t>
            </w:r>
            <w:r>
              <w:rPr>
                <w:rFonts w:hint="eastAsia" w:ascii="宋体" w:hAnsi="宋体"/>
                <w:szCs w:val="21"/>
                <w:highlight w:val="none"/>
                <w:lang w:eastAsia="zh-CN"/>
              </w:rPr>
              <w:t>.</w:t>
            </w:r>
            <w:r>
              <w:rPr>
                <w:rFonts w:hint="eastAsia" w:ascii="宋体" w:hAnsi="宋体"/>
                <w:szCs w:val="21"/>
                <w:highlight w:val="none"/>
              </w:rPr>
              <w:t>判断题</w:t>
            </w:r>
            <w:r>
              <w:rPr>
                <w:rFonts w:hint="eastAsia" w:ascii="宋体" w:hAnsi="宋体"/>
                <w:szCs w:val="21"/>
                <w:highlight w:val="none"/>
                <w:lang w:eastAsia="zh-CN"/>
              </w:rPr>
              <w:t>.</w:t>
            </w:r>
            <w:r>
              <w:rPr>
                <w:rFonts w:hint="eastAsia" w:ascii="宋体" w:hAnsi="宋体"/>
                <w:szCs w:val="21"/>
                <w:highlight w:val="none"/>
              </w:rPr>
              <w:t>简答题</w:t>
            </w:r>
            <w:r>
              <w:rPr>
                <w:rFonts w:hint="eastAsia" w:ascii="宋体" w:hAnsi="宋体"/>
                <w:szCs w:val="21"/>
                <w:highlight w:val="none"/>
                <w:lang w:eastAsia="zh-CN"/>
              </w:rPr>
              <w:t>.</w:t>
            </w:r>
            <w:r>
              <w:rPr>
                <w:rFonts w:hint="eastAsia" w:ascii="宋体" w:hAnsi="宋体"/>
                <w:szCs w:val="21"/>
                <w:highlight w:val="none"/>
              </w:rPr>
              <w:t>填空题</w:t>
            </w:r>
            <w:r>
              <w:rPr>
                <w:rFonts w:hint="eastAsia" w:ascii="宋体" w:hAnsi="宋体"/>
                <w:szCs w:val="21"/>
                <w:highlight w:val="none"/>
                <w:lang w:eastAsia="zh-CN"/>
              </w:rPr>
              <w:t>.</w:t>
            </w:r>
            <w:r>
              <w:rPr>
                <w:rFonts w:hint="eastAsia" w:ascii="宋体" w:hAnsi="宋体"/>
                <w:szCs w:val="21"/>
                <w:highlight w:val="none"/>
              </w:rPr>
              <w:t>组合题；支持教师自由出题和设置题型答案，还可以使用AI出题功能，一键生成试题。</w:t>
            </w:r>
          </w:p>
          <w:p w14:paraId="1FF3593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上传资源：教师可上传和管理各类教学资源，如音频</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文档等；在授课过程中，教师可在“我的备课”栏目中快速找到并使用已上传的资源。</w:t>
            </w:r>
          </w:p>
          <w:p w14:paraId="30CAB7F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④　添加学科工具：教师可以根据不同课时内容，添加自己所需要的学科工具，学科工具类型包括流程图编程</w:t>
            </w:r>
            <w:r>
              <w:rPr>
                <w:rFonts w:hint="eastAsia" w:ascii="宋体" w:hAnsi="宋体"/>
                <w:szCs w:val="21"/>
                <w:highlight w:val="none"/>
                <w:lang w:eastAsia="zh-CN"/>
              </w:rPr>
              <w:t>.</w:t>
            </w:r>
            <w:r>
              <w:rPr>
                <w:rFonts w:hint="eastAsia" w:ascii="宋体" w:hAnsi="宋体"/>
                <w:szCs w:val="21"/>
                <w:highlight w:val="none"/>
              </w:rPr>
              <w:t>流程图绘制</w:t>
            </w:r>
            <w:r>
              <w:rPr>
                <w:rFonts w:hint="eastAsia" w:ascii="宋体" w:hAnsi="宋体"/>
                <w:szCs w:val="21"/>
                <w:highlight w:val="none"/>
                <w:lang w:eastAsia="zh-CN"/>
              </w:rPr>
              <w:t>.</w:t>
            </w:r>
            <w:r>
              <w:rPr>
                <w:rFonts w:hint="eastAsia" w:ascii="宋体" w:hAnsi="宋体"/>
                <w:szCs w:val="21"/>
                <w:highlight w:val="none"/>
              </w:rPr>
              <w:t>思维导图</w:t>
            </w:r>
            <w:r>
              <w:rPr>
                <w:rFonts w:hint="eastAsia" w:ascii="宋体" w:hAnsi="宋体"/>
                <w:szCs w:val="21"/>
                <w:highlight w:val="none"/>
                <w:lang w:eastAsia="zh-CN"/>
              </w:rPr>
              <w:t>.</w:t>
            </w:r>
            <w:r>
              <w:rPr>
                <w:rFonts w:hint="eastAsia" w:ascii="宋体" w:hAnsi="宋体"/>
                <w:szCs w:val="21"/>
                <w:highlight w:val="none"/>
              </w:rPr>
              <w:t>物联网工具箱等。</w:t>
            </w:r>
          </w:p>
          <w:p w14:paraId="09AF76D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信科AI助手</w:t>
            </w:r>
          </w:p>
          <w:p w14:paraId="3D3BEDE0">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AI助手深度学习《信息科技教学指南》基于7-8年级每节课设计，提供答疑解惑，为教师备课创作灵感。教师与AI助手自由对话时触发“先思考后回答”深度思考逻辑，确保答案严谨性</w:t>
            </w:r>
            <w:r>
              <w:rPr>
                <w:rFonts w:hint="eastAsia" w:ascii="宋体" w:hAnsi="宋体"/>
                <w:szCs w:val="21"/>
                <w:highlight w:val="none"/>
                <w:lang w:eastAsia="zh-CN"/>
              </w:rPr>
              <w:t>.</w:t>
            </w:r>
            <w:r>
              <w:rPr>
                <w:rFonts w:hint="eastAsia" w:ascii="宋体" w:hAnsi="宋体"/>
                <w:szCs w:val="21"/>
                <w:highlight w:val="none"/>
              </w:rPr>
              <w:t>准确性与全面性。</w:t>
            </w:r>
          </w:p>
          <w:p w14:paraId="71B41631">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相关知识点讲解：根据每节课知识点，帮助教师生成更具体详细的讲解。一键点击，触发AI助手思考，形成对应课程知识点讲解汇总，可一键复制内容，方便教师备课</w:t>
            </w:r>
            <w:r>
              <w:rPr>
                <w:rFonts w:hint="eastAsia" w:ascii="宋体" w:hAnsi="宋体"/>
                <w:szCs w:val="21"/>
                <w:highlight w:val="none"/>
                <w:lang w:eastAsia="zh-CN"/>
              </w:rPr>
              <w:t>.</w:t>
            </w:r>
            <w:r>
              <w:rPr>
                <w:rFonts w:hint="eastAsia" w:ascii="宋体" w:hAnsi="宋体"/>
                <w:szCs w:val="21"/>
                <w:highlight w:val="none"/>
              </w:rPr>
              <w:t>授课。</w:t>
            </w:r>
          </w:p>
          <w:p w14:paraId="4F1FDC34">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教学活动设计：规划设计每节课内容，提高学生学习效率和参与度。一键点击，触发AI助手思考，形成对应课程教学活动设计汇总，可一键复制内容，方便教师备课</w:t>
            </w:r>
            <w:r>
              <w:rPr>
                <w:rFonts w:hint="eastAsia" w:ascii="宋体" w:hAnsi="宋体"/>
                <w:szCs w:val="21"/>
                <w:highlight w:val="none"/>
                <w:lang w:eastAsia="zh-CN"/>
              </w:rPr>
              <w:t>.</w:t>
            </w:r>
            <w:r>
              <w:rPr>
                <w:rFonts w:hint="eastAsia" w:ascii="宋体" w:hAnsi="宋体"/>
                <w:szCs w:val="21"/>
                <w:highlight w:val="none"/>
              </w:rPr>
              <w:t>授课。</w:t>
            </w:r>
          </w:p>
          <w:p w14:paraId="23927E06">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思维导图：制作每节课思维导图，梳理知识结构，理清思路。一键点击，触发AI助手思考，形成对应课程思维导图，可一键复制内容，方便教师备课</w:t>
            </w:r>
            <w:r>
              <w:rPr>
                <w:rFonts w:hint="eastAsia" w:ascii="宋体" w:hAnsi="宋体"/>
                <w:szCs w:val="21"/>
                <w:highlight w:val="none"/>
                <w:lang w:eastAsia="zh-CN"/>
              </w:rPr>
              <w:t>.</w:t>
            </w:r>
            <w:r>
              <w:rPr>
                <w:rFonts w:hint="eastAsia" w:ascii="宋体" w:hAnsi="宋体"/>
                <w:szCs w:val="21"/>
                <w:highlight w:val="none"/>
              </w:rPr>
              <w:t>授课。</w:t>
            </w:r>
          </w:p>
          <w:p w14:paraId="26CB2205">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④　出题助手：根据每节课要点</w:t>
            </w:r>
            <w:r>
              <w:rPr>
                <w:rFonts w:hint="eastAsia" w:ascii="宋体" w:hAnsi="宋体"/>
                <w:szCs w:val="21"/>
                <w:highlight w:val="none"/>
                <w:lang w:eastAsia="zh-CN"/>
              </w:rPr>
              <w:t>.</w:t>
            </w:r>
            <w:r>
              <w:rPr>
                <w:rFonts w:hint="eastAsia" w:ascii="宋体" w:hAnsi="宋体"/>
                <w:szCs w:val="21"/>
                <w:highlight w:val="none"/>
              </w:rPr>
              <w:t>重点，帮助教师生成练习题。一键点击，触发AI助手思考，形成对应课程练习题，可一键复制内容，方便教师备课</w:t>
            </w:r>
            <w:r>
              <w:rPr>
                <w:rFonts w:hint="eastAsia" w:ascii="宋体" w:hAnsi="宋体"/>
                <w:szCs w:val="21"/>
                <w:highlight w:val="none"/>
                <w:lang w:eastAsia="zh-CN"/>
              </w:rPr>
              <w:t>.</w:t>
            </w:r>
            <w:r>
              <w:rPr>
                <w:rFonts w:hint="eastAsia" w:ascii="宋体" w:hAnsi="宋体"/>
                <w:szCs w:val="21"/>
                <w:highlight w:val="none"/>
              </w:rPr>
              <w:t>授课。</w:t>
            </w:r>
          </w:p>
          <w:p w14:paraId="0C9EF65C">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⑤  对话提问：针对每节课内容，教师可向AI助手提出问题或直接对话，一键点击，触发AI助手深度思考和推理过程，给出思考后的汇总结果，可一键复制内容，提升教师备课效率和课程教学质量。</w:t>
            </w:r>
          </w:p>
          <w:p w14:paraId="00D27A4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学科工具</w:t>
            </w:r>
          </w:p>
          <w:p w14:paraId="0FE2A930">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基于义务教育《信息科技教学指南》配套数字化学科工具，通过可视化</w:t>
            </w:r>
            <w:r>
              <w:rPr>
                <w:rFonts w:hint="eastAsia" w:ascii="宋体" w:hAnsi="宋体"/>
                <w:szCs w:val="21"/>
                <w:highlight w:val="none"/>
                <w:lang w:eastAsia="zh-CN"/>
              </w:rPr>
              <w:t>.</w:t>
            </w:r>
            <w:r>
              <w:rPr>
                <w:rFonts w:hint="eastAsia" w:ascii="宋体" w:hAnsi="宋体"/>
                <w:szCs w:val="21"/>
                <w:highlight w:val="none"/>
              </w:rPr>
              <w:t>智能化</w:t>
            </w:r>
            <w:r>
              <w:rPr>
                <w:rFonts w:hint="eastAsia" w:ascii="宋体" w:hAnsi="宋体"/>
                <w:szCs w:val="21"/>
                <w:highlight w:val="none"/>
                <w:lang w:eastAsia="zh-CN"/>
              </w:rPr>
              <w:t>.</w:t>
            </w:r>
            <w:r>
              <w:rPr>
                <w:rFonts w:hint="eastAsia" w:ascii="宋体" w:hAnsi="宋体"/>
                <w:szCs w:val="21"/>
                <w:highlight w:val="none"/>
              </w:rPr>
              <w:t>互动性</w:t>
            </w:r>
            <w:r>
              <w:rPr>
                <w:rFonts w:hint="eastAsia" w:ascii="宋体" w:hAnsi="宋体"/>
                <w:szCs w:val="21"/>
                <w:highlight w:val="none"/>
                <w:lang w:eastAsia="zh-CN"/>
              </w:rPr>
              <w:t>.</w:t>
            </w:r>
            <w:r>
              <w:rPr>
                <w:rFonts w:hint="eastAsia" w:ascii="宋体" w:hAnsi="宋体"/>
                <w:szCs w:val="21"/>
                <w:highlight w:val="none"/>
              </w:rPr>
              <w:t>实操性等多种类型的学科工具，提升教师授课效率和提高学生自主学习能力。</w:t>
            </w:r>
          </w:p>
          <w:p w14:paraId="0D5EADE7">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通用型学科工具：可用于3-8年级全部课程的教学应用，工具类型包括流程图编程</w:t>
            </w:r>
            <w:r>
              <w:rPr>
                <w:rFonts w:hint="eastAsia" w:ascii="宋体" w:hAnsi="宋体"/>
                <w:szCs w:val="21"/>
                <w:highlight w:val="none"/>
                <w:lang w:eastAsia="zh-CN"/>
              </w:rPr>
              <w:t>.</w:t>
            </w:r>
            <w:r>
              <w:rPr>
                <w:rFonts w:hint="eastAsia" w:ascii="宋体" w:hAnsi="宋体"/>
                <w:szCs w:val="21"/>
                <w:highlight w:val="none"/>
              </w:rPr>
              <w:t>流程图绘制</w:t>
            </w:r>
            <w:r>
              <w:rPr>
                <w:rFonts w:hint="eastAsia" w:ascii="宋体" w:hAnsi="宋体"/>
                <w:szCs w:val="21"/>
                <w:highlight w:val="none"/>
                <w:lang w:eastAsia="zh-CN"/>
              </w:rPr>
              <w:t>.</w:t>
            </w:r>
            <w:r>
              <w:rPr>
                <w:rFonts w:hint="eastAsia" w:ascii="宋体" w:hAnsi="宋体"/>
                <w:szCs w:val="21"/>
                <w:highlight w:val="none"/>
              </w:rPr>
              <w:t>Python编程</w:t>
            </w:r>
            <w:r>
              <w:rPr>
                <w:rFonts w:hint="eastAsia" w:ascii="宋体" w:hAnsi="宋体"/>
                <w:szCs w:val="21"/>
                <w:highlight w:val="none"/>
                <w:lang w:eastAsia="zh-CN"/>
              </w:rPr>
              <w:t>.</w:t>
            </w:r>
            <w:r>
              <w:rPr>
                <w:rFonts w:hint="eastAsia" w:ascii="宋体" w:hAnsi="宋体"/>
                <w:szCs w:val="21"/>
                <w:highlight w:val="none"/>
              </w:rPr>
              <w:t>图形化编程</w:t>
            </w:r>
            <w:r>
              <w:rPr>
                <w:rFonts w:hint="eastAsia" w:ascii="宋体" w:hAnsi="宋体"/>
                <w:szCs w:val="21"/>
                <w:highlight w:val="none"/>
                <w:lang w:eastAsia="zh-CN"/>
              </w:rPr>
              <w:t>.</w:t>
            </w:r>
            <w:r>
              <w:rPr>
                <w:rFonts w:hint="eastAsia" w:ascii="宋体" w:hAnsi="宋体"/>
                <w:szCs w:val="21"/>
                <w:highlight w:val="none"/>
              </w:rPr>
              <w:t>硬件编程</w:t>
            </w:r>
            <w:r>
              <w:rPr>
                <w:rFonts w:hint="eastAsia" w:ascii="宋体" w:hAnsi="宋体"/>
                <w:szCs w:val="21"/>
                <w:highlight w:val="none"/>
                <w:lang w:eastAsia="zh-CN"/>
              </w:rPr>
              <w:t>.</w:t>
            </w:r>
            <w:r>
              <w:rPr>
                <w:rFonts w:hint="eastAsia" w:ascii="宋体" w:hAnsi="宋体"/>
                <w:szCs w:val="21"/>
                <w:highlight w:val="none"/>
              </w:rPr>
              <w:t>词云图</w:t>
            </w:r>
            <w:r>
              <w:rPr>
                <w:rFonts w:hint="eastAsia" w:ascii="宋体" w:hAnsi="宋体"/>
                <w:szCs w:val="21"/>
                <w:highlight w:val="none"/>
                <w:lang w:eastAsia="zh-CN"/>
              </w:rPr>
              <w:t>.</w:t>
            </w:r>
            <w:r>
              <w:rPr>
                <w:rFonts w:hint="eastAsia" w:ascii="宋体" w:hAnsi="宋体"/>
                <w:szCs w:val="21"/>
                <w:highlight w:val="none"/>
              </w:rPr>
              <w:t>MQTT</w:t>
            </w:r>
            <w:r>
              <w:rPr>
                <w:rFonts w:hint="eastAsia" w:ascii="宋体" w:hAnsi="宋体"/>
                <w:szCs w:val="21"/>
                <w:highlight w:val="none"/>
                <w:lang w:eastAsia="zh-CN"/>
              </w:rPr>
              <w:t>.</w:t>
            </w:r>
            <w:r>
              <w:rPr>
                <w:rFonts w:hint="eastAsia" w:ascii="宋体" w:hAnsi="宋体"/>
                <w:szCs w:val="21"/>
                <w:highlight w:val="none"/>
              </w:rPr>
              <w:t>思维导图</w:t>
            </w:r>
            <w:r>
              <w:rPr>
                <w:rFonts w:hint="eastAsia" w:ascii="宋体" w:hAnsi="宋体"/>
                <w:szCs w:val="21"/>
                <w:highlight w:val="none"/>
                <w:lang w:eastAsia="zh-CN"/>
              </w:rPr>
              <w:t>.</w:t>
            </w:r>
            <w:r>
              <w:rPr>
                <w:rFonts w:hint="eastAsia" w:ascii="宋体" w:hAnsi="宋体"/>
                <w:szCs w:val="21"/>
                <w:highlight w:val="none"/>
              </w:rPr>
              <w:t>画板</w:t>
            </w:r>
            <w:r>
              <w:rPr>
                <w:rFonts w:hint="eastAsia" w:ascii="宋体" w:hAnsi="宋体"/>
                <w:szCs w:val="21"/>
                <w:highlight w:val="none"/>
                <w:lang w:eastAsia="zh-CN"/>
              </w:rPr>
              <w:t>.</w:t>
            </w:r>
            <w:r>
              <w:rPr>
                <w:rFonts w:hint="eastAsia" w:ascii="宋体" w:hAnsi="宋体"/>
                <w:szCs w:val="21"/>
                <w:highlight w:val="none"/>
              </w:rPr>
              <w:t>物联工具箱</w:t>
            </w:r>
            <w:r>
              <w:rPr>
                <w:rFonts w:hint="eastAsia" w:ascii="宋体" w:hAnsi="宋体"/>
                <w:szCs w:val="21"/>
                <w:highlight w:val="none"/>
                <w:lang w:eastAsia="zh-CN"/>
              </w:rPr>
              <w:t>.</w:t>
            </w:r>
            <w:r>
              <w:rPr>
                <w:rFonts w:hint="eastAsia" w:ascii="宋体" w:hAnsi="宋体"/>
                <w:szCs w:val="21"/>
                <w:highlight w:val="none"/>
              </w:rPr>
              <w:t>硬件图形化编程等。</w:t>
            </w:r>
          </w:p>
          <w:p w14:paraId="30EC625E">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七年级学科工具：“网络仿真”工具七年级通用；“分包传输”工具应用于第4课数据分包灵活传；“进制转换器”工具应用于第5课网络协议分层设；“网络传输编码解码”工具应用于第5课网络协议分层设；“网页制作”工具应用于第16课第17课第18课；“Markdown”工具应用于第19课多人协同效率高；“验证码”工具应用于第29课企业责任勇担当；“图片编码”工具应用于第16课探秘网页与代码；“生成式人工智能（七年级）”七年级通用。</w:t>
            </w:r>
          </w:p>
          <w:p w14:paraId="4FCA5642">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八年级学科工具：“环境数据要感知-光敏传感器”</w:t>
            </w:r>
            <w:r>
              <w:rPr>
                <w:rFonts w:hint="eastAsia" w:ascii="宋体" w:hAnsi="宋体"/>
                <w:szCs w:val="21"/>
                <w:highlight w:val="none"/>
                <w:lang w:eastAsia="zh-CN"/>
              </w:rPr>
              <w:t>.</w:t>
            </w:r>
            <w:r>
              <w:rPr>
                <w:rFonts w:hint="eastAsia" w:ascii="宋体" w:hAnsi="宋体"/>
                <w:szCs w:val="21"/>
                <w:highlight w:val="none"/>
              </w:rPr>
              <w:t>“环境数据要感知-板载声音传感器”</w:t>
            </w:r>
            <w:r>
              <w:rPr>
                <w:rFonts w:hint="eastAsia" w:ascii="宋体" w:hAnsi="宋体"/>
                <w:szCs w:val="21"/>
                <w:highlight w:val="none"/>
                <w:lang w:eastAsia="zh-CN"/>
              </w:rPr>
              <w:t>.</w:t>
            </w:r>
            <w:r>
              <w:rPr>
                <w:rFonts w:hint="eastAsia" w:ascii="宋体" w:hAnsi="宋体"/>
                <w:szCs w:val="21"/>
                <w:highlight w:val="none"/>
              </w:rPr>
              <w:t>“环境数据要感知-外接声音传感器”</w:t>
            </w:r>
            <w:r>
              <w:rPr>
                <w:rFonts w:hint="eastAsia" w:ascii="宋体" w:hAnsi="宋体"/>
                <w:szCs w:val="21"/>
                <w:highlight w:val="none"/>
                <w:lang w:eastAsia="zh-CN"/>
              </w:rPr>
              <w:t>.</w:t>
            </w:r>
            <w:r>
              <w:rPr>
                <w:rFonts w:hint="eastAsia" w:ascii="宋体" w:hAnsi="宋体"/>
                <w:szCs w:val="21"/>
                <w:highlight w:val="none"/>
              </w:rPr>
              <w:t>“环境数据要感知-空气湿度传感器”</w:t>
            </w:r>
            <w:r>
              <w:rPr>
                <w:rFonts w:hint="eastAsia" w:ascii="宋体" w:hAnsi="宋体"/>
                <w:szCs w:val="21"/>
                <w:highlight w:val="none"/>
                <w:lang w:eastAsia="zh-CN"/>
              </w:rPr>
              <w:t>.</w:t>
            </w:r>
            <w:r>
              <w:rPr>
                <w:rFonts w:hint="eastAsia" w:ascii="宋体" w:hAnsi="宋体"/>
                <w:szCs w:val="21"/>
                <w:highlight w:val="none"/>
              </w:rPr>
              <w:t>“环境数据要感知-土壤湿度传感器”工具应用于第3课环境数据要感知；“物物相连有价值1”</w:t>
            </w:r>
            <w:r>
              <w:rPr>
                <w:rFonts w:hint="eastAsia" w:ascii="宋体" w:hAnsi="宋体"/>
                <w:szCs w:val="21"/>
                <w:highlight w:val="none"/>
                <w:lang w:eastAsia="zh-CN"/>
              </w:rPr>
              <w:t>.</w:t>
            </w:r>
            <w:r>
              <w:rPr>
                <w:rFonts w:hint="eastAsia" w:ascii="宋体" w:hAnsi="宋体"/>
                <w:szCs w:val="21"/>
                <w:highlight w:val="none"/>
              </w:rPr>
              <w:t>“物物相连有价值2”工具应用于第4课物物相连有价值；“物联开关”</w:t>
            </w:r>
            <w:r>
              <w:rPr>
                <w:rFonts w:hint="eastAsia" w:ascii="宋体" w:hAnsi="宋体"/>
                <w:szCs w:val="21"/>
                <w:highlight w:val="none"/>
                <w:lang w:eastAsia="zh-CN"/>
              </w:rPr>
              <w:t>.</w:t>
            </w:r>
            <w:r>
              <w:rPr>
                <w:rFonts w:hint="eastAsia" w:ascii="宋体" w:hAnsi="宋体"/>
                <w:szCs w:val="21"/>
                <w:highlight w:val="none"/>
              </w:rPr>
              <w:t>“物联功能趣体验1”</w:t>
            </w:r>
            <w:r>
              <w:rPr>
                <w:rFonts w:hint="eastAsia" w:ascii="宋体" w:hAnsi="宋体"/>
                <w:szCs w:val="21"/>
                <w:highlight w:val="none"/>
                <w:lang w:eastAsia="zh-CN"/>
              </w:rPr>
              <w:t>.</w:t>
            </w:r>
            <w:r>
              <w:rPr>
                <w:rFonts w:hint="eastAsia" w:ascii="宋体" w:hAnsi="宋体"/>
                <w:szCs w:val="21"/>
                <w:highlight w:val="none"/>
              </w:rPr>
              <w:t>“物联功能趣体验2”工具应用于第5课物联功能趣体验；“电子标签我揭秘”工具应用于第7课电子标签我揭秘；“巧用蓝牙做工具”工具应用于第8课巧用蓝牙做工具；“互联协议仍沿用”</w:t>
            </w:r>
            <w:r>
              <w:rPr>
                <w:rFonts w:hint="eastAsia" w:ascii="宋体" w:hAnsi="宋体"/>
                <w:szCs w:val="21"/>
                <w:highlight w:val="none"/>
                <w:lang w:eastAsia="zh-CN"/>
              </w:rPr>
              <w:t>.</w:t>
            </w:r>
            <w:r>
              <w:rPr>
                <w:rFonts w:hint="eastAsia" w:ascii="宋体" w:hAnsi="宋体"/>
                <w:szCs w:val="21"/>
                <w:highlight w:val="none"/>
              </w:rPr>
              <w:t>“互联协议仍沿用-进阶版”工具应用于第9课互联协议仍沿用；“刷卡开锁易实现”工具应用于第12课刷卡开锁易实现；“门铃通知即时到”工具应用于第13课门铃通知即时到；“远程控制更便捷1”</w:t>
            </w:r>
            <w:r>
              <w:rPr>
                <w:rFonts w:hint="eastAsia" w:ascii="宋体" w:hAnsi="宋体"/>
                <w:szCs w:val="21"/>
                <w:highlight w:val="none"/>
                <w:lang w:eastAsia="zh-CN"/>
              </w:rPr>
              <w:t>.</w:t>
            </w:r>
            <w:r>
              <w:rPr>
                <w:rFonts w:hint="eastAsia" w:ascii="宋体" w:hAnsi="宋体"/>
                <w:szCs w:val="21"/>
                <w:highlight w:val="none"/>
              </w:rPr>
              <w:t>“远程控制更便捷2”工具应用于第14课远程控制更便捷；“面容钥匙显智能”</w:t>
            </w:r>
            <w:r>
              <w:rPr>
                <w:rFonts w:hint="eastAsia" w:ascii="宋体" w:hAnsi="宋体"/>
                <w:szCs w:val="21"/>
                <w:highlight w:val="none"/>
                <w:lang w:eastAsia="zh-CN"/>
              </w:rPr>
              <w:t>.</w:t>
            </w:r>
            <w:r>
              <w:rPr>
                <w:rFonts w:hint="eastAsia" w:ascii="宋体" w:hAnsi="宋体"/>
                <w:szCs w:val="21"/>
                <w:highlight w:val="none"/>
              </w:rPr>
              <w:t>“人脸识别”工具应用于第15课面容钥匙显智能；“天气预报API”工具应用于第17课和第20课；“物联数据需采集”工具应用于第17课物联数据需采集；“反馈控制有算法”工具应用于第20课反馈控制有算法；“文物保护新手段”工具应用于第21课文物保护新手段；“健康生活新设备”工具应用于第22课健康生活新设备；“医疗设施新功能”工具应用于第23课医疗设施新功能；“农业生产新模式”工具应用于第24课农业生产新模式；“学习探究新工具”工具应用于第25课学习探究新工具；“系统安全需升级”工具应用于第30课系统安全需升级。</w:t>
            </w:r>
          </w:p>
          <w:p w14:paraId="23EBA5DF">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授课记录</w:t>
            </w:r>
          </w:p>
          <w:p w14:paraId="00EE1E81">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基于人工智能技术的数字化管理，平台可以时时抓取教师课堂教学过程全数据，自动生成授课记录与课堂数据。教师可根据所教年级和班级查看授课时长</w:t>
            </w:r>
            <w:r>
              <w:rPr>
                <w:rFonts w:hint="eastAsia" w:ascii="宋体" w:hAnsi="宋体"/>
                <w:szCs w:val="21"/>
                <w:highlight w:val="none"/>
                <w:lang w:eastAsia="zh-CN"/>
              </w:rPr>
              <w:t>.</w:t>
            </w:r>
            <w:r>
              <w:rPr>
                <w:rFonts w:hint="eastAsia" w:ascii="宋体" w:hAnsi="宋体"/>
                <w:szCs w:val="21"/>
                <w:highlight w:val="none"/>
              </w:rPr>
              <w:t>练习题数量，以及对学生课堂作业进行批改，查看学生作业提交情况，并进行简易的过程性评价。</w:t>
            </w:r>
          </w:p>
          <w:p w14:paraId="1CBFB3C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班级管理</w:t>
            </w:r>
          </w:p>
          <w:p w14:paraId="6EFB46A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基于人工智能技术的数字化管理，平台可以时时抓取学生学习全过程数据，自动生成学生的学情分析。</w:t>
            </w:r>
          </w:p>
          <w:p w14:paraId="25D9035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班级管理： 教师根据教学需要，可自主创建班级。可批量添加学生账号信息，分组教学可进行任意分组，并移动学生信息到对应小组。</w:t>
            </w:r>
          </w:p>
          <w:p w14:paraId="5B8214FC">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查看练习：一键查看练习，教师可以查看自己班级的学生随堂练习数据</w:t>
            </w:r>
            <w:r>
              <w:rPr>
                <w:rFonts w:hint="eastAsia" w:ascii="宋体" w:hAnsi="宋体"/>
                <w:szCs w:val="21"/>
                <w:highlight w:val="none"/>
                <w:lang w:eastAsia="zh-CN"/>
              </w:rPr>
              <w:t>.</w:t>
            </w:r>
            <w:r>
              <w:rPr>
                <w:rFonts w:hint="eastAsia" w:ascii="宋体" w:hAnsi="宋体"/>
                <w:szCs w:val="21"/>
                <w:highlight w:val="none"/>
              </w:rPr>
              <w:t>《信息科技》学生学习手册“数字教材”同步练习数据，可针对随堂练</w:t>
            </w:r>
            <w:r>
              <w:rPr>
                <w:rFonts w:hint="eastAsia" w:ascii="宋体" w:hAnsi="宋体"/>
                <w:szCs w:val="21"/>
                <w:highlight w:val="none"/>
                <w:lang w:eastAsia="zh-CN"/>
              </w:rPr>
              <w:t>.</w:t>
            </w:r>
            <w:r>
              <w:rPr>
                <w:rFonts w:hint="eastAsia" w:ascii="宋体" w:hAnsi="宋体"/>
                <w:szCs w:val="21"/>
                <w:highlight w:val="none"/>
              </w:rPr>
              <w:t>同步练习进行批改。</w:t>
            </w:r>
          </w:p>
          <w:p w14:paraId="336EE8E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学情分析：平台自动生成学生数据画像，包括上课次数</w:t>
            </w:r>
            <w:r>
              <w:rPr>
                <w:rFonts w:hint="eastAsia" w:ascii="宋体" w:hAnsi="宋体"/>
                <w:szCs w:val="21"/>
                <w:highlight w:val="none"/>
                <w:lang w:eastAsia="zh-CN"/>
              </w:rPr>
              <w:t>.</w:t>
            </w:r>
            <w:r>
              <w:rPr>
                <w:rFonts w:hint="eastAsia" w:ascii="宋体" w:hAnsi="宋体"/>
                <w:szCs w:val="21"/>
                <w:highlight w:val="none"/>
              </w:rPr>
              <w:t>上课时长</w:t>
            </w:r>
            <w:r>
              <w:rPr>
                <w:rFonts w:hint="eastAsia" w:ascii="宋体" w:hAnsi="宋体"/>
                <w:szCs w:val="21"/>
                <w:highlight w:val="none"/>
                <w:lang w:eastAsia="zh-CN"/>
              </w:rPr>
              <w:t>.</w:t>
            </w:r>
            <w:r>
              <w:rPr>
                <w:rFonts w:hint="eastAsia" w:ascii="宋体" w:hAnsi="宋体"/>
                <w:szCs w:val="21"/>
                <w:highlight w:val="none"/>
              </w:rPr>
              <w:t>自学时长</w:t>
            </w:r>
            <w:r>
              <w:rPr>
                <w:rFonts w:hint="eastAsia" w:ascii="宋体" w:hAnsi="宋体"/>
                <w:szCs w:val="21"/>
                <w:highlight w:val="none"/>
                <w:lang w:eastAsia="zh-CN"/>
              </w:rPr>
              <w:t>.</w:t>
            </w:r>
            <w:r>
              <w:rPr>
                <w:rFonts w:hint="eastAsia" w:ascii="宋体" w:hAnsi="宋体"/>
                <w:szCs w:val="21"/>
                <w:highlight w:val="none"/>
              </w:rPr>
              <w:t>随堂练数量</w:t>
            </w:r>
            <w:r>
              <w:rPr>
                <w:rFonts w:hint="eastAsia" w:ascii="宋体" w:hAnsi="宋体"/>
                <w:szCs w:val="21"/>
                <w:highlight w:val="none"/>
                <w:lang w:eastAsia="zh-CN"/>
              </w:rPr>
              <w:t>.</w:t>
            </w:r>
            <w:r>
              <w:rPr>
                <w:rFonts w:hint="eastAsia" w:ascii="宋体" w:hAnsi="宋体"/>
                <w:szCs w:val="21"/>
                <w:highlight w:val="none"/>
              </w:rPr>
              <w:t>同步练习数量</w:t>
            </w:r>
            <w:r>
              <w:rPr>
                <w:rFonts w:hint="eastAsia" w:ascii="宋体" w:hAnsi="宋体"/>
                <w:szCs w:val="21"/>
                <w:highlight w:val="none"/>
                <w:lang w:eastAsia="zh-CN"/>
              </w:rPr>
              <w:t>.</w:t>
            </w:r>
            <w:r>
              <w:rPr>
                <w:rFonts w:hint="eastAsia" w:ascii="宋体" w:hAnsi="宋体"/>
                <w:szCs w:val="21"/>
                <w:highlight w:val="none"/>
              </w:rPr>
              <w:t>练习平均完成时间</w:t>
            </w:r>
            <w:r>
              <w:rPr>
                <w:rFonts w:hint="eastAsia" w:ascii="宋体" w:hAnsi="宋体"/>
                <w:szCs w:val="21"/>
                <w:highlight w:val="none"/>
                <w:lang w:eastAsia="zh-CN"/>
              </w:rPr>
              <w:t>.</w:t>
            </w:r>
            <w:r>
              <w:rPr>
                <w:rFonts w:hint="eastAsia" w:ascii="宋体" w:hAnsi="宋体"/>
                <w:szCs w:val="21"/>
                <w:highlight w:val="none"/>
              </w:rPr>
              <w:t>练习优秀百分比；数据画像可体现学生个人的“获得荣誉”数量</w:t>
            </w:r>
            <w:r>
              <w:rPr>
                <w:rFonts w:hint="eastAsia" w:ascii="宋体" w:hAnsi="宋体"/>
                <w:szCs w:val="21"/>
                <w:highlight w:val="none"/>
                <w:lang w:eastAsia="zh-CN"/>
              </w:rPr>
              <w:t>.</w:t>
            </w:r>
            <w:r>
              <w:rPr>
                <w:rFonts w:hint="eastAsia" w:ascii="宋体" w:hAnsi="宋体"/>
                <w:szCs w:val="21"/>
                <w:highlight w:val="none"/>
              </w:rPr>
              <w:t>“课堂表现”数据轴</w:t>
            </w:r>
            <w:r>
              <w:rPr>
                <w:rFonts w:hint="eastAsia" w:ascii="宋体" w:hAnsi="宋体"/>
                <w:szCs w:val="21"/>
                <w:highlight w:val="none"/>
                <w:lang w:eastAsia="zh-CN"/>
              </w:rPr>
              <w:t>.</w:t>
            </w:r>
            <w:r>
              <w:rPr>
                <w:rFonts w:hint="eastAsia" w:ascii="宋体" w:hAnsi="宋体"/>
                <w:szCs w:val="21"/>
                <w:highlight w:val="none"/>
              </w:rPr>
              <w:t>“学习时长”柱状图。</w:t>
            </w:r>
          </w:p>
          <w:p w14:paraId="202221A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④　学生信息：支持教师查看学生信息，包括账号</w:t>
            </w:r>
            <w:r>
              <w:rPr>
                <w:rFonts w:hint="eastAsia" w:ascii="宋体" w:hAnsi="宋体"/>
                <w:szCs w:val="21"/>
                <w:highlight w:val="none"/>
                <w:lang w:eastAsia="zh-CN"/>
              </w:rPr>
              <w:t>.</w:t>
            </w:r>
            <w:r>
              <w:rPr>
                <w:rFonts w:hint="eastAsia" w:ascii="宋体" w:hAnsi="宋体"/>
                <w:szCs w:val="21"/>
                <w:highlight w:val="none"/>
              </w:rPr>
              <w:t>姓名和分组情况；可一键重制学生账号密码，方便教师的日常管理。</w:t>
            </w:r>
          </w:p>
          <w:p w14:paraId="35BAF363">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w:t>
            </w:r>
            <w:r>
              <w:rPr>
                <w:rFonts w:hint="eastAsia" w:ascii="宋体" w:hAnsi="宋体"/>
                <w:szCs w:val="21"/>
                <w:highlight w:val="none"/>
              </w:rPr>
              <w:t>数据中心</w:t>
            </w:r>
          </w:p>
          <w:p w14:paraId="2372EA8F">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基于人工智能技术的数字化管理，数据中心可以记录教师和学生在平台上教学和自主学习的全过程性数据，并进行自动分类和分析，形成数据中心的可视化报告。</w:t>
            </w:r>
          </w:p>
          <w:p w14:paraId="046B54CE">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数据总揽：可查看7-8年全部数据，同时也可以按照日</w:t>
            </w:r>
            <w:r>
              <w:rPr>
                <w:rFonts w:hint="eastAsia" w:ascii="宋体" w:hAnsi="宋体"/>
                <w:szCs w:val="21"/>
                <w:highlight w:val="none"/>
                <w:lang w:eastAsia="zh-CN"/>
              </w:rPr>
              <w:t>.</w:t>
            </w:r>
            <w:r>
              <w:rPr>
                <w:rFonts w:hint="eastAsia" w:ascii="宋体" w:hAnsi="宋体"/>
                <w:szCs w:val="21"/>
                <w:highlight w:val="none"/>
              </w:rPr>
              <w:t>周</w:t>
            </w:r>
            <w:r>
              <w:rPr>
                <w:rFonts w:hint="eastAsia" w:ascii="宋体" w:hAnsi="宋体"/>
                <w:szCs w:val="21"/>
                <w:highlight w:val="none"/>
                <w:lang w:eastAsia="zh-CN"/>
              </w:rPr>
              <w:t>.</w:t>
            </w:r>
            <w:r>
              <w:rPr>
                <w:rFonts w:hint="eastAsia" w:ascii="宋体" w:hAnsi="宋体"/>
                <w:szCs w:val="21"/>
                <w:highlight w:val="none"/>
              </w:rPr>
              <w:t>月</w:t>
            </w:r>
            <w:r>
              <w:rPr>
                <w:rFonts w:hint="eastAsia" w:ascii="宋体" w:hAnsi="宋体"/>
                <w:szCs w:val="21"/>
                <w:highlight w:val="none"/>
                <w:lang w:eastAsia="zh-CN"/>
              </w:rPr>
              <w:t>.</w:t>
            </w:r>
            <w:r>
              <w:rPr>
                <w:rFonts w:hint="eastAsia" w:ascii="宋体" w:hAnsi="宋体"/>
                <w:szCs w:val="21"/>
                <w:highlight w:val="none"/>
              </w:rPr>
              <w:t>年</w:t>
            </w:r>
            <w:r>
              <w:rPr>
                <w:rFonts w:hint="eastAsia" w:ascii="宋体" w:hAnsi="宋体"/>
                <w:szCs w:val="21"/>
                <w:highlight w:val="none"/>
                <w:lang w:eastAsia="zh-CN"/>
              </w:rPr>
              <w:t>.</w:t>
            </w:r>
            <w:r>
              <w:rPr>
                <w:rFonts w:hint="eastAsia" w:ascii="宋体" w:hAnsi="宋体"/>
                <w:szCs w:val="21"/>
                <w:highlight w:val="none"/>
              </w:rPr>
              <w:t>学期查看固定时间段的全部数据；数据类型包括上课人数</w:t>
            </w:r>
            <w:r>
              <w:rPr>
                <w:rFonts w:hint="eastAsia" w:ascii="宋体" w:hAnsi="宋体"/>
                <w:szCs w:val="21"/>
                <w:highlight w:val="none"/>
                <w:lang w:eastAsia="zh-CN"/>
              </w:rPr>
              <w:t>.</w:t>
            </w:r>
            <w:r>
              <w:rPr>
                <w:rFonts w:hint="eastAsia" w:ascii="宋体" w:hAnsi="宋体"/>
                <w:szCs w:val="21"/>
                <w:highlight w:val="none"/>
              </w:rPr>
              <w:t>授课班级数量</w:t>
            </w:r>
            <w:r>
              <w:rPr>
                <w:rFonts w:hint="eastAsia" w:ascii="宋体" w:hAnsi="宋体"/>
                <w:szCs w:val="21"/>
                <w:highlight w:val="none"/>
                <w:lang w:eastAsia="zh-CN"/>
              </w:rPr>
              <w:t>.</w:t>
            </w:r>
            <w:r>
              <w:rPr>
                <w:rFonts w:hint="eastAsia" w:ascii="宋体" w:hAnsi="宋体"/>
                <w:szCs w:val="21"/>
                <w:highlight w:val="none"/>
              </w:rPr>
              <w:t>授课次数</w:t>
            </w:r>
            <w:r>
              <w:rPr>
                <w:rFonts w:hint="eastAsia" w:ascii="宋体" w:hAnsi="宋体"/>
                <w:szCs w:val="21"/>
                <w:highlight w:val="none"/>
                <w:lang w:eastAsia="zh-CN"/>
              </w:rPr>
              <w:t>.</w:t>
            </w:r>
            <w:r>
              <w:rPr>
                <w:rFonts w:hint="eastAsia" w:ascii="宋体" w:hAnsi="宋体"/>
                <w:szCs w:val="21"/>
                <w:highlight w:val="none"/>
              </w:rPr>
              <w:t>授课时长</w:t>
            </w:r>
            <w:r>
              <w:rPr>
                <w:rFonts w:hint="eastAsia" w:ascii="宋体" w:hAnsi="宋体"/>
                <w:szCs w:val="21"/>
                <w:highlight w:val="none"/>
                <w:lang w:eastAsia="zh-CN"/>
              </w:rPr>
              <w:t>.</w:t>
            </w:r>
            <w:r>
              <w:rPr>
                <w:rFonts w:hint="eastAsia" w:ascii="宋体" w:hAnsi="宋体"/>
                <w:szCs w:val="21"/>
                <w:highlight w:val="none"/>
              </w:rPr>
              <w:t>平均授课时长</w:t>
            </w:r>
            <w:r>
              <w:rPr>
                <w:rFonts w:hint="eastAsia" w:ascii="宋体" w:hAnsi="宋体"/>
                <w:szCs w:val="21"/>
                <w:highlight w:val="none"/>
                <w:lang w:eastAsia="zh-CN"/>
              </w:rPr>
              <w:t>.</w:t>
            </w:r>
            <w:r>
              <w:rPr>
                <w:rFonts w:hint="eastAsia" w:ascii="宋体" w:hAnsi="宋体"/>
                <w:szCs w:val="21"/>
                <w:highlight w:val="none"/>
              </w:rPr>
              <w:t>批改作业百分比等。</w:t>
            </w:r>
          </w:p>
          <w:p w14:paraId="7C81E321">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班级数据：教师可查看所教班级的数据情况，数据类型包括学生出勤情况</w:t>
            </w:r>
            <w:r>
              <w:rPr>
                <w:rFonts w:hint="eastAsia" w:ascii="宋体" w:hAnsi="宋体"/>
                <w:szCs w:val="21"/>
                <w:highlight w:val="none"/>
                <w:lang w:eastAsia="zh-CN"/>
              </w:rPr>
              <w:t>.</w:t>
            </w:r>
            <w:r>
              <w:rPr>
                <w:rFonts w:hint="eastAsia" w:ascii="宋体" w:hAnsi="宋体"/>
                <w:szCs w:val="21"/>
                <w:highlight w:val="none"/>
              </w:rPr>
              <w:t>随堂练提交情况</w:t>
            </w:r>
            <w:r>
              <w:rPr>
                <w:rFonts w:hint="eastAsia" w:ascii="宋体" w:hAnsi="宋体"/>
                <w:szCs w:val="21"/>
                <w:highlight w:val="none"/>
                <w:lang w:eastAsia="zh-CN"/>
              </w:rPr>
              <w:t>.</w:t>
            </w:r>
            <w:r>
              <w:rPr>
                <w:rFonts w:hint="eastAsia" w:ascii="宋体" w:hAnsi="宋体"/>
                <w:szCs w:val="21"/>
                <w:highlight w:val="none"/>
              </w:rPr>
              <w:t>累计互动时间数据轴</w:t>
            </w:r>
            <w:r>
              <w:rPr>
                <w:rFonts w:hint="eastAsia" w:ascii="宋体" w:hAnsi="宋体"/>
                <w:szCs w:val="21"/>
                <w:highlight w:val="none"/>
                <w:lang w:eastAsia="zh-CN"/>
              </w:rPr>
              <w:t>.</w:t>
            </w:r>
            <w:r>
              <w:rPr>
                <w:rFonts w:hint="eastAsia" w:ascii="宋体" w:hAnsi="宋体"/>
                <w:szCs w:val="21"/>
                <w:highlight w:val="none"/>
              </w:rPr>
              <w:t>师生互动数据轴</w:t>
            </w:r>
            <w:r>
              <w:rPr>
                <w:rFonts w:hint="eastAsia" w:ascii="宋体" w:hAnsi="宋体"/>
                <w:szCs w:val="21"/>
                <w:highlight w:val="none"/>
                <w:lang w:eastAsia="zh-CN"/>
              </w:rPr>
              <w:t>.</w:t>
            </w:r>
            <w:r>
              <w:rPr>
                <w:rFonts w:hint="eastAsia" w:ascii="宋体" w:hAnsi="宋体"/>
                <w:szCs w:val="21"/>
                <w:highlight w:val="none"/>
              </w:rPr>
              <w:t>随堂练数据轴等。</w:t>
            </w:r>
          </w:p>
          <w:p w14:paraId="507F576F">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六</w:t>
            </w:r>
            <w:r>
              <w:rPr>
                <w:rFonts w:hint="eastAsia" w:ascii="宋体" w:hAnsi="宋体"/>
                <w:szCs w:val="21"/>
                <w:highlight w:val="none"/>
                <w:lang w:eastAsia="zh-CN"/>
              </w:rPr>
              <w:t>.</w:t>
            </w:r>
            <w:r>
              <w:rPr>
                <w:rFonts w:hint="eastAsia" w:ascii="宋体" w:hAnsi="宋体"/>
                <w:szCs w:val="21"/>
                <w:highlight w:val="none"/>
              </w:rPr>
              <w:t>我的云盘</w:t>
            </w:r>
          </w:p>
          <w:p w14:paraId="624D627B">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云盘是给教师提供的独立的云平台储存空间，教师备课上传到平台的各类资源汇总在这里，教师可对资源进行管理，包括重新命名</w:t>
            </w:r>
            <w:r>
              <w:rPr>
                <w:rFonts w:hint="eastAsia" w:ascii="宋体" w:hAnsi="宋体"/>
                <w:szCs w:val="21"/>
                <w:highlight w:val="none"/>
                <w:lang w:eastAsia="zh-CN"/>
              </w:rPr>
              <w:t>.</w:t>
            </w:r>
            <w:r>
              <w:rPr>
                <w:rFonts w:hint="eastAsia" w:ascii="宋体" w:hAnsi="宋体"/>
                <w:szCs w:val="21"/>
                <w:highlight w:val="none"/>
              </w:rPr>
              <w:t>下载</w:t>
            </w:r>
            <w:r>
              <w:rPr>
                <w:rFonts w:hint="eastAsia" w:ascii="宋体" w:hAnsi="宋体"/>
                <w:szCs w:val="21"/>
                <w:highlight w:val="none"/>
                <w:lang w:eastAsia="zh-CN"/>
              </w:rPr>
              <w:t>.</w:t>
            </w:r>
            <w:r>
              <w:rPr>
                <w:rFonts w:hint="eastAsia" w:ascii="宋体" w:hAnsi="宋体"/>
                <w:szCs w:val="21"/>
                <w:highlight w:val="none"/>
              </w:rPr>
              <w:t>删除等。</w:t>
            </w:r>
          </w:p>
          <w:p w14:paraId="547BDB96">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七</w:t>
            </w:r>
            <w:r>
              <w:rPr>
                <w:rFonts w:hint="eastAsia" w:ascii="宋体" w:hAnsi="宋体"/>
                <w:szCs w:val="21"/>
                <w:highlight w:val="none"/>
                <w:lang w:eastAsia="zh-CN"/>
              </w:rPr>
              <w:t>.</w:t>
            </w:r>
            <w:r>
              <w:rPr>
                <w:rFonts w:hint="eastAsia" w:ascii="宋体" w:hAnsi="宋体"/>
                <w:szCs w:val="21"/>
                <w:highlight w:val="none"/>
              </w:rPr>
              <w:t>教师学堂</w:t>
            </w:r>
          </w:p>
          <w:p w14:paraId="27F7D04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这一模块为教师提供可查阅的文本资料</w:t>
            </w:r>
            <w:r>
              <w:rPr>
                <w:rFonts w:hint="eastAsia" w:ascii="宋体" w:hAnsi="宋体"/>
                <w:szCs w:val="21"/>
                <w:highlight w:val="none"/>
                <w:lang w:eastAsia="zh-CN"/>
              </w:rPr>
              <w:t>.</w:t>
            </w:r>
            <w:r>
              <w:rPr>
                <w:rFonts w:hint="eastAsia" w:ascii="宋体" w:hAnsi="宋体"/>
                <w:szCs w:val="21"/>
                <w:highlight w:val="none"/>
              </w:rPr>
              <w:t>平台功能演示视频</w:t>
            </w:r>
            <w:r>
              <w:rPr>
                <w:rFonts w:hint="eastAsia" w:ascii="宋体" w:hAnsi="宋体"/>
                <w:szCs w:val="21"/>
                <w:highlight w:val="none"/>
                <w:lang w:eastAsia="zh-CN"/>
              </w:rPr>
              <w:t>.</w:t>
            </w:r>
            <w:r>
              <w:rPr>
                <w:rFonts w:hint="eastAsia" w:ascii="宋体" w:hAnsi="宋体"/>
                <w:szCs w:val="21"/>
                <w:highlight w:val="none"/>
              </w:rPr>
              <w:t>信息科技教学指南课例视频等，助于教师自我学习和提高。</w:t>
            </w:r>
          </w:p>
          <w:p w14:paraId="0DCAEB0B">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通用模块：平台基础功能教师操作手册</w:t>
            </w:r>
            <w:r>
              <w:rPr>
                <w:rFonts w:hint="eastAsia" w:ascii="宋体" w:hAnsi="宋体"/>
                <w:szCs w:val="21"/>
                <w:highlight w:val="none"/>
                <w:lang w:eastAsia="zh-CN"/>
              </w:rPr>
              <w:t>.</w:t>
            </w:r>
            <w:r>
              <w:rPr>
                <w:rFonts w:hint="eastAsia" w:ascii="宋体" w:hAnsi="宋体"/>
                <w:szCs w:val="21"/>
                <w:highlight w:val="none"/>
              </w:rPr>
              <w:t>平台基础功能学生操作手册</w:t>
            </w:r>
            <w:r>
              <w:rPr>
                <w:rFonts w:hint="eastAsia" w:ascii="宋体" w:hAnsi="宋体"/>
                <w:szCs w:val="21"/>
                <w:highlight w:val="none"/>
                <w:lang w:eastAsia="zh-CN"/>
              </w:rPr>
              <w:t>.</w:t>
            </w:r>
            <w:r>
              <w:rPr>
                <w:rFonts w:hint="eastAsia" w:ascii="宋体" w:hAnsi="宋体"/>
                <w:szCs w:val="21"/>
                <w:highlight w:val="none"/>
              </w:rPr>
              <w:t>随堂练-讲评交互演示视频</w:t>
            </w:r>
            <w:r>
              <w:rPr>
                <w:rFonts w:hint="eastAsia" w:ascii="宋体" w:hAnsi="宋体"/>
                <w:szCs w:val="21"/>
                <w:highlight w:val="none"/>
                <w:lang w:eastAsia="zh-CN"/>
              </w:rPr>
              <w:t>.</w:t>
            </w:r>
            <w:r>
              <w:rPr>
                <w:rFonts w:hint="eastAsia" w:ascii="宋体" w:hAnsi="宋体"/>
                <w:szCs w:val="21"/>
                <w:highlight w:val="none"/>
              </w:rPr>
              <w:t>实验硬件驱动下载演示视频</w:t>
            </w:r>
            <w:r>
              <w:rPr>
                <w:rFonts w:hint="eastAsia" w:ascii="宋体" w:hAnsi="宋体"/>
                <w:szCs w:val="21"/>
                <w:highlight w:val="none"/>
                <w:lang w:eastAsia="zh-CN"/>
              </w:rPr>
              <w:t>.</w:t>
            </w:r>
            <w:r>
              <w:rPr>
                <w:rFonts w:hint="eastAsia" w:ascii="宋体" w:hAnsi="宋体"/>
                <w:szCs w:val="21"/>
                <w:highlight w:val="none"/>
              </w:rPr>
              <w:t>画板学科工具演示视频</w:t>
            </w:r>
            <w:r>
              <w:rPr>
                <w:rFonts w:hint="eastAsia" w:ascii="宋体" w:hAnsi="宋体"/>
                <w:szCs w:val="21"/>
                <w:highlight w:val="none"/>
                <w:lang w:eastAsia="zh-CN"/>
              </w:rPr>
              <w:t>.</w:t>
            </w:r>
            <w:r>
              <w:rPr>
                <w:rFonts w:hint="eastAsia" w:ascii="宋体" w:hAnsi="宋体"/>
                <w:szCs w:val="21"/>
                <w:highlight w:val="none"/>
              </w:rPr>
              <w:t>创建自定义表单演示视频</w:t>
            </w:r>
            <w:r>
              <w:rPr>
                <w:rFonts w:hint="eastAsia" w:ascii="宋体" w:hAnsi="宋体"/>
                <w:szCs w:val="21"/>
                <w:highlight w:val="none"/>
                <w:lang w:eastAsia="zh-CN"/>
              </w:rPr>
              <w:t>.</w:t>
            </w:r>
            <w:r>
              <w:rPr>
                <w:rFonts w:hint="eastAsia" w:ascii="宋体" w:hAnsi="宋体"/>
                <w:szCs w:val="21"/>
                <w:highlight w:val="none"/>
              </w:rPr>
              <w:t>信科AI助手演示视频</w:t>
            </w:r>
            <w:r>
              <w:rPr>
                <w:rFonts w:hint="eastAsia" w:ascii="宋体" w:hAnsi="宋体"/>
                <w:szCs w:val="21"/>
                <w:highlight w:val="none"/>
                <w:lang w:eastAsia="zh-CN"/>
              </w:rPr>
              <w:t>.</w:t>
            </w:r>
            <w:r>
              <w:rPr>
                <w:rFonts w:hint="eastAsia" w:ascii="宋体" w:hAnsi="宋体"/>
                <w:szCs w:val="21"/>
                <w:highlight w:val="none"/>
              </w:rPr>
              <w:t>实验硬件固件升级演示视频</w:t>
            </w:r>
            <w:r>
              <w:rPr>
                <w:rFonts w:hint="eastAsia" w:ascii="宋体" w:hAnsi="宋体"/>
                <w:szCs w:val="21"/>
                <w:highlight w:val="none"/>
                <w:lang w:eastAsia="zh-CN"/>
              </w:rPr>
              <w:t>.</w:t>
            </w:r>
            <w:r>
              <w:rPr>
                <w:rFonts w:hint="eastAsia" w:ascii="宋体" w:hAnsi="宋体"/>
                <w:szCs w:val="21"/>
                <w:highlight w:val="none"/>
              </w:rPr>
              <w:t>网络配置演示视频</w:t>
            </w:r>
            <w:r>
              <w:rPr>
                <w:rFonts w:hint="eastAsia" w:ascii="宋体" w:hAnsi="宋体"/>
                <w:szCs w:val="21"/>
                <w:highlight w:val="none"/>
                <w:lang w:eastAsia="zh-CN"/>
              </w:rPr>
              <w:t>.</w:t>
            </w:r>
            <w:r>
              <w:rPr>
                <w:rFonts w:hint="eastAsia" w:ascii="宋体" w:hAnsi="宋体"/>
                <w:szCs w:val="21"/>
                <w:highlight w:val="none"/>
              </w:rPr>
              <w:t>AI视觉模组演示视频。</w:t>
            </w:r>
          </w:p>
          <w:p w14:paraId="070422F1">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七年级模块：网络仿真学科工具演示视频。</w:t>
            </w:r>
          </w:p>
          <w:p w14:paraId="005473CE">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八年级模块：义务教育《信息科技教学指南》八年级第3课环境数据要感知课例视频</w:t>
            </w:r>
            <w:r>
              <w:rPr>
                <w:rFonts w:hint="eastAsia" w:ascii="宋体" w:hAnsi="宋体"/>
                <w:szCs w:val="21"/>
                <w:highlight w:val="none"/>
                <w:lang w:eastAsia="zh-CN"/>
              </w:rPr>
              <w:t>.</w:t>
            </w:r>
            <w:r>
              <w:rPr>
                <w:rFonts w:hint="eastAsia" w:ascii="宋体" w:hAnsi="宋体"/>
                <w:szCs w:val="21"/>
                <w:highlight w:val="none"/>
              </w:rPr>
              <w:t>第4课物物相连有价值课例视频</w:t>
            </w:r>
            <w:r>
              <w:rPr>
                <w:rFonts w:hint="eastAsia" w:ascii="宋体" w:hAnsi="宋体"/>
                <w:szCs w:val="21"/>
                <w:highlight w:val="none"/>
                <w:lang w:eastAsia="zh-CN"/>
              </w:rPr>
              <w:t>.</w:t>
            </w:r>
            <w:r>
              <w:rPr>
                <w:rFonts w:hint="eastAsia" w:ascii="宋体" w:hAnsi="宋体"/>
                <w:szCs w:val="21"/>
                <w:highlight w:val="none"/>
              </w:rPr>
              <w:t>第5课物联网功能趣体验课例视频</w:t>
            </w:r>
            <w:r>
              <w:rPr>
                <w:rFonts w:hint="eastAsia" w:ascii="宋体" w:hAnsi="宋体"/>
                <w:szCs w:val="21"/>
                <w:highlight w:val="none"/>
                <w:lang w:eastAsia="zh-CN"/>
              </w:rPr>
              <w:t>.</w:t>
            </w:r>
            <w:r>
              <w:rPr>
                <w:rFonts w:hint="eastAsia" w:ascii="宋体" w:hAnsi="宋体"/>
                <w:szCs w:val="21"/>
                <w:highlight w:val="none"/>
              </w:rPr>
              <w:t>第7课电子标签我揭秘课例视频</w:t>
            </w:r>
            <w:r>
              <w:rPr>
                <w:rFonts w:hint="eastAsia" w:ascii="宋体" w:hAnsi="宋体"/>
                <w:szCs w:val="21"/>
                <w:highlight w:val="none"/>
                <w:lang w:eastAsia="zh-CN"/>
              </w:rPr>
              <w:t>.</w:t>
            </w:r>
            <w:r>
              <w:rPr>
                <w:rFonts w:hint="eastAsia" w:ascii="宋体" w:hAnsi="宋体"/>
                <w:szCs w:val="21"/>
                <w:highlight w:val="none"/>
              </w:rPr>
              <w:t>第8课巧用蓝牙做工具课例视频</w:t>
            </w:r>
            <w:r>
              <w:rPr>
                <w:rFonts w:hint="eastAsia" w:ascii="宋体" w:hAnsi="宋体"/>
                <w:szCs w:val="21"/>
                <w:highlight w:val="none"/>
                <w:lang w:eastAsia="zh-CN"/>
              </w:rPr>
              <w:t>.</w:t>
            </w:r>
            <w:r>
              <w:rPr>
                <w:rFonts w:hint="eastAsia" w:ascii="宋体" w:hAnsi="宋体"/>
                <w:szCs w:val="21"/>
                <w:highlight w:val="none"/>
              </w:rPr>
              <w:t>第9课互联协议仍沿用课例视频</w:t>
            </w:r>
            <w:r>
              <w:rPr>
                <w:rFonts w:hint="eastAsia" w:ascii="宋体" w:hAnsi="宋体"/>
                <w:szCs w:val="21"/>
                <w:highlight w:val="none"/>
                <w:lang w:eastAsia="zh-CN"/>
              </w:rPr>
              <w:t>.</w:t>
            </w:r>
            <w:r>
              <w:rPr>
                <w:rFonts w:hint="eastAsia" w:ascii="宋体" w:hAnsi="宋体"/>
                <w:szCs w:val="21"/>
                <w:highlight w:val="none"/>
              </w:rPr>
              <w:t>第10课物物互通有新径课例视频</w:t>
            </w:r>
            <w:r>
              <w:rPr>
                <w:rFonts w:hint="eastAsia" w:ascii="宋体" w:hAnsi="宋体"/>
                <w:szCs w:val="21"/>
                <w:highlight w:val="none"/>
                <w:lang w:eastAsia="zh-CN"/>
              </w:rPr>
              <w:t>.</w:t>
            </w:r>
            <w:r>
              <w:rPr>
                <w:rFonts w:hint="eastAsia" w:ascii="宋体" w:hAnsi="宋体"/>
                <w:szCs w:val="21"/>
                <w:highlight w:val="none"/>
              </w:rPr>
              <w:t>第12课刷卡开锁易实现课例视频</w:t>
            </w:r>
            <w:r>
              <w:rPr>
                <w:rFonts w:hint="eastAsia" w:ascii="宋体" w:hAnsi="宋体"/>
                <w:szCs w:val="21"/>
                <w:highlight w:val="none"/>
                <w:lang w:eastAsia="zh-CN"/>
              </w:rPr>
              <w:t>.</w:t>
            </w:r>
            <w:r>
              <w:rPr>
                <w:rFonts w:hint="eastAsia" w:ascii="宋体" w:hAnsi="宋体"/>
                <w:szCs w:val="21"/>
                <w:highlight w:val="none"/>
              </w:rPr>
              <w:t>第13课门铃通知及时到课例视频</w:t>
            </w:r>
            <w:r>
              <w:rPr>
                <w:rFonts w:hint="eastAsia" w:ascii="宋体" w:hAnsi="宋体"/>
                <w:szCs w:val="21"/>
                <w:highlight w:val="none"/>
                <w:lang w:eastAsia="zh-CN"/>
              </w:rPr>
              <w:t>.</w:t>
            </w:r>
            <w:r>
              <w:rPr>
                <w:rFonts w:hint="eastAsia" w:ascii="宋体" w:hAnsi="宋体"/>
                <w:szCs w:val="21"/>
                <w:highlight w:val="none"/>
              </w:rPr>
              <w:t>第14课远程控制更便捷课例视频</w:t>
            </w:r>
            <w:r>
              <w:rPr>
                <w:rFonts w:hint="eastAsia" w:ascii="宋体" w:hAnsi="宋体"/>
                <w:szCs w:val="21"/>
                <w:highlight w:val="none"/>
                <w:lang w:eastAsia="zh-CN"/>
              </w:rPr>
              <w:t>.</w:t>
            </w:r>
            <w:r>
              <w:rPr>
                <w:rFonts w:hint="eastAsia" w:ascii="宋体" w:hAnsi="宋体"/>
                <w:szCs w:val="21"/>
                <w:highlight w:val="none"/>
              </w:rPr>
              <w:t>第15课面容钥匙显智能课例视频</w:t>
            </w:r>
            <w:r>
              <w:rPr>
                <w:rFonts w:hint="eastAsia" w:ascii="宋体" w:hAnsi="宋体"/>
                <w:szCs w:val="21"/>
                <w:highlight w:val="none"/>
                <w:lang w:eastAsia="zh-CN"/>
              </w:rPr>
              <w:t>.</w:t>
            </w:r>
            <w:r>
              <w:rPr>
                <w:rFonts w:hint="eastAsia" w:ascii="宋体" w:hAnsi="宋体"/>
                <w:szCs w:val="21"/>
                <w:highlight w:val="none"/>
              </w:rPr>
              <w:t>第17课物联数据需采集课例视频</w:t>
            </w:r>
            <w:r>
              <w:rPr>
                <w:rFonts w:hint="eastAsia" w:ascii="宋体" w:hAnsi="宋体"/>
                <w:szCs w:val="21"/>
                <w:highlight w:val="none"/>
                <w:lang w:eastAsia="zh-CN"/>
              </w:rPr>
              <w:t>.</w:t>
            </w:r>
            <w:r>
              <w:rPr>
                <w:rFonts w:hint="eastAsia" w:ascii="宋体" w:hAnsi="宋体"/>
                <w:szCs w:val="21"/>
                <w:highlight w:val="none"/>
              </w:rPr>
              <w:t>第20课反馈控制有算法课例视频</w:t>
            </w:r>
            <w:r>
              <w:rPr>
                <w:rFonts w:hint="eastAsia" w:ascii="宋体" w:hAnsi="宋体"/>
                <w:szCs w:val="21"/>
                <w:highlight w:val="none"/>
                <w:lang w:eastAsia="zh-CN"/>
              </w:rPr>
              <w:t>.</w:t>
            </w:r>
            <w:r>
              <w:rPr>
                <w:rFonts w:hint="eastAsia" w:ascii="宋体" w:hAnsi="宋体"/>
                <w:szCs w:val="21"/>
                <w:highlight w:val="none"/>
              </w:rPr>
              <w:t>第21课文物保护新手段课例视频</w:t>
            </w:r>
            <w:r>
              <w:rPr>
                <w:rFonts w:hint="eastAsia" w:ascii="宋体" w:hAnsi="宋体"/>
                <w:szCs w:val="21"/>
                <w:highlight w:val="none"/>
                <w:lang w:eastAsia="zh-CN"/>
              </w:rPr>
              <w:t>.</w:t>
            </w:r>
            <w:r>
              <w:rPr>
                <w:rFonts w:hint="eastAsia" w:ascii="宋体" w:hAnsi="宋体"/>
                <w:szCs w:val="21"/>
                <w:highlight w:val="none"/>
              </w:rPr>
              <w:t>第22课健康生活新设备课例视频</w:t>
            </w:r>
            <w:r>
              <w:rPr>
                <w:rFonts w:hint="eastAsia" w:ascii="宋体" w:hAnsi="宋体"/>
                <w:szCs w:val="21"/>
                <w:highlight w:val="none"/>
                <w:lang w:eastAsia="zh-CN"/>
              </w:rPr>
              <w:t>.</w:t>
            </w:r>
            <w:r>
              <w:rPr>
                <w:rFonts w:hint="eastAsia" w:ascii="宋体" w:hAnsi="宋体"/>
                <w:szCs w:val="21"/>
                <w:highlight w:val="none"/>
              </w:rPr>
              <w:t>第23课医疗设施新功能课例视频</w:t>
            </w:r>
            <w:r>
              <w:rPr>
                <w:rFonts w:hint="eastAsia" w:ascii="宋体" w:hAnsi="宋体"/>
                <w:szCs w:val="21"/>
                <w:highlight w:val="none"/>
                <w:lang w:eastAsia="zh-CN"/>
              </w:rPr>
              <w:t>.</w:t>
            </w:r>
            <w:r>
              <w:rPr>
                <w:rFonts w:hint="eastAsia" w:ascii="宋体" w:hAnsi="宋体"/>
                <w:szCs w:val="21"/>
                <w:highlight w:val="none"/>
              </w:rPr>
              <w:t>第24课农业生成新模式课例视频</w:t>
            </w:r>
            <w:r>
              <w:rPr>
                <w:rFonts w:hint="eastAsia" w:ascii="宋体" w:hAnsi="宋体"/>
                <w:szCs w:val="21"/>
                <w:highlight w:val="none"/>
                <w:lang w:eastAsia="zh-CN"/>
              </w:rPr>
              <w:t>.</w:t>
            </w:r>
            <w:r>
              <w:rPr>
                <w:rFonts w:hint="eastAsia" w:ascii="宋体" w:hAnsi="宋体"/>
                <w:szCs w:val="21"/>
                <w:highlight w:val="none"/>
              </w:rPr>
              <w:t>第25课学习探究新工具课例视频</w:t>
            </w:r>
            <w:r>
              <w:rPr>
                <w:rFonts w:hint="eastAsia" w:ascii="宋体" w:hAnsi="宋体"/>
                <w:szCs w:val="21"/>
                <w:highlight w:val="none"/>
                <w:lang w:eastAsia="zh-CN"/>
              </w:rPr>
              <w:t>.</w:t>
            </w:r>
            <w:r>
              <w:rPr>
                <w:rFonts w:hint="eastAsia" w:ascii="宋体" w:hAnsi="宋体"/>
                <w:szCs w:val="21"/>
                <w:highlight w:val="none"/>
              </w:rPr>
              <w:t>第26课数字世界有身份课例视频</w:t>
            </w:r>
            <w:r>
              <w:rPr>
                <w:rFonts w:hint="eastAsia" w:ascii="宋体" w:hAnsi="宋体"/>
                <w:szCs w:val="21"/>
                <w:highlight w:val="none"/>
                <w:lang w:eastAsia="zh-CN"/>
              </w:rPr>
              <w:t>.</w:t>
            </w:r>
            <w:r>
              <w:rPr>
                <w:rFonts w:hint="eastAsia" w:ascii="宋体" w:hAnsi="宋体"/>
                <w:szCs w:val="21"/>
                <w:highlight w:val="none"/>
              </w:rPr>
              <w:t>第30课系统安全需升级课例视频。</w:t>
            </w:r>
          </w:p>
          <w:p w14:paraId="235F28D2">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需提供《信息科技》数字资源版权信息。</w:t>
            </w:r>
          </w:p>
          <w:p w14:paraId="244FE347">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p>
          <w:p w14:paraId="714853F2">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学习中心资源服务（包含150个学习中心激活码）：</w:t>
            </w:r>
          </w:p>
          <w:p w14:paraId="5F53CDDC">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数字教材</w:t>
            </w:r>
          </w:p>
          <w:p w14:paraId="07B189CB">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义务教育课程《信息科技》学生学习手册新形态“数字教材”，利用人工智能技术，这套教材重新定义了“课本”的边界，可完整记录学生自主学习过程数据，时时生成学生个性化学习图谱。学习过程关联教师端管理的学生信息，教师可时时查看学生学习全过程数据，实现学生自主学习的过程性评价。</w:t>
            </w:r>
          </w:p>
          <w:p w14:paraId="298AC3D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版权信息：义务教育课程《信息科技》数字学习手册，七年级上册</w:t>
            </w:r>
            <w:r>
              <w:rPr>
                <w:rFonts w:hint="eastAsia" w:ascii="宋体" w:hAnsi="宋体"/>
                <w:szCs w:val="21"/>
                <w:highlight w:val="none"/>
                <w:lang w:eastAsia="zh-CN"/>
              </w:rPr>
              <w:t>.</w:t>
            </w:r>
            <w:r>
              <w:rPr>
                <w:rFonts w:hint="eastAsia" w:ascii="宋体" w:hAnsi="宋体"/>
                <w:szCs w:val="21"/>
                <w:highlight w:val="none"/>
              </w:rPr>
              <w:t>七年级下册</w:t>
            </w:r>
            <w:r>
              <w:rPr>
                <w:rFonts w:hint="eastAsia" w:ascii="宋体" w:hAnsi="宋体"/>
                <w:szCs w:val="21"/>
                <w:highlight w:val="none"/>
                <w:lang w:eastAsia="zh-CN"/>
              </w:rPr>
              <w:t>.</w:t>
            </w:r>
            <w:r>
              <w:rPr>
                <w:rFonts w:hint="eastAsia" w:ascii="宋体" w:hAnsi="宋体"/>
                <w:szCs w:val="21"/>
                <w:highlight w:val="none"/>
              </w:rPr>
              <w:t>八年级上册</w:t>
            </w:r>
            <w:r>
              <w:rPr>
                <w:rFonts w:hint="eastAsia" w:ascii="宋体" w:hAnsi="宋体"/>
                <w:szCs w:val="21"/>
                <w:highlight w:val="none"/>
                <w:lang w:eastAsia="zh-CN"/>
              </w:rPr>
              <w:t>.</w:t>
            </w:r>
            <w:r>
              <w:rPr>
                <w:rFonts w:hint="eastAsia" w:ascii="宋体" w:hAnsi="宋体"/>
                <w:szCs w:val="21"/>
                <w:highlight w:val="none"/>
              </w:rPr>
              <w:t>八年级下册；提供标准的版权信息。</w:t>
            </w:r>
          </w:p>
          <w:p w14:paraId="226541A3">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七年级学生手册：课时内容包含六个单元共计30节标准课程，每一单元都配套了“单元导言”视频资源，通过简明扼要的内容概述讲解本单元学习目标。课时内容可添加标签</w:t>
            </w:r>
            <w:r>
              <w:rPr>
                <w:rFonts w:hint="eastAsia" w:ascii="宋体" w:hAnsi="宋体"/>
                <w:szCs w:val="21"/>
                <w:highlight w:val="none"/>
                <w:lang w:eastAsia="zh-CN"/>
              </w:rPr>
              <w:t>.</w:t>
            </w:r>
            <w:r>
              <w:rPr>
                <w:rFonts w:hint="eastAsia" w:ascii="宋体" w:hAnsi="宋体"/>
                <w:szCs w:val="21"/>
                <w:highlight w:val="none"/>
              </w:rPr>
              <w:t>标注重点</w:t>
            </w:r>
            <w:r>
              <w:rPr>
                <w:rFonts w:hint="eastAsia" w:ascii="宋体" w:hAnsi="宋体"/>
                <w:szCs w:val="21"/>
                <w:highlight w:val="none"/>
                <w:lang w:eastAsia="zh-CN"/>
              </w:rPr>
              <w:t>.</w:t>
            </w:r>
            <w:r>
              <w:rPr>
                <w:rFonts w:hint="eastAsia" w:ascii="宋体" w:hAnsi="宋体"/>
                <w:szCs w:val="21"/>
                <w:highlight w:val="none"/>
              </w:rPr>
              <w:t>区域高亮</w:t>
            </w:r>
            <w:r>
              <w:rPr>
                <w:rFonts w:hint="eastAsia" w:ascii="宋体" w:hAnsi="宋体"/>
                <w:szCs w:val="21"/>
                <w:highlight w:val="none"/>
                <w:lang w:eastAsia="zh-CN"/>
              </w:rPr>
              <w:t>.</w:t>
            </w:r>
            <w:r>
              <w:rPr>
                <w:rFonts w:hint="eastAsia" w:ascii="宋体" w:hAnsi="宋体"/>
                <w:szCs w:val="21"/>
                <w:highlight w:val="none"/>
              </w:rPr>
              <w:t>做笔记等，课时内容资源类型包括视频资源</w:t>
            </w:r>
            <w:r>
              <w:rPr>
                <w:rFonts w:hint="eastAsia" w:ascii="宋体" w:hAnsi="宋体"/>
                <w:szCs w:val="21"/>
                <w:highlight w:val="none"/>
                <w:lang w:eastAsia="zh-CN"/>
              </w:rPr>
              <w:t>.</w:t>
            </w:r>
            <w:r>
              <w:rPr>
                <w:rFonts w:hint="eastAsia" w:ascii="宋体" w:hAnsi="宋体"/>
                <w:szCs w:val="21"/>
                <w:highlight w:val="none"/>
              </w:rPr>
              <w:t>可编辑任务单</w:t>
            </w:r>
            <w:r>
              <w:rPr>
                <w:rFonts w:hint="eastAsia" w:ascii="宋体" w:hAnsi="宋体"/>
                <w:szCs w:val="21"/>
                <w:highlight w:val="none"/>
                <w:lang w:eastAsia="zh-CN"/>
              </w:rPr>
              <w:t>.</w:t>
            </w:r>
            <w:r>
              <w:rPr>
                <w:rFonts w:hint="eastAsia" w:ascii="宋体" w:hAnsi="宋体"/>
                <w:szCs w:val="21"/>
                <w:highlight w:val="none"/>
              </w:rPr>
              <w:t>数字化学科工具</w:t>
            </w:r>
            <w:r>
              <w:rPr>
                <w:rFonts w:hint="eastAsia" w:ascii="宋体" w:hAnsi="宋体"/>
                <w:szCs w:val="21"/>
                <w:highlight w:val="none"/>
                <w:lang w:eastAsia="zh-CN"/>
              </w:rPr>
              <w:t>.</w:t>
            </w:r>
            <w:r>
              <w:rPr>
                <w:rFonts w:hint="eastAsia" w:ascii="宋体" w:hAnsi="宋体"/>
                <w:szCs w:val="21"/>
                <w:highlight w:val="none"/>
              </w:rPr>
              <w:t>课堂小结思维导图等。</w:t>
            </w:r>
          </w:p>
          <w:p w14:paraId="0EA2BA8A">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八年级学生学习手册：课时内容包含六个单元共计30节标准课程，每一单元都配套了“单元导言”视频资源，通过简明扼要的内容概述讲解本单元学习目标。课时内容可添加标签</w:t>
            </w:r>
            <w:r>
              <w:rPr>
                <w:rFonts w:hint="eastAsia" w:ascii="宋体" w:hAnsi="宋体"/>
                <w:szCs w:val="21"/>
                <w:highlight w:val="none"/>
                <w:lang w:eastAsia="zh-CN"/>
              </w:rPr>
              <w:t>.</w:t>
            </w:r>
            <w:r>
              <w:rPr>
                <w:rFonts w:hint="eastAsia" w:ascii="宋体" w:hAnsi="宋体"/>
                <w:szCs w:val="21"/>
                <w:highlight w:val="none"/>
              </w:rPr>
              <w:t>标注重点</w:t>
            </w:r>
            <w:r>
              <w:rPr>
                <w:rFonts w:hint="eastAsia" w:ascii="宋体" w:hAnsi="宋体"/>
                <w:szCs w:val="21"/>
                <w:highlight w:val="none"/>
                <w:lang w:eastAsia="zh-CN"/>
              </w:rPr>
              <w:t>.</w:t>
            </w:r>
            <w:r>
              <w:rPr>
                <w:rFonts w:hint="eastAsia" w:ascii="宋体" w:hAnsi="宋体"/>
                <w:szCs w:val="21"/>
                <w:highlight w:val="none"/>
              </w:rPr>
              <w:t>区域高亮</w:t>
            </w:r>
            <w:r>
              <w:rPr>
                <w:rFonts w:hint="eastAsia" w:ascii="宋体" w:hAnsi="宋体"/>
                <w:szCs w:val="21"/>
                <w:highlight w:val="none"/>
                <w:lang w:eastAsia="zh-CN"/>
              </w:rPr>
              <w:t>.</w:t>
            </w:r>
            <w:r>
              <w:rPr>
                <w:rFonts w:hint="eastAsia" w:ascii="宋体" w:hAnsi="宋体"/>
                <w:szCs w:val="21"/>
                <w:highlight w:val="none"/>
              </w:rPr>
              <w:t>做笔记等，课时内容资源类型包括视频资源</w:t>
            </w:r>
            <w:r>
              <w:rPr>
                <w:rFonts w:hint="eastAsia" w:ascii="宋体" w:hAnsi="宋体"/>
                <w:szCs w:val="21"/>
                <w:highlight w:val="none"/>
                <w:lang w:eastAsia="zh-CN"/>
              </w:rPr>
              <w:t>.</w:t>
            </w:r>
            <w:r>
              <w:rPr>
                <w:rFonts w:hint="eastAsia" w:ascii="宋体" w:hAnsi="宋体"/>
                <w:szCs w:val="21"/>
                <w:highlight w:val="none"/>
              </w:rPr>
              <w:t>可编辑任务单</w:t>
            </w:r>
            <w:r>
              <w:rPr>
                <w:rFonts w:hint="eastAsia" w:ascii="宋体" w:hAnsi="宋体"/>
                <w:szCs w:val="21"/>
                <w:highlight w:val="none"/>
                <w:lang w:eastAsia="zh-CN"/>
              </w:rPr>
              <w:t>.</w:t>
            </w:r>
            <w:r>
              <w:rPr>
                <w:rFonts w:hint="eastAsia" w:ascii="宋体" w:hAnsi="宋体"/>
                <w:szCs w:val="21"/>
                <w:highlight w:val="none"/>
              </w:rPr>
              <w:t>虚拟仿真实验工具</w:t>
            </w:r>
            <w:r>
              <w:rPr>
                <w:rFonts w:hint="eastAsia" w:ascii="宋体" w:hAnsi="宋体"/>
                <w:szCs w:val="21"/>
                <w:highlight w:val="none"/>
                <w:lang w:eastAsia="zh-CN"/>
              </w:rPr>
              <w:t>.</w:t>
            </w:r>
            <w:r>
              <w:rPr>
                <w:rFonts w:hint="eastAsia" w:ascii="宋体" w:hAnsi="宋体"/>
                <w:szCs w:val="21"/>
                <w:highlight w:val="none"/>
              </w:rPr>
              <w:t>硬件编程平台</w:t>
            </w:r>
            <w:r>
              <w:rPr>
                <w:rFonts w:hint="eastAsia" w:ascii="宋体" w:hAnsi="宋体"/>
                <w:szCs w:val="21"/>
                <w:highlight w:val="none"/>
                <w:lang w:eastAsia="zh-CN"/>
              </w:rPr>
              <w:t>.</w:t>
            </w:r>
            <w:r>
              <w:rPr>
                <w:rFonts w:hint="eastAsia" w:ascii="宋体" w:hAnsi="宋体"/>
                <w:szCs w:val="21"/>
                <w:highlight w:val="none"/>
              </w:rPr>
              <w:t>课堂小结思维导图等。</w:t>
            </w:r>
          </w:p>
          <w:p w14:paraId="261CD2A0">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学科工具</w:t>
            </w:r>
          </w:p>
          <w:p w14:paraId="3B3174B7">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基于义务教育《信息科技教学指南》配套数字化学科工具，通过可视化</w:t>
            </w:r>
            <w:r>
              <w:rPr>
                <w:rFonts w:hint="eastAsia" w:ascii="宋体" w:hAnsi="宋体"/>
                <w:szCs w:val="21"/>
                <w:highlight w:val="none"/>
                <w:lang w:eastAsia="zh-CN"/>
              </w:rPr>
              <w:t>.</w:t>
            </w:r>
            <w:r>
              <w:rPr>
                <w:rFonts w:hint="eastAsia" w:ascii="宋体" w:hAnsi="宋体"/>
                <w:szCs w:val="21"/>
                <w:highlight w:val="none"/>
              </w:rPr>
              <w:t>智能化</w:t>
            </w:r>
            <w:r>
              <w:rPr>
                <w:rFonts w:hint="eastAsia" w:ascii="宋体" w:hAnsi="宋体"/>
                <w:szCs w:val="21"/>
                <w:highlight w:val="none"/>
                <w:lang w:eastAsia="zh-CN"/>
              </w:rPr>
              <w:t>.</w:t>
            </w:r>
            <w:r>
              <w:rPr>
                <w:rFonts w:hint="eastAsia" w:ascii="宋体" w:hAnsi="宋体"/>
                <w:szCs w:val="21"/>
                <w:highlight w:val="none"/>
              </w:rPr>
              <w:t>互动性</w:t>
            </w:r>
            <w:r>
              <w:rPr>
                <w:rFonts w:hint="eastAsia" w:ascii="宋体" w:hAnsi="宋体"/>
                <w:szCs w:val="21"/>
                <w:highlight w:val="none"/>
                <w:lang w:eastAsia="zh-CN"/>
              </w:rPr>
              <w:t>.</w:t>
            </w:r>
            <w:r>
              <w:rPr>
                <w:rFonts w:hint="eastAsia" w:ascii="宋体" w:hAnsi="宋体"/>
                <w:szCs w:val="21"/>
                <w:highlight w:val="none"/>
              </w:rPr>
              <w:t>实操性等多种类型的学科工具，提升教师授课效率和提高学生自主学习能力。</w:t>
            </w:r>
          </w:p>
          <w:p w14:paraId="74B90F1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①  通用型学科工具：可用于3-8年级全部课程的教学应用，工具类型包括流程图编程</w:t>
            </w:r>
            <w:r>
              <w:rPr>
                <w:rFonts w:hint="eastAsia" w:ascii="宋体" w:hAnsi="宋体"/>
                <w:szCs w:val="21"/>
                <w:highlight w:val="none"/>
                <w:lang w:eastAsia="zh-CN"/>
              </w:rPr>
              <w:t>.</w:t>
            </w:r>
            <w:r>
              <w:rPr>
                <w:rFonts w:hint="eastAsia" w:ascii="宋体" w:hAnsi="宋体"/>
                <w:szCs w:val="21"/>
                <w:highlight w:val="none"/>
              </w:rPr>
              <w:t>流程图绘制</w:t>
            </w:r>
            <w:r>
              <w:rPr>
                <w:rFonts w:hint="eastAsia" w:ascii="宋体" w:hAnsi="宋体"/>
                <w:szCs w:val="21"/>
                <w:highlight w:val="none"/>
                <w:lang w:eastAsia="zh-CN"/>
              </w:rPr>
              <w:t>.</w:t>
            </w:r>
            <w:r>
              <w:rPr>
                <w:rFonts w:hint="eastAsia" w:ascii="宋体" w:hAnsi="宋体"/>
                <w:szCs w:val="21"/>
                <w:highlight w:val="none"/>
              </w:rPr>
              <w:t>Python编程</w:t>
            </w:r>
            <w:r>
              <w:rPr>
                <w:rFonts w:hint="eastAsia" w:ascii="宋体" w:hAnsi="宋体"/>
                <w:szCs w:val="21"/>
                <w:highlight w:val="none"/>
                <w:lang w:eastAsia="zh-CN"/>
              </w:rPr>
              <w:t>.</w:t>
            </w:r>
            <w:r>
              <w:rPr>
                <w:rFonts w:hint="eastAsia" w:ascii="宋体" w:hAnsi="宋体"/>
                <w:szCs w:val="21"/>
                <w:highlight w:val="none"/>
              </w:rPr>
              <w:t>图形化编程</w:t>
            </w:r>
            <w:r>
              <w:rPr>
                <w:rFonts w:hint="eastAsia" w:ascii="宋体" w:hAnsi="宋体"/>
                <w:szCs w:val="21"/>
                <w:highlight w:val="none"/>
                <w:lang w:eastAsia="zh-CN"/>
              </w:rPr>
              <w:t>.</w:t>
            </w:r>
            <w:r>
              <w:rPr>
                <w:rFonts w:hint="eastAsia" w:ascii="宋体" w:hAnsi="宋体"/>
                <w:szCs w:val="21"/>
                <w:highlight w:val="none"/>
              </w:rPr>
              <w:t>硬件编程</w:t>
            </w:r>
            <w:r>
              <w:rPr>
                <w:rFonts w:hint="eastAsia" w:ascii="宋体" w:hAnsi="宋体"/>
                <w:szCs w:val="21"/>
                <w:highlight w:val="none"/>
                <w:lang w:eastAsia="zh-CN"/>
              </w:rPr>
              <w:t>.</w:t>
            </w:r>
            <w:r>
              <w:rPr>
                <w:rFonts w:hint="eastAsia" w:ascii="宋体" w:hAnsi="宋体"/>
                <w:szCs w:val="21"/>
                <w:highlight w:val="none"/>
              </w:rPr>
              <w:t>词云图</w:t>
            </w:r>
            <w:r>
              <w:rPr>
                <w:rFonts w:hint="eastAsia" w:ascii="宋体" w:hAnsi="宋体"/>
                <w:szCs w:val="21"/>
                <w:highlight w:val="none"/>
                <w:lang w:eastAsia="zh-CN"/>
              </w:rPr>
              <w:t>.</w:t>
            </w:r>
            <w:r>
              <w:rPr>
                <w:rFonts w:hint="eastAsia" w:ascii="宋体" w:hAnsi="宋体"/>
                <w:szCs w:val="21"/>
                <w:highlight w:val="none"/>
              </w:rPr>
              <w:t>MQTT</w:t>
            </w:r>
            <w:r>
              <w:rPr>
                <w:rFonts w:hint="eastAsia" w:ascii="宋体" w:hAnsi="宋体"/>
                <w:szCs w:val="21"/>
                <w:highlight w:val="none"/>
                <w:lang w:eastAsia="zh-CN"/>
              </w:rPr>
              <w:t>.</w:t>
            </w:r>
            <w:r>
              <w:rPr>
                <w:rFonts w:hint="eastAsia" w:ascii="宋体" w:hAnsi="宋体"/>
                <w:szCs w:val="21"/>
                <w:highlight w:val="none"/>
              </w:rPr>
              <w:t>思维导图</w:t>
            </w:r>
            <w:r>
              <w:rPr>
                <w:rFonts w:hint="eastAsia" w:ascii="宋体" w:hAnsi="宋体"/>
                <w:szCs w:val="21"/>
                <w:highlight w:val="none"/>
                <w:lang w:eastAsia="zh-CN"/>
              </w:rPr>
              <w:t>.</w:t>
            </w:r>
            <w:r>
              <w:rPr>
                <w:rFonts w:hint="eastAsia" w:ascii="宋体" w:hAnsi="宋体"/>
                <w:szCs w:val="21"/>
                <w:highlight w:val="none"/>
              </w:rPr>
              <w:t>画板</w:t>
            </w:r>
            <w:r>
              <w:rPr>
                <w:rFonts w:hint="eastAsia" w:ascii="宋体" w:hAnsi="宋体"/>
                <w:szCs w:val="21"/>
                <w:highlight w:val="none"/>
                <w:lang w:eastAsia="zh-CN"/>
              </w:rPr>
              <w:t>.</w:t>
            </w:r>
            <w:r>
              <w:rPr>
                <w:rFonts w:hint="eastAsia" w:ascii="宋体" w:hAnsi="宋体"/>
                <w:szCs w:val="21"/>
                <w:highlight w:val="none"/>
              </w:rPr>
              <w:t>物联工具箱</w:t>
            </w:r>
            <w:r>
              <w:rPr>
                <w:rFonts w:hint="eastAsia" w:ascii="宋体" w:hAnsi="宋体"/>
                <w:szCs w:val="21"/>
                <w:highlight w:val="none"/>
                <w:lang w:eastAsia="zh-CN"/>
              </w:rPr>
              <w:t>.</w:t>
            </w:r>
            <w:r>
              <w:rPr>
                <w:rFonts w:hint="eastAsia" w:ascii="宋体" w:hAnsi="宋体"/>
                <w:szCs w:val="21"/>
                <w:highlight w:val="none"/>
              </w:rPr>
              <w:t>硬件图形化编程等。</w:t>
            </w:r>
          </w:p>
          <w:p w14:paraId="1C04C680">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② 七年级学科工具：“网络仿真”工具七年级通用；“分包传输”工具应用于第4课数据分包灵活传；“进制转换器”工具应用于第5课网络协议分层设；“网络传输编码解码”工具应用于第5课网络协议分层设；“网页制作”工具应用于第16课第17课第18课；“Markdown”工具应用于第19课多人协同效率高；“验证码”工具应用于第29课企业责任勇担当；“图片编码”工具应用于第16课探秘网页与代码；“生成式人工智能（七年级）”七年级通用。</w:t>
            </w:r>
          </w:p>
          <w:p w14:paraId="5B0EA82D">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③  八年级学科工具：“环境数据要感知-光敏传感器”</w:t>
            </w:r>
            <w:r>
              <w:rPr>
                <w:rFonts w:hint="eastAsia" w:ascii="宋体" w:hAnsi="宋体"/>
                <w:szCs w:val="21"/>
                <w:highlight w:val="none"/>
                <w:lang w:eastAsia="zh-CN"/>
              </w:rPr>
              <w:t>.</w:t>
            </w:r>
            <w:r>
              <w:rPr>
                <w:rFonts w:hint="eastAsia" w:ascii="宋体" w:hAnsi="宋体"/>
                <w:szCs w:val="21"/>
                <w:highlight w:val="none"/>
              </w:rPr>
              <w:t>“环境数据要感知-板载声音传感器”</w:t>
            </w:r>
            <w:r>
              <w:rPr>
                <w:rFonts w:hint="eastAsia" w:ascii="宋体" w:hAnsi="宋体"/>
                <w:szCs w:val="21"/>
                <w:highlight w:val="none"/>
                <w:lang w:eastAsia="zh-CN"/>
              </w:rPr>
              <w:t>.</w:t>
            </w:r>
            <w:r>
              <w:rPr>
                <w:rFonts w:hint="eastAsia" w:ascii="宋体" w:hAnsi="宋体"/>
                <w:szCs w:val="21"/>
                <w:highlight w:val="none"/>
              </w:rPr>
              <w:t>“环境数据要感知-外接声音传感器”</w:t>
            </w:r>
            <w:r>
              <w:rPr>
                <w:rFonts w:hint="eastAsia" w:ascii="宋体" w:hAnsi="宋体"/>
                <w:szCs w:val="21"/>
                <w:highlight w:val="none"/>
                <w:lang w:eastAsia="zh-CN"/>
              </w:rPr>
              <w:t>.</w:t>
            </w:r>
            <w:r>
              <w:rPr>
                <w:rFonts w:hint="eastAsia" w:ascii="宋体" w:hAnsi="宋体"/>
                <w:szCs w:val="21"/>
                <w:highlight w:val="none"/>
              </w:rPr>
              <w:t>“环境数据要感知-空气湿度传感器”</w:t>
            </w:r>
            <w:r>
              <w:rPr>
                <w:rFonts w:hint="eastAsia" w:ascii="宋体" w:hAnsi="宋体"/>
                <w:szCs w:val="21"/>
                <w:highlight w:val="none"/>
                <w:lang w:eastAsia="zh-CN"/>
              </w:rPr>
              <w:t>.</w:t>
            </w:r>
            <w:r>
              <w:rPr>
                <w:rFonts w:hint="eastAsia" w:ascii="宋体" w:hAnsi="宋体"/>
                <w:szCs w:val="21"/>
                <w:highlight w:val="none"/>
              </w:rPr>
              <w:t>“环境数据要感知-土壤湿度传感器”工具应用于第3课环境数据要感知；“物物相连有价值1”</w:t>
            </w:r>
            <w:r>
              <w:rPr>
                <w:rFonts w:hint="eastAsia" w:ascii="宋体" w:hAnsi="宋体"/>
                <w:szCs w:val="21"/>
                <w:highlight w:val="none"/>
                <w:lang w:eastAsia="zh-CN"/>
              </w:rPr>
              <w:t>.</w:t>
            </w:r>
            <w:r>
              <w:rPr>
                <w:rFonts w:hint="eastAsia" w:ascii="宋体" w:hAnsi="宋体"/>
                <w:szCs w:val="21"/>
                <w:highlight w:val="none"/>
              </w:rPr>
              <w:t>“物物相连有价值2”工具应用于第4课物物相连有价值；“物联开关”</w:t>
            </w:r>
            <w:r>
              <w:rPr>
                <w:rFonts w:hint="eastAsia" w:ascii="宋体" w:hAnsi="宋体"/>
                <w:szCs w:val="21"/>
                <w:highlight w:val="none"/>
                <w:lang w:eastAsia="zh-CN"/>
              </w:rPr>
              <w:t>.</w:t>
            </w:r>
            <w:r>
              <w:rPr>
                <w:rFonts w:hint="eastAsia" w:ascii="宋体" w:hAnsi="宋体"/>
                <w:szCs w:val="21"/>
                <w:highlight w:val="none"/>
              </w:rPr>
              <w:t>“物联功能趣体验1”</w:t>
            </w:r>
            <w:r>
              <w:rPr>
                <w:rFonts w:hint="eastAsia" w:ascii="宋体" w:hAnsi="宋体"/>
                <w:szCs w:val="21"/>
                <w:highlight w:val="none"/>
                <w:lang w:eastAsia="zh-CN"/>
              </w:rPr>
              <w:t>.</w:t>
            </w:r>
            <w:r>
              <w:rPr>
                <w:rFonts w:hint="eastAsia" w:ascii="宋体" w:hAnsi="宋体"/>
                <w:szCs w:val="21"/>
                <w:highlight w:val="none"/>
              </w:rPr>
              <w:t>“物联功能趣体验2”工具应用于第5课物联功能趣体验；“电子标签我揭秘”工具应用于第7课电子标签我揭秘；“巧用蓝牙做工具”工具应用于第8课巧用蓝牙做工具；“互联协议仍沿用”</w:t>
            </w:r>
            <w:r>
              <w:rPr>
                <w:rFonts w:hint="eastAsia" w:ascii="宋体" w:hAnsi="宋体"/>
                <w:szCs w:val="21"/>
                <w:highlight w:val="none"/>
                <w:lang w:eastAsia="zh-CN"/>
              </w:rPr>
              <w:t>.</w:t>
            </w:r>
            <w:r>
              <w:rPr>
                <w:rFonts w:hint="eastAsia" w:ascii="宋体" w:hAnsi="宋体"/>
                <w:szCs w:val="21"/>
                <w:highlight w:val="none"/>
              </w:rPr>
              <w:t>“互联协议仍沿用-进阶版”工具应用于第9课互联协议仍沿用；“刷卡开锁易实现”工具应用于第12课刷卡开锁易实现；“门铃通知即时到”工具应用于第13课门铃通知即时到；“远程控制更便捷1”</w:t>
            </w:r>
            <w:r>
              <w:rPr>
                <w:rFonts w:hint="eastAsia" w:ascii="宋体" w:hAnsi="宋体"/>
                <w:szCs w:val="21"/>
                <w:highlight w:val="none"/>
                <w:lang w:eastAsia="zh-CN"/>
              </w:rPr>
              <w:t>.</w:t>
            </w:r>
            <w:r>
              <w:rPr>
                <w:rFonts w:hint="eastAsia" w:ascii="宋体" w:hAnsi="宋体"/>
                <w:szCs w:val="21"/>
                <w:highlight w:val="none"/>
              </w:rPr>
              <w:t>“远程控制更便捷2”工具应用于第14课远程控制更便捷；“面容钥匙显智能”</w:t>
            </w:r>
            <w:r>
              <w:rPr>
                <w:rFonts w:hint="eastAsia" w:ascii="宋体" w:hAnsi="宋体"/>
                <w:szCs w:val="21"/>
                <w:highlight w:val="none"/>
                <w:lang w:eastAsia="zh-CN"/>
              </w:rPr>
              <w:t>.</w:t>
            </w:r>
            <w:r>
              <w:rPr>
                <w:rFonts w:hint="eastAsia" w:ascii="宋体" w:hAnsi="宋体"/>
                <w:szCs w:val="21"/>
                <w:highlight w:val="none"/>
              </w:rPr>
              <w:t>“人脸识别”工具应用于第15课面容钥匙显智能；“天气预报API”工具应用于第17课和第20课；“物联数据需采集”工具应用于第17课物联数据需采集；“反馈控制有算法”工具应用于第20课反馈控制有算法；“文物保护新手段”工具应用于第21课文物保护新手段；“健康生活新设备”工具应用于第22课健康生活新设备；“医疗设施新功能”工具应用于第23课医疗设施新功能；“农业生产新模式”工具应用于第24课农业生产新模式；“学习探究新工具”工具应用于第25课学习探究新工具；“系统安全需升级”工具应用于第30课系统安全需升级。</w:t>
            </w:r>
          </w:p>
          <w:p w14:paraId="6C69CC48">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往期课程</w:t>
            </w:r>
          </w:p>
          <w:p w14:paraId="2167D5A4">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支持学生查看教师以往授课的课件以及课堂练习，方便学生复习相关课程内容。</w:t>
            </w:r>
          </w:p>
          <w:p w14:paraId="51C0CB6D">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学习记录</w:t>
            </w:r>
          </w:p>
          <w:p w14:paraId="002FBDD5">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基于人工智能智能技术，自动生成学生学习记录，内容包括同步练习数量</w:t>
            </w:r>
            <w:r>
              <w:rPr>
                <w:rFonts w:hint="eastAsia" w:ascii="宋体" w:hAnsi="宋体"/>
                <w:szCs w:val="21"/>
                <w:highlight w:val="none"/>
                <w:lang w:eastAsia="zh-CN"/>
              </w:rPr>
              <w:t>.</w:t>
            </w:r>
            <w:r>
              <w:rPr>
                <w:rFonts w:hint="eastAsia" w:ascii="宋体" w:hAnsi="宋体"/>
                <w:szCs w:val="21"/>
                <w:highlight w:val="none"/>
              </w:rPr>
              <w:t>添加书签数量</w:t>
            </w:r>
            <w:r>
              <w:rPr>
                <w:rFonts w:hint="eastAsia" w:ascii="宋体" w:hAnsi="宋体"/>
                <w:szCs w:val="21"/>
                <w:highlight w:val="none"/>
                <w:lang w:eastAsia="zh-CN"/>
              </w:rPr>
              <w:t>.</w:t>
            </w:r>
            <w:r>
              <w:rPr>
                <w:rFonts w:hint="eastAsia" w:ascii="宋体" w:hAnsi="宋体"/>
                <w:szCs w:val="21"/>
                <w:highlight w:val="none"/>
              </w:rPr>
              <w:t>做笔记数量</w:t>
            </w:r>
            <w:r>
              <w:rPr>
                <w:rFonts w:hint="eastAsia" w:ascii="宋体" w:hAnsi="宋体"/>
                <w:szCs w:val="21"/>
                <w:highlight w:val="none"/>
                <w:lang w:eastAsia="zh-CN"/>
              </w:rPr>
              <w:t>.</w:t>
            </w:r>
            <w:r>
              <w:rPr>
                <w:rFonts w:hint="eastAsia" w:ascii="宋体" w:hAnsi="宋体"/>
                <w:szCs w:val="21"/>
                <w:highlight w:val="none"/>
              </w:rPr>
              <w:t>标注区域高亮数量等。</w:t>
            </w:r>
          </w:p>
          <w:p w14:paraId="5CAE6574">
            <w:pPr>
              <w:keepNext w:val="0"/>
              <w:keepLines w:val="0"/>
              <w:widowControl/>
              <w:suppressLineNumbers w:val="0"/>
              <w:spacing w:before="0" w:beforeAutospacing="0" w:after="0" w:afterAutospacing="0"/>
              <w:ind w:left="0" w:right="0"/>
              <w:jc w:val="left"/>
              <w:textAlignment w:val="center"/>
              <w:rPr>
                <w:rFonts w:hint="eastAsia" w:ascii="宋体" w:hAnsi="宋体"/>
                <w:szCs w:val="21"/>
                <w:highlight w:val="none"/>
              </w:rPr>
            </w:pPr>
            <w:r>
              <w:rPr>
                <w:rFonts w:hint="eastAsia" w:ascii="宋体" w:hAnsi="宋体"/>
                <w:szCs w:val="21"/>
                <w:highlight w:val="none"/>
              </w:rPr>
              <w:t>需提供《信息科技》学生学习手册“数字教材”版权信息。</w:t>
            </w:r>
          </w:p>
        </w:tc>
        <w:tc>
          <w:tcPr>
            <w:tcW w:w="429" w:type="pct"/>
            <w:tcBorders>
              <w:top w:val="single" w:color="auto" w:sz="4" w:space="0"/>
              <w:left w:val="single" w:color="auto" w:sz="4" w:space="0"/>
              <w:bottom w:val="single" w:color="auto" w:sz="4" w:space="0"/>
              <w:right w:val="single" w:color="auto" w:sz="4" w:space="0"/>
            </w:tcBorders>
            <w:vAlign w:val="center"/>
          </w:tcPr>
          <w:p w14:paraId="5CBC928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9800</w:t>
            </w:r>
          </w:p>
        </w:tc>
        <w:tc>
          <w:tcPr>
            <w:tcW w:w="296" w:type="pct"/>
            <w:tcBorders>
              <w:top w:val="single" w:color="auto" w:sz="4" w:space="0"/>
              <w:left w:val="single" w:color="auto" w:sz="4" w:space="0"/>
              <w:bottom w:val="single" w:color="auto" w:sz="4" w:space="0"/>
              <w:right w:val="single" w:color="auto" w:sz="4" w:space="0"/>
            </w:tcBorders>
            <w:vAlign w:val="center"/>
          </w:tcPr>
          <w:p w14:paraId="3B909A7A">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EA04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8CBEE4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3400D0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11</w:t>
            </w:r>
          </w:p>
        </w:tc>
        <w:tc>
          <w:tcPr>
            <w:tcW w:w="305" w:type="pct"/>
            <w:tcBorders>
              <w:top w:val="single" w:color="auto" w:sz="4" w:space="0"/>
              <w:left w:val="single" w:color="auto" w:sz="4" w:space="0"/>
              <w:bottom w:val="single" w:color="auto" w:sz="4" w:space="0"/>
              <w:right w:val="single" w:color="auto" w:sz="4" w:space="0"/>
            </w:tcBorders>
            <w:vAlign w:val="center"/>
          </w:tcPr>
          <w:p w14:paraId="0431651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移动硬盘</w:t>
            </w:r>
          </w:p>
        </w:tc>
        <w:tc>
          <w:tcPr>
            <w:tcW w:w="216" w:type="pct"/>
            <w:tcBorders>
              <w:top w:val="single" w:color="auto" w:sz="4" w:space="0"/>
              <w:left w:val="single" w:color="auto" w:sz="4" w:space="0"/>
              <w:bottom w:val="single" w:color="auto" w:sz="4" w:space="0"/>
              <w:right w:val="single" w:color="auto" w:sz="4" w:space="0"/>
            </w:tcBorders>
            <w:vAlign w:val="center"/>
          </w:tcPr>
          <w:p w14:paraId="2D770D4D">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1DD3492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015FC9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容量：2TB；类型：便携式存储；硬盘尺寸：2.5英寸；优选服务：只换不修，三年质保；接口：USB3.0；外壳材质：塑料；系列：移动机械硬盘；颜色：黑色；产品净重（g）：150；支持系统：Win10：指示灯：有指示灯。</w:t>
            </w:r>
          </w:p>
        </w:tc>
        <w:tc>
          <w:tcPr>
            <w:tcW w:w="429" w:type="pct"/>
            <w:tcBorders>
              <w:top w:val="single" w:color="auto" w:sz="4" w:space="0"/>
              <w:left w:val="single" w:color="auto" w:sz="4" w:space="0"/>
              <w:bottom w:val="single" w:color="auto" w:sz="4" w:space="0"/>
              <w:right w:val="single" w:color="auto" w:sz="4" w:space="0"/>
            </w:tcBorders>
            <w:vAlign w:val="center"/>
          </w:tcPr>
          <w:p w14:paraId="2F5DD50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580</w:t>
            </w:r>
          </w:p>
        </w:tc>
        <w:tc>
          <w:tcPr>
            <w:tcW w:w="296" w:type="pct"/>
            <w:tcBorders>
              <w:top w:val="single" w:color="auto" w:sz="4" w:space="0"/>
              <w:left w:val="single" w:color="auto" w:sz="4" w:space="0"/>
              <w:bottom w:val="single" w:color="auto" w:sz="4" w:space="0"/>
              <w:right w:val="single" w:color="auto" w:sz="4" w:space="0"/>
            </w:tcBorders>
            <w:vAlign w:val="center"/>
          </w:tcPr>
          <w:p w14:paraId="51DEA851">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FAAA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D1F6B64">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2AF7298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南宁市高新小学</w:t>
            </w:r>
          </w:p>
        </w:tc>
      </w:tr>
      <w:tr w14:paraId="26CB0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7191FDD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6F16ED62">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计算机教室</w:t>
            </w:r>
          </w:p>
        </w:tc>
      </w:tr>
      <w:tr w14:paraId="1A5C3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BB84D0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0FFB27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7F32574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▲教师机</w:t>
            </w:r>
          </w:p>
        </w:tc>
        <w:tc>
          <w:tcPr>
            <w:tcW w:w="216" w:type="pct"/>
            <w:tcBorders>
              <w:top w:val="single" w:color="auto" w:sz="4" w:space="0"/>
              <w:left w:val="single" w:color="auto" w:sz="4" w:space="0"/>
              <w:bottom w:val="single" w:color="auto" w:sz="4" w:space="0"/>
              <w:right w:val="single" w:color="auto" w:sz="4" w:space="0"/>
            </w:tcBorders>
            <w:vAlign w:val="center"/>
          </w:tcPr>
          <w:p w14:paraId="7BEDF1D8">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2D237B8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3CBFEDD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484C6735">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3.0</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16</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16，</w:t>
            </w:r>
            <w:r>
              <w:rPr>
                <w:rFonts w:hint="eastAsia" w:ascii="宋体" w:hAnsi="宋体" w:cs="宋体"/>
                <w:highlight w:val="none"/>
              </w:rPr>
              <w:t>，</w:t>
            </w:r>
            <w:r>
              <w:rPr>
                <w:rFonts w:hint="eastAsia" w:ascii="宋体" w:hAnsi="宋体" w:cs="宋体"/>
                <w:highlight w:val="none"/>
                <w:lang w:val="en-US" w:eastAsia="zh-CN"/>
              </w:rPr>
              <w:t>热</w:t>
            </w:r>
            <w:r>
              <w:rPr>
                <w:rFonts w:hint="eastAsia" w:ascii="宋体" w:hAnsi="宋体" w:cs="宋体"/>
                <w:highlight w:val="none"/>
              </w:rPr>
              <w:t>设计功耗≤70W，内存</w:t>
            </w:r>
            <w:r>
              <w:rPr>
                <w:rFonts w:hint="eastAsia" w:ascii="宋体" w:hAnsi="宋体" w:cs="宋体"/>
                <w:highlight w:val="none"/>
                <w:lang w:val="en-US" w:eastAsia="zh-CN"/>
              </w:rPr>
              <w:t>最高速率</w:t>
            </w:r>
            <w:r>
              <w:rPr>
                <w:rFonts w:hint="eastAsia" w:ascii="宋体" w:hAnsi="宋体" w:cs="宋体"/>
                <w:highlight w:val="none"/>
              </w:rPr>
              <w:t>≥DDR4-2666</w:t>
            </w:r>
            <w:r>
              <w:rPr>
                <w:rFonts w:hint="eastAsia" w:ascii="宋体" w:hAnsi="宋体" w:cs="宋体"/>
                <w:highlight w:val="none"/>
                <w:lang w:eastAsia="zh-CN"/>
              </w:rPr>
              <w:t>，</w:t>
            </w:r>
            <w:r>
              <w:rPr>
                <w:rFonts w:hint="eastAsia" w:ascii="宋体" w:hAnsi="宋体" w:cs="宋体"/>
                <w:highlight w:val="none"/>
                <w:lang w:val="en-US" w:eastAsia="zh-CN"/>
              </w:rPr>
              <w:t>内存通道</w:t>
            </w:r>
            <w:r>
              <w:rPr>
                <w:rFonts w:hint="eastAsia" w:ascii="宋体" w:hAnsi="宋体" w:cs="宋体"/>
                <w:highlight w:val="none"/>
              </w:rPr>
              <w:t>≥双通道</w:t>
            </w:r>
            <w:r>
              <w:rPr>
                <w:rFonts w:hint="eastAsia" w:ascii="宋体" w:hAnsi="宋体" w:cs="宋体"/>
                <w:highlight w:val="none"/>
                <w:lang w:eastAsia="zh-CN"/>
              </w:rPr>
              <w:t>，</w:t>
            </w:r>
            <w:r>
              <w:rPr>
                <w:rFonts w:hint="eastAsia" w:ascii="宋体" w:hAnsi="宋体" w:cs="宋体"/>
                <w:highlight w:val="none"/>
              </w:rPr>
              <w:t>位宽≥64位</w:t>
            </w:r>
            <w:r>
              <w:rPr>
                <w:rFonts w:hint="eastAsia" w:ascii="宋体" w:hAnsi="宋体" w:cs="宋体"/>
                <w:highlight w:val="none"/>
                <w:lang w:eastAsia="zh-CN"/>
              </w:rPr>
              <w:t>。</w:t>
            </w:r>
            <w:r>
              <w:rPr>
                <w:rFonts w:hint="eastAsia" w:ascii="宋体" w:hAnsi="宋体" w:cs="宋体"/>
                <w:highlight w:val="none"/>
              </w:rPr>
              <w:t xml:space="preserve">                                                    </w:t>
            </w:r>
          </w:p>
          <w:p w14:paraId="4984192D">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27AD8710">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7C834E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2DEB3B5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1B881C9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08AC32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6C081F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16</w:t>
            </w:r>
            <w:r>
              <w:rPr>
                <w:rFonts w:hint="eastAsia" w:ascii="宋体" w:hAnsi="宋体" w:cs="宋体"/>
                <w:highlight w:val="none"/>
              </w:rPr>
              <w:t>线程，主频≥</w:t>
            </w:r>
            <w:r>
              <w:rPr>
                <w:rFonts w:hint="eastAsia" w:ascii="宋体" w:hAnsi="宋体" w:cs="宋体"/>
                <w:highlight w:val="none"/>
                <w:lang w:val="en-US" w:eastAsia="zh-CN"/>
              </w:rPr>
              <w:t>3.0</w:t>
            </w:r>
            <w:r>
              <w:rPr>
                <w:rFonts w:hint="eastAsia" w:ascii="宋体" w:hAnsi="宋体" w:cs="宋体"/>
                <w:highlight w:val="none"/>
              </w:rPr>
              <w:t>GHz，末级缓存≥</w:t>
            </w:r>
            <w:r>
              <w:rPr>
                <w:rFonts w:hint="eastAsia" w:ascii="宋体" w:hAnsi="宋体" w:cs="宋体"/>
                <w:highlight w:val="none"/>
                <w:lang w:val="en-US" w:eastAsia="zh-CN"/>
              </w:rPr>
              <w:t>16</w:t>
            </w:r>
            <w:r>
              <w:rPr>
                <w:rFonts w:hint="eastAsia" w:ascii="宋体" w:hAnsi="宋体" w:cs="宋体"/>
                <w:highlight w:val="none"/>
              </w:rPr>
              <w:t>MB，设计功耗≤70W，内存</w:t>
            </w:r>
            <w:r>
              <w:rPr>
                <w:rFonts w:hint="eastAsia" w:ascii="宋体" w:hAnsi="宋体" w:cs="宋体"/>
                <w:highlight w:val="none"/>
                <w:lang w:val="en-US" w:eastAsia="zh-CN"/>
              </w:rPr>
              <w:t>最高速率</w:t>
            </w:r>
            <w:r>
              <w:rPr>
                <w:rFonts w:hint="eastAsia" w:ascii="宋体" w:hAnsi="宋体" w:cs="宋体"/>
                <w:highlight w:val="none"/>
              </w:rPr>
              <w:t>≥DDR4-2666</w:t>
            </w:r>
            <w:r>
              <w:rPr>
                <w:rFonts w:hint="eastAsia" w:ascii="宋体" w:hAnsi="宋体" w:cs="宋体"/>
                <w:highlight w:val="none"/>
                <w:lang w:eastAsia="zh-CN"/>
              </w:rPr>
              <w:t>，</w:t>
            </w:r>
            <w:r>
              <w:rPr>
                <w:rFonts w:hint="eastAsia" w:ascii="宋体" w:hAnsi="宋体" w:cs="宋体"/>
                <w:highlight w:val="none"/>
                <w:lang w:val="en-US" w:eastAsia="zh-CN"/>
              </w:rPr>
              <w:t>内存通道</w:t>
            </w:r>
            <w:r>
              <w:rPr>
                <w:rFonts w:hint="eastAsia" w:ascii="宋体" w:hAnsi="宋体" w:cs="宋体"/>
                <w:highlight w:val="none"/>
              </w:rPr>
              <w:t>≥双通道</w:t>
            </w:r>
            <w:r>
              <w:rPr>
                <w:rFonts w:hint="eastAsia" w:ascii="宋体" w:hAnsi="宋体" w:cs="宋体"/>
                <w:highlight w:val="none"/>
                <w:lang w:eastAsia="zh-CN"/>
              </w:rPr>
              <w:t>，</w:t>
            </w:r>
            <w:r>
              <w:rPr>
                <w:rFonts w:hint="eastAsia" w:ascii="宋体" w:hAnsi="宋体" w:cs="宋体"/>
                <w:highlight w:val="none"/>
              </w:rPr>
              <w:t>位宽≥64位；内存条数量≥1。</w:t>
            </w:r>
          </w:p>
          <w:p w14:paraId="68A98A9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主板其他内置接口：</w:t>
            </w:r>
            <w:r>
              <w:rPr>
                <w:rFonts w:hint="eastAsia" w:ascii="微软雅黑" w:hAnsi="微软雅黑" w:eastAsia="微软雅黑" w:cs="宋体"/>
                <w:kern w:val="0"/>
                <w:sz w:val="18"/>
                <w:szCs w:val="18"/>
                <w:highlight w:val="none"/>
              </w:rPr>
              <w:t xml:space="preserve"> 1 x  PCIe x1</w:t>
            </w:r>
            <w:r>
              <w:rPr>
                <w:rFonts w:hint="eastAsia" w:ascii="宋体" w:hAnsi="宋体" w:cs="宋体"/>
                <w:highlight w:val="none"/>
              </w:rPr>
              <w:t>扩展槽</w:t>
            </w:r>
            <w:r>
              <w:rPr>
                <w:rFonts w:hint="eastAsia" w:ascii="宋体" w:hAnsi="宋体" w:cs="宋体"/>
                <w:highlight w:val="none"/>
                <w:lang w:eastAsia="zh-CN"/>
              </w:rPr>
              <w:t>，</w:t>
            </w:r>
            <w:r>
              <w:rPr>
                <w:rFonts w:hint="eastAsia" w:ascii="微软雅黑" w:hAnsi="微软雅黑" w:eastAsia="微软雅黑" w:cs="宋体"/>
                <w:kern w:val="0"/>
                <w:sz w:val="18"/>
                <w:szCs w:val="18"/>
                <w:highlight w:val="none"/>
              </w:rPr>
              <w:t xml:space="preserve"> 1 x  PCIe x</w:t>
            </w:r>
            <w:r>
              <w:rPr>
                <w:rFonts w:hint="eastAsia" w:ascii="微软雅黑" w:hAnsi="微软雅黑" w:eastAsia="微软雅黑" w:cs="宋体"/>
                <w:kern w:val="0"/>
                <w:sz w:val="18"/>
                <w:szCs w:val="18"/>
                <w:highlight w:val="none"/>
                <w:lang w:val="en-US" w:eastAsia="zh-CN"/>
              </w:rPr>
              <w:t>16</w:t>
            </w:r>
            <w:r>
              <w:rPr>
                <w:rFonts w:hint="eastAsia" w:ascii="宋体" w:hAnsi="宋体" w:cs="宋体"/>
                <w:highlight w:val="none"/>
              </w:rPr>
              <w:t>扩展槽；USB</w:t>
            </w:r>
            <w:r>
              <w:rPr>
                <w:rFonts w:hint="eastAsia" w:ascii="宋体" w:hAnsi="宋体" w:cs="宋体"/>
                <w:highlight w:val="none"/>
                <w:lang w:val="en-US" w:eastAsia="zh-CN"/>
              </w:rPr>
              <w:t>3.0</w:t>
            </w:r>
            <w:r>
              <w:rPr>
                <w:rFonts w:hint="eastAsia" w:ascii="宋体" w:hAnsi="宋体" w:cs="宋体"/>
                <w:highlight w:val="none"/>
              </w:rPr>
              <w:t>接口≥</w:t>
            </w:r>
            <w:r>
              <w:rPr>
                <w:rFonts w:hint="default" w:ascii="宋体" w:hAnsi="宋体" w:cs="宋体"/>
                <w:highlight w:val="none"/>
              </w:rPr>
              <w:t>8</w:t>
            </w:r>
            <w:r>
              <w:rPr>
                <w:rFonts w:hint="eastAsia" w:ascii="宋体" w:hAnsi="宋体" w:cs="宋体"/>
                <w:highlight w:val="none"/>
              </w:rPr>
              <w:t>个，音频接口：麦克风接口≥1个，耳机接口≥1个。</w:t>
            </w:r>
          </w:p>
          <w:p w14:paraId="16F766B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1764F4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40ED49B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086A1B1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3306AC53">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78DBB8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6B35E9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 xml:space="preserve">固态盘符合 SJ/T 11654 相关规定；工作状态环境温度满足 5℃~55℃； </w:t>
            </w:r>
          </w:p>
          <w:p w14:paraId="55BA59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0B44889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独立</w:t>
            </w:r>
            <w:r>
              <w:rPr>
                <w:rFonts w:hint="eastAsia" w:ascii="宋体" w:hAnsi="宋体" w:cs="宋体"/>
                <w:highlight w:val="none"/>
              </w:rPr>
              <w:t>显卡。</w:t>
            </w:r>
          </w:p>
          <w:p w14:paraId="149AB3C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2.独立显卡显存类型：支持DDR3/DDR4/GDDR5/GDDR6/LPDDR4</w:t>
            </w:r>
          </w:p>
          <w:p w14:paraId="56D3FF0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3.独立显卡显存位宽：≥32 位</w:t>
            </w:r>
          </w:p>
          <w:p w14:paraId="4AD63500">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4.独立显卡显存容量：≥2G</w:t>
            </w:r>
          </w:p>
          <w:p w14:paraId="6E4C7C1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556917F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显示屏屏占比：≥88%。</w:t>
            </w:r>
          </w:p>
          <w:p w14:paraId="3D556F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7FE0F4A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显示屏尺寸：≥23.8英寸。</w:t>
            </w:r>
          </w:p>
          <w:p w14:paraId="2B95D4E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088D8D1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0D4CA1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59966A3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4E85F2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54273C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鼠标数量：≥1个。</w:t>
            </w:r>
          </w:p>
          <w:p w14:paraId="30983F4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键盘数量：≥1个。</w:t>
            </w:r>
          </w:p>
          <w:p w14:paraId="0467DB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键盘按键数目：≥101键。</w:t>
            </w:r>
          </w:p>
          <w:p w14:paraId="2AFEDE9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键盘连接方式：有线或无线。</w:t>
            </w:r>
          </w:p>
          <w:p w14:paraId="68F4E87B">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键盘键程：2.3mm~4.0mm。</w:t>
            </w:r>
          </w:p>
          <w:p w14:paraId="36EC6650">
            <w:pPr>
              <w:keepNext w:val="0"/>
              <w:keepLines w:val="0"/>
              <w:suppressLineNumbers w:val="0"/>
              <w:spacing w:before="0" w:beforeAutospacing="0" w:after="0" w:afterAutospacing="0" w:line="350" w:lineRule="exact"/>
              <w:ind w:left="0" w:right="0"/>
              <w:rPr>
                <w:rFonts w:hint="default"/>
                <w:spacing w:val="-1"/>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键盘按键压力：按键压力应在 0.54 N±0.1</w:t>
            </w:r>
            <w:r>
              <w:rPr>
                <w:rFonts w:hint="default"/>
                <w:spacing w:val="-1"/>
                <w:highlight w:val="none"/>
              </w:rPr>
              <w:t>4N</w:t>
            </w:r>
            <w:r>
              <w:rPr>
                <w:rFonts w:hint="eastAsia"/>
                <w:spacing w:val="-1"/>
                <w:highlight w:val="none"/>
              </w:rPr>
              <w:t>。</w:t>
            </w:r>
          </w:p>
          <w:p w14:paraId="148B43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有线键盘连接线:≥1.5 米。</w:t>
            </w:r>
          </w:p>
          <w:p w14:paraId="70EE1B1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键盘颜色:黑色/白色/银色等商务色系。</w:t>
            </w:r>
          </w:p>
          <w:p w14:paraId="59B955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鼠标连接方式:有线或无线。</w:t>
            </w:r>
          </w:p>
          <w:p w14:paraId="79D231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有线鼠标连接线:≥1.5 米。</w:t>
            </w:r>
          </w:p>
          <w:p w14:paraId="303F1C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鼠标 DPI 分辨率:800~1600。</w:t>
            </w:r>
          </w:p>
          <w:p w14:paraId="6C2FED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40EC237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w:t>
            </w:r>
          </w:p>
          <w:p w14:paraId="5585EF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78BDB22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w:t>
            </w:r>
            <w:r>
              <w:rPr>
                <w:rFonts w:hint="default" w:ascii="宋体" w:hAnsi="宋体" w:cs="宋体"/>
                <w:highlight w:val="none"/>
              </w:rPr>
              <w:t>8</w:t>
            </w:r>
            <w:r>
              <w:rPr>
                <w:rFonts w:hint="eastAsia" w:ascii="宋体" w:hAnsi="宋体" w:cs="宋体"/>
                <w:highlight w:val="none"/>
              </w:rPr>
              <w:t>个。</w:t>
            </w:r>
          </w:p>
          <w:p w14:paraId="2AFEFF7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3F9155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音频接口数量：≥1个。</w:t>
            </w:r>
          </w:p>
          <w:p w14:paraId="6622F89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eastAsia="zh-CN"/>
              </w:rPr>
              <w:t>.</w:t>
            </w:r>
            <w:r>
              <w:rPr>
                <w:rFonts w:hint="eastAsia" w:ascii="宋体" w:hAnsi="宋体" w:cs="宋体"/>
                <w:highlight w:val="none"/>
              </w:rPr>
              <w:t>整机基础规格</w:t>
            </w:r>
          </w:p>
          <w:p w14:paraId="446E9B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整机外观：a) 产品表面不应有凹痕</w:t>
            </w:r>
            <w:r>
              <w:rPr>
                <w:rFonts w:hint="eastAsia" w:ascii="宋体" w:hAnsi="宋体" w:cs="宋体"/>
                <w:highlight w:val="none"/>
                <w:lang w:eastAsia="zh-CN"/>
              </w:rPr>
              <w:t>.</w:t>
            </w:r>
            <w:r>
              <w:rPr>
                <w:rFonts w:hint="eastAsia" w:ascii="宋体" w:hAnsi="宋体" w:cs="宋体"/>
                <w:highlight w:val="none"/>
              </w:rPr>
              <w:t>划伤</w:t>
            </w:r>
            <w:r>
              <w:rPr>
                <w:rFonts w:hint="eastAsia" w:ascii="宋体" w:hAnsi="宋体" w:cs="宋体"/>
                <w:highlight w:val="none"/>
                <w:lang w:eastAsia="zh-CN"/>
              </w:rPr>
              <w:t>.</w:t>
            </w:r>
            <w:r>
              <w:rPr>
                <w:rFonts w:hint="eastAsia" w:ascii="宋体" w:hAnsi="宋体" w:cs="宋体"/>
                <w:highlight w:val="none"/>
              </w:rPr>
              <w:t>裂缝</w:t>
            </w:r>
            <w:r>
              <w:rPr>
                <w:rFonts w:hint="eastAsia" w:ascii="宋体" w:hAnsi="宋体" w:cs="宋体"/>
                <w:highlight w:val="none"/>
                <w:lang w:eastAsia="zh-CN"/>
              </w:rPr>
              <w:t>.</w:t>
            </w:r>
            <w:r>
              <w:rPr>
                <w:rFonts w:hint="eastAsia" w:ascii="宋体" w:hAnsi="宋体" w:cs="宋体"/>
                <w:highlight w:val="none"/>
              </w:rPr>
              <w:t xml:space="preserve"> 变形和污染等。表面涂层均匀，不应起泡</w:t>
            </w:r>
            <w:r>
              <w:rPr>
                <w:rFonts w:hint="eastAsia" w:ascii="宋体" w:hAnsi="宋体" w:cs="宋体"/>
                <w:highlight w:val="none"/>
                <w:lang w:eastAsia="zh-CN"/>
              </w:rPr>
              <w:t>.</w:t>
            </w:r>
            <w:r>
              <w:rPr>
                <w:rFonts w:hint="eastAsia" w:ascii="宋体" w:hAnsi="宋体" w:cs="宋体"/>
                <w:highlight w:val="none"/>
              </w:rPr>
              <w:t>龟裂</w:t>
            </w:r>
            <w:r>
              <w:rPr>
                <w:rFonts w:hint="eastAsia" w:ascii="宋体" w:hAnsi="宋体" w:cs="宋体"/>
                <w:highlight w:val="none"/>
                <w:lang w:eastAsia="zh-CN"/>
              </w:rPr>
              <w:t>.</w:t>
            </w:r>
            <w:r>
              <w:rPr>
                <w:rFonts w:hint="eastAsia" w:ascii="宋体" w:hAnsi="宋体" w:cs="宋体"/>
                <w:highlight w:val="none"/>
              </w:rPr>
              <w:t>脱落和磨损，金属零部件无锈蚀及其它机械损伤；</w:t>
            </w:r>
          </w:p>
          <w:p w14:paraId="65DBCDD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产品表面说明功能的文字</w:t>
            </w:r>
            <w:r>
              <w:rPr>
                <w:rFonts w:hint="eastAsia" w:ascii="宋体" w:hAnsi="宋体" w:cs="宋体"/>
                <w:highlight w:val="none"/>
                <w:lang w:eastAsia="zh-CN"/>
              </w:rPr>
              <w:t>.</w:t>
            </w:r>
            <w:r>
              <w:rPr>
                <w:rFonts w:hint="eastAsia" w:ascii="宋体" w:hAnsi="宋体" w:cs="宋体"/>
                <w:highlight w:val="none"/>
              </w:rPr>
              <w:t>符号</w:t>
            </w:r>
            <w:r>
              <w:rPr>
                <w:rFonts w:hint="eastAsia" w:ascii="宋体" w:hAnsi="宋体" w:cs="宋体"/>
                <w:highlight w:val="none"/>
                <w:lang w:eastAsia="zh-CN"/>
              </w:rPr>
              <w:t>.</w:t>
            </w:r>
            <w:r>
              <w:rPr>
                <w:rFonts w:hint="eastAsia" w:ascii="宋体" w:hAnsi="宋体" w:cs="宋体"/>
                <w:highlight w:val="none"/>
              </w:rPr>
              <w:t xml:space="preserve"> 标志，应清晰</w:t>
            </w:r>
            <w:r>
              <w:rPr>
                <w:rFonts w:hint="eastAsia" w:ascii="宋体" w:hAnsi="宋体" w:cs="宋体"/>
                <w:highlight w:val="none"/>
                <w:lang w:eastAsia="zh-CN"/>
              </w:rPr>
              <w:t>.</w:t>
            </w:r>
            <w:r>
              <w:rPr>
                <w:rFonts w:hint="eastAsia" w:ascii="宋体" w:hAnsi="宋体" w:cs="宋体"/>
                <w:highlight w:val="none"/>
              </w:rPr>
              <w:t>端正</w:t>
            </w:r>
            <w:r>
              <w:rPr>
                <w:rFonts w:hint="eastAsia" w:ascii="宋体" w:hAnsi="宋体" w:cs="宋体"/>
                <w:highlight w:val="none"/>
                <w:lang w:eastAsia="zh-CN"/>
              </w:rPr>
              <w:t>.</w:t>
            </w:r>
            <w:r>
              <w:rPr>
                <w:rFonts w:hint="eastAsia" w:ascii="宋体" w:hAnsi="宋体" w:cs="宋体"/>
                <w:highlight w:val="none"/>
              </w:rPr>
              <w:t>牢固。</w:t>
            </w:r>
          </w:p>
          <w:p w14:paraId="48849EC7">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状态指示灯：在产品显著位置提供状态指示功能， 如运行状态</w:t>
            </w:r>
          </w:p>
          <w:p w14:paraId="6BEBFF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整机结构：</w:t>
            </w:r>
          </w:p>
          <w:p w14:paraId="77B114A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机箱应符合</w:t>
            </w:r>
            <w:r>
              <w:rPr>
                <w:rFonts w:hint="default" w:ascii="宋体" w:hAnsi="宋体" w:cs="宋体"/>
                <w:highlight w:val="none"/>
              </w:rPr>
              <w:t>GB/T 26246-2010</w:t>
            </w:r>
            <w:r>
              <w:rPr>
                <w:rFonts w:hint="eastAsia" w:ascii="宋体" w:hAnsi="宋体" w:cs="宋体"/>
                <w:highlight w:val="none"/>
              </w:rPr>
              <w:t>的相关规定；</w:t>
            </w:r>
          </w:p>
          <w:p w14:paraId="4407DF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产品内部结构应符合通用部件的安装需求；</w:t>
            </w:r>
          </w:p>
          <w:p w14:paraId="18EF451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所有输入输出接口应符合相关国家或行业标准；</w:t>
            </w:r>
          </w:p>
          <w:p w14:paraId="2881DA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d) 产品零部件应紧固无松动，可插拔部件应可靠连接，开关</w:t>
            </w:r>
            <w:r>
              <w:rPr>
                <w:rFonts w:hint="eastAsia" w:ascii="宋体" w:hAnsi="宋体" w:cs="宋体"/>
                <w:highlight w:val="none"/>
                <w:lang w:eastAsia="zh-CN"/>
              </w:rPr>
              <w:t>.</w:t>
            </w:r>
            <w:r>
              <w:rPr>
                <w:rFonts w:hint="eastAsia" w:ascii="宋体" w:hAnsi="宋体" w:cs="宋体"/>
                <w:highlight w:val="none"/>
              </w:rPr>
              <w:t>按钮和其它控制部件应灵活可靠，布局应方便使  用；</w:t>
            </w:r>
          </w:p>
          <w:p w14:paraId="040A471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e) 所有 I/O 连接器及需插接线缆的部位应预留采购人操作空间，方便插拔解锁与插拔线缆；</w:t>
            </w:r>
          </w:p>
          <w:p w14:paraId="4923289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f) 可插拔板卡插槽部位应预留安装</w:t>
            </w:r>
            <w:r>
              <w:rPr>
                <w:rFonts w:hint="eastAsia" w:ascii="宋体" w:hAnsi="宋体" w:cs="宋体"/>
                <w:highlight w:val="none"/>
                <w:lang w:eastAsia="zh-CN"/>
              </w:rPr>
              <w:t>.</w:t>
            </w:r>
            <w:r>
              <w:rPr>
                <w:rFonts w:hint="eastAsia" w:ascii="宋体" w:hAnsi="宋体" w:cs="宋体"/>
                <w:highlight w:val="none"/>
              </w:rPr>
              <w:t>拆卸或更换板卡空间；</w:t>
            </w:r>
          </w:p>
          <w:p w14:paraId="4F48EC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g) 拆装可能接触到的金属剪口或金属尖角部位应做防划伤处理，以保证 安全；</w:t>
            </w:r>
          </w:p>
          <w:p w14:paraId="68F2537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h) 整机内部走线应规整，固线结构和位置要合理可靠并做防割线处理，需便于理线和插拔操作，走线应不影响系统各主要部件组装和拆卸；</w:t>
            </w:r>
          </w:p>
          <w:p w14:paraId="5C2D03A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i) 如需通过孔走线，过线孔应做防割线处理；</w:t>
            </w:r>
          </w:p>
          <w:p w14:paraId="2B55AD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j) 各插头位置和插拔方向应合理，应做到插拔无障碍设计，具备防呆设计， 有效避免误操作；</w:t>
            </w:r>
          </w:p>
          <w:p w14:paraId="7434B8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k) 各主要部件拆装无障碍，使用常规工具拆装，无特殊拆装工具需求；</w:t>
            </w:r>
          </w:p>
          <w:p w14:paraId="3436F17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l) 各主要部件拆装步骤要少，各自拆装需避免相互干扰；</w:t>
            </w:r>
          </w:p>
          <w:p w14:paraId="386E26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m) 对于整机或零部件外表面为高亮面的，应粘贴保护膜，保护膜需粘贴 牢固，运输</w:t>
            </w:r>
            <w:r>
              <w:rPr>
                <w:rFonts w:hint="eastAsia" w:ascii="宋体" w:hAnsi="宋体" w:cs="宋体"/>
                <w:highlight w:val="none"/>
                <w:lang w:eastAsia="zh-CN"/>
              </w:rPr>
              <w:t>.</w:t>
            </w:r>
            <w:r>
              <w:rPr>
                <w:rFonts w:hint="eastAsia" w:ascii="宋体" w:hAnsi="宋体" w:cs="宋体"/>
                <w:highlight w:val="none"/>
              </w:rPr>
              <w:t>组装等过程不易脱落， 撕下无残留；</w:t>
            </w:r>
          </w:p>
          <w:p w14:paraId="16CAD0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 xml:space="preserve">n) 其它要求应符合 </w:t>
            </w:r>
            <w:r>
              <w:rPr>
                <w:rFonts w:hint="default" w:ascii="宋体" w:hAnsi="宋体" w:cs="宋体"/>
                <w:highlight w:val="none"/>
              </w:rPr>
              <w:t>GB/T 9813.1-2016</w:t>
            </w:r>
            <w:r>
              <w:rPr>
                <w:rFonts w:hint="eastAsia" w:ascii="宋体" w:hAnsi="宋体" w:cs="宋体"/>
                <w:highlight w:val="none"/>
              </w:rPr>
              <w:t>的相 关规定。</w:t>
            </w:r>
          </w:p>
          <w:p w14:paraId="18A460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机箱防护要求：机箱应符合IP20 防护要求</w:t>
            </w:r>
          </w:p>
          <w:p w14:paraId="4821C5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整机噪音：产品工作在空闲状态下，产品的声功 率级应不超过 4.5 Bel</w:t>
            </w:r>
          </w:p>
          <w:p w14:paraId="2D4E38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整机散热：在环境温度 25℃及处理器满载情况下，产品表面温度应符合如下要求：</w:t>
            </w:r>
          </w:p>
          <w:p w14:paraId="5BC99D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出风口在机箱后面板情况下，出风 口温度不高于55℃ ;</w:t>
            </w:r>
          </w:p>
          <w:p w14:paraId="13C7AF2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可触及面温度不高于45℃ ;</w:t>
            </w:r>
          </w:p>
          <w:p w14:paraId="6B6849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显示器表面温度：显示屏不高于  38℃ , 显示屏上下灯带位置温度（如 涉及）不高于40℃ , 出风口温度不高 于 45℃</w:t>
            </w:r>
          </w:p>
          <w:p w14:paraId="0EBAF2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机箱尺寸容量：机箱体积≥1</w:t>
            </w:r>
            <w:r>
              <w:rPr>
                <w:rFonts w:hint="eastAsia" w:ascii="宋体" w:hAnsi="宋体" w:cs="宋体"/>
                <w:highlight w:val="none"/>
                <w:lang w:val="en-US" w:eastAsia="zh-CN"/>
              </w:rPr>
              <w:t>3</w:t>
            </w:r>
            <w:r>
              <w:rPr>
                <w:rFonts w:hint="eastAsia" w:ascii="宋体" w:hAnsi="宋体" w:cs="宋体"/>
                <w:highlight w:val="none"/>
              </w:rPr>
              <w:t>L</w:t>
            </w:r>
          </w:p>
          <w:p w14:paraId="64A7416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十一</w:t>
            </w:r>
            <w:r>
              <w:rPr>
                <w:rFonts w:hint="eastAsia" w:ascii="宋体" w:hAnsi="宋体" w:cs="宋体"/>
                <w:highlight w:val="none"/>
                <w:lang w:eastAsia="zh-CN"/>
              </w:rPr>
              <w:t>.</w:t>
            </w:r>
            <w:r>
              <w:rPr>
                <w:rFonts w:hint="eastAsia" w:ascii="宋体" w:hAnsi="宋体" w:cs="宋体"/>
                <w:highlight w:val="none"/>
              </w:rPr>
              <w:t>CPU性能</w:t>
            </w:r>
          </w:p>
          <w:p w14:paraId="5D0DCE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 核数:≥</w:t>
            </w:r>
            <w:r>
              <w:rPr>
                <w:rFonts w:hint="eastAsia" w:ascii="宋体" w:hAnsi="宋体" w:cs="宋体"/>
                <w:highlight w:val="none"/>
                <w:lang w:val="en-US" w:eastAsia="zh-CN"/>
              </w:rPr>
              <w:t>8</w:t>
            </w:r>
            <w:r>
              <w:rPr>
                <w:rFonts w:hint="eastAsia" w:ascii="宋体" w:hAnsi="宋体" w:cs="宋体"/>
                <w:highlight w:val="none"/>
              </w:rPr>
              <w:t>。</w:t>
            </w:r>
          </w:p>
          <w:p w14:paraId="666DC3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3.0</w:t>
            </w:r>
            <w:r>
              <w:rPr>
                <w:rFonts w:hint="eastAsia" w:ascii="宋体" w:hAnsi="宋体" w:cs="宋体"/>
                <w:highlight w:val="none"/>
              </w:rPr>
              <w:t>GHz。</w:t>
            </w:r>
          </w:p>
          <w:p w14:paraId="38BAB99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16</w:t>
            </w:r>
            <w:r>
              <w:rPr>
                <w:rFonts w:hint="eastAsia" w:ascii="宋体" w:hAnsi="宋体" w:cs="宋体"/>
                <w:highlight w:val="none"/>
              </w:rPr>
              <w:t>MB。</w:t>
            </w:r>
          </w:p>
          <w:p w14:paraId="68117D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3FB8C3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十二</w:t>
            </w:r>
            <w:r>
              <w:rPr>
                <w:rFonts w:hint="eastAsia" w:ascii="宋体" w:hAnsi="宋体" w:cs="宋体"/>
                <w:highlight w:val="none"/>
                <w:lang w:eastAsia="zh-CN"/>
              </w:rPr>
              <w:t>.</w:t>
            </w:r>
            <w:r>
              <w:rPr>
                <w:rFonts w:hint="eastAsia" w:ascii="宋体" w:hAnsi="宋体" w:cs="宋体"/>
                <w:highlight w:val="none"/>
              </w:rPr>
              <w:t>内存性能</w:t>
            </w:r>
          </w:p>
          <w:p w14:paraId="7EACE7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3309B5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十三</w:t>
            </w:r>
            <w:r>
              <w:rPr>
                <w:rFonts w:hint="eastAsia" w:ascii="宋体" w:hAnsi="宋体" w:cs="宋体"/>
                <w:highlight w:val="none"/>
                <w:lang w:eastAsia="zh-CN"/>
              </w:rPr>
              <w:t>.</w:t>
            </w:r>
            <w:r>
              <w:rPr>
                <w:rFonts w:hint="eastAsia" w:ascii="宋体" w:hAnsi="宋体" w:cs="宋体"/>
                <w:highlight w:val="none"/>
              </w:rPr>
              <w:t>显卡性能</w:t>
            </w:r>
          </w:p>
          <w:p w14:paraId="123497A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7BF1925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2C46AAD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42B7B4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5A298C6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53B0EA2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显示屏刷新率：≥100Hz。</w:t>
            </w:r>
          </w:p>
          <w:p w14:paraId="2E44A0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592CA99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379C433B">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7B07D6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显示屏响应时间：≤8ms。</w:t>
            </w:r>
          </w:p>
          <w:p w14:paraId="1F4C7B4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503B90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0F5F1C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显示屏对比度：≥3000:1。</w:t>
            </w:r>
          </w:p>
          <w:p w14:paraId="56065379">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632F9E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1A6F98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0DA0EFC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十六</w:t>
            </w:r>
            <w:r>
              <w:rPr>
                <w:rFonts w:hint="eastAsia" w:ascii="宋体" w:hAnsi="宋体" w:cs="宋体"/>
                <w:highlight w:val="none"/>
                <w:lang w:eastAsia="zh-CN"/>
              </w:rPr>
              <w:t>.</w:t>
            </w:r>
            <w:r>
              <w:rPr>
                <w:rFonts w:hint="eastAsia" w:ascii="宋体" w:hAnsi="宋体" w:cs="宋体"/>
                <w:highlight w:val="none"/>
              </w:rPr>
              <w:t>主板功能</w:t>
            </w:r>
          </w:p>
          <w:p w14:paraId="0D70056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内存扩展接口(板载内存不涉及)：≥2个。</w:t>
            </w:r>
          </w:p>
          <w:p w14:paraId="3AC5296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主板USB瞬间过流保护：支持有瞬间过流保护功能。</w:t>
            </w:r>
          </w:p>
          <w:p w14:paraId="4EA3C7B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主板防静电保护：支持防静电保护功能。</w:t>
            </w:r>
          </w:p>
          <w:p w14:paraId="346814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I/O 接口 功能：提供基于标准 USB 接口外设连接功能</w:t>
            </w:r>
            <w:r>
              <w:rPr>
                <w:rFonts w:hint="eastAsia" w:ascii="宋体" w:hAnsi="宋体" w:cs="宋体"/>
                <w:highlight w:val="none"/>
                <w:lang w:eastAsia="zh-CN"/>
              </w:rPr>
              <w:t>.</w:t>
            </w:r>
            <w:r>
              <w:rPr>
                <w:rFonts w:hint="eastAsia" w:ascii="宋体" w:hAnsi="宋体" w:cs="宋体"/>
                <w:highlight w:val="none"/>
              </w:rPr>
              <w:t xml:space="preserve"> 基于音频输入输出接口的音频扩展功  能</w:t>
            </w:r>
            <w:r>
              <w:rPr>
                <w:rFonts w:hint="eastAsia" w:ascii="宋体" w:hAnsi="宋体" w:cs="宋体"/>
                <w:highlight w:val="none"/>
                <w:lang w:eastAsia="zh-CN"/>
              </w:rPr>
              <w:t>.</w:t>
            </w:r>
            <w:r>
              <w:rPr>
                <w:rFonts w:hint="eastAsia" w:ascii="宋体" w:hAnsi="宋体" w:cs="宋体"/>
                <w:highlight w:val="none"/>
              </w:rPr>
              <w:t>基于 PCIe 接口板卡扩展功能</w:t>
            </w:r>
            <w:r>
              <w:rPr>
                <w:rFonts w:hint="eastAsia" w:ascii="宋体" w:hAnsi="宋体" w:cs="宋体"/>
                <w:highlight w:val="none"/>
                <w:lang w:eastAsia="zh-CN"/>
              </w:rPr>
              <w:t>.</w:t>
            </w:r>
            <w:r>
              <w:rPr>
                <w:rFonts w:hint="eastAsia" w:ascii="宋体" w:hAnsi="宋体" w:cs="宋体"/>
                <w:highlight w:val="none"/>
              </w:rPr>
              <w:t>基 于 HDMI 或 VGA 或 Type-C 或 DVI 或 DP  等接口外接显示器扩展功能</w:t>
            </w:r>
            <w:r>
              <w:rPr>
                <w:rFonts w:hint="eastAsia" w:ascii="宋体" w:hAnsi="宋体" w:cs="宋体"/>
                <w:highlight w:val="none"/>
                <w:lang w:eastAsia="zh-CN"/>
              </w:rPr>
              <w:t>.</w:t>
            </w:r>
            <w:r>
              <w:rPr>
                <w:rFonts w:hint="eastAsia" w:ascii="宋体" w:hAnsi="宋体" w:cs="宋体"/>
                <w:highlight w:val="none"/>
              </w:rPr>
              <w:t>基于存  储接口对产品进行增容功能等。产品I/O 接口，应具备外接标准USB 设备</w:t>
            </w:r>
            <w:r>
              <w:rPr>
                <w:rFonts w:hint="eastAsia" w:ascii="宋体" w:hAnsi="宋体" w:cs="宋体"/>
                <w:highlight w:val="none"/>
                <w:lang w:eastAsia="zh-CN"/>
              </w:rPr>
              <w:t>.</w:t>
            </w:r>
            <w:r>
              <w:rPr>
                <w:rFonts w:hint="eastAsia" w:ascii="宋体" w:hAnsi="宋体" w:cs="宋体"/>
                <w:highlight w:val="none"/>
              </w:rPr>
              <w:t>显示器</w:t>
            </w:r>
            <w:r>
              <w:rPr>
                <w:rFonts w:hint="eastAsia" w:ascii="宋体" w:hAnsi="宋体" w:cs="宋体"/>
                <w:highlight w:val="none"/>
                <w:lang w:eastAsia="zh-CN"/>
              </w:rPr>
              <w:t>.</w:t>
            </w:r>
            <w:r>
              <w:rPr>
                <w:rFonts w:hint="eastAsia" w:ascii="宋体" w:hAnsi="宋体" w:cs="宋体"/>
                <w:highlight w:val="none"/>
              </w:rPr>
              <w:t>音频设备等内外部设备能力。</w:t>
            </w:r>
          </w:p>
          <w:p w14:paraId="2FCD82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十七</w:t>
            </w:r>
            <w:r>
              <w:rPr>
                <w:rFonts w:hint="eastAsia" w:ascii="宋体" w:hAnsi="宋体" w:cs="宋体"/>
                <w:highlight w:val="none"/>
                <w:lang w:eastAsia="zh-CN"/>
              </w:rPr>
              <w:t>.</w:t>
            </w:r>
            <w:r>
              <w:rPr>
                <w:rFonts w:hint="eastAsia" w:ascii="宋体" w:hAnsi="宋体" w:cs="宋体"/>
                <w:highlight w:val="none"/>
              </w:rPr>
              <w:t>显卡功能</w:t>
            </w:r>
          </w:p>
          <w:p w14:paraId="7B45FF2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Type-C中1种显示接口，并与显示器接口相匹配。</w:t>
            </w:r>
          </w:p>
          <w:p w14:paraId="2D8475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十八</w:t>
            </w:r>
            <w:r>
              <w:rPr>
                <w:rFonts w:hint="eastAsia" w:ascii="宋体" w:hAnsi="宋体" w:cs="宋体"/>
                <w:highlight w:val="none"/>
                <w:lang w:eastAsia="zh-CN"/>
              </w:rPr>
              <w:t>.</w:t>
            </w:r>
            <w:r>
              <w:rPr>
                <w:rFonts w:hint="eastAsia" w:ascii="宋体" w:hAnsi="宋体" w:cs="宋体"/>
                <w:highlight w:val="none"/>
              </w:rPr>
              <w:t>显示设备功能</w:t>
            </w:r>
          </w:p>
          <w:p w14:paraId="087637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显示器接口：显示器与显卡外接显示接口匹配。</w:t>
            </w:r>
          </w:p>
          <w:p w14:paraId="1184DF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显示器支架：显示器提供显示器支架，支持屏幕旋转。</w:t>
            </w:r>
          </w:p>
          <w:p w14:paraId="68F716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显示器参数调节：a)提供OSD选单按钮用于调节色彩</w:t>
            </w:r>
            <w:r>
              <w:rPr>
                <w:rFonts w:hint="eastAsia" w:ascii="宋体" w:hAnsi="宋体" w:cs="宋体"/>
                <w:highlight w:val="none"/>
                <w:lang w:eastAsia="zh-CN"/>
              </w:rPr>
              <w:t>.</w:t>
            </w:r>
            <w:r>
              <w:rPr>
                <w:rFonts w:hint="eastAsia" w:ascii="宋体" w:hAnsi="宋体" w:cs="宋体"/>
                <w:highlight w:val="none"/>
              </w:rPr>
              <w:t>模式等；b)支持色温</w:t>
            </w:r>
            <w:r>
              <w:rPr>
                <w:rFonts w:hint="eastAsia" w:ascii="宋体" w:hAnsi="宋体" w:cs="宋体"/>
                <w:highlight w:val="none"/>
                <w:lang w:eastAsia="zh-CN"/>
              </w:rPr>
              <w:t>.</w:t>
            </w:r>
            <w:r>
              <w:rPr>
                <w:rFonts w:hint="eastAsia" w:ascii="宋体" w:hAnsi="宋体" w:cs="宋体"/>
                <w:highlight w:val="none"/>
              </w:rPr>
              <w:t>亮度</w:t>
            </w:r>
            <w:r>
              <w:rPr>
                <w:rFonts w:hint="eastAsia" w:ascii="宋体" w:hAnsi="宋体" w:cs="宋体"/>
                <w:highlight w:val="none"/>
                <w:lang w:eastAsia="zh-CN"/>
              </w:rPr>
              <w:t>.</w:t>
            </w:r>
            <w:r>
              <w:rPr>
                <w:rFonts w:hint="eastAsia" w:ascii="宋体" w:hAnsi="宋体" w:cs="宋体"/>
                <w:highlight w:val="none"/>
              </w:rPr>
              <w:t>对比度调节。</w:t>
            </w:r>
          </w:p>
          <w:p w14:paraId="5826BB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十九</w:t>
            </w:r>
            <w:r>
              <w:rPr>
                <w:rFonts w:hint="eastAsia" w:ascii="宋体" w:hAnsi="宋体" w:cs="宋体"/>
                <w:highlight w:val="none"/>
                <w:lang w:eastAsia="zh-CN"/>
              </w:rPr>
              <w:t>.</w:t>
            </w:r>
            <w:r>
              <w:rPr>
                <w:rFonts w:hint="eastAsia" w:ascii="宋体" w:hAnsi="宋体" w:cs="宋体"/>
                <w:highlight w:val="none"/>
              </w:rPr>
              <w:t>存储功能</w:t>
            </w:r>
          </w:p>
          <w:p w14:paraId="6A31F84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1.存储功能：通过SATA固态存储/PCIe固态存储/UFS固态存储/SATA硬磁盘等存储部件提供存储功能。</w:t>
            </w:r>
          </w:p>
          <w:p w14:paraId="4E7B46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eastAsia="zh-CN"/>
              </w:rPr>
              <w:t>.</w:t>
            </w:r>
            <w:r>
              <w:rPr>
                <w:rFonts w:hint="eastAsia" w:ascii="宋体" w:hAnsi="宋体" w:cs="宋体"/>
                <w:highlight w:val="none"/>
              </w:rPr>
              <w:t>网络设备功能</w:t>
            </w:r>
          </w:p>
          <w:p w14:paraId="3DC02A06">
            <w:pPr>
              <w:keepNext w:val="0"/>
              <w:keepLines w:val="0"/>
              <w:numPr>
                <w:ilvl w:val="0"/>
                <w:numId w:val="0"/>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eastAsiaTheme="minorEastAsia"/>
                <w:kern w:val="2"/>
                <w:sz w:val="21"/>
                <w:szCs w:val="22"/>
                <w:highlight w:val="none"/>
                <w:lang w:val="en-US" w:eastAsia="zh-CN" w:bidi="ar-SA"/>
              </w:rPr>
              <w:t>1</w:t>
            </w:r>
            <w:r>
              <w:rPr>
                <w:rFonts w:hint="eastAsia" w:ascii="宋体" w:hAnsi="宋体" w:cs="宋体"/>
                <w:kern w:val="2"/>
                <w:sz w:val="21"/>
                <w:szCs w:val="22"/>
                <w:highlight w:val="none"/>
                <w:lang w:val="en-US" w:eastAsia="zh-CN" w:bidi="ar-SA"/>
              </w:rPr>
              <w:t>.</w:t>
            </w: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25CED6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0AE8D98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有线网卡接口类型：支持RJ45接口。</w:t>
            </w:r>
          </w:p>
          <w:p w14:paraId="197770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网络设备拆装：支持物理拆装，包括无线网卡和蓝牙模块等。</w:t>
            </w:r>
          </w:p>
          <w:p w14:paraId="5B66FE0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二十一</w:t>
            </w:r>
            <w:r>
              <w:rPr>
                <w:rFonts w:hint="eastAsia" w:ascii="宋体" w:hAnsi="宋体" w:cs="宋体"/>
                <w:highlight w:val="none"/>
                <w:lang w:eastAsia="zh-CN"/>
              </w:rPr>
              <w:t>.</w:t>
            </w:r>
            <w:r>
              <w:rPr>
                <w:rFonts w:hint="eastAsia" w:ascii="宋体" w:hAnsi="宋体" w:cs="宋体"/>
                <w:highlight w:val="none"/>
              </w:rPr>
              <w:t>外部接口功能</w:t>
            </w:r>
          </w:p>
          <w:p w14:paraId="212D98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.音频接口类型：支持3.5mm孔径3段式或4段式接口。</w:t>
            </w:r>
          </w:p>
          <w:p w14:paraId="28A535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32F184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5293AA1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二十二</w:t>
            </w:r>
            <w:r>
              <w:rPr>
                <w:rFonts w:hint="eastAsia" w:ascii="宋体" w:hAnsi="宋体" w:cs="宋体"/>
                <w:highlight w:val="none"/>
                <w:lang w:eastAsia="zh-CN"/>
              </w:rPr>
              <w:t>.</w:t>
            </w:r>
            <w:r>
              <w:rPr>
                <w:rFonts w:hint="eastAsia" w:ascii="宋体" w:hAnsi="宋体" w:cs="宋体"/>
                <w:highlight w:val="none"/>
              </w:rPr>
              <w:t>电源功能</w:t>
            </w:r>
          </w:p>
          <w:p w14:paraId="4B8F7D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电源线适配能力：电源适配器电线组件符合GB/T15934的要求，电源功率≤180W。</w:t>
            </w:r>
          </w:p>
          <w:p w14:paraId="2B2F0AD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二十三</w:t>
            </w:r>
            <w:r>
              <w:rPr>
                <w:rFonts w:hint="eastAsia" w:ascii="宋体" w:hAnsi="宋体" w:cs="宋体"/>
                <w:highlight w:val="none"/>
                <w:lang w:eastAsia="zh-CN"/>
              </w:rPr>
              <w:t>.</w:t>
            </w:r>
            <w:r>
              <w:rPr>
                <w:rFonts w:hint="eastAsia" w:ascii="宋体" w:hAnsi="宋体" w:cs="宋体"/>
                <w:highlight w:val="none"/>
              </w:rPr>
              <w:t>操作系统及软件功能</w:t>
            </w:r>
          </w:p>
          <w:p w14:paraId="6F6FB28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42F3AD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4B4BAB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762290E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4F7687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0F2D676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7895F5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0D3914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0CC8DB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06025B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4D42824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二十四</w:t>
            </w:r>
            <w:r>
              <w:rPr>
                <w:rFonts w:hint="eastAsia" w:ascii="宋体" w:hAnsi="宋体" w:cs="宋体"/>
                <w:highlight w:val="none"/>
                <w:lang w:eastAsia="zh-CN"/>
              </w:rPr>
              <w:t>.</w:t>
            </w:r>
            <w:r>
              <w:rPr>
                <w:rFonts w:hint="eastAsia" w:ascii="宋体" w:hAnsi="宋体" w:cs="宋体"/>
                <w:highlight w:val="none"/>
              </w:rPr>
              <w:t>存储设备可靠性</w:t>
            </w:r>
          </w:p>
          <w:p w14:paraId="08A8058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6580A4E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40204B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二十五</w:t>
            </w:r>
            <w:r>
              <w:rPr>
                <w:rFonts w:hint="eastAsia" w:ascii="宋体" w:hAnsi="宋体" w:cs="宋体"/>
                <w:highlight w:val="none"/>
                <w:lang w:eastAsia="zh-CN"/>
              </w:rPr>
              <w:t>.</w:t>
            </w:r>
            <w:r>
              <w:rPr>
                <w:rFonts w:hint="eastAsia" w:ascii="宋体" w:hAnsi="宋体" w:cs="宋体"/>
                <w:highlight w:val="none"/>
              </w:rPr>
              <w:t>显示设备可靠性</w:t>
            </w:r>
          </w:p>
          <w:p w14:paraId="383463D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47EA56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二十六</w:t>
            </w:r>
            <w:r>
              <w:rPr>
                <w:rFonts w:hint="eastAsia" w:ascii="宋体" w:hAnsi="宋体" w:cs="宋体"/>
                <w:highlight w:val="none"/>
                <w:lang w:eastAsia="zh-CN"/>
              </w:rPr>
              <w:t>.</w:t>
            </w:r>
            <w:r>
              <w:rPr>
                <w:rFonts w:hint="eastAsia" w:ascii="宋体" w:hAnsi="宋体" w:cs="宋体"/>
                <w:highlight w:val="none"/>
              </w:rPr>
              <w:t>外设可靠性</w:t>
            </w:r>
          </w:p>
          <w:p w14:paraId="76CC13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7395174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670B80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2C314AD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6BAA6E4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二十七</w:t>
            </w:r>
            <w:r>
              <w:rPr>
                <w:rFonts w:hint="eastAsia" w:ascii="宋体" w:hAnsi="宋体" w:cs="宋体"/>
                <w:highlight w:val="none"/>
                <w:lang w:eastAsia="zh-CN"/>
              </w:rPr>
              <w:t>.</w:t>
            </w:r>
            <w:r>
              <w:rPr>
                <w:rFonts w:hint="eastAsia" w:ascii="宋体" w:hAnsi="宋体" w:cs="宋体"/>
                <w:highlight w:val="none"/>
              </w:rPr>
              <w:t>整机可靠性要求</w:t>
            </w:r>
          </w:p>
          <w:p w14:paraId="0019470D">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3394615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9813.1</w:t>
            </w:r>
            <w:r>
              <w:rPr>
                <w:rFonts w:hint="eastAsia" w:ascii="宋体" w:hAnsi="宋体" w:cs="宋体"/>
                <w:highlight w:val="none"/>
              </w:rPr>
              <w:t xml:space="preserve"> 中规定。</w:t>
            </w:r>
          </w:p>
          <w:p w14:paraId="4A2B3A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9813.1</w:t>
            </w:r>
            <w:r>
              <w:rPr>
                <w:rFonts w:hint="eastAsia" w:ascii="宋体" w:hAnsi="宋体" w:cs="宋体"/>
                <w:highlight w:val="none"/>
              </w:rPr>
              <w:t xml:space="preserve"> 中规定。</w:t>
            </w:r>
          </w:p>
          <w:p w14:paraId="5DDC292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9813.1</w:t>
            </w:r>
            <w:r>
              <w:rPr>
                <w:rFonts w:hint="eastAsia" w:ascii="宋体" w:hAnsi="宋体" w:cs="宋体"/>
                <w:highlight w:val="none"/>
              </w:rPr>
              <w:t>中规定。</w:t>
            </w:r>
          </w:p>
          <w:p w14:paraId="1828CC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9813.1</w:t>
            </w:r>
            <w:r>
              <w:rPr>
                <w:rFonts w:hint="eastAsia" w:ascii="宋体" w:hAnsi="宋体" w:cs="宋体"/>
                <w:highlight w:val="none"/>
              </w:rPr>
              <w:t xml:space="preserve"> 中规定。</w:t>
            </w:r>
          </w:p>
          <w:p w14:paraId="606DA05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9813.1</w:t>
            </w:r>
            <w:r>
              <w:rPr>
                <w:rFonts w:hint="eastAsia" w:ascii="宋体" w:hAnsi="宋体" w:cs="宋体"/>
                <w:highlight w:val="none"/>
              </w:rPr>
              <w:t xml:space="preserve"> 中规定。</w:t>
            </w:r>
          </w:p>
          <w:p w14:paraId="49EEDE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218E929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二十八</w:t>
            </w:r>
            <w:r>
              <w:rPr>
                <w:rFonts w:hint="eastAsia" w:ascii="宋体" w:hAnsi="宋体" w:cs="宋体"/>
                <w:highlight w:val="none"/>
                <w:lang w:eastAsia="zh-CN"/>
              </w:rPr>
              <w:t>.</w:t>
            </w:r>
            <w:r>
              <w:rPr>
                <w:rFonts w:hint="eastAsia" w:ascii="宋体" w:hAnsi="宋体" w:cs="宋体"/>
                <w:highlight w:val="none"/>
              </w:rPr>
              <w:t>兼容要求</w:t>
            </w:r>
          </w:p>
          <w:p w14:paraId="4821684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5C91C31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7E3D485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688902F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7E7528A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二十九</w:t>
            </w:r>
            <w:r>
              <w:rPr>
                <w:rFonts w:hint="eastAsia" w:ascii="宋体" w:hAnsi="宋体" w:cs="宋体"/>
                <w:highlight w:val="none"/>
                <w:lang w:eastAsia="zh-CN"/>
              </w:rPr>
              <w:t>.</w:t>
            </w:r>
            <w:r>
              <w:rPr>
                <w:rFonts w:hint="eastAsia" w:ascii="宋体" w:hAnsi="宋体" w:cs="宋体"/>
                <w:highlight w:val="none"/>
              </w:rPr>
              <w:t>包装及运输要求</w:t>
            </w:r>
          </w:p>
          <w:p w14:paraId="20ABB41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231A39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eastAsia="zh-CN"/>
              </w:rPr>
              <w:t>.</w:t>
            </w:r>
            <w:r>
              <w:rPr>
                <w:rFonts w:hint="eastAsia" w:ascii="宋体" w:hAnsi="宋体" w:cs="宋体"/>
                <w:highlight w:val="none"/>
              </w:rPr>
              <w:t>服务要求</w:t>
            </w:r>
          </w:p>
          <w:p w14:paraId="61428DD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2C4A144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服务响应：a)供应商提供电话</w:t>
            </w:r>
            <w:r>
              <w:rPr>
                <w:rFonts w:hint="eastAsia" w:ascii="宋体" w:hAnsi="宋体" w:cs="宋体"/>
                <w:highlight w:val="none"/>
                <w:lang w:eastAsia="zh-CN"/>
              </w:rPr>
              <w:t>.</w:t>
            </w:r>
            <w:r>
              <w:rPr>
                <w:rFonts w:hint="eastAsia" w:ascii="宋体" w:hAnsi="宋体" w:cs="宋体"/>
                <w:highlight w:val="none"/>
              </w:rPr>
              <w:t>电子邮件</w:t>
            </w:r>
            <w:r>
              <w:rPr>
                <w:rFonts w:hint="eastAsia" w:ascii="宋体" w:hAnsi="宋体" w:cs="宋体"/>
                <w:highlight w:val="none"/>
                <w:lang w:eastAsia="zh-CN"/>
              </w:rPr>
              <w:t>.</w:t>
            </w:r>
            <w:r>
              <w:rPr>
                <w:rFonts w:hint="eastAsia" w:ascii="宋体" w:hAnsi="宋体" w:cs="宋体"/>
                <w:highlight w:val="none"/>
              </w:rPr>
              <w:t>远程连接等多种形式服务；b)供应商提供同城4h</w:t>
            </w:r>
            <w:r>
              <w:rPr>
                <w:rFonts w:hint="eastAsia" w:ascii="宋体" w:hAnsi="宋体" w:cs="宋体"/>
                <w:highlight w:val="none"/>
                <w:lang w:eastAsia="zh-CN"/>
              </w:rPr>
              <w:t>.</w:t>
            </w:r>
            <w:r>
              <w:rPr>
                <w:rFonts w:hint="eastAsia" w:ascii="宋体" w:hAnsi="宋体" w:cs="宋体"/>
                <w:highlight w:val="none"/>
              </w:rPr>
              <w:t>异地12h技术响应服务，2个工作日解决问题，对于未能解决的问题和故障应提供可行的升级方案，并提供周转设备或更换设备；c)建立全国技术服务体系和服务团体，符合专业服务体系标准要求；d)服务周期内提供产品的维修</w:t>
            </w:r>
            <w:r>
              <w:rPr>
                <w:rFonts w:hint="eastAsia" w:ascii="宋体" w:hAnsi="宋体" w:cs="宋体"/>
                <w:highlight w:val="none"/>
                <w:lang w:eastAsia="zh-CN"/>
              </w:rPr>
              <w:t>.</w:t>
            </w:r>
            <w:r>
              <w:rPr>
                <w:rFonts w:hint="eastAsia" w:ascii="宋体" w:hAnsi="宋体" w:cs="宋体"/>
                <w:highlight w:val="none"/>
              </w:rPr>
              <w:t>换件和升级服务。</w:t>
            </w:r>
          </w:p>
          <w:p w14:paraId="7720A7B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服务周期：a)设备停产后应继续提供质量保障服务（含备品备件），服务终止时间与最后一批设备交付时间间隔不低于6年；b)产品停止服务时间应提前1年告知；c)应明确产品发布日期。</w:t>
            </w:r>
          </w:p>
          <w:p w14:paraId="5FB13F1B">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77DE73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157A1B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0BAB3F3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40620570">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05C3E757">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07272CB3">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59C6A93E">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6F0A670E">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084598E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三十一</w:t>
            </w:r>
            <w:r>
              <w:rPr>
                <w:rFonts w:hint="eastAsia" w:ascii="宋体" w:hAnsi="宋体" w:cs="宋体"/>
                <w:highlight w:val="none"/>
                <w:lang w:eastAsia="zh-CN"/>
              </w:rPr>
              <w:t>.</w:t>
            </w:r>
            <w:r>
              <w:rPr>
                <w:rFonts w:hint="eastAsia" w:ascii="宋体" w:hAnsi="宋体" w:cs="宋体"/>
                <w:highlight w:val="none"/>
              </w:rPr>
              <w:t>供应链合规性</w:t>
            </w:r>
          </w:p>
          <w:p w14:paraId="4B4A72C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12C340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三十二</w:t>
            </w:r>
            <w:r>
              <w:rPr>
                <w:rFonts w:hint="eastAsia" w:ascii="宋体" w:hAnsi="宋体" w:cs="宋体"/>
                <w:highlight w:val="none"/>
                <w:lang w:eastAsia="zh-CN"/>
              </w:rPr>
              <w:t>.</w:t>
            </w:r>
            <w:r>
              <w:rPr>
                <w:rFonts w:hint="eastAsia" w:ascii="宋体" w:hAnsi="宋体" w:cs="宋体"/>
                <w:highlight w:val="none"/>
              </w:rPr>
              <w:t>供应链质量</w:t>
            </w:r>
          </w:p>
          <w:p w14:paraId="7156347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5D585D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1D197A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三十三</w:t>
            </w:r>
            <w:r>
              <w:rPr>
                <w:rFonts w:hint="eastAsia" w:ascii="宋体" w:hAnsi="宋体" w:cs="宋体"/>
                <w:highlight w:val="none"/>
                <w:lang w:eastAsia="zh-CN"/>
              </w:rPr>
              <w:t>.</w:t>
            </w:r>
            <w:r>
              <w:rPr>
                <w:rFonts w:hint="eastAsia" w:ascii="宋体" w:hAnsi="宋体" w:cs="宋体"/>
                <w:highlight w:val="none"/>
              </w:rPr>
              <w:t>关键部件安全</w:t>
            </w:r>
          </w:p>
          <w:p w14:paraId="76D06E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475DDC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三十四</w:t>
            </w:r>
            <w:r>
              <w:rPr>
                <w:rFonts w:hint="eastAsia" w:ascii="宋体" w:hAnsi="宋体" w:cs="宋体"/>
                <w:highlight w:val="none"/>
                <w:lang w:eastAsia="zh-CN"/>
              </w:rPr>
              <w:t>.</w:t>
            </w:r>
            <w:r>
              <w:rPr>
                <w:rFonts w:hint="eastAsia" w:ascii="宋体" w:hAnsi="宋体" w:cs="宋体"/>
                <w:highlight w:val="none"/>
              </w:rPr>
              <w:t>整机安全性要求</w:t>
            </w:r>
          </w:p>
          <w:p w14:paraId="4170307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6F97AC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362A7B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3F6F40F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01330756">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▲三十五</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645845F8">
            <w:pPr>
              <w:keepNext w:val="0"/>
              <w:keepLines w:val="0"/>
              <w:widowControl/>
              <w:numPr>
                <w:ilvl w:val="0"/>
                <w:numId w:val="8"/>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752EE833">
            <w:pPr>
              <w:keepNext w:val="0"/>
              <w:keepLines w:val="0"/>
              <w:widowControl/>
              <w:numPr>
                <w:ilvl w:val="0"/>
                <w:numId w:val="8"/>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445ABF25">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02D9DF56">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4A851C20">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433EE892">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3344A9CB">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73215F4A">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1A013E72">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04235FB7">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3E7D948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5FEEEB2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5500</w:t>
            </w:r>
          </w:p>
        </w:tc>
        <w:tc>
          <w:tcPr>
            <w:tcW w:w="296" w:type="pct"/>
            <w:tcBorders>
              <w:top w:val="single" w:color="auto" w:sz="4" w:space="0"/>
              <w:left w:val="single" w:color="auto" w:sz="4" w:space="0"/>
              <w:bottom w:val="single" w:color="auto" w:sz="4" w:space="0"/>
              <w:right w:val="single" w:color="auto" w:sz="4" w:space="0"/>
            </w:tcBorders>
            <w:vAlign w:val="center"/>
          </w:tcPr>
          <w:p w14:paraId="71429BD6">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B413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01D14C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259ADA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47FF57B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▲学生机</w:t>
            </w:r>
          </w:p>
        </w:tc>
        <w:tc>
          <w:tcPr>
            <w:tcW w:w="216" w:type="pct"/>
            <w:tcBorders>
              <w:top w:val="single" w:color="auto" w:sz="4" w:space="0"/>
              <w:left w:val="single" w:color="auto" w:sz="4" w:space="0"/>
              <w:bottom w:val="single" w:color="auto" w:sz="4" w:space="0"/>
              <w:right w:val="single" w:color="auto" w:sz="4" w:space="0"/>
            </w:tcBorders>
            <w:vAlign w:val="center"/>
          </w:tcPr>
          <w:p w14:paraId="715C5EC5">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0710041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w:t>
            </w:r>
          </w:p>
        </w:tc>
        <w:tc>
          <w:tcPr>
            <w:tcW w:w="3050" w:type="pct"/>
            <w:tcBorders>
              <w:top w:val="single" w:color="auto" w:sz="4" w:space="0"/>
              <w:left w:val="single" w:color="auto" w:sz="4" w:space="0"/>
              <w:bottom w:val="single" w:color="auto" w:sz="4" w:space="0"/>
              <w:right w:val="single" w:color="auto" w:sz="4" w:space="0"/>
            </w:tcBorders>
            <w:vAlign w:val="center"/>
          </w:tcPr>
          <w:p w14:paraId="77039F7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78021F10">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7A811844">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14EE320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3FB9B62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340BAB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48C9B6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311ED0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4138BF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内存最高速率≥DDR4-2666，内存通道≥双通道，位宽≥64位；内存条数量≥1。</w:t>
            </w:r>
          </w:p>
          <w:p w14:paraId="529FA69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主板其他内置接口：</w:t>
            </w:r>
            <w:r>
              <w:rPr>
                <w:rFonts w:hint="eastAsia" w:ascii="微软雅黑" w:hAnsi="微软雅黑" w:eastAsia="微软雅黑" w:cs="宋体"/>
                <w:kern w:val="0"/>
                <w:sz w:val="18"/>
                <w:szCs w:val="18"/>
                <w:highlight w:val="none"/>
              </w:rPr>
              <w:t xml:space="preserve"> 1 x  PCIe x1</w:t>
            </w:r>
            <w:r>
              <w:rPr>
                <w:rFonts w:hint="eastAsia" w:ascii="宋体" w:hAnsi="宋体" w:cs="宋体"/>
                <w:highlight w:val="none"/>
              </w:rPr>
              <w:t>扩展槽</w:t>
            </w:r>
            <w:r>
              <w:rPr>
                <w:rFonts w:hint="eastAsia" w:ascii="宋体" w:hAnsi="宋体" w:cs="宋体"/>
                <w:highlight w:val="none"/>
                <w:lang w:eastAsia="zh-CN"/>
              </w:rPr>
              <w:t>，</w:t>
            </w:r>
            <w:r>
              <w:rPr>
                <w:rFonts w:hint="eastAsia" w:ascii="微软雅黑" w:hAnsi="微软雅黑" w:eastAsia="微软雅黑" w:cs="宋体"/>
                <w:kern w:val="0"/>
                <w:sz w:val="18"/>
                <w:szCs w:val="18"/>
                <w:highlight w:val="none"/>
              </w:rPr>
              <w:t xml:space="preserve"> 1 x  PCIe x</w:t>
            </w:r>
            <w:r>
              <w:rPr>
                <w:rFonts w:hint="eastAsia" w:ascii="微软雅黑" w:hAnsi="微软雅黑" w:eastAsia="微软雅黑" w:cs="宋体"/>
                <w:kern w:val="0"/>
                <w:sz w:val="18"/>
                <w:szCs w:val="18"/>
                <w:highlight w:val="none"/>
                <w:lang w:val="en-US" w:eastAsia="zh-CN"/>
              </w:rPr>
              <w:t>16</w:t>
            </w:r>
            <w:r>
              <w:rPr>
                <w:rFonts w:hint="eastAsia" w:ascii="宋体" w:hAnsi="宋体" w:cs="宋体"/>
                <w:highlight w:val="none"/>
              </w:rPr>
              <w:t>扩展槽；USB接口≥</w:t>
            </w:r>
            <w:r>
              <w:rPr>
                <w:rFonts w:hint="default" w:ascii="宋体" w:hAnsi="宋体" w:cs="宋体"/>
                <w:highlight w:val="none"/>
              </w:rPr>
              <w:t>8</w:t>
            </w:r>
            <w:r>
              <w:rPr>
                <w:rFonts w:hint="eastAsia" w:ascii="宋体" w:hAnsi="宋体" w:cs="宋体"/>
                <w:highlight w:val="none"/>
              </w:rPr>
              <w:t>个（其中USB3.0数量≥6个， USB2.0数量≥1个），音频接口：麦克风接口≥1个，耳机接口≥1个。</w:t>
            </w:r>
          </w:p>
          <w:p w14:paraId="55AB03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5DF9EF3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614D81A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70EE4F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62B430F3">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73A84DB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4FB00E2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 xml:space="preserve">固态盘符合 SJ/T 11654 相关规定；工作状态环境温度满足 5℃~55℃； </w:t>
            </w:r>
          </w:p>
          <w:p w14:paraId="4704CCF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27B2994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6465376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53CC65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显示屏屏占比：≥88%。</w:t>
            </w:r>
          </w:p>
          <w:p w14:paraId="2597FB1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3D5494D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显示屏尺寸：≥23.8英寸。</w:t>
            </w:r>
          </w:p>
          <w:p w14:paraId="2115A3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62FE140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1D35F0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6673184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2FB357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0F17E6A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鼠标数量：≥1个。</w:t>
            </w:r>
          </w:p>
          <w:p w14:paraId="5A26096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键盘数量：≥1个。</w:t>
            </w:r>
          </w:p>
          <w:p w14:paraId="757B13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键盘按键数目：≥101键。</w:t>
            </w:r>
          </w:p>
          <w:p w14:paraId="5F02BA0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键盘连接方式：有线或无线。</w:t>
            </w:r>
          </w:p>
          <w:p w14:paraId="325227E3">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键盘键程：2.3mm~4.0mm。</w:t>
            </w:r>
          </w:p>
          <w:p w14:paraId="3F5E4C87">
            <w:pPr>
              <w:keepNext w:val="0"/>
              <w:keepLines w:val="0"/>
              <w:suppressLineNumbers w:val="0"/>
              <w:spacing w:before="0" w:beforeAutospacing="0" w:after="0" w:afterAutospacing="0" w:line="350" w:lineRule="exact"/>
              <w:ind w:left="0" w:right="0"/>
              <w:rPr>
                <w:rFonts w:hint="default"/>
                <w:spacing w:val="-1"/>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键盘按键压力：按键压力应在 0.54 N±0.1</w:t>
            </w:r>
            <w:r>
              <w:rPr>
                <w:rFonts w:hint="default"/>
                <w:spacing w:val="-1"/>
                <w:highlight w:val="none"/>
              </w:rPr>
              <w:t>4N</w:t>
            </w:r>
            <w:r>
              <w:rPr>
                <w:rFonts w:hint="eastAsia"/>
                <w:spacing w:val="-1"/>
                <w:highlight w:val="none"/>
              </w:rPr>
              <w:t>。</w:t>
            </w:r>
          </w:p>
          <w:p w14:paraId="551C51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有线键盘连接线:≥1.5 米。</w:t>
            </w:r>
          </w:p>
          <w:p w14:paraId="2FBAAB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键盘颜色:黑色/白色/银色等商务色系。</w:t>
            </w:r>
          </w:p>
          <w:p w14:paraId="5525D28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鼠标连接方式:有线或无线。</w:t>
            </w:r>
          </w:p>
          <w:p w14:paraId="79958AE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有线鼠标连接线:≥1.5 米。</w:t>
            </w:r>
          </w:p>
          <w:p w14:paraId="71FEBD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鼠标 DPI 分辨率:800~1600。</w:t>
            </w:r>
          </w:p>
          <w:p w14:paraId="2FA4AA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4B567F7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w:t>
            </w:r>
          </w:p>
          <w:p w14:paraId="6932EE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14D81C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w:t>
            </w:r>
            <w:r>
              <w:rPr>
                <w:rFonts w:hint="default" w:ascii="宋体" w:hAnsi="宋体" w:cs="宋体"/>
                <w:highlight w:val="none"/>
              </w:rPr>
              <w:t>8</w:t>
            </w:r>
            <w:r>
              <w:rPr>
                <w:rFonts w:hint="eastAsia" w:ascii="宋体" w:hAnsi="宋体" w:cs="宋体"/>
                <w:highlight w:val="none"/>
              </w:rPr>
              <w:t>个（其中USB3.0数量≥6个，USB2.0数量≥1个）。</w:t>
            </w:r>
          </w:p>
          <w:p w14:paraId="6C8D6D3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076A9B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音频接口数量：≥1个。</w:t>
            </w:r>
          </w:p>
          <w:p w14:paraId="5A2083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eastAsia="zh-CN"/>
              </w:rPr>
              <w:t>.</w:t>
            </w:r>
            <w:r>
              <w:rPr>
                <w:rFonts w:hint="eastAsia" w:ascii="宋体" w:hAnsi="宋体" w:cs="宋体"/>
                <w:highlight w:val="none"/>
              </w:rPr>
              <w:t>整机基础规格</w:t>
            </w:r>
          </w:p>
          <w:p w14:paraId="591FEE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整机外观：a) 产品表面不应有凹痕</w:t>
            </w:r>
            <w:r>
              <w:rPr>
                <w:rFonts w:hint="eastAsia" w:ascii="宋体" w:hAnsi="宋体" w:cs="宋体"/>
                <w:highlight w:val="none"/>
                <w:lang w:eastAsia="zh-CN"/>
              </w:rPr>
              <w:t>.</w:t>
            </w:r>
            <w:r>
              <w:rPr>
                <w:rFonts w:hint="eastAsia" w:ascii="宋体" w:hAnsi="宋体" w:cs="宋体"/>
                <w:highlight w:val="none"/>
              </w:rPr>
              <w:t>划伤</w:t>
            </w:r>
            <w:r>
              <w:rPr>
                <w:rFonts w:hint="eastAsia" w:ascii="宋体" w:hAnsi="宋体" w:cs="宋体"/>
                <w:highlight w:val="none"/>
                <w:lang w:eastAsia="zh-CN"/>
              </w:rPr>
              <w:t>.</w:t>
            </w:r>
            <w:r>
              <w:rPr>
                <w:rFonts w:hint="eastAsia" w:ascii="宋体" w:hAnsi="宋体" w:cs="宋体"/>
                <w:highlight w:val="none"/>
              </w:rPr>
              <w:t>裂缝</w:t>
            </w:r>
            <w:r>
              <w:rPr>
                <w:rFonts w:hint="eastAsia" w:ascii="宋体" w:hAnsi="宋体" w:cs="宋体"/>
                <w:highlight w:val="none"/>
                <w:lang w:eastAsia="zh-CN"/>
              </w:rPr>
              <w:t>.</w:t>
            </w:r>
            <w:r>
              <w:rPr>
                <w:rFonts w:hint="eastAsia" w:ascii="宋体" w:hAnsi="宋体" w:cs="宋体"/>
                <w:highlight w:val="none"/>
              </w:rPr>
              <w:t xml:space="preserve"> 变形和污染等。表面涂层均匀，不应起泡</w:t>
            </w:r>
            <w:r>
              <w:rPr>
                <w:rFonts w:hint="eastAsia" w:ascii="宋体" w:hAnsi="宋体" w:cs="宋体"/>
                <w:highlight w:val="none"/>
                <w:lang w:eastAsia="zh-CN"/>
              </w:rPr>
              <w:t>.</w:t>
            </w:r>
            <w:r>
              <w:rPr>
                <w:rFonts w:hint="eastAsia" w:ascii="宋体" w:hAnsi="宋体" w:cs="宋体"/>
                <w:highlight w:val="none"/>
              </w:rPr>
              <w:t>龟裂</w:t>
            </w:r>
            <w:r>
              <w:rPr>
                <w:rFonts w:hint="eastAsia" w:ascii="宋体" w:hAnsi="宋体" w:cs="宋体"/>
                <w:highlight w:val="none"/>
                <w:lang w:eastAsia="zh-CN"/>
              </w:rPr>
              <w:t>.</w:t>
            </w:r>
            <w:r>
              <w:rPr>
                <w:rFonts w:hint="eastAsia" w:ascii="宋体" w:hAnsi="宋体" w:cs="宋体"/>
                <w:highlight w:val="none"/>
              </w:rPr>
              <w:t>脱落和磨损，金属零部件无锈蚀及其它机械损伤；</w:t>
            </w:r>
          </w:p>
          <w:p w14:paraId="4BA2B5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产品表面说明功能的文字</w:t>
            </w:r>
            <w:r>
              <w:rPr>
                <w:rFonts w:hint="eastAsia" w:ascii="宋体" w:hAnsi="宋体" w:cs="宋体"/>
                <w:highlight w:val="none"/>
                <w:lang w:eastAsia="zh-CN"/>
              </w:rPr>
              <w:t>.</w:t>
            </w:r>
            <w:r>
              <w:rPr>
                <w:rFonts w:hint="eastAsia" w:ascii="宋体" w:hAnsi="宋体" w:cs="宋体"/>
                <w:highlight w:val="none"/>
              </w:rPr>
              <w:t>符号</w:t>
            </w:r>
            <w:r>
              <w:rPr>
                <w:rFonts w:hint="eastAsia" w:ascii="宋体" w:hAnsi="宋体" w:cs="宋体"/>
                <w:highlight w:val="none"/>
                <w:lang w:eastAsia="zh-CN"/>
              </w:rPr>
              <w:t>.</w:t>
            </w:r>
            <w:r>
              <w:rPr>
                <w:rFonts w:hint="eastAsia" w:ascii="宋体" w:hAnsi="宋体" w:cs="宋体"/>
                <w:highlight w:val="none"/>
              </w:rPr>
              <w:t xml:space="preserve"> 标志，应清晰</w:t>
            </w:r>
            <w:r>
              <w:rPr>
                <w:rFonts w:hint="eastAsia" w:ascii="宋体" w:hAnsi="宋体" w:cs="宋体"/>
                <w:highlight w:val="none"/>
                <w:lang w:eastAsia="zh-CN"/>
              </w:rPr>
              <w:t>.</w:t>
            </w:r>
            <w:r>
              <w:rPr>
                <w:rFonts w:hint="eastAsia" w:ascii="宋体" w:hAnsi="宋体" w:cs="宋体"/>
                <w:highlight w:val="none"/>
              </w:rPr>
              <w:t>端正</w:t>
            </w:r>
            <w:r>
              <w:rPr>
                <w:rFonts w:hint="eastAsia" w:ascii="宋体" w:hAnsi="宋体" w:cs="宋体"/>
                <w:highlight w:val="none"/>
                <w:lang w:eastAsia="zh-CN"/>
              </w:rPr>
              <w:t>.</w:t>
            </w:r>
            <w:r>
              <w:rPr>
                <w:rFonts w:hint="eastAsia" w:ascii="宋体" w:hAnsi="宋体" w:cs="宋体"/>
                <w:highlight w:val="none"/>
              </w:rPr>
              <w:t>牢固。</w:t>
            </w:r>
          </w:p>
          <w:p w14:paraId="1CEE07A7">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状态指示灯：在产品显著位置提供状态指示功能， 如运行状态</w:t>
            </w:r>
          </w:p>
          <w:p w14:paraId="1CD60AD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整机结构：</w:t>
            </w:r>
          </w:p>
          <w:p w14:paraId="050A211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机箱应符合</w:t>
            </w:r>
            <w:r>
              <w:rPr>
                <w:rFonts w:hint="default" w:ascii="宋体" w:hAnsi="宋体" w:cs="宋体"/>
                <w:highlight w:val="none"/>
              </w:rPr>
              <w:t>GB/T 26246-2010</w:t>
            </w:r>
            <w:r>
              <w:rPr>
                <w:rFonts w:hint="eastAsia" w:ascii="宋体" w:hAnsi="宋体" w:cs="宋体"/>
                <w:highlight w:val="none"/>
              </w:rPr>
              <w:t>的相关规定；</w:t>
            </w:r>
          </w:p>
          <w:p w14:paraId="23115C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产品内部结构应符合通用部件的安装需求；</w:t>
            </w:r>
          </w:p>
          <w:p w14:paraId="6EE248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所有输入输出接口应符合相关国家或行业标准；</w:t>
            </w:r>
          </w:p>
          <w:p w14:paraId="51EB365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d) 产品零部件应紧固无松动，可插拔部件应可靠连接，开关</w:t>
            </w:r>
            <w:r>
              <w:rPr>
                <w:rFonts w:hint="eastAsia" w:ascii="宋体" w:hAnsi="宋体" w:cs="宋体"/>
                <w:highlight w:val="none"/>
                <w:lang w:eastAsia="zh-CN"/>
              </w:rPr>
              <w:t>.</w:t>
            </w:r>
            <w:r>
              <w:rPr>
                <w:rFonts w:hint="eastAsia" w:ascii="宋体" w:hAnsi="宋体" w:cs="宋体"/>
                <w:highlight w:val="none"/>
              </w:rPr>
              <w:t>按钮和其它控制部件应灵活可靠，布局应方便使  用；</w:t>
            </w:r>
          </w:p>
          <w:p w14:paraId="1ABCFA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e) 所有 I/O 连接器及需插接线缆的部位应预留采购人操作空间，方便插拔解锁与插拔线缆；</w:t>
            </w:r>
          </w:p>
          <w:p w14:paraId="19795E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f) 可插拔板卡插槽部位应预留安装</w:t>
            </w:r>
            <w:r>
              <w:rPr>
                <w:rFonts w:hint="eastAsia" w:ascii="宋体" w:hAnsi="宋体" w:cs="宋体"/>
                <w:highlight w:val="none"/>
                <w:lang w:eastAsia="zh-CN"/>
              </w:rPr>
              <w:t>.</w:t>
            </w:r>
            <w:r>
              <w:rPr>
                <w:rFonts w:hint="eastAsia" w:ascii="宋体" w:hAnsi="宋体" w:cs="宋体"/>
                <w:highlight w:val="none"/>
              </w:rPr>
              <w:t>拆卸或更换板卡空间；</w:t>
            </w:r>
          </w:p>
          <w:p w14:paraId="54CEED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g) 拆装可能接触到的金属剪口或金属尖角部位应做防划伤处理，以保证 安全；</w:t>
            </w:r>
          </w:p>
          <w:p w14:paraId="3E6B1B4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h) 整机内部走线应规整，固线结构和位置要合理可靠并做防割线处理，需便于理线和插拔操作，走线应不影响系统各主要部件组装和拆卸；</w:t>
            </w:r>
          </w:p>
          <w:p w14:paraId="72EFFE8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i) 如需通过孔走线，过线孔应做防割线处理；</w:t>
            </w:r>
          </w:p>
          <w:p w14:paraId="234472F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j) 各插头位置和插拔方向应合理，应做到插拔无障碍设计，具备防呆设计， 有效避免误操作；</w:t>
            </w:r>
          </w:p>
          <w:p w14:paraId="6E4093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k) 各主要部件拆装无障碍，使用常规工具拆装，无特殊拆装工具需求；</w:t>
            </w:r>
          </w:p>
          <w:p w14:paraId="298AB6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l) 各主要部件拆装步骤要少，各自拆装需避免相互干扰；</w:t>
            </w:r>
          </w:p>
          <w:p w14:paraId="76A0FF0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m) 对于整机或零部件外表面为高亮面的，应粘贴保护膜，保护膜需粘贴 牢固，运输</w:t>
            </w:r>
            <w:r>
              <w:rPr>
                <w:rFonts w:hint="eastAsia" w:ascii="宋体" w:hAnsi="宋体" w:cs="宋体"/>
                <w:highlight w:val="none"/>
                <w:lang w:eastAsia="zh-CN"/>
              </w:rPr>
              <w:t>.</w:t>
            </w:r>
            <w:r>
              <w:rPr>
                <w:rFonts w:hint="eastAsia" w:ascii="宋体" w:hAnsi="宋体" w:cs="宋体"/>
                <w:highlight w:val="none"/>
              </w:rPr>
              <w:t>组装等过程不易脱落， 撕下无残留；</w:t>
            </w:r>
          </w:p>
          <w:p w14:paraId="2343E00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 xml:space="preserve">n) 其它要求应符合 </w:t>
            </w:r>
            <w:r>
              <w:rPr>
                <w:rFonts w:hint="default" w:ascii="宋体" w:hAnsi="宋体" w:cs="宋体"/>
                <w:highlight w:val="none"/>
              </w:rPr>
              <w:t>GB/T 9813.1-2016</w:t>
            </w:r>
            <w:r>
              <w:rPr>
                <w:rFonts w:hint="eastAsia" w:ascii="宋体" w:hAnsi="宋体" w:cs="宋体"/>
                <w:highlight w:val="none"/>
              </w:rPr>
              <w:t>的相 关规定。</w:t>
            </w:r>
          </w:p>
          <w:p w14:paraId="4F3A2F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机箱防护要求：机箱应符合IP20 防护要求</w:t>
            </w:r>
          </w:p>
          <w:p w14:paraId="080449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整机噪音：产品工作在空闲状态下，产品的声功 率级应不超过 4.5 Bel</w:t>
            </w:r>
          </w:p>
          <w:p w14:paraId="55C55BF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整机散热：在环境温度 25℃及处理器满载情况下，产品表面温度应符合如下要求：</w:t>
            </w:r>
          </w:p>
          <w:p w14:paraId="14AC23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出风口在机箱后面板情况下，出风 口温度不高于55℃ ;</w:t>
            </w:r>
          </w:p>
          <w:p w14:paraId="572FD89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可触及面温度不高于45℃ ;</w:t>
            </w:r>
          </w:p>
          <w:p w14:paraId="20C9ED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显示器表面温度：显示屏不高于  38℃ , 显示屏上下灯带位置温度（如 涉及）不高于40℃ , 出风口温度不高 于 45℃</w:t>
            </w:r>
          </w:p>
          <w:p w14:paraId="68D10C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机箱尺寸容量：机箱体积≥1</w:t>
            </w:r>
            <w:r>
              <w:rPr>
                <w:rFonts w:hint="eastAsia" w:ascii="宋体" w:hAnsi="宋体" w:cs="宋体"/>
                <w:highlight w:val="none"/>
                <w:lang w:val="en-US" w:eastAsia="zh-CN"/>
              </w:rPr>
              <w:t>3</w:t>
            </w:r>
            <w:r>
              <w:rPr>
                <w:rFonts w:hint="eastAsia" w:ascii="宋体" w:hAnsi="宋体" w:cs="宋体"/>
                <w:highlight w:val="none"/>
              </w:rPr>
              <w:t>L</w:t>
            </w:r>
          </w:p>
          <w:p w14:paraId="39F6E6A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十一</w:t>
            </w:r>
            <w:r>
              <w:rPr>
                <w:rFonts w:hint="eastAsia" w:ascii="宋体" w:hAnsi="宋体" w:cs="宋体"/>
                <w:highlight w:val="none"/>
                <w:lang w:eastAsia="zh-CN"/>
              </w:rPr>
              <w:t>.</w:t>
            </w:r>
            <w:r>
              <w:rPr>
                <w:rFonts w:hint="eastAsia" w:ascii="宋体" w:hAnsi="宋体" w:cs="宋体"/>
                <w:highlight w:val="none"/>
              </w:rPr>
              <w:t>CPU性能</w:t>
            </w:r>
          </w:p>
          <w:p w14:paraId="51935F6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 核数:≥</w:t>
            </w:r>
            <w:r>
              <w:rPr>
                <w:rFonts w:hint="eastAsia" w:ascii="宋体" w:hAnsi="宋体" w:cs="宋体"/>
                <w:highlight w:val="none"/>
                <w:lang w:val="en-US" w:eastAsia="zh-CN"/>
              </w:rPr>
              <w:t>8</w:t>
            </w:r>
            <w:r>
              <w:rPr>
                <w:rFonts w:hint="eastAsia" w:ascii="宋体" w:hAnsi="宋体" w:cs="宋体"/>
                <w:highlight w:val="none"/>
              </w:rPr>
              <w:t>。</w:t>
            </w:r>
          </w:p>
          <w:p w14:paraId="20CCA63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61EA68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5D971C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3552856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十二</w:t>
            </w:r>
            <w:r>
              <w:rPr>
                <w:rFonts w:hint="eastAsia" w:ascii="宋体" w:hAnsi="宋体" w:cs="宋体"/>
                <w:highlight w:val="none"/>
                <w:lang w:eastAsia="zh-CN"/>
              </w:rPr>
              <w:t>.</w:t>
            </w:r>
            <w:r>
              <w:rPr>
                <w:rFonts w:hint="eastAsia" w:ascii="宋体" w:hAnsi="宋体" w:cs="宋体"/>
                <w:highlight w:val="none"/>
              </w:rPr>
              <w:t>内存性能</w:t>
            </w:r>
          </w:p>
          <w:p w14:paraId="171B25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5291C77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十三</w:t>
            </w:r>
            <w:r>
              <w:rPr>
                <w:rFonts w:hint="eastAsia" w:ascii="宋体" w:hAnsi="宋体" w:cs="宋体"/>
                <w:highlight w:val="none"/>
                <w:lang w:eastAsia="zh-CN"/>
              </w:rPr>
              <w:t>.</w:t>
            </w:r>
            <w:r>
              <w:rPr>
                <w:rFonts w:hint="eastAsia" w:ascii="宋体" w:hAnsi="宋体" w:cs="宋体"/>
                <w:highlight w:val="none"/>
              </w:rPr>
              <w:t>显卡性能</w:t>
            </w:r>
          </w:p>
          <w:p w14:paraId="718CC2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79DA537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025824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6386227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4F1A35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6A0ED9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显示屏刷新率：≥100Hz。</w:t>
            </w:r>
          </w:p>
          <w:p w14:paraId="0B1CCC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0416F77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58CD9EC1">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552A2F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显示屏响应时间：≤8ms。</w:t>
            </w:r>
          </w:p>
          <w:p w14:paraId="7435C1B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1218FE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287D9B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显示屏对比度：≥3000:1。</w:t>
            </w:r>
          </w:p>
          <w:p w14:paraId="4DC5CFDE">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1B2CC1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4AE1042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5BBC8A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十六</w:t>
            </w:r>
            <w:r>
              <w:rPr>
                <w:rFonts w:hint="eastAsia" w:ascii="宋体" w:hAnsi="宋体" w:cs="宋体"/>
                <w:highlight w:val="none"/>
                <w:lang w:eastAsia="zh-CN"/>
              </w:rPr>
              <w:t>.</w:t>
            </w:r>
            <w:r>
              <w:rPr>
                <w:rFonts w:hint="eastAsia" w:ascii="宋体" w:hAnsi="宋体" w:cs="宋体"/>
                <w:highlight w:val="none"/>
              </w:rPr>
              <w:t>主板功能</w:t>
            </w:r>
          </w:p>
          <w:p w14:paraId="6DBB57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内存扩展接口(板载内存不涉及)：≥2个。</w:t>
            </w:r>
          </w:p>
          <w:p w14:paraId="778CE8A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主板USB瞬间过流保护：支持有瞬间过流保护功能。</w:t>
            </w:r>
          </w:p>
          <w:p w14:paraId="0BDCF9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主板防静电保护：支持防静电保护功能。</w:t>
            </w:r>
          </w:p>
          <w:p w14:paraId="0CD173D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I/O 接口 功能：提供基于标准 USB 接口外设连接功能</w:t>
            </w:r>
            <w:r>
              <w:rPr>
                <w:rFonts w:hint="eastAsia" w:ascii="宋体" w:hAnsi="宋体" w:cs="宋体"/>
                <w:highlight w:val="none"/>
                <w:lang w:eastAsia="zh-CN"/>
              </w:rPr>
              <w:t>.</w:t>
            </w:r>
            <w:r>
              <w:rPr>
                <w:rFonts w:hint="eastAsia" w:ascii="宋体" w:hAnsi="宋体" w:cs="宋体"/>
                <w:highlight w:val="none"/>
              </w:rPr>
              <w:t xml:space="preserve"> 基于音频输入输出接口的音频扩展功  能</w:t>
            </w:r>
            <w:r>
              <w:rPr>
                <w:rFonts w:hint="eastAsia" w:ascii="宋体" w:hAnsi="宋体" w:cs="宋体"/>
                <w:highlight w:val="none"/>
                <w:lang w:eastAsia="zh-CN"/>
              </w:rPr>
              <w:t>.</w:t>
            </w:r>
            <w:r>
              <w:rPr>
                <w:rFonts w:hint="eastAsia" w:ascii="宋体" w:hAnsi="宋体" w:cs="宋体"/>
                <w:highlight w:val="none"/>
              </w:rPr>
              <w:t>基于 PCIe 接口板卡扩展功能</w:t>
            </w:r>
            <w:r>
              <w:rPr>
                <w:rFonts w:hint="eastAsia" w:ascii="宋体" w:hAnsi="宋体" w:cs="宋体"/>
                <w:highlight w:val="none"/>
                <w:lang w:eastAsia="zh-CN"/>
              </w:rPr>
              <w:t>.</w:t>
            </w:r>
            <w:r>
              <w:rPr>
                <w:rFonts w:hint="eastAsia" w:ascii="宋体" w:hAnsi="宋体" w:cs="宋体"/>
                <w:highlight w:val="none"/>
              </w:rPr>
              <w:t>基 于 HDMI 或 VGA 或 Type-C 或 DVI 或 DP  等接口外接显示器扩展功能</w:t>
            </w:r>
            <w:r>
              <w:rPr>
                <w:rFonts w:hint="eastAsia" w:ascii="宋体" w:hAnsi="宋体" w:cs="宋体"/>
                <w:highlight w:val="none"/>
                <w:lang w:eastAsia="zh-CN"/>
              </w:rPr>
              <w:t>.</w:t>
            </w:r>
            <w:r>
              <w:rPr>
                <w:rFonts w:hint="eastAsia" w:ascii="宋体" w:hAnsi="宋体" w:cs="宋体"/>
                <w:highlight w:val="none"/>
              </w:rPr>
              <w:t>基于存  储接口对产品进行增容功能等。产品I/O 接口，应具备外接标准USB 设备</w:t>
            </w:r>
            <w:r>
              <w:rPr>
                <w:rFonts w:hint="eastAsia" w:ascii="宋体" w:hAnsi="宋体" w:cs="宋体"/>
                <w:highlight w:val="none"/>
                <w:lang w:eastAsia="zh-CN"/>
              </w:rPr>
              <w:t>.</w:t>
            </w:r>
            <w:r>
              <w:rPr>
                <w:rFonts w:hint="eastAsia" w:ascii="宋体" w:hAnsi="宋体" w:cs="宋体"/>
                <w:highlight w:val="none"/>
              </w:rPr>
              <w:t>显示器</w:t>
            </w:r>
            <w:r>
              <w:rPr>
                <w:rFonts w:hint="eastAsia" w:ascii="宋体" w:hAnsi="宋体" w:cs="宋体"/>
                <w:highlight w:val="none"/>
                <w:lang w:eastAsia="zh-CN"/>
              </w:rPr>
              <w:t>.</w:t>
            </w:r>
            <w:r>
              <w:rPr>
                <w:rFonts w:hint="eastAsia" w:ascii="宋体" w:hAnsi="宋体" w:cs="宋体"/>
                <w:highlight w:val="none"/>
              </w:rPr>
              <w:t>音频设备等内外部设备能力。</w:t>
            </w:r>
          </w:p>
          <w:p w14:paraId="6496E4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十七</w:t>
            </w:r>
            <w:r>
              <w:rPr>
                <w:rFonts w:hint="eastAsia" w:ascii="宋体" w:hAnsi="宋体" w:cs="宋体"/>
                <w:highlight w:val="none"/>
                <w:lang w:eastAsia="zh-CN"/>
              </w:rPr>
              <w:t>.</w:t>
            </w:r>
            <w:r>
              <w:rPr>
                <w:rFonts w:hint="eastAsia" w:ascii="宋体" w:hAnsi="宋体" w:cs="宋体"/>
                <w:highlight w:val="none"/>
              </w:rPr>
              <w:t>显卡功能</w:t>
            </w:r>
          </w:p>
          <w:p w14:paraId="2EE171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Type-C中1种显示接口，并与显示器接口相匹配。</w:t>
            </w:r>
          </w:p>
          <w:p w14:paraId="648316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十八</w:t>
            </w:r>
            <w:r>
              <w:rPr>
                <w:rFonts w:hint="eastAsia" w:ascii="宋体" w:hAnsi="宋体" w:cs="宋体"/>
                <w:highlight w:val="none"/>
                <w:lang w:eastAsia="zh-CN"/>
              </w:rPr>
              <w:t>.</w:t>
            </w:r>
            <w:r>
              <w:rPr>
                <w:rFonts w:hint="eastAsia" w:ascii="宋体" w:hAnsi="宋体" w:cs="宋体"/>
                <w:highlight w:val="none"/>
              </w:rPr>
              <w:t>显示设备功能</w:t>
            </w:r>
          </w:p>
          <w:p w14:paraId="77402D8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显示器接口：显示器与显卡外接显示接口匹配。</w:t>
            </w:r>
          </w:p>
          <w:p w14:paraId="351AB5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显示器支架：显示器提供显示器支架，支持屏幕旋转。</w:t>
            </w:r>
          </w:p>
          <w:p w14:paraId="218AA1F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显示器参数调节：a)提供OSD选单按钮用于调节色彩</w:t>
            </w:r>
            <w:r>
              <w:rPr>
                <w:rFonts w:hint="eastAsia" w:ascii="宋体" w:hAnsi="宋体" w:cs="宋体"/>
                <w:highlight w:val="none"/>
                <w:lang w:eastAsia="zh-CN"/>
              </w:rPr>
              <w:t>.</w:t>
            </w:r>
            <w:r>
              <w:rPr>
                <w:rFonts w:hint="eastAsia" w:ascii="宋体" w:hAnsi="宋体" w:cs="宋体"/>
                <w:highlight w:val="none"/>
              </w:rPr>
              <w:t>模式等；b)支持色温</w:t>
            </w:r>
            <w:r>
              <w:rPr>
                <w:rFonts w:hint="eastAsia" w:ascii="宋体" w:hAnsi="宋体" w:cs="宋体"/>
                <w:highlight w:val="none"/>
                <w:lang w:eastAsia="zh-CN"/>
              </w:rPr>
              <w:t>.</w:t>
            </w:r>
            <w:r>
              <w:rPr>
                <w:rFonts w:hint="eastAsia" w:ascii="宋体" w:hAnsi="宋体" w:cs="宋体"/>
                <w:highlight w:val="none"/>
              </w:rPr>
              <w:t>亮度</w:t>
            </w:r>
            <w:r>
              <w:rPr>
                <w:rFonts w:hint="eastAsia" w:ascii="宋体" w:hAnsi="宋体" w:cs="宋体"/>
                <w:highlight w:val="none"/>
                <w:lang w:eastAsia="zh-CN"/>
              </w:rPr>
              <w:t>.</w:t>
            </w:r>
            <w:r>
              <w:rPr>
                <w:rFonts w:hint="eastAsia" w:ascii="宋体" w:hAnsi="宋体" w:cs="宋体"/>
                <w:highlight w:val="none"/>
              </w:rPr>
              <w:t>对比度调节。</w:t>
            </w:r>
          </w:p>
          <w:p w14:paraId="435DA56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十九</w:t>
            </w:r>
            <w:r>
              <w:rPr>
                <w:rFonts w:hint="eastAsia" w:ascii="宋体" w:hAnsi="宋体" w:cs="宋体"/>
                <w:highlight w:val="none"/>
                <w:lang w:eastAsia="zh-CN"/>
              </w:rPr>
              <w:t>.</w:t>
            </w:r>
            <w:r>
              <w:rPr>
                <w:rFonts w:hint="eastAsia" w:ascii="宋体" w:hAnsi="宋体" w:cs="宋体"/>
                <w:highlight w:val="none"/>
              </w:rPr>
              <w:t>存储功能</w:t>
            </w:r>
          </w:p>
          <w:p w14:paraId="13FBD4C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1.存储功能：通过SATA固态存储/PCIe固态存储/UFS固态存储/SATA硬磁盘等存储部件提供存储功能。</w:t>
            </w:r>
          </w:p>
          <w:p w14:paraId="0605746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eastAsia="zh-CN"/>
              </w:rPr>
              <w:t>.</w:t>
            </w:r>
            <w:r>
              <w:rPr>
                <w:rFonts w:hint="eastAsia" w:ascii="宋体" w:hAnsi="宋体" w:cs="宋体"/>
                <w:highlight w:val="none"/>
              </w:rPr>
              <w:t>网络设备功能</w:t>
            </w:r>
          </w:p>
          <w:p w14:paraId="465C2655">
            <w:pPr>
              <w:keepNext w:val="0"/>
              <w:keepLines w:val="0"/>
              <w:numPr>
                <w:ilvl w:val="0"/>
                <w:numId w:val="0"/>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eastAsiaTheme="minorEastAsia"/>
                <w:kern w:val="2"/>
                <w:sz w:val="21"/>
                <w:szCs w:val="22"/>
                <w:highlight w:val="none"/>
                <w:lang w:val="en-US" w:eastAsia="zh-CN" w:bidi="ar-SA"/>
              </w:rPr>
              <w:t>1</w:t>
            </w:r>
            <w:r>
              <w:rPr>
                <w:rFonts w:hint="eastAsia" w:ascii="宋体" w:hAnsi="宋体" w:cs="宋体"/>
                <w:kern w:val="2"/>
                <w:sz w:val="21"/>
                <w:szCs w:val="22"/>
                <w:highlight w:val="none"/>
                <w:lang w:val="en-US" w:eastAsia="zh-CN" w:bidi="ar-SA"/>
              </w:rPr>
              <w:t>.</w:t>
            </w: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5994179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06B973C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有线网卡接口类型：支持RJ45接口。</w:t>
            </w:r>
          </w:p>
          <w:p w14:paraId="6C24168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网络设备拆装：支持物理拆装，包括无线网卡和蓝牙模块等。</w:t>
            </w:r>
          </w:p>
          <w:p w14:paraId="7454989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二十一</w:t>
            </w:r>
            <w:r>
              <w:rPr>
                <w:rFonts w:hint="eastAsia" w:ascii="宋体" w:hAnsi="宋体" w:cs="宋体"/>
                <w:highlight w:val="none"/>
                <w:lang w:eastAsia="zh-CN"/>
              </w:rPr>
              <w:t>.</w:t>
            </w:r>
            <w:r>
              <w:rPr>
                <w:rFonts w:hint="eastAsia" w:ascii="宋体" w:hAnsi="宋体" w:cs="宋体"/>
                <w:highlight w:val="none"/>
              </w:rPr>
              <w:t>外部接口功能</w:t>
            </w:r>
          </w:p>
          <w:p w14:paraId="3585B91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.音频接口类型：支持3.5mm孔径3段式或4段式接口。</w:t>
            </w:r>
          </w:p>
          <w:p w14:paraId="34451AA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395B3B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60D9190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二十二</w:t>
            </w:r>
            <w:r>
              <w:rPr>
                <w:rFonts w:hint="eastAsia" w:ascii="宋体" w:hAnsi="宋体" w:cs="宋体"/>
                <w:highlight w:val="none"/>
                <w:lang w:eastAsia="zh-CN"/>
              </w:rPr>
              <w:t>.</w:t>
            </w:r>
            <w:r>
              <w:rPr>
                <w:rFonts w:hint="eastAsia" w:ascii="宋体" w:hAnsi="宋体" w:cs="宋体"/>
                <w:highlight w:val="none"/>
              </w:rPr>
              <w:t>电源功能</w:t>
            </w:r>
          </w:p>
          <w:p w14:paraId="7BB0BB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电源线适配能力：电源适配器电线组件符合GB/T15934的要求，电源功率≤180W。</w:t>
            </w:r>
          </w:p>
          <w:p w14:paraId="4D3755C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二十三</w:t>
            </w:r>
            <w:r>
              <w:rPr>
                <w:rFonts w:hint="eastAsia" w:ascii="宋体" w:hAnsi="宋体" w:cs="宋体"/>
                <w:highlight w:val="none"/>
                <w:lang w:eastAsia="zh-CN"/>
              </w:rPr>
              <w:t>.</w:t>
            </w:r>
            <w:r>
              <w:rPr>
                <w:rFonts w:hint="eastAsia" w:ascii="宋体" w:hAnsi="宋体" w:cs="宋体"/>
                <w:highlight w:val="none"/>
              </w:rPr>
              <w:t>操作系统及软件功能</w:t>
            </w:r>
          </w:p>
          <w:p w14:paraId="059360C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086CEE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6657C7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535356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0B328D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1434B26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3F4431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08BC31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1AAC62D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01B00AF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547A24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二十四</w:t>
            </w:r>
            <w:r>
              <w:rPr>
                <w:rFonts w:hint="eastAsia" w:ascii="宋体" w:hAnsi="宋体" w:cs="宋体"/>
                <w:highlight w:val="none"/>
                <w:lang w:eastAsia="zh-CN"/>
              </w:rPr>
              <w:t>.</w:t>
            </w:r>
            <w:r>
              <w:rPr>
                <w:rFonts w:hint="eastAsia" w:ascii="宋体" w:hAnsi="宋体" w:cs="宋体"/>
                <w:highlight w:val="none"/>
              </w:rPr>
              <w:t>存储设备可靠性</w:t>
            </w:r>
          </w:p>
          <w:p w14:paraId="1498AC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53BA1C5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3A3DED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二十五</w:t>
            </w:r>
            <w:r>
              <w:rPr>
                <w:rFonts w:hint="eastAsia" w:ascii="宋体" w:hAnsi="宋体" w:cs="宋体"/>
                <w:highlight w:val="none"/>
                <w:lang w:eastAsia="zh-CN"/>
              </w:rPr>
              <w:t>.</w:t>
            </w:r>
            <w:r>
              <w:rPr>
                <w:rFonts w:hint="eastAsia" w:ascii="宋体" w:hAnsi="宋体" w:cs="宋体"/>
                <w:highlight w:val="none"/>
              </w:rPr>
              <w:t>显示设备可靠性</w:t>
            </w:r>
          </w:p>
          <w:p w14:paraId="52C2DF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1DE51D8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二十六</w:t>
            </w:r>
            <w:r>
              <w:rPr>
                <w:rFonts w:hint="eastAsia" w:ascii="宋体" w:hAnsi="宋体" w:cs="宋体"/>
                <w:highlight w:val="none"/>
                <w:lang w:eastAsia="zh-CN"/>
              </w:rPr>
              <w:t>.</w:t>
            </w:r>
            <w:r>
              <w:rPr>
                <w:rFonts w:hint="eastAsia" w:ascii="宋体" w:hAnsi="宋体" w:cs="宋体"/>
                <w:highlight w:val="none"/>
              </w:rPr>
              <w:t>外设可靠性</w:t>
            </w:r>
          </w:p>
          <w:p w14:paraId="430890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630755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476CE7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56D386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1798B2A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二十七</w:t>
            </w:r>
            <w:r>
              <w:rPr>
                <w:rFonts w:hint="eastAsia" w:ascii="宋体" w:hAnsi="宋体" w:cs="宋体"/>
                <w:highlight w:val="none"/>
                <w:lang w:eastAsia="zh-CN"/>
              </w:rPr>
              <w:t>.</w:t>
            </w:r>
            <w:r>
              <w:rPr>
                <w:rFonts w:hint="eastAsia" w:ascii="宋体" w:hAnsi="宋体" w:cs="宋体"/>
                <w:highlight w:val="none"/>
              </w:rPr>
              <w:t>整机可靠性要求</w:t>
            </w:r>
          </w:p>
          <w:p w14:paraId="322DEBA8">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
                <w:highlight w:val="none"/>
              </w:rPr>
              <w:t>的规定</w:t>
            </w:r>
            <w:r>
              <w:rPr>
                <w:rFonts w:hint="eastAsia" w:ascii="宋体" w:hAnsi="宋体" w:cs="宋体"/>
                <w:highlight w:val="none"/>
              </w:rPr>
              <w:t>。</w:t>
            </w:r>
          </w:p>
          <w:p w14:paraId="653C3C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9813.1</w:t>
            </w:r>
            <w:r>
              <w:rPr>
                <w:rFonts w:hint="eastAsia" w:ascii="宋体" w:hAnsi="宋体" w:cs="宋体"/>
                <w:highlight w:val="none"/>
              </w:rPr>
              <w:t>中规定。</w:t>
            </w:r>
          </w:p>
          <w:p w14:paraId="6EF5C3E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9813.1</w:t>
            </w:r>
            <w:r>
              <w:rPr>
                <w:rFonts w:hint="eastAsia" w:ascii="宋体" w:hAnsi="宋体" w:cs="宋体"/>
                <w:highlight w:val="none"/>
              </w:rPr>
              <w:t>中规定。</w:t>
            </w:r>
          </w:p>
          <w:p w14:paraId="16D942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9813.1</w:t>
            </w:r>
            <w:r>
              <w:rPr>
                <w:rFonts w:hint="eastAsia" w:ascii="宋体" w:hAnsi="宋体" w:cs="宋体"/>
                <w:highlight w:val="none"/>
              </w:rPr>
              <w:t xml:space="preserve"> 中规定。</w:t>
            </w:r>
          </w:p>
          <w:p w14:paraId="62B1445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9813.1</w:t>
            </w:r>
            <w:r>
              <w:rPr>
                <w:rFonts w:hint="eastAsia" w:ascii="宋体" w:hAnsi="宋体" w:cs="宋体"/>
                <w:highlight w:val="none"/>
              </w:rPr>
              <w:t>中规定。</w:t>
            </w:r>
          </w:p>
          <w:p w14:paraId="2A1A79E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9813.1</w:t>
            </w:r>
            <w:r>
              <w:rPr>
                <w:rFonts w:hint="eastAsia" w:ascii="宋体" w:hAnsi="宋体" w:cs="宋体"/>
                <w:highlight w:val="none"/>
              </w:rPr>
              <w:t>中规定。</w:t>
            </w:r>
          </w:p>
          <w:p w14:paraId="2864B7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22C8F9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二十八</w:t>
            </w:r>
            <w:r>
              <w:rPr>
                <w:rFonts w:hint="eastAsia" w:ascii="宋体" w:hAnsi="宋体" w:cs="宋体"/>
                <w:highlight w:val="none"/>
                <w:lang w:eastAsia="zh-CN"/>
              </w:rPr>
              <w:t>.</w:t>
            </w:r>
            <w:r>
              <w:rPr>
                <w:rFonts w:hint="eastAsia" w:ascii="宋体" w:hAnsi="宋体" w:cs="宋体"/>
                <w:highlight w:val="none"/>
              </w:rPr>
              <w:t>兼容要求</w:t>
            </w:r>
          </w:p>
          <w:p w14:paraId="557A09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324015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21AE85C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64FE115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17F455E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二十九</w:t>
            </w:r>
            <w:r>
              <w:rPr>
                <w:rFonts w:hint="eastAsia" w:ascii="宋体" w:hAnsi="宋体" w:cs="宋体"/>
                <w:highlight w:val="none"/>
                <w:lang w:eastAsia="zh-CN"/>
              </w:rPr>
              <w:t>.</w:t>
            </w:r>
            <w:r>
              <w:rPr>
                <w:rFonts w:hint="eastAsia" w:ascii="宋体" w:hAnsi="宋体" w:cs="宋体"/>
                <w:highlight w:val="none"/>
              </w:rPr>
              <w:t>包装及运输要求</w:t>
            </w:r>
          </w:p>
          <w:p w14:paraId="28E27B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5BFBC2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eastAsia="zh-CN"/>
              </w:rPr>
              <w:t>.</w:t>
            </w:r>
            <w:r>
              <w:rPr>
                <w:rFonts w:hint="eastAsia" w:ascii="宋体" w:hAnsi="宋体" w:cs="宋体"/>
                <w:highlight w:val="none"/>
              </w:rPr>
              <w:t>服务要求</w:t>
            </w:r>
          </w:p>
          <w:p w14:paraId="5320EF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30B7588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服务响应：a)供应商提供电话</w:t>
            </w:r>
            <w:r>
              <w:rPr>
                <w:rFonts w:hint="eastAsia" w:ascii="宋体" w:hAnsi="宋体" w:cs="宋体"/>
                <w:highlight w:val="none"/>
                <w:lang w:eastAsia="zh-CN"/>
              </w:rPr>
              <w:t>.</w:t>
            </w:r>
            <w:r>
              <w:rPr>
                <w:rFonts w:hint="eastAsia" w:ascii="宋体" w:hAnsi="宋体" w:cs="宋体"/>
                <w:highlight w:val="none"/>
              </w:rPr>
              <w:t>电子邮件</w:t>
            </w:r>
            <w:r>
              <w:rPr>
                <w:rFonts w:hint="eastAsia" w:ascii="宋体" w:hAnsi="宋体" w:cs="宋体"/>
                <w:highlight w:val="none"/>
                <w:lang w:eastAsia="zh-CN"/>
              </w:rPr>
              <w:t>.</w:t>
            </w:r>
            <w:r>
              <w:rPr>
                <w:rFonts w:hint="eastAsia" w:ascii="宋体" w:hAnsi="宋体" w:cs="宋体"/>
                <w:highlight w:val="none"/>
              </w:rPr>
              <w:t>远程连接等多种形式服务；b)供应商提供同城4h</w:t>
            </w:r>
            <w:r>
              <w:rPr>
                <w:rFonts w:hint="eastAsia" w:ascii="宋体" w:hAnsi="宋体" w:cs="宋体"/>
                <w:highlight w:val="none"/>
                <w:lang w:eastAsia="zh-CN"/>
              </w:rPr>
              <w:t>.</w:t>
            </w:r>
            <w:r>
              <w:rPr>
                <w:rFonts w:hint="eastAsia" w:ascii="宋体" w:hAnsi="宋体" w:cs="宋体"/>
                <w:highlight w:val="none"/>
              </w:rPr>
              <w:t>异地12h技术响应服务，2个工作日解决问题，对于未能解决的问题和故障应提供可行的升级方案，并提供周转设备或更换设备；c)建立全国技术服务体系和服务团体，符合专业服务体系标准要求；d)服务周期内提供产品的维修</w:t>
            </w:r>
            <w:r>
              <w:rPr>
                <w:rFonts w:hint="eastAsia" w:ascii="宋体" w:hAnsi="宋体" w:cs="宋体"/>
                <w:highlight w:val="none"/>
                <w:lang w:eastAsia="zh-CN"/>
              </w:rPr>
              <w:t>.</w:t>
            </w:r>
            <w:r>
              <w:rPr>
                <w:rFonts w:hint="eastAsia" w:ascii="宋体" w:hAnsi="宋体" w:cs="宋体"/>
                <w:highlight w:val="none"/>
              </w:rPr>
              <w:t>换件和升级服务。</w:t>
            </w:r>
          </w:p>
          <w:p w14:paraId="1C7D58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服务周期：a)设备停产后应继续提供质量保障服务（含备品备件），服务终止时间与最后一批设备交付时间间隔不低于6年；b)产品停止服务时间应提前1年告知；c)应明确产品发布日期。</w:t>
            </w:r>
          </w:p>
          <w:p w14:paraId="70B66FEB">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47EE209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2038523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749701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7F6ED409">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39166762">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3A2A5BB7">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01CE05FC">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333377A9">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7A26F3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三十一</w:t>
            </w:r>
            <w:r>
              <w:rPr>
                <w:rFonts w:hint="eastAsia" w:ascii="宋体" w:hAnsi="宋体" w:cs="宋体"/>
                <w:highlight w:val="none"/>
                <w:lang w:eastAsia="zh-CN"/>
              </w:rPr>
              <w:t>.</w:t>
            </w:r>
            <w:r>
              <w:rPr>
                <w:rFonts w:hint="eastAsia" w:ascii="宋体" w:hAnsi="宋体" w:cs="宋体"/>
                <w:highlight w:val="none"/>
              </w:rPr>
              <w:t>供应链合规性</w:t>
            </w:r>
          </w:p>
          <w:p w14:paraId="3B7F886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614926A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三十二</w:t>
            </w:r>
            <w:r>
              <w:rPr>
                <w:rFonts w:hint="eastAsia" w:ascii="宋体" w:hAnsi="宋体" w:cs="宋体"/>
                <w:highlight w:val="none"/>
                <w:lang w:eastAsia="zh-CN"/>
              </w:rPr>
              <w:t>.</w:t>
            </w:r>
            <w:r>
              <w:rPr>
                <w:rFonts w:hint="eastAsia" w:ascii="宋体" w:hAnsi="宋体" w:cs="宋体"/>
                <w:highlight w:val="none"/>
              </w:rPr>
              <w:t>供应链质量</w:t>
            </w:r>
          </w:p>
          <w:p w14:paraId="315A69E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694296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0AB2A6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三十三</w:t>
            </w:r>
            <w:r>
              <w:rPr>
                <w:rFonts w:hint="eastAsia" w:ascii="宋体" w:hAnsi="宋体" w:cs="宋体"/>
                <w:highlight w:val="none"/>
                <w:lang w:eastAsia="zh-CN"/>
              </w:rPr>
              <w:t>.</w:t>
            </w:r>
            <w:r>
              <w:rPr>
                <w:rFonts w:hint="eastAsia" w:ascii="宋体" w:hAnsi="宋体" w:cs="宋体"/>
                <w:highlight w:val="none"/>
              </w:rPr>
              <w:t>关键部件安全</w:t>
            </w:r>
          </w:p>
          <w:p w14:paraId="17B02B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136B8C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三十四</w:t>
            </w:r>
            <w:r>
              <w:rPr>
                <w:rFonts w:hint="eastAsia" w:ascii="宋体" w:hAnsi="宋体" w:cs="宋体"/>
                <w:highlight w:val="none"/>
                <w:lang w:eastAsia="zh-CN"/>
              </w:rPr>
              <w:t>.</w:t>
            </w:r>
            <w:r>
              <w:rPr>
                <w:rFonts w:hint="eastAsia" w:ascii="宋体" w:hAnsi="宋体" w:cs="宋体"/>
                <w:highlight w:val="none"/>
              </w:rPr>
              <w:t>整机安全性要求</w:t>
            </w:r>
          </w:p>
          <w:p w14:paraId="55371AF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3545FE3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4521A1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559DBF3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7CE1E58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▲三十五</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1B36B4B2">
            <w:pPr>
              <w:keepNext w:val="0"/>
              <w:keepLines w:val="0"/>
              <w:widowControl/>
              <w:numPr>
                <w:ilvl w:val="0"/>
                <w:numId w:val="9"/>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732F3036">
            <w:pPr>
              <w:keepNext w:val="0"/>
              <w:keepLines w:val="0"/>
              <w:widowControl/>
              <w:numPr>
                <w:ilvl w:val="0"/>
                <w:numId w:val="9"/>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4B7BD7D4">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5945D35B">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44657563">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37F5C5C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4132CB0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1A08D444">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090CD7E8">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2A332000">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5D3A273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1A5F292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266750</w:t>
            </w:r>
          </w:p>
        </w:tc>
        <w:tc>
          <w:tcPr>
            <w:tcW w:w="296" w:type="pct"/>
            <w:tcBorders>
              <w:top w:val="single" w:color="auto" w:sz="4" w:space="0"/>
              <w:left w:val="single" w:color="auto" w:sz="4" w:space="0"/>
              <w:bottom w:val="single" w:color="auto" w:sz="4" w:space="0"/>
              <w:right w:val="single" w:color="auto" w:sz="4" w:space="0"/>
            </w:tcBorders>
            <w:vAlign w:val="center"/>
          </w:tcPr>
          <w:p w14:paraId="686A66CD">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D55E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0D58F5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5507E1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2C43C4C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lang w:val="en-US" w:eastAsia="zh-CN"/>
              </w:rPr>
              <w:t>机房教学管理软件</w:t>
            </w:r>
            <w:r>
              <w:rPr>
                <w:rFonts w:hint="eastAsia" w:ascii="宋体" w:hAnsi="宋体" w:cs="宋体"/>
                <w:color w:val="000000"/>
                <w:kern w:val="0"/>
                <w:szCs w:val="21"/>
                <w:highlight w:val="none"/>
              </w:rPr>
              <w:t>系统</w:t>
            </w:r>
          </w:p>
        </w:tc>
        <w:tc>
          <w:tcPr>
            <w:tcW w:w="216" w:type="pct"/>
            <w:tcBorders>
              <w:top w:val="single" w:color="auto" w:sz="4" w:space="0"/>
              <w:left w:val="single" w:color="auto" w:sz="4" w:space="0"/>
              <w:bottom w:val="single" w:color="auto" w:sz="4" w:space="0"/>
              <w:right w:val="single" w:color="auto" w:sz="4" w:space="0"/>
            </w:tcBorders>
            <w:vAlign w:val="center"/>
          </w:tcPr>
          <w:p w14:paraId="42294BB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3404201E">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val="en-US" w:eastAsia="zh-CN"/>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en-US" w:eastAsia="zh-CN"/>
              </w:rPr>
              <w:t>6</w:t>
            </w:r>
          </w:p>
        </w:tc>
        <w:tc>
          <w:tcPr>
            <w:tcW w:w="3050" w:type="pct"/>
            <w:tcBorders>
              <w:top w:val="single" w:color="auto" w:sz="4" w:space="0"/>
              <w:left w:val="single" w:color="auto" w:sz="4" w:space="0"/>
              <w:bottom w:val="single" w:color="auto" w:sz="4" w:space="0"/>
              <w:right w:val="single" w:color="auto" w:sz="4" w:space="0"/>
            </w:tcBorders>
            <w:vAlign w:val="center"/>
          </w:tcPr>
          <w:p w14:paraId="1A44B514">
            <w:pPr>
              <w:keepNext w:val="0"/>
              <w:keepLines w:val="0"/>
              <w:widowControl/>
              <w:suppressLineNumbers w:val="0"/>
              <w:spacing w:before="0" w:beforeAutospacing="0" w:after="0" w:afterAutospacing="0" w:line="240" w:lineRule="atLeas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一.机房管理平台：</w:t>
            </w:r>
          </w:p>
          <w:p w14:paraId="32C391F1">
            <w:pPr>
              <w:keepNext w:val="0"/>
              <w:keepLines w:val="0"/>
              <w:widowControl/>
              <w:suppressLineNumbers w:val="0"/>
              <w:spacing w:before="0" w:beforeAutospacing="0" w:after="0" w:afterAutospacing="0" w:line="240" w:lineRule="atLeast"/>
              <w:ind w:left="0" w:right="0"/>
              <w:rPr>
                <w:rFonts w:hint="eastAsia" w:ascii="宋体" w:hAnsi="宋体" w:cs="宋体"/>
                <w:highlight w:val="none"/>
                <w:lang w:val="en-US" w:eastAsia="zh-CN"/>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平台具备对终端的操作系统镜像生成与统一分发管理。（</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支持Legacy与UEFI两种方式启动系统，支持管理多网卡</w:t>
            </w:r>
            <w:r>
              <w:rPr>
                <w:rFonts w:hint="eastAsia" w:ascii="宋体" w:hAnsi="宋体" w:cs="宋体"/>
                <w:highlight w:val="none"/>
                <w:lang w:eastAsia="zh-CN"/>
              </w:rPr>
              <w:t>.</w:t>
            </w:r>
            <w:r>
              <w:rPr>
                <w:rFonts w:hint="eastAsia" w:ascii="宋体" w:hAnsi="宋体" w:cs="宋体"/>
                <w:highlight w:val="none"/>
              </w:rPr>
              <w:t>双硬盘，支持M.2新型高速固态硬盘，同时兼容新老机型部署。</w:t>
            </w:r>
            <w:r>
              <w:rPr>
                <w:rFonts w:hint="eastAsia" w:ascii="宋体" w:hAnsi="宋体" w:cs="宋体"/>
                <w:highlight w:val="none"/>
              </w:rPr>
              <w:br w:type="textWrapping"/>
            </w: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平台具备批量管理终端计算机名</w:t>
            </w:r>
            <w:r>
              <w:rPr>
                <w:rFonts w:hint="eastAsia" w:ascii="宋体" w:hAnsi="宋体" w:cs="宋体"/>
                <w:highlight w:val="none"/>
                <w:lang w:eastAsia="zh-CN"/>
              </w:rPr>
              <w:t>.</w:t>
            </w:r>
            <w:r>
              <w:rPr>
                <w:rFonts w:hint="eastAsia" w:ascii="宋体" w:hAnsi="宋体" w:cs="宋体"/>
                <w:highlight w:val="none"/>
              </w:rPr>
              <w:t>IP地址等配置信息，同时支持针对不同的终端群组设置不同的安全管控策略。</w:t>
            </w:r>
            <w:r>
              <w:rPr>
                <w:rFonts w:hint="eastAsia" w:ascii="宋体" w:hAnsi="宋体" w:cs="宋体"/>
                <w:highlight w:val="none"/>
              </w:rPr>
              <w:br w:type="textWrapping"/>
            </w: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平台具备分组管理，可将终端进行分组，管理员可根据配置好的镜像分配给相应的分组；为不影响教学，可在正常上课的同时完成镜像缓存下载。</w:t>
            </w:r>
            <w:r>
              <w:rPr>
                <w:rFonts w:hint="eastAsia" w:ascii="宋体" w:hAnsi="宋体" w:cs="宋体"/>
                <w:highlight w:val="none"/>
              </w:rPr>
              <w:br w:type="textWrapping"/>
            </w: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支持在镜像下发时进行组内网络探测与网速传输测试，提前优化镜像下发策略，保障传输效率。</w:t>
            </w:r>
            <w:r>
              <w:rPr>
                <w:rFonts w:hint="eastAsia" w:ascii="宋体" w:hAnsi="宋体" w:cs="宋体"/>
                <w:highlight w:val="none"/>
              </w:rPr>
              <w:br w:type="textWrapping"/>
            </w: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具备跨校区</w:t>
            </w:r>
            <w:r>
              <w:rPr>
                <w:rFonts w:hint="eastAsia" w:ascii="宋体" w:hAnsi="宋体" w:cs="宋体"/>
                <w:highlight w:val="none"/>
                <w:lang w:eastAsia="zh-CN"/>
              </w:rPr>
              <w:t>.</w:t>
            </w:r>
            <w:r>
              <w:rPr>
                <w:rFonts w:hint="eastAsia" w:ascii="宋体" w:hAnsi="宋体" w:cs="宋体"/>
                <w:highlight w:val="none"/>
              </w:rPr>
              <w:t>跨广域网部署，IP可达即可部署；为满足学校的WiFi使用场景，简化网络结构，支持通过wifi进行镜像更新和平台管理。</w:t>
            </w:r>
            <w:r>
              <w:rPr>
                <w:rFonts w:hint="eastAsia" w:ascii="宋体" w:hAnsi="宋体" w:cs="宋体"/>
                <w:highlight w:val="none"/>
              </w:rPr>
              <w:br w:type="textWrapping"/>
            </w: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支持三种模式对某一系统盘和数据盘的管理，即还原模式</w:t>
            </w:r>
            <w:r>
              <w:rPr>
                <w:rFonts w:hint="eastAsia" w:ascii="宋体" w:hAnsi="宋体" w:cs="宋体"/>
                <w:highlight w:val="none"/>
                <w:lang w:eastAsia="zh-CN"/>
              </w:rPr>
              <w:t>.</w:t>
            </w:r>
            <w:r>
              <w:rPr>
                <w:rFonts w:hint="eastAsia" w:ascii="宋体" w:hAnsi="宋体" w:cs="宋体"/>
                <w:highlight w:val="none"/>
              </w:rPr>
              <w:t>读写模式</w:t>
            </w:r>
            <w:r>
              <w:rPr>
                <w:rFonts w:hint="eastAsia" w:ascii="宋体" w:hAnsi="宋体" w:cs="宋体"/>
                <w:highlight w:val="none"/>
                <w:lang w:eastAsia="zh-CN"/>
              </w:rPr>
              <w:t>.</w:t>
            </w:r>
            <w:r>
              <w:rPr>
                <w:rFonts w:hint="eastAsia" w:ascii="宋体" w:hAnsi="宋体" w:cs="宋体"/>
                <w:highlight w:val="none"/>
              </w:rPr>
              <w:t xml:space="preserve"> 学习模式；实现还原同传功能。</w:t>
            </w:r>
            <w:r>
              <w:rPr>
                <w:rFonts w:hint="eastAsia" w:ascii="宋体" w:hAnsi="宋体" w:cs="宋体"/>
                <w:highlight w:val="none"/>
              </w:rPr>
              <w:br w:type="textWrapping"/>
            </w: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平台具备镜像下发时的策略设置；具备系统镜像下发后自动执行关机</w:t>
            </w:r>
            <w:r>
              <w:rPr>
                <w:rFonts w:hint="eastAsia" w:ascii="宋体" w:hAnsi="宋体" w:cs="宋体"/>
                <w:highlight w:val="none"/>
                <w:lang w:eastAsia="zh-CN"/>
              </w:rPr>
              <w:t>.</w:t>
            </w:r>
            <w:r>
              <w:rPr>
                <w:rFonts w:hint="eastAsia" w:ascii="宋体" w:hAnsi="宋体" w:cs="宋体"/>
                <w:highlight w:val="none"/>
              </w:rPr>
              <w:t>重启等操作。（</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支持从服务器端对客户端发起远程开机</w:t>
            </w:r>
            <w:r>
              <w:rPr>
                <w:rFonts w:hint="eastAsia" w:ascii="宋体" w:hAnsi="宋体" w:cs="宋体"/>
                <w:highlight w:val="none"/>
                <w:lang w:eastAsia="zh-CN"/>
              </w:rPr>
              <w:t>.</w:t>
            </w:r>
            <w:r>
              <w:rPr>
                <w:rFonts w:hint="eastAsia" w:ascii="宋体" w:hAnsi="宋体" w:cs="宋体"/>
                <w:highlight w:val="none"/>
              </w:rPr>
              <w:t>关机</w:t>
            </w:r>
            <w:r>
              <w:rPr>
                <w:rFonts w:hint="eastAsia" w:ascii="宋体" w:hAnsi="宋体" w:cs="宋体"/>
                <w:highlight w:val="none"/>
                <w:lang w:eastAsia="zh-CN"/>
              </w:rPr>
              <w:t>.</w:t>
            </w:r>
            <w:r>
              <w:rPr>
                <w:rFonts w:hint="eastAsia" w:ascii="宋体" w:hAnsi="宋体" w:cs="宋体"/>
                <w:highlight w:val="none"/>
              </w:rPr>
              <w:t>发送通知消息</w:t>
            </w:r>
            <w:r>
              <w:rPr>
                <w:rFonts w:hint="eastAsia" w:ascii="宋体" w:hAnsi="宋体" w:cs="宋体"/>
                <w:highlight w:val="none"/>
                <w:lang w:eastAsia="zh-CN"/>
              </w:rPr>
              <w:t>.</w:t>
            </w:r>
            <w:r>
              <w:rPr>
                <w:rFonts w:hint="eastAsia" w:ascii="宋体" w:hAnsi="宋体" w:cs="宋体"/>
                <w:highlight w:val="none"/>
              </w:rPr>
              <w:t>发送远程命令等指令，支持管理员对客户端进行远程协助排障。</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0.</w:t>
            </w:r>
            <w:r>
              <w:rPr>
                <w:rFonts w:hint="eastAsia" w:ascii="宋体" w:hAnsi="宋体" w:cs="宋体"/>
                <w:highlight w:val="none"/>
              </w:rPr>
              <w:t>平台收集所有终端的运行状态信息，包含但不限于终端名称</w:t>
            </w:r>
            <w:r>
              <w:rPr>
                <w:rFonts w:hint="eastAsia" w:ascii="宋体" w:hAnsi="宋体" w:cs="宋体"/>
                <w:highlight w:val="none"/>
                <w:lang w:eastAsia="zh-CN"/>
              </w:rPr>
              <w:t>.</w:t>
            </w:r>
            <w:r>
              <w:rPr>
                <w:rFonts w:hint="eastAsia" w:ascii="宋体" w:hAnsi="宋体" w:cs="宋体"/>
                <w:highlight w:val="none"/>
              </w:rPr>
              <w:t>硬盘信息等≥4种终端状态信息。（</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1.</w:t>
            </w:r>
            <w:r>
              <w:rPr>
                <w:rFonts w:hint="eastAsia" w:ascii="宋体" w:hAnsi="宋体" w:cs="宋体"/>
                <w:highlight w:val="none"/>
              </w:rPr>
              <w:t>具备对终端端口进行分类控制，包括但不限于控制 USB 存储接口</w:t>
            </w:r>
            <w:r>
              <w:rPr>
                <w:rFonts w:hint="eastAsia" w:ascii="宋体" w:hAnsi="宋体" w:cs="宋体"/>
                <w:highlight w:val="none"/>
                <w:lang w:eastAsia="zh-CN"/>
              </w:rPr>
              <w:t>.</w:t>
            </w:r>
            <w:r>
              <w:rPr>
                <w:rFonts w:hint="eastAsia" w:ascii="宋体" w:hAnsi="宋体" w:cs="宋体"/>
                <w:highlight w:val="none"/>
              </w:rPr>
              <w:t>各类驱动器接口等≥3种终端端口进行分类控制。（</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2.</w:t>
            </w:r>
            <w:r>
              <w:rPr>
                <w:rFonts w:hint="eastAsia" w:ascii="宋体" w:hAnsi="宋体" w:cs="宋体"/>
                <w:highlight w:val="none"/>
              </w:rPr>
              <w:t>具备在管理集群内将主服务器内镜像提前下发至IO服务器，通过IO服务器分发镜像，实现数据分流，提升局域网内镜像的更新速度。</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3.</w:t>
            </w:r>
            <w:r>
              <w:rPr>
                <w:rFonts w:hint="eastAsia" w:ascii="宋体" w:hAnsi="宋体" w:cs="宋体"/>
                <w:highlight w:val="none"/>
              </w:rPr>
              <w:t>支持平台可以计划任务设置，可以设置定时执行各种任务类型。</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具备大数据展示。可展示包括但不限于资产统计</w:t>
            </w:r>
            <w:r>
              <w:rPr>
                <w:rFonts w:hint="eastAsia" w:ascii="宋体" w:hAnsi="宋体" w:cs="宋体"/>
                <w:highlight w:val="none"/>
                <w:lang w:eastAsia="zh-CN"/>
              </w:rPr>
              <w:t>.</w:t>
            </w:r>
            <w:r>
              <w:rPr>
                <w:rFonts w:hint="eastAsia" w:ascii="宋体" w:hAnsi="宋体" w:cs="宋体"/>
                <w:highlight w:val="none"/>
              </w:rPr>
              <w:t>设备详情</w:t>
            </w:r>
            <w:r>
              <w:rPr>
                <w:rFonts w:hint="eastAsia" w:ascii="宋体" w:hAnsi="宋体" w:cs="宋体"/>
                <w:highlight w:val="none"/>
                <w:lang w:eastAsia="zh-CN"/>
              </w:rPr>
              <w:t>.</w:t>
            </w:r>
            <w:r>
              <w:rPr>
                <w:rFonts w:hint="eastAsia" w:ascii="宋体" w:hAnsi="宋体" w:cs="宋体"/>
                <w:highlight w:val="none"/>
              </w:rPr>
              <w:t>日志</w:t>
            </w:r>
            <w:r>
              <w:rPr>
                <w:rFonts w:hint="eastAsia" w:ascii="宋体" w:hAnsi="宋体" w:cs="宋体"/>
                <w:highlight w:val="none"/>
                <w:lang w:eastAsia="zh-CN"/>
              </w:rPr>
              <w:t>.</w:t>
            </w:r>
            <w:r>
              <w:rPr>
                <w:rFonts w:hint="eastAsia" w:ascii="宋体" w:hAnsi="宋体" w:cs="宋体"/>
                <w:highlight w:val="none"/>
              </w:rPr>
              <w:t>系统使用情况等信息。（</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平台具备对服务器使用的网络端口进行检测。（</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具备通过多种方式设定IP地址，包括手动设定</w:t>
            </w:r>
            <w:r>
              <w:rPr>
                <w:rFonts w:hint="eastAsia" w:ascii="宋体" w:hAnsi="宋体" w:cs="宋体"/>
                <w:highlight w:val="none"/>
                <w:lang w:eastAsia="zh-CN"/>
              </w:rPr>
              <w:t>.</w:t>
            </w:r>
            <w:r>
              <w:rPr>
                <w:rFonts w:hint="eastAsia" w:ascii="宋体" w:hAnsi="宋体" w:cs="宋体"/>
                <w:highlight w:val="none"/>
              </w:rPr>
              <w:t>自有DHCP及第三方DHCP。</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终端具备多盘缓存模式，即在终端固态盘容量小导致无法多镜像缓存时；具备固态盘和机械盘混合缓存载入，充分利用终端现有存储资源。</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rPr>
              <w:t>终端具备部署多操作系统：支持统信UOS</w:t>
            </w:r>
            <w:r>
              <w:rPr>
                <w:rFonts w:hint="eastAsia" w:ascii="宋体" w:hAnsi="宋体" w:cs="宋体"/>
                <w:highlight w:val="none"/>
                <w:lang w:eastAsia="zh-CN"/>
              </w:rPr>
              <w:t>.</w:t>
            </w:r>
            <w:r>
              <w:rPr>
                <w:rFonts w:hint="eastAsia" w:ascii="宋体" w:hAnsi="宋体" w:cs="宋体"/>
                <w:highlight w:val="none"/>
              </w:rPr>
              <w:t>麒麟KOS</w:t>
            </w:r>
            <w:r>
              <w:rPr>
                <w:rFonts w:hint="eastAsia" w:ascii="宋体" w:hAnsi="宋体" w:cs="宋体"/>
                <w:highlight w:val="none"/>
                <w:lang w:eastAsia="zh-CN"/>
              </w:rPr>
              <w:t>.</w:t>
            </w:r>
            <w:r>
              <w:rPr>
                <w:rFonts w:hint="eastAsia" w:ascii="宋体" w:hAnsi="宋体" w:cs="宋体"/>
                <w:highlight w:val="none"/>
              </w:rPr>
              <w:t>Linux</w:t>
            </w:r>
            <w:r>
              <w:rPr>
                <w:rFonts w:hint="eastAsia" w:ascii="宋体" w:hAnsi="宋体" w:cs="宋体"/>
                <w:highlight w:val="none"/>
                <w:lang w:eastAsia="zh-CN"/>
              </w:rPr>
              <w:t>.</w:t>
            </w:r>
            <w:r>
              <w:rPr>
                <w:rFonts w:hint="eastAsia" w:ascii="宋体" w:hAnsi="宋体" w:cs="宋体"/>
                <w:highlight w:val="none"/>
              </w:rPr>
              <w:t xml:space="preserve"> Windows全系列等操作系统，支持从管理端或客户端自主选择启动环境；且多个系统环境可快速切换。（</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w:t>
            </w:r>
            <w:r>
              <w:rPr>
                <w:rFonts w:hint="eastAsia" w:ascii="宋体" w:hAnsi="宋体" w:cs="宋体"/>
                <w:highlight w:val="none"/>
                <w:lang w:val="en-US" w:eastAsia="zh-CN"/>
              </w:rPr>
              <w:t>19.</w:t>
            </w:r>
            <w:r>
              <w:rPr>
                <w:rFonts w:hint="eastAsia" w:ascii="宋体" w:hAnsi="宋体" w:cs="宋体"/>
                <w:highlight w:val="none"/>
              </w:rPr>
              <w:t>具备镜像本地缓存：服务器镜像文件缓存至本地硬盘，小容量固态硬盘以增量非分区的方式缓存≥</w:t>
            </w:r>
            <w:r>
              <w:rPr>
                <w:rFonts w:hint="eastAsia" w:ascii="宋体" w:hAnsi="宋体" w:cs="宋体"/>
                <w:highlight w:val="none"/>
                <w:lang w:val="en-US" w:eastAsia="zh-CN"/>
              </w:rPr>
              <w:t>4</w:t>
            </w:r>
            <w:r>
              <w:rPr>
                <w:rFonts w:hint="eastAsia" w:ascii="宋体" w:hAnsi="宋体" w:cs="宋体"/>
                <w:highlight w:val="none"/>
              </w:rPr>
              <w:t>个镜像。</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0.</w:t>
            </w:r>
            <w:r>
              <w:rPr>
                <w:rFonts w:hint="eastAsia" w:ascii="宋体" w:hAnsi="宋体" w:cs="宋体"/>
                <w:highlight w:val="none"/>
              </w:rPr>
              <w:t>在终端与云桌面服务器丢失或断开网络连接无法被管理的情况下，支持使用U盘或移动硬盘恢复桌面。</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1.</w:t>
            </w:r>
            <w:r>
              <w:rPr>
                <w:rFonts w:hint="eastAsia" w:ascii="宋体" w:hAnsi="宋体" w:cs="宋体"/>
                <w:highlight w:val="none"/>
              </w:rPr>
              <w:t>当终端无法进入系统时，支持基于Linux和Windows两种方式进行系统数据恢复。</w:t>
            </w:r>
            <w:r>
              <w:rPr>
                <w:rFonts w:hint="eastAsia" w:ascii="宋体" w:hAnsi="宋体" w:cs="宋体"/>
                <w:highlight w:val="none"/>
              </w:rPr>
              <w:br w:type="textWrapping"/>
            </w:r>
            <w:r>
              <w:rPr>
                <w:rFonts w:hint="eastAsia" w:ascii="宋体" w:hAnsi="宋体" w:cs="宋体"/>
                <w:highlight w:val="none"/>
                <w:lang w:val="en-US" w:eastAsia="zh-CN"/>
              </w:rPr>
              <w:t>二.教学管理平台：</w:t>
            </w:r>
          </w:p>
          <w:p w14:paraId="05772D3A">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教师演示：教师可对单一</w:t>
            </w:r>
            <w:r>
              <w:rPr>
                <w:rFonts w:hint="eastAsia" w:ascii="宋体" w:hAnsi="宋体" w:cs="宋体"/>
                <w:highlight w:val="none"/>
                <w:lang w:val="en-US" w:eastAsia="zh-CN"/>
              </w:rPr>
              <w:t>.</w:t>
            </w:r>
            <w:r>
              <w:rPr>
                <w:rFonts w:hint="default" w:ascii="宋体" w:hAnsi="宋体" w:cs="宋体"/>
                <w:highlight w:val="none"/>
                <w:lang w:val="en-US" w:eastAsia="zh-CN"/>
              </w:rPr>
              <w:t>部分或全体学生进行屏幕演示，全屏</w:t>
            </w:r>
            <w:r>
              <w:rPr>
                <w:rFonts w:hint="eastAsia" w:ascii="宋体" w:hAnsi="宋体" w:cs="宋体"/>
                <w:highlight w:val="none"/>
                <w:lang w:val="en-US" w:eastAsia="zh-CN"/>
              </w:rPr>
              <w:t>.</w:t>
            </w:r>
            <w:r>
              <w:rPr>
                <w:rFonts w:hint="default" w:ascii="宋体" w:hAnsi="宋体" w:cs="宋体"/>
                <w:highlight w:val="none"/>
                <w:lang w:val="en-US" w:eastAsia="zh-CN"/>
              </w:rPr>
              <w:t>窗口方式均可。</w:t>
            </w:r>
          </w:p>
          <w:p w14:paraId="548351C3">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教师演示速度增强：屏幕广播时支持多种画面质量的调节，根据网络的不同选择最好的效果进行教学。</w:t>
            </w:r>
          </w:p>
          <w:p w14:paraId="3501B99A">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屏幕笔：教师教学使用的辅助工具，突出显示项目</w:t>
            </w:r>
            <w:r>
              <w:rPr>
                <w:rFonts w:hint="eastAsia" w:ascii="宋体" w:hAnsi="宋体" w:cs="宋体"/>
                <w:highlight w:val="none"/>
                <w:lang w:val="en-US" w:eastAsia="zh-CN"/>
              </w:rPr>
              <w:t>.</w:t>
            </w:r>
            <w:r>
              <w:rPr>
                <w:rFonts w:hint="default" w:ascii="宋体" w:hAnsi="宋体" w:cs="宋体"/>
                <w:highlight w:val="none"/>
                <w:lang w:val="en-US" w:eastAsia="zh-CN"/>
              </w:rPr>
              <w:t xml:space="preserve">添加注释，添加批注等等。 </w:t>
            </w:r>
          </w:p>
          <w:p w14:paraId="4E6CAC42">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视频广播：采用流媒体技术，实现教师机播放的视频同步广播到学生机，且达到流畅无延时，支持常见的Windows Media文件，VCD文件，DVD文件，Real文件，AVI文件，MP3等≥3种主流文件格式，支持720p</w:t>
            </w:r>
            <w:r>
              <w:rPr>
                <w:rFonts w:hint="eastAsia" w:ascii="宋体" w:hAnsi="宋体" w:cs="宋体"/>
                <w:highlight w:val="none"/>
                <w:lang w:val="en-US" w:eastAsia="zh-CN"/>
              </w:rPr>
              <w:t>.</w:t>
            </w:r>
            <w:r>
              <w:rPr>
                <w:rFonts w:hint="default" w:ascii="宋体" w:hAnsi="宋体" w:cs="宋体"/>
                <w:highlight w:val="none"/>
                <w:lang w:val="en-US" w:eastAsia="zh-CN"/>
              </w:rPr>
              <w:t>1080p的高清视频。</w:t>
            </w:r>
          </w:p>
          <w:p w14:paraId="36847CCF">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5</w:t>
            </w:r>
            <w:r>
              <w:rPr>
                <w:rFonts w:hint="eastAsia" w:ascii="宋体" w:hAnsi="宋体" w:cs="宋体"/>
                <w:highlight w:val="none"/>
                <w:lang w:val="en-US" w:eastAsia="zh-CN"/>
              </w:rPr>
              <w:t>.</w:t>
            </w:r>
            <w:r>
              <w:rPr>
                <w:rFonts w:hint="default" w:ascii="宋体" w:hAnsi="宋体" w:cs="宋体"/>
                <w:highlight w:val="none"/>
                <w:lang w:val="en-US" w:eastAsia="zh-CN"/>
              </w:rPr>
              <w:t>视频直播：通过USB摄像头将教师的画面实时广播到学生机，达到更形象的教学效果，具有引导客户选择视频设备的提示画面，以便客户快速完成摄像头设备的设置。</w:t>
            </w:r>
          </w:p>
          <w:p w14:paraId="3EF3190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6</w:t>
            </w:r>
            <w:r>
              <w:rPr>
                <w:rFonts w:hint="eastAsia" w:ascii="宋体" w:hAnsi="宋体" w:cs="宋体"/>
                <w:highlight w:val="none"/>
                <w:lang w:val="en-US" w:eastAsia="zh-CN"/>
              </w:rPr>
              <w:t>.</w:t>
            </w:r>
            <w:r>
              <w:rPr>
                <w:rFonts w:hint="default" w:ascii="宋体" w:hAnsi="宋体" w:cs="宋体"/>
                <w:highlight w:val="none"/>
                <w:lang w:val="en-US" w:eastAsia="zh-CN"/>
              </w:rPr>
              <w:t>语音广播：将教师机麦克风或其他输入设备（如磁带</w:t>
            </w:r>
            <w:r>
              <w:rPr>
                <w:rFonts w:hint="eastAsia" w:ascii="宋体" w:hAnsi="宋体" w:cs="宋体"/>
                <w:highlight w:val="none"/>
                <w:lang w:val="en-US" w:eastAsia="zh-CN"/>
              </w:rPr>
              <w:t>.</w:t>
            </w:r>
            <w:r>
              <w:rPr>
                <w:rFonts w:hint="default" w:ascii="宋体" w:hAnsi="宋体" w:cs="宋体"/>
                <w:highlight w:val="none"/>
                <w:lang w:val="en-US" w:eastAsia="zh-CN"/>
              </w:rPr>
              <w:t>CD）的声音广播给学生，</w:t>
            </w:r>
          </w:p>
          <w:p w14:paraId="37C96413">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7</w:t>
            </w:r>
            <w:r>
              <w:rPr>
                <w:rFonts w:hint="eastAsia" w:ascii="宋体" w:hAnsi="宋体" w:cs="宋体"/>
                <w:highlight w:val="none"/>
                <w:lang w:val="en-US" w:eastAsia="zh-CN"/>
              </w:rPr>
              <w:t>.</w:t>
            </w:r>
            <w:r>
              <w:rPr>
                <w:rFonts w:hint="default" w:ascii="宋体" w:hAnsi="宋体" w:cs="宋体"/>
                <w:highlight w:val="none"/>
                <w:lang w:val="en-US" w:eastAsia="zh-CN"/>
              </w:rPr>
              <w:t>语音对讲：教师可以选择任意一名已登录学生与其进行双向语音交谈，除教师和此学生外，其他学生不会受到干扰，可以动态切换对讲对象。</w:t>
            </w:r>
          </w:p>
          <w:p w14:paraId="41FAC748">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8</w:t>
            </w:r>
            <w:r>
              <w:rPr>
                <w:rFonts w:hint="eastAsia" w:ascii="宋体" w:hAnsi="宋体" w:cs="宋体"/>
                <w:highlight w:val="none"/>
                <w:lang w:val="en-US" w:eastAsia="zh-CN"/>
              </w:rPr>
              <w:t>.</w:t>
            </w:r>
            <w:r>
              <w:rPr>
                <w:rFonts w:hint="default" w:ascii="宋体" w:hAnsi="宋体" w:cs="宋体"/>
                <w:highlight w:val="none"/>
                <w:lang w:val="en-US" w:eastAsia="zh-CN"/>
              </w:rPr>
              <w:t>学生演示：教师可选定一台学生机作为示范，由此学生代替教师进行示范教学。</w:t>
            </w:r>
          </w:p>
          <w:p w14:paraId="047D788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9</w:t>
            </w:r>
            <w:r>
              <w:rPr>
                <w:rFonts w:hint="eastAsia" w:ascii="宋体" w:hAnsi="宋体" w:cs="宋体"/>
                <w:highlight w:val="none"/>
                <w:lang w:val="en-US" w:eastAsia="zh-CN"/>
              </w:rPr>
              <w:t>.</w:t>
            </w:r>
            <w:r>
              <w:rPr>
                <w:rFonts w:hint="default" w:ascii="宋体" w:hAnsi="宋体" w:cs="宋体"/>
                <w:highlight w:val="none"/>
                <w:lang w:val="en-US" w:eastAsia="zh-CN"/>
              </w:rPr>
              <w:t>分组教学：教师分派组长执行指定的功能，组长代替教师进行小组教学，小组不需要再临时创建，可以直接使用既有分组信息，教师可以监控每个分组的教学过程，以了解分组教学的进度。</w:t>
            </w:r>
          </w:p>
          <w:p w14:paraId="42790905">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10</w:t>
            </w:r>
            <w:r>
              <w:rPr>
                <w:rFonts w:hint="eastAsia" w:ascii="宋体" w:hAnsi="宋体" w:cs="宋体"/>
                <w:highlight w:val="none"/>
                <w:lang w:val="en-US" w:eastAsia="zh-CN"/>
              </w:rPr>
              <w:t>.</w:t>
            </w:r>
            <w:r>
              <w:rPr>
                <w:rFonts w:hint="default" w:ascii="宋体" w:hAnsi="宋体" w:cs="宋体"/>
                <w:highlight w:val="none"/>
                <w:lang w:val="en-US" w:eastAsia="zh-CN"/>
              </w:rPr>
              <w:t>分组讨论：教师可以创建多个小组进行讨论活动，并可任意选择分组加入讨论活动。同组师生支持多种方式进行交流，包括文字，表情，图片等。</w:t>
            </w:r>
          </w:p>
          <w:p w14:paraId="4CE39815">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11</w:t>
            </w:r>
            <w:r>
              <w:rPr>
                <w:rFonts w:hint="eastAsia" w:ascii="宋体" w:hAnsi="宋体" w:cs="宋体"/>
                <w:highlight w:val="none"/>
                <w:lang w:val="en-US" w:eastAsia="zh-CN"/>
              </w:rPr>
              <w:t>.</w:t>
            </w:r>
            <w:r>
              <w:rPr>
                <w:rFonts w:hint="default" w:ascii="宋体" w:hAnsi="宋体" w:cs="宋体"/>
                <w:highlight w:val="none"/>
                <w:lang w:val="en-US" w:eastAsia="zh-CN"/>
              </w:rPr>
              <w:t>屏幕录制：教师机可以将本地的操作和讲解过程录制为ASF录像文件，可以用 Windows 自带的 Media Player 直接播放。</w:t>
            </w:r>
          </w:p>
          <w:p w14:paraId="4E0054AE">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12</w:t>
            </w:r>
            <w:r>
              <w:rPr>
                <w:rFonts w:hint="eastAsia" w:ascii="宋体" w:hAnsi="宋体" w:cs="宋体"/>
                <w:highlight w:val="none"/>
                <w:lang w:val="en-US" w:eastAsia="zh-CN"/>
              </w:rPr>
              <w:t>.</w:t>
            </w:r>
            <w:r>
              <w:rPr>
                <w:rFonts w:hint="default" w:ascii="宋体" w:hAnsi="宋体" w:cs="宋体"/>
                <w:highlight w:val="none"/>
                <w:lang w:val="en-US" w:eastAsia="zh-CN"/>
              </w:rPr>
              <w:t>学生端屏幕录制</w:t>
            </w:r>
            <w:r>
              <w:rPr>
                <w:rFonts w:hint="eastAsia" w:ascii="宋体" w:hAnsi="宋体" w:cs="宋体"/>
                <w:highlight w:val="none"/>
                <w:lang w:val="en-US" w:eastAsia="zh-CN"/>
              </w:rPr>
              <w:t>.</w:t>
            </w:r>
            <w:r>
              <w:rPr>
                <w:rFonts w:hint="default" w:ascii="宋体" w:hAnsi="宋体" w:cs="宋体"/>
                <w:highlight w:val="none"/>
                <w:lang w:val="en-US" w:eastAsia="zh-CN"/>
              </w:rPr>
              <w:t>回放：学生端接收教师端广播的时候可以自动录制教师机广播教学的过程，课后可以重复观看学习。</w:t>
            </w:r>
          </w:p>
          <w:p w14:paraId="46F8E1D0">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13</w:t>
            </w:r>
            <w:r>
              <w:rPr>
                <w:rFonts w:hint="eastAsia" w:ascii="宋体" w:hAnsi="宋体" w:cs="宋体"/>
                <w:highlight w:val="none"/>
                <w:lang w:val="en-US" w:eastAsia="zh-CN"/>
              </w:rPr>
              <w:t>.</w:t>
            </w:r>
            <w:r>
              <w:rPr>
                <w:rFonts w:hint="default" w:ascii="宋体" w:hAnsi="宋体" w:cs="宋体"/>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p>
          <w:p w14:paraId="55102CD9">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14</w:t>
            </w:r>
            <w:r>
              <w:rPr>
                <w:rFonts w:hint="eastAsia" w:ascii="宋体" w:hAnsi="宋体" w:cs="宋体"/>
                <w:highlight w:val="none"/>
                <w:lang w:val="en-US" w:eastAsia="zh-CN"/>
              </w:rPr>
              <w:t>.</w:t>
            </w:r>
            <w:r>
              <w:rPr>
                <w:rFonts w:hint="default" w:ascii="宋体" w:hAnsi="宋体" w:cs="宋体"/>
                <w:highlight w:val="none"/>
                <w:lang w:val="en-US" w:eastAsia="zh-CN"/>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258F8B5F">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15</w:t>
            </w:r>
            <w:r>
              <w:rPr>
                <w:rFonts w:hint="eastAsia" w:ascii="宋体" w:hAnsi="宋体" w:cs="宋体"/>
                <w:highlight w:val="none"/>
                <w:lang w:val="en-US" w:eastAsia="zh-CN"/>
              </w:rPr>
              <w:t>.</w:t>
            </w:r>
            <w:r>
              <w:rPr>
                <w:rFonts w:hint="default" w:ascii="宋体" w:hAnsi="宋体" w:cs="宋体"/>
                <w:highlight w:val="none"/>
                <w:lang w:val="en-US" w:eastAsia="zh-CN"/>
              </w:rPr>
              <w:t>网络快照：教师可以在监控学生的时候，对学生画面拍快照，保存学生画面的截图。</w:t>
            </w:r>
          </w:p>
          <w:p w14:paraId="65B2ADEF">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16</w:t>
            </w:r>
            <w:r>
              <w:rPr>
                <w:rFonts w:hint="eastAsia" w:ascii="宋体" w:hAnsi="宋体" w:cs="宋体"/>
                <w:highlight w:val="none"/>
                <w:lang w:val="en-US" w:eastAsia="zh-CN"/>
              </w:rPr>
              <w:t>.</w:t>
            </w:r>
            <w:r>
              <w:rPr>
                <w:rFonts w:hint="default" w:ascii="宋体" w:hAnsi="宋体" w:cs="宋体"/>
                <w:highlight w:val="none"/>
                <w:lang w:val="en-US" w:eastAsia="zh-CN"/>
              </w:rPr>
              <w:t>屏幕监视：教师机可以监视单一</w:t>
            </w:r>
            <w:r>
              <w:rPr>
                <w:rFonts w:hint="eastAsia" w:ascii="宋体" w:hAnsi="宋体" w:cs="宋体"/>
                <w:highlight w:val="none"/>
                <w:lang w:val="en-US" w:eastAsia="zh-CN"/>
              </w:rPr>
              <w:t>.</w:t>
            </w:r>
            <w:r>
              <w:rPr>
                <w:rFonts w:hint="default" w:ascii="宋体" w:hAnsi="宋体" w:cs="宋体"/>
                <w:highlight w:val="none"/>
                <w:lang w:val="en-US" w:eastAsia="zh-CN"/>
              </w:rPr>
              <w:t>部分</w:t>
            </w:r>
            <w:r>
              <w:rPr>
                <w:rFonts w:hint="eastAsia" w:ascii="宋体" w:hAnsi="宋体" w:cs="宋体"/>
                <w:highlight w:val="none"/>
                <w:lang w:val="en-US" w:eastAsia="zh-CN"/>
              </w:rPr>
              <w:t>.</w:t>
            </w:r>
            <w:r>
              <w:rPr>
                <w:rFonts w:hint="default" w:ascii="宋体" w:hAnsi="宋体" w:cs="宋体"/>
                <w:highlight w:val="none"/>
                <w:lang w:val="en-US" w:eastAsia="zh-CN"/>
              </w:rPr>
              <w:t>全体学生机的屏幕，教师机每屏可监视多个学生屏幕。可以控制教师机监控的同屏幕各窗口间</w:t>
            </w:r>
            <w:r>
              <w:rPr>
                <w:rFonts w:hint="eastAsia" w:ascii="宋体" w:hAnsi="宋体" w:cs="宋体"/>
                <w:highlight w:val="none"/>
                <w:lang w:val="en-US" w:eastAsia="zh-CN"/>
              </w:rPr>
              <w:t>.</w:t>
            </w:r>
            <w:r>
              <w:rPr>
                <w:rFonts w:hint="default" w:ascii="宋体" w:hAnsi="宋体" w:cs="宋体"/>
                <w:highlight w:val="none"/>
                <w:lang w:val="en-US" w:eastAsia="zh-CN"/>
              </w:rPr>
              <w:t>屏幕与屏幕间的切换速度。可手动或自动循环监视。</w:t>
            </w:r>
          </w:p>
          <w:p w14:paraId="011DF2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default" w:ascii="宋体" w:hAnsi="宋体" w:cs="宋体"/>
                <w:highlight w:val="none"/>
                <w:lang w:val="en-US" w:eastAsia="zh-CN"/>
              </w:rPr>
              <w:t>17</w:t>
            </w:r>
            <w:r>
              <w:rPr>
                <w:rFonts w:hint="eastAsia" w:ascii="宋体" w:hAnsi="宋体" w:cs="宋体"/>
                <w:highlight w:val="none"/>
                <w:lang w:val="en-US" w:eastAsia="zh-CN"/>
              </w:rPr>
              <w:t>.</w:t>
            </w:r>
            <w:r>
              <w:rPr>
                <w:rFonts w:hint="default" w:ascii="宋体" w:hAnsi="宋体" w:cs="宋体"/>
                <w:highlight w:val="none"/>
                <w:lang w:val="en-US" w:eastAsia="zh-CN"/>
              </w:rPr>
              <w:t>频道教学：支持≥30个频道的划分，一个教师可对单个班级或多个班级同时上课；多个教师可同时对多个班级进行不同内容的教学。</w:t>
            </w:r>
          </w:p>
        </w:tc>
        <w:tc>
          <w:tcPr>
            <w:tcW w:w="429" w:type="pct"/>
            <w:tcBorders>
              <w:top w:val="single" w:color="auto" w:sz="4" w:space="0"/>
              <w:left w:val="single" w:color="auto" w:sz="4" w:space="0"/>
              <w:bottom w:val="single" w:color="auto" w:sz="4" w:space="0"/>
              <w:right w:val="single" w:color="auto" w:sz="4" w:space="0"/>
            </w:tcBorders>
            <w:vAlign w:val="center"/>
          </w:tcPr>
          <w:p w14:paraId="6E6B2A2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83</w:t>
            </w:r>
            <w:r>
              <w:rPr>
                <w:rFonts w:hint="eastAsia" w:ascii="宋体" w:hAnsi="宋体" w:cs="宋体"/>
                <w:color w:val="000000"/>
                <w:kern w:val="0"/>
                <w:szCs w:val="21"/>
                <w:highlight w:val="none"/>
              </w:rPr>
              <w:t>00</w:t>
            </w:r>
          </w:p>
        </w:tc>
        <w:tc>
          <w:tcPr>
            <w:tcW w:w="296" w:type="pct"/>
            <w:tcBorders>
              <w:top w:val="single" w:color="auto" w:sz="4" w:space="0"/>
              <w:left w:val="single" w:color="auto" w:sz="4" w:space="0"/>
              <w:bottom w:val="single" w:color="auto" w:sz="4" w:space="0"/>
              <w:right w:val="single" w:color="auto" w:sz="4" w:space="0"/>
            </w:tcBorders>
            <w:vAlign w:val="center"/>
          </w:tcPr>
          <w:p w14:paraId="7B26018D">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75EE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7ABE6A2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2210A41">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lang w:val="en-US" w:eastAsia="zh-CN"/>
              </w:rPr>
              <w:t>4</w:t>
            </w:r>
          </w:p>
        </w:tc>
        <w:tc>
          <w:tcPr>
            <w:tcW w:w="305" w:type="pct"/>
            <w:tcBorders>
              <w:top w:val="single" w:color="auto" w:sz="4" w:space="0"/>
              <w:left w:val="single" w:color="auto" w:sz="4" w:space="0"/>
              <w:bottom w:val="single" w:color="auto" w:sz="4" w:space="0"/>
              <w:right w:val="single" w:color="auto" w:sz="4" w:space="0"/>
            </w:tcBorders>
            <w:vAlign w:val="center"/>
          </w:tcPr>
          <w:p w14:paraId="6AB8F73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18C95A7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5350B6C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57F62B0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所有货物到各个项目学校的运输以及到用户指定教室的搬运；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系统集成所需辅材辅料由中标商提供并要求符合国标标准。如达到国标要求的空气开关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漏电保护开关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水晶头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电源线（主干6平方；2.5平方）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PVC线槽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抗踩踏线槽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钉子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胶布等，需满足本项目需求；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计算机网络教室的计算机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交换机和服务器机柜的安装调试；全部软件系统的安装调试；教师和学生桌椅的安装；每台设备的网络布设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电源空开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电源电缆及PVC线槽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电源插排布设；过道耐压弧形走线槽等工程所需配件的安装调试；</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在设备安装调试完成并且正常运行后要针对每个项目学校的管理员采取面对面集中培训方式。</w:t>
            </w:r>
          </w:p>
        </w:tc>
        <w:tc>
          <w:tcPr>
            <w:tcW w:w="429" w:type="pct"/>
            <w:tcBorders>
              <w:top w:val="single" w:color="auto" w:sz="4" w:space="0"/>
              <w:left w:val="single" w:color="auto" w:sz="4" w:space="0"/>
              <w:bottom w:val="single" w:color="auto" w:sz="4" w:space="0"/>
              <w:right w:val="single" w:color="auto" w:sz="4" w:space="0"/>
            </w:tcBorders>
            <w:vAlign w:val="center"/>
          </w:tcPr>
          <w:p w14:paraId="722B2BB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9750</w:t>
            </w:r>
          </w:p>
        </w:tc>
        <w:tc>
          <w:tcPr>
            <w:tcW w:w="296" w:type="pct"/>
            <w:tcBorders>
              <w:top w:val="single" w:color="auto" w:sz="4" w:space="0"/>
              <w:left w:val="single" w:color="auto" w:sz="4" w:space="0"/>
              <w:bottom w:val="single" w:color="auto" w:sz="4" w:space="0"/>
              <w:right w:val="single" w:color="auto" w:sz="4" w:space="0"/>
            </w:tcBorders>
            <w:vAlign w:val="center"/>
          </w:tcPr>
          <w:p w14:paraId="6889DCB5">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60D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3EA3B0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EBAEF3E">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lang w:val="en-US" w:eastAsia="zh-CN"/>
              </w:rPr>
              <w:t>5</w:t>
            </w:r>
          </w:p>
        </w:tc>
        <w:tc>
          <w:tcPr>
            <w:tcW w:w="305" w:type="pct"/>
            <w:tcBorders>
              <w:top w:val="single" w:color="auto" w:sz="4" w:space="0"/>
              <w:left w:val="single" w:color="auto" w:sz="4" w:space="0"/>
              <w:bottom w:val="single" w:color="auto" w:sz="4" w:space="0"/>
              <w:right w:val="single" w:color="auto" w:sz="4" w:space="0"/>
            </w:tcBorders>
            <w:vAlign w:val="center"/>
          </w:tcPr>
          <w:p w14:paraId="2EED9FB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耳麦</w:t>
            </w:r>
          </w:p>
        </w:tc>
        <w:tc>
          <w:tcPr>
            <w:tcW w:w="216" w:type="pct"/>
            <w:tcBorders>
              <w:top w:val="single" w:color="auto" w:sz="4" w:space="0"/>
              <w:left w:val="single" w:color="auto" w:sz="4" w:space="0"/>
              <w:bottom w:val="single" w:color="auto" w:sz="4" w:space="0"/>
              <w:right w:val="single" w:color="auto" w:sz="4" w:space="0"/>
            </w:tcBorders>
            <w:vAlign w:val="center"/>
          </w:tcPr>
          <w:p w14:paraId="2FBB8B62">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副</w:t>
            </w:r>
          </w:p>
        </w:tc>
        <w:tc>
          <w:tcPr>
            <w:tcW w:w="296" w:type="pct"/>
            <w:tcBorders>
              <w:top w:val="single" w:color="auto" w:sz="4" w:space="0"/>
              <w:left w:val="single" w:color="auto" w:sz="4" w:space="0"/>
              <w:bottom w:val="single" w:color="auto" w:sz="4" w:space="0"/>
              <w:right w:val="single" w:color="auto" w:sz="4" w:space="0"/>
            </w:tcBorders>
            <w:vAlign w:val="center"/>
          </w:tcPr>
          <w:p w14:paraId="33AD1B7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w:t>
            </w:r>
          </w:p>
        </w:tc>
        <w:tc>
          <w:tcPr>
            <w:tcW w:w="3050" w:type="pct"/>
            <w:tcBorders>
              <w:top w:val="single" w:color="auto" w:sz="4" w:space="0"/>
              <w:left w:val="single" w:color="auto" w:sz="4" w:space="0"/>
              <w:bottom w:val="single" w:color="auto" w:sz="4" w:space="0"/>
              <w:right w:val="single" w:color="auto" w:sz="4" w:space="0"/>
            </w:tcBorders>
            <w:vAlign w:val="center"/>
          </w:tcPr>
          <w:p w14:paraId="421CB62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头戴式带麦克风</w:t>
            </w:r>
          </w:p>
        </w:tc>
        <w:tc>
          <w:tcPr>
            <w:tcW w:w="429" w:type="pct"/>
            <w:tcBorders>
              <w:top w:val="single" w:color="auto" w:sz="4" w:space="0"/>
              <w:left w:val="single" w:color="auto" w:sz="4" w:space="0"/>
              <w:bottom w:val="single" w:color="auto" w:sz="4" w:space="0"/>
              <w:right w:val="single" w:color="auto" w:sz="4" w:space="0"/>
            </w:tcBorders>
            <w:vAlign w:val="center"/>
          </w:tcPr>
          <w:p w14:paraId="1A63851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5500</w:t>
            </w:r>
          </w:p>
        </w:tc>
        <w:tc>
          <w:tcPr>
            <w:tcW w:w="296" w:type="pct"/>
            <w:tcBorders>
              <w:top w:val="single" w:color="auto" w:sz="4" w:space="0"/>
              <w:left w:val="single" w:color="auto" w:sz="4" w:space="0"/>
              <w:bottom w:val="single" w:color="auto" w:sz="4" w:space="0"/>
              <w:right w:val="single" w:color="auto" w:sz="4" w:space="0"/>
            </w:tcBorders>
            <w:vAlign w:val="center"/>
          </w:tcPr>
          <w:p w14:paraId="3B77A97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5145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88FE52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D089C62">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lang w:val="en-US" w:eastAsia="zh-CN"/>
              </w:rPr>
              <w:t>6</w:t>
            </w:r>
          </w:p>
        </w:tc>
        <w:tc>
          <w:tcPr>
            <w:tcW w:w="305" w:type="pct"/>
            <w:tcBorders>
              <w:top w:val="single" w:color="auto" w:sz="4" w:space="0"/>
              <w:left w:val="single" w:color="auto" w:sz="4" w:space="0"/>
              <w:bottom w:val="single" w:color="auto" w:sz="4" w:space="0"/>
              <w:right w:val="single" w:color="auto" w:sz="4" w:space="0"/>
            </w:tcBorders>
            <w:vAlign w:val="center"/>
          </w:tcPr>
          <w:p w14:paraId="2A32E96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学生桌椅</w:t>
            </w:r>
          </w:p>
        </w:tc>
        <w:tc>
          <w:tcPr>
            <w:tcW w:w="216" w:type="pct"/>
            <w:tcBorders>
              <w:top w:val="single" w:color="auto" w:sz="4" w:space="0"/>
              <w:left w:val="single" w:color="auto" w:sz="4" w:space="0"/>
              <w:bottom w:val="single" w:color="auto" w:sz="4" w:space="0"/>
              <w:right w:val="single" w:color="auto" w:sz="4" w:space="0"/>
            </w:tcBorders>
            <w:vAlign w:val="center"/>
          </w:tcPr>
          <w:p w14:paraId="6FE176DF">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2B56A5B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28</w:t>
            </w:r>
          </w:p>
        </w:tc>
        <w:tc>
          <w:tcPr>
            <w:tcW w:w="3050" w:type="pct"/>
            <w:tcBorders>
              <w:top w:val="single" w:color="auto" w:sz="4" w:space="0"/>
              <w:left w:val="single" w:color="auto" w:sz="4" w:space="0"/>
              <w:bottom w:val="single" w:color="auto" w:sz="4" w:space="0"/>
              <w:right w:val="single" w:color="auto" w:sz="4" w:space="0"/>
            </w:tcBorders>
            <w:vAlign w:val="center"/>
          </w:tcPr>
          <w:p w14:paraId="3531A746">
            <w:pPr>
              <w:keepNext w:val="0"/>
              <w:keepLines w:val="0"/>
              <w:widowControl/>
              <w:numPr>
                <w:ilvl w:val="0"/>
                <w:numId w:val="10"/>
              </w:numPr>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桌子规格（长×宽×高）:1400mm×600mm×730mm（尺寸偏差±5mm）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1.板材采用E1级实木颗粒板，板厚度为15mm，台面加厚到≧25mm,符合GB18580-2017《室内装饰装修材料人造板及其制品中甲醛释放限量》等检验标准；面饰环保型耐磨三聚氢胺板，易清洁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等性能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防弱酸碱三聚氢胺饰面，采用热溶胶全自动机器封边（PVC），配备双位电脑主机机箱和双位键盘托方便使用。二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凳子（每套配2个凳子）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1.凳子板面采用E1级实木颗粒板，板厚度为25mm，甲醛释放量达到E1级控制指标，脚架采用≧20mm×40mm×厚1.0mm冷轧钢蛋管焊接而成，钢管表面喷涂经过酸洗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磷化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除油，热固化喷塑，凳子四只脚套为内嵌耐磨的坚韧胶套，立脚架焊接件焊接时采用二氧化碳保护焊接，无脱焊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焊穿。</w:t>
            </w:r>
          </w:p>
        </w:tc>
        <w:tc>
          <w:tcPr>
            <w:tcW w:w="429" w:type="pct"/>
            <w:tcBorders>
              <w:top w:val="single" w:color="auto" w:sz="4" w:space="0"/>
              <w:left w:val="single" w:color="auto" w:sz="4" w:space="0"/>
              <w:bottom w:val="single" w:color="auto" w:sz="4" w:space="0"/>
              <w:right w:val="single" w:color="auto" w:sz="4" w:space="0"/>
            </w:tcBorders>
            <w:vAlign w:val="center"/>
          </w:tcPr>
          <w:p w14:paraId="68FF98F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22400</w:t>
            </w:r>
          </w:p>
        </w:tc>
        <w:tc>
          <w:tcPr>
            <w:tcW w:w="296" w:type="pct"/>
            <w:tcBorders>
              <w:top w:val="single" w:color="auto" w:sz="4" w:space="0"/>
              <w:left w:val="single" w:color="auto" w:sz="4" w:space="0"/>
              <w:bottom w:val="single" w:color="auto" w:sz="4" w:space="0"/>
              <w:right w:val="single" w:color="auto" w:sz="4" w:space="0"/>
            </w:tcBorders>
            <w:vAlign w:val="center"/>
          </w:tcPr>
          <w:p w14:paraId="1C6B8143">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892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0FC758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6ED97D6">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lang w:val="en-US" w:eastAsia="zh-CN"/>
              </w:rPr>
              <w:t>7</w:t>
            </w:r>
          </w:p>
        </w:tc>
        <w:tc>
          <w:tcPr>
            <w:tcW w:w="305" w:type="pct"/>
            <w:tcBorders>
              <w:top w:val="single" w:color="auto" w:sz="4" w:space="0"/>
              <w:left w:val="single" w:color="auto" w:sz="4" w:space="0"/>
              <w:bottom w:val="single" w:color="auto" w:sz="4" w:space="0"/>
              <w:right w:val="single" w:color="auto" w:sz="4" w:space="0"/>
            </w:tcBorders>
            <w:vAlign w:val="center"/>
          </w:tcPr>
          <w:p w14:paraId="188348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多媒体讲台</w:t>
            </w:r>
          </w:p>
        </w:tc>
        <w:tc>
          <w:tcPr>
            <w:tcW w:w="216" w:type="pct"/>
            <w:tcBorders>
              <w:top w:val="single" w:color="auto" w:sz="4" w:space="0"/>
              <w:left w:val="single" w:color="auto" w:sz="4" w:space="0"/>
              <w:bottom w:val="single" w:color="auto" w:sz="4" w:space="0"/>
              <w:right w:val="single" w:color="auto" w:sz="4" w:space="0"/>
            </w:tcBorders>
            <w:vAlign w:val="center"/>
          </w:tcPr>
          <w:p w14:paraId="52E6CD2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4F57913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3477C7F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基材采用 E1 级环保型实木颗粒板，经过防潮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防腐处理，强度高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刚性好；板材静曲强度≧11.0MPa，内结合强度≧0.35MPa,2h吸水厚度膨胀率≦8.0%，表面耐磨耗值≦80mg/100r,表面耐香烟灼烧达到4级以上，表面耐污染腐蚀图案纹达5级以上，甲醛释放量≦0.124mg/m³。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饰面用三聚氰胺浸渍胶膜装饰纸，装饰纸的甲醛释放量≦1.5mg/L，浸胶量在120~170%，挥发物含量5.5~9.5%，预固化度20~70%。</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封边条：采用PVC封边条，表面应无皱纹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裂纹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折痕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暗条痕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染色线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刀线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油渍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污点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黑斑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粘胶和杂质，无明显的气泡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针孔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划痕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波纹等瑕疵；表面应光滑，花纹应清晰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均匀,无漏印，压纹(压花)表面应有统一的花式，且压纹应清晰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均匀；封边条厚度及其偏差±0.15mm；封边条的甲醛释放量≦1.5mg/L；氯乙烯单体≦5.0mg/kg；邻苯二甲酸酯≦0.1mg/kg；可迁移元素符合(铅90mg/kg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镉75mg/kg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铬60mg/kg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汞60mg/kg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砷25mg/kg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钡1000mg/kg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锑60mg/kg</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硒500mg/kg)的要就；耐干热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耐开裂性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耐老化性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耐冷热循环性等均符合QB/T 4463-2013《家具用封边条技术要求》的要求。采用全自动封边机机械封边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修边，不允许手工封边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修边。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热熔胶：采用环保热熔胶，热熔胶中的有害物质限量符合GB 18583-2008《室内装饰装修材料 胶粘剂中有害物质限量》的要求，其中“苯”含量≤5.0g/kg；“甲苯+二甲苯”含量≤150g/kg；“二氯甲烷”+“1，2-二氯乙烷”+“1，1，2-三氯乙烷”+“三氯乙烯”总合≤5.0g/kg。</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连接件：采用三合一连接件，三合一连接件金属表面耐腐蚀等级符合QB/T3827-1999《轻工产品金属镀层和化学处理层的耐腐蚀试验方法乙酸盐雾试验(ASS)法》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QB/T3832-1999 《轻工产品金属镀层 腐蚀试验结果的评价》 中的技术要求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椅子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椅子规格：430mm×450mm×980mm(长×宽×高)（尺寸偏差±5mm）。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产品符合GB/T 3324-2017 国家标准《木家具通用技术条件》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框架基材：采用实木，材质坚硬</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刚性强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不易腐蚀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抗弯强度适中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断裂强度适中。木材经高温干燥</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除虫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防腐处理，具有很好的尺寸稳定性,含水率14%。</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油漆：采用环保型PU 聚酯漆。油漆中的底漆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面漆中的有害物质限量都符合相关行业标准，采用五底三面油漆工艺，保证所有木制外露部分油漆喷涂完整，防止木材回潮。保证油漆漆面平整无颗粒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气泡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积粉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渣点，表面色泽均匀剔透，具有较好的耐磨性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耐高温性能，附着力强。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胶粘剂：采用胶粘剂(白乳胶)。胶粘剂(白乳胶)中的有害物质限量符合相关行业标准  　</w:t>
            </w:r>
          </w:p>
        </w:tc>
        <w:tc>
          <w:tcPr>
            <w:tcW w:w="429" w:type="pct"/>
            <w:tcBorders>
              <w:top w:val="single" w:color="auto" w:sz="4" w:space="0"/>
              <w:left w:val="single" w:color="auto" w:sz="4" w:space="0"/>
              <w:bottom w:val="single" w:color="auto" w:sz="4" w:space="0"/>
              <w:right w:val="single" w:color="auto" w:sz="4" w:space="0"/>
            </w:tcBorders>
            <w:vAlign w:val="center"/>
          </w:tcPr>
          <w:p w14:paraId="1A3EBCC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1280</w:t>
            </w:r>
          </w:p>
        </w:tc>
        <w:tc>
          <w:tcPr>
            <w:tcW w:w="296" w:type="pct"/>
            <w:tcBorders>
              <w:top w:val="single" w:color="auto" w:sz="4" w:space="0"/>
              <w:left w:val="single" w:color="auto" w:sz="4" w:space="0"/>
              <w:bottom w:val="single" w:color="auto" w:sz="4" w:space="0"/>
              <w:right w:val="single" w:color="auto" w:sz="4" w:space="0"/>
            </w:tcBorders>
            <w:vAlign w:val="center"/>
          </w:tcPr>
          <w:p w14:paraId="1474F716">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1D3F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78EA8B2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0CE234E">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lang w:val="en-US" w:eastAsia="zh-CN"/>
              </w:rPr>
              <w:t>8</w:t>
            </w:r>
          </w:p>
        </w:tc>
        <w:tc>
          <w:tcPr>
            <w:tcW w:w="305" w:type="pct"/>
            <w:tcBorders>
              <w:top w:val="single" w:color="auto" w:sz="4" w:space="0"/>
              <w:left w:val="single" w:color="auto" w:sz="4" w:space="0"/>
              <w:bottom w:val="single" w:color="auto" w:sz="4" w:space="0"/>
              <w:right w:val="single" w:color="auto" w:sz="4" w:space="0"/>
            </w:tcBorders>
            <w:vAlign w:val="center"/>
          </w:tcPr>
          <w:p w14:paraId="1A6A365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▲交互智能平板</w:t>
            </w:r>
          </w:p>
        </w:tc>
        <w:tc>
          <w:tcPr>
            <w:tcW w:w="216" w:type="pct"/>
            <w:tcBorders>
              <w:top w:val="single" w:color="auto" w:sz="4" w:space="0"/>
              <w:left w:val="single" w:color="auto" w:sz="4" w:space="0"/>
              <w:bottom w:val="single" w:color="auto" w:sz="4" w:space="0"/>
              <w:right w:val="single" w:color="auto" w:sz="4" w:space="0"/>
            </w:tcBorders>
            <w:vAlign w:val="center"/>
          </w:tcPr>
          <w:p w14:paraId="158F549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6244E2D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3332E74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整体设计</w:t>
            </w:r>
          </w:p>
          <w:p w14:paraId="6F83343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整机屏幕采用86英寸液晶面板（对角线）；整机采用一体化设计，外观简洁无任何可见内部功能模块连接线。</w:t>
            </w:r>
          </w:p>
          <w:p w14:paraId="2D7DEF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整机边角采用弧形设计，表面无尖锐边缘或凸起。</w:t>
            </w:r>
          </w:p>
          <w:p w14:paraId="582626B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整机采用全金属外壳设计，整机屏幕边缘采用金属圆角包边防护，背板采用金属材质，有效屏蔽内部电路器件辐射。</w:t>
            </w:r>
          </w:p>
          <w:p w14:paraId="7B3DF53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整机采用UHD超高清液晶屏，显示比例16:9，分辨率3840*2160，对比度5000：1。</w:t>
            </w:r>
          </w:p>
          <w:p w14:paraId="6747E8A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整机可视角度≥178°。</w:t>
            </w:r>
          </w:p>
          <w:p w14:paraId="6C7DDDB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画面对比度及色彩还原真实，画面细节及Gamma无损失，确保师生观看画面不会因显示损耗导致视觉偏差。（响应文件中须提供有效的检验结果符合或者优于本项参数的国家认可的第三方认证检验检测机构出具的带有CMA标志的检测报告，并加盖竞标单位公章）</w:t>
            </w:r>
          </w:p>
          <w:p w14:paraId="2AF299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支持全通道4K显示，全通道OSD菜单及整机内置系统均支持4K图像显示。（响应文件中须提供有效的检验结果符合或者优于本项参数的国家认可的第三方认证检验检测机构出具的带有CMA标志的检测报告，并加盖竞标单位公章）</w:t>
            </w:r>
          </w:p>
          <w:p w14:paraId="5794CD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整机屏幕采用DC直流背光源，保证显示画面无频闪，有效避免视觉疲劳，呵护师生用眼健康。</w:t>
            </w:r>
          </w:p>
          <w:p w14:paraId="108F48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整机屏幕灰度等级≥256级。</w:t>
            </w:r>
          </w:p>
          <w:p w14:paraId="3C11E17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整机NTSC色域覆盖率≥85%。</w:t>
            </w:r>
          </w:p>
          <w:p w14:paraId="4226B9A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整机最大屏幕亮度≥300cd/m²，使用时屏幕亮度不大于400cd/m²。</w:t>
            </w:r>
          </w:p>
          <w:p w14:paraId="2AF2CBE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为保障整机色彩显示效果，支持持色彩空间可选，包含标准模式和 SRGB 模式，在 SRGB 模式下可做到高色准ΔE≤1。</w:t>
            </w:r>
          </w:p>
          <w:p w14:paraId="23BCD2F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整机采用硬件低蓝光背光技术，在源头减少有害蓝光波段能量，蓝光占比（有害蓝光415～455nm能量综合）/（整体蓝光400～500能量综合）＜50%，低蓝光保护显示不偏色</w:t>
            </w:r>
            <w:r>
              <w:rPr>
                <w:rFonts w:hint="eastAsia" w:ascii="宋体" w:hAnsi="宋体"/>
                <w:szCs w:val="21"/>
                <w:highlight w:val="none"/>
                <w:lang w:eastAsia="zh-CN"/>
              </w:rPr>
              <w:t>.</w:t>
            </w:r>
            <w:r>
              <w:rPr>
                <w:rFonts w:hint="eastAsia" w:ascii="宋体" w:hAnsi="宋体"/>
                <w:szCs w:val="21"/>
                <w:highlight w:val="none"/>
              </w:rPr>
              <w:t>不泛黄。</w:t>
            </w:r>
          </w:p>
          <w:p w14:paraId="6EB05B7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整机视网膜蓝光危害（蓝光加权辐射亮度LB）满足IEC TR 62778:2014蓝光危害RG0级别。</w:t>
            </w:r>
          </w:p>
          <w:p w14:paraId="1D16324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支持标准</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HDR</w:t>
            </w:r>
            <w:r>
              <w:rPr>
                <w:rFonts w:hint="eastAsia" w:ascii="宋体" w:hAnsi="宋体"/>
                <w:szCs w:val="21"/>
                <w:highlight w:val="none"/>
                <w:lang w:eastAsia="zh-CN"/>
              </w:rPr>
              <w:t>.</w:t>
            </w:r>
            <w:r>
              <w:rPr>
                <w:rFonts w:hint="eastAsia" w:ascii="宋体" w:hAnsi="宋体"/>
                <w:szCs w:val="21"/>
                <w:highlight w:val="none"/>
              </w:rPr>
              <w:t>节能</w:t>
            </w:r>
            <w:r>
              <w:rPr>
                <w:rFonts w:hint="eastAsia" w:ascii="宋体" w:hAnsi="宋体"/>
                <w:szCs w:val="21"/>
                <w:highlight w:val="none"/>
                <w:lang w:eastAsia="zh-CN"/>
              </w:rPr>
              <w:t>.</w:t>
            </w:r>
            <w:r>
              <w:rPr>
                <w:rFonts w:hint="eastAsia" w:ascii="宋体" w:hAnsi="宋体"/>
                <w:szCs w:val="21"/>
                <w:highlight w:val="none"/>
              </w:rPr>
              <w:t>自定义等图像模式，其中自定义模式可以自定义亮度</w:t>
            </w:r>
            <w:r>
              <w:rPr>
                <w:rFonts w:hint="eastAsia" w:ascii="宋体" w:hAnsi="宋体"/>
                <w:szCs w:val="21"/>
                <w:highlight w:val="none"/>
                <w:lang w:eastAsia="zh-CN"/>
              </w:rPr>
              <w:t>.</w:t>
            </w:r>
            <w:r>
              <w:rPr>
                <w:rFonts w:hint="eastAsia" w:ascii="宋体" w:hAnsi="宋体"/>
                <w:szCs w:val="21"/>
                <w:highlight w:val="none"/>
              </w:rPr>
              <w:t>对比度</w:t>
            </w:r>
            <w:r>
              <w:rPr>
                <w:rFonts w:hint="eastAsia" w:ascii="宋体" w:hAnsi="宋体"/>
                <w:szCs w:val="21"/>
                <w:highlight w:val="none"/>
                <w:lang w:eastAsia="zh-CN"/>
              </w:rPr>
              <w:t>.</w:t>
            </w:r>
            <w:r>
              <w:rPr>
                <w:rFonts w:hint="eastAsia" w:ascii="宋体" w:hAnsi="宋体"/>
                <w:szCs w:val="21"/>
                <w:highlight w:val="none"/>
              </w:rPr>
              <w:t>饱和度</w:t>
            </w:r>
            <w:r>
              <w:rPr>
                <w:rFonts w:hint="eastAsia" w:ascii="宋体" w:hAnsi="宋体"/>
                <w:szCs w:val="21"/>
                <w:highlight w:val="none"/>
                <w:lang w:eastAsia="zh-CN"/>
              </w:rPr>
              <w:t>.</w:t>
            </w:r>
            <w:r>
              <w:rPr>
                <w:rFonts w:hint="eastAsia" w:ascii="宋体" w:hAnsi="宋体"/>
                <w:szCs w:val="21"/>
                <w:highlight w:val="none"/>
              </w:rPr>
              <w:t>色温等对显示效果进行进一步调节。</w:t>
            </w:r>
          </w:p>
          <w:p w14:paraId="1544B3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整机具备自动光感功能，能感应并自动调节屏幕亮度来达到在不同光照环境下的显示效果，此功能可设置开启或关闭。</w:t>
            </w:r>
          </w:p>
          <w:p w14:paraId="0E6E7AB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屏幕结合光感调节，屏幕亮度与环境亮度的匹配曲线更加合理，能有效减轻视疲劳。</w:t>
            </w:r>
          </w:p>
          <w:p w14:paraId="395A953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整机支持多种智能护眼功能，可通过两侧触控按键及前置物理按键进行护眼模式切换，护眼模式下，整机显示画面更加柔和，有效保护视力。</w:t>
            </w:r>
          </w:p>
          <w:p w14:paraId="603F27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全通道在书写或触控屏幕时，亮度自动降低，保护教师眼睛，触控或书写完成后亮度增加，适合观看。</w:t>
            </w:r>
          </w:p>
          <w:p w14:paraId="22981FF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整机支持纸质护眼模式，可以在任意通道任意画面任意软件所有显示内容下实现画面纹理的实时调整；支持纸质纹理：牛皮纸</w:t>
            </w:r>
            <w:r>
              <w:rPr>
                <w:rFonts w:hint="eastAsia" w:ascii="宋体" w:hAnsi="宋体"/>
                <w:szCs w:val="21"/>
                <w:highlight w:val="none"/>
                <w:lang w:eastAsia="zh-CN"/>
              </w:rPr>
              <w:t>.</w:t>
            </w:r>
            <w:r>
              <w:rPr>
                <w:rFonts w:hint="eastAsia" w:ascii="宋体" w:hAnsi="宋体"/>
                <w:szCs w:val="21"/>
                <w:highlight w:val="none"/>
              </w:rPr>
              <w:t>素描纸</w:t>
            </w:r>
            <w:r>
              <w:rPr>
                <w:rFonts w:hint="eastAsia" w:ascii="宋体" w:hAnsi="宋体"/>
                <w:szCs w:val="21"/>
                <w:highlight w:val="none"/>
                <w:lang w:eastAsia="zh-CN"/>
              </w:rPr>
              <w:t>.</w:t>
            </w:r>
            <w:r>
              <w:rPr>
                <w:rFonts w:hint="eastAsia" w:ascii="宋体" w:hAnsi="宋体"/>
                <w:szCs w:val="21"/>
                <w:highlight w:val="none"/>
              </w:rPr>
              <w:t>水彩纸</w:t>
            </w:r>
            <w:r>
              <w:rPr>
                <w:rFonts w:hint="eastAsia" w:ascii="宋体" w:hAnsi="宋体"/>
                <w:szCs w:val="21"/>
                <w:highlight w:val="none"/>
                <w:lang w:eastAsia="zh-CN"/>
              </w:rPr>
              <w:t>.</w:t>
            </w:r>
            <w:r>
              <w:rPr>
                <w:rFonts w:hint="eastAsia" w:ascii="宋体" w:hAnsi="宋体"/>
                <w:szCs w:val="21"/>
                <w:highlight w:val="none"/>
              </w:rPr>
              <w:t>水纹纸</w:t>
            </w:r>
            <w:r>
              <w:rPr>
                <w:rFonts w:hint="eastAsia" w:ascii="宋体" w:hAnsi="宋体"/>
                <w:szCs w:val="21"/>
                <w:highlight w:val="none"/>
                <w:lang w:eastAsia="zh-CN"/>
              </w:rPr>
              <w:t>.</w:t>
            </w:r>
            <w:r>
              <w:rPr>
                <w:rFonts w:hint="eastAsia" w:ascii="宋体" w:hAnsi="宋体"/>
                <w:szCs w:val="21"/>
                <w:highlight w:val="none"/>
              </w:rPr>
              <w:t>宣纸；支持透明度调节；支持色温调节。（响应文件中须提供有效的检验结果符合或者优于本项参数的国家认可的第三方认证检验检测机构出具的带有CMA标志的检测报告，并加盖竞标单位公章）</w:t>
            </w:r>
          </w:p>
          <w:p w14:paraId="0CE546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纸质护眼模式下，显示画面各像素点灰度不规则，减少背景干扰。</w:t>
            </w:r>
          </w:p>
          <w:p w14:paraId="3C7F361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整机采用全物理钢化玻璃，有效保护屏幕显示画面。</w:t>
            </w:r>
          </w:p>
          <w:p w14:paraId="1FED7D2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钢化玻璃厚度≤4mm，表面硬度≥9H或者≥莫式7级。</w:t>
            </w:r>
          </w:p>
          <w:p w14:paraId="5589341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整机屏幕采用零贴合工艺，减少显示面板与玻璃间的偏光</w:t>
            </w:r>
            <w:r>
              <w:rPr>
                <w:rFonts w:hint="eastAsia" w:ascii="宋体" w:hAnsi="宋体"/>
                <w:szCs w:val="21"/>
                <w:highlight w:val="none"/>
                <w:lang w:eastAsia="zh-CN"/>
              </w:rPr>
              <w:t>.</w:t>
            </w:r>
            <w:r>
              <w:rPr>
                <w:rFonts w:hint="eastAsia" w:ascii="宋体" w:hAnsi="宋体"/>
                <w:szCs w:val="21"/>
                <w:highlight w:val="none"/>
              </w:rPr>
              <w:t>散射，画面显示更加清晰通透</w:t>
            </w:r>
            <w:r>
              <w:rPr>
                <w:rFonts w:hint="eastAsia" w:ascii="宋体" w:hAnsi="宋体"/>
                <w:szCs w:val="21"/>
                <w:highlight w:val="none"/>
                <w:lang w:eastAsia="zh-CN"/>
              </w:rPr>
              <w:t>.</w:t>
            </w:r>
            <w:r>
              <w:rPr>
                <w:rFonts w:hint="eastAsia" w:ascii="宋体" w:hAnsi="宋体"/>
                <w:szCs w:val="21"/>
                <w:highlight w:val="none"/>
              </w:rPr>
              <w:t>可视角度更广，整机透光率≥90%。</w:t>
            </w:r>
          </w:p>
          <w:p w14:paraId="4830D8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表面采用全物理防眩光钢化玻璃，钢化玻璃采用低反射防眩光（AGLR）技术，吸光率7%，有效防止眩光的同时还能吸收部分环境光，进一步降低环境光对显示的干扰，保障在明亮教室中暗场画面的清晰显示。（响应文件中须提供有效的检验结果符合或者优于本项参数的国家认可的第三方认证检验检测机构出具的带有CMA标志的检测报告，并加盖竞标单位公章）</w:t>
            </w:r>
          </w:p>
          <w:p w14:paraId="0547CE5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26钢化玻璃表面增加AF防污防指纹涂层，将玻璃表面张力降至最低，灰尘与玻璃表面接触面积减少90%，使其具有较强的疏水</w:t>
            </w:r>
            <w:r>
              <w:rPr>
                <w:rFonts w:hint="eastAsia" w:ascii="宋体" w:hAnsi="宋体"/>
                <w:szCs w:val="21"/>
                <w:highlight w:val="none"/>
                <w:lang w:eastAsia="zh-CN"/>
              </w:rPr>
              <w:t>.</w:t>
            </w:r>
            <w:r>
              <w:rPr>
                <w:rFonts w:hint="eastAsia" w:ascii="宋体" w:hAnsi="宋体"/>
                <w:szCs w:val="21"/>
                <w:highlight w:val="none"/>
              </w:rPr>
              <w:t>抗油污</w:t>
            </w:r>
            <w:r>
              <w:rPr>
                <w:rFonts w:hint="eastAsia" w:ascii="宋体" w:hAnsi="宋体"/>
                <w:szCs w:val="21"/>
                <w:highlight w:val="none"/>
                <w:lang w:eastAsia="zh-CN"/>
              </w:rPr>
              <w:t>.</w:t>
            </w:r>
            <w:r>
              <w:rPr>
                <w:rFonts w:hint="eastAsia" w:ascii="宋体" w:hAnsi="宋体"/>
                <w:szCs w:val="21"/>
                <w:highlight w:val="none"/>
              </w:rPr>
              <w:t xml:space="preserve">抗指纹能力；使视屏玻璃面板长期保持着光洁亮丽的效果。 </w:t>
            </w:r>
          </w:p>
          <w:p w14:paraId="2CD3B2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187149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整机设计</w:t>
            </w:r>
          </w:p>
          <w:p w14:paraId="7FD4C3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整机具备不少于6个前置物理按键，包括三合一电源按键，设置</w:t>
            </w:r>
            <w:r>
              <w:rPr>
                <w:rFonts w:hint="eastAsia" w:ascii="宋体" w:hAnsi="宋体"/>
                <w:szCs w:val="21"/>
                <w:highlight w:val="none"/>
                <w:lang w:eastAsia="zh-CN"/>
              </w:rPr>
              <w:t>.</w:t>
            </w:r>
            <w:r>
              <w:rPr>
                <w:rFonts w:hint="eastAsia" w:ascii="宋体" w:hAnsi="宋体"/>
                <w:szCs w:val="21"/>
                <w:highlight w:val="none"/>
              </w:rPr>
              <w:t>音量加</w:t>
            </w:r>
            <w:r>
              <w:rPr>
                <w:rFonts w:hint="eastAsia" w:ascii="宋体" w:hAnsi="宋体"/>
                <w:szCs w:val="21"/>
                <w:highlight w:val="none"/>
                <w:lang w:eastAsia="zh-CN"/>
              </w:rPr>
              <w:t>.</w:t>
            </w:r>
            <w:r>
              <w:rPr>
                <w:rFonts w:hint="eastAsia" w:ascii="宋体" w:hAnsi="宋体"/>
                <w:szCs w:val="21"/>
                <w:highlight w:val="none"/>
              </w:rPr>
              <w:t>音量减</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主页</w:t>
            </w:r>
            <w:r>
              <w:rPr>
                <w:rFonts w:hint="eastAsia" w:ascii="宋体" w:hAnsi="宋体"/>
                <w:szCs w:val="21"/>
                <w:highlight w:val="none"/>
                <w:lang w:eastAsia="zh-CN"/>
              </w:rPr>
              <w:t>.</w:t>
            </w:r>
            <w:r>
              <w:rPr>
                <w:rFonts w:hint="eastAsia" w:ascii="宋体" w:hAnsi="宋体"/>
                <w:szCs w:val="21"/>
                <w:highlight w:val="none"/>
              </w:rPr>
              <w:t>信源通道，其中含2个可自定义功能按键。</w:t>
            </w:r>
          </w:p>
          <w:p w14:paraId="420844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整机具有2个可自定义前置按键，可通过自定义设置实现前置面板功能按键一键启用主页</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Windows白板</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小工具（截屏</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放大镜</w:t>
            </w:r>
            <w:r>
              <w:rPr>
                <w:rFonts w:hint="eastAsia" w:ascii="宋体" w:hAnsi="宋体"/>
                <w:szCs w:val="21"/>
                <w:highlight w:val="none"/>
                <w:lang w:eastAsia="zh-CN"/>
              </w:rPr>
              <w:t>.</w:t>
            </w:r>
            <w:r>
              <w:rPr>
                <w:rFonts w:hint="eastAsia" w:ascii="宋体" w:hAnsi="宋体"/>
                <w:szCs w:val="21"/>
                <w:highlight w:val="none"/>
              </w:rPr>
              <w:t>倒数日</w:t>
            </w:r>
            <w:r>
              <w:rPr>
                <w:rFonts w:hint="eastAsia" w:ascii="宋体" w:hAnsi="宋体"/>
                <w:szCs w:val="21"/>
                <w:highlight w:val="none"/>
                <w:lang w:eastAsia="zh-CN"/>
              </w:rPr>
              <w:t>.</w:t>
            </w:r>
            <w:r>
              <w:rPr>
                <w:rFonts w:hint="eastAsia" w:ascii="宋体" w:hAnsi="宋体"/>
                <w:szCs w:val="21"/>
                <w:highlight w:val="none"/>
              </w:rPr>
              <w:t>日历）等功能，满足不同用户的使用需求。</w:t>
            </w:r>
          </w:p>
          <w:p w14:paraId="432C11F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整机三合一电源按键，同一按键可实现Android系统和Windows系统的一键开机</w:t>
            </w:r>
            <w:r>
              <w:rPr>
                <w:rFonts w:hint="eastAsia" w:ascii="宋体" w:hAnsi="宋体"/>
                <w:szCs w:val="21"/>
                <w:highlight w:val="none"/>
                <w:lang w:eastAsia="zh-CN"/>
              </w:rPr>
              <w:t>.</w:t>
            </w:r>
            <w:r>
              <w:rPr>
                <w:rFonts w:hint="eastAsia" w:ascii="宋体" w:hAnsi="宋体"/>
                <w:szCs w:val="21"/>
                <w:highlight w:val="none"/>
              </w:rPr>
              <w:t>关机</w:t>
            </w:r>
            <w:r>
              <w:rPr>
                <w:rFonts w:hint="eastAsia" w:ascii="宋体" w:hAnsi="宋体"/>
                <w:szCs w:val="21"/>
                <w:highlight w:val="none"/>
                <w:lang w:eastAsia="zh-CN"/>
              </w:rPr>
              <w:t>.</w:t>
            </w:r>
            <w:r>
              <w:rPr>
                <w:rFonts w:hint="eastAsia" w:ascii="宋体" w:hAnsi="宋体"/>
                <w:szCs w:val="21"/>
                <w:highlight w:val="none"/>
              </w:rPr>
              <w:t>节能/唤醒操作。关机状态下按按键开机，开机状态下按按键实现节能/唤醒，长按按键实现关机。</w:t>
            </w:r>
          </w:p>
          <w:p w14:paraId="512610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整机支持在节能状态下通过长按电源键进入还原界面，可点击屏幕选择安卓系统还原</w:t>
            </w:r>
            <w:r>
              <w:rPr>
                <w:rFonts w:hint="eastAsia" w:ascii="宋体" w:hAnsi="宋体"/>
                <w:szCs w:val="21"/>
                <w:highlight w:val="none"/>
                <w:lang w:eastAsia="zh-CN"/>
              </w:rPr>
              <w:t>.</w:t>
            </w:r>
            <w:r>
              <w:rPr>
                <w:rFonts w:hint="eastAsia" w:ascii="宋体" w:hAnsi="宋体"/>
                <w:szCs w:val="21"/>
                <w:highlight w:val="none"/>
              </w:rPr>
              <w:t>OPS还原以及正常启动选项，具备提示和退出选项，还原操作时需通过密码验证，有效避免误操作。</w:t>
            </w:r>
          </w:p>
          <w:p w14:paraId="4EEF922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整机支持经典护眼模式，可通过前置面板物理功能按键一键启用经典护眼模式。</w:t>
            </w:r>
          </w:p>
          <w:p w14:paraId="32AA32B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整机支持通过前置面板物理按键一键启动录屏功能，可将屏幕中显示的课件</w:t>
            </w:r>
            <w:r>
              <w:rPr>
                <w:rFonts w:hint="eastAsia" w:ascii="宋体" w:hAnsi="宋体"/>
                <w:szCs w:val="21"/>
                <w:highlight w:val="none"/>
                <w:lang w:eastAsia="zh-CN"/>
              </w:rPr>
              <w:t>.</w:t>
            </w:r>
            <w:r>
              <w:rPr>
                <w:rFonts w:hint="eastAsia" w:ascii="宋体" w:hAnsi="宋体"/>
                <w:szCs w:val="21"/>
                <w:highlight w:val="none"/>
              </w:rPr>
              <w:t>音频内容与人声同时录制。</w:t>
            </w:r>
          </w:p>
          <w:p w14:paraId="04D8F7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整机前置接口具备防撞防尘挡板设计，挡板采用转轴式翻转。防止接口在连接外接设备使用时与推拉黑板产生碰撞，造成设备损坏，同时有效避免粉尘堵塞接口。</w:t>
            </w:r>
          </w:p>
          <w:p w14:paraId="2390BBF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整机前置3路USB输入接口（包含1路Type-C</w:t>
            </w:r>
            <w:r>
              <w:rPr>
                <w:rFonts w:hint="eastAsia" w:ascii="宋体" w:hAnsi="宋体"/>
                <w:szCs w:val="21"/>
                <w:highlight w:val="none"/>
                <w:lang w:eastAsia="zh-CN"/>
              </w:rPr>
              <w:t>.</w:t>
            </w:r>
            <w:r>
              <w:rPr>
                <w:rFonts w:hint="eastAsia" w:ascii="宋体" w:hAnsi="宋体"/>
                <w:szCs w:val="21"/>
                <w:highlight w:val="none"/>
              </w:rPr>
              <w:t>2路USB），前置USB接口支持Android</w:t>
            </w:r>
            <w:r>
              <w:rPr>
                <w:rFonts w:hint="eastAsia" w:ascii="宋体" w:hAnsi="宋体"/>
                <w:szCs w:val="21"/>
                <w:highlight w:val="none"/>
                <w:lang w:eastAsia="zh-CN"/>
              </w:rPr>
              <w:t>.</w:t>
            </w:r>
            <w:r>
              <w:rPr>
                <w:rFonts w:hint="eastAsia" w:ascii="宋体" w:hAnsi="宋体"/>
                <w:szCs w:val="21"/>
                <w:highlight w:val="none"/>
              </w:rPr>
              <w:t>Windows双系统读取外接移动存储设备，接口具备明显的丝印标识。</w:t>
            </w:r>
          </w:p>
          <w:p w14:paraId="609E2F3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整机侧置输入接口具备2路HDMI</w:t>
            </w:r>
            <w:r>
              <w:rPr>
                <w:rFonts w:hint="eastAsia" w:ascii="宋体" w:hAnsi="宋体"/>
                <w:szCs w:val="21"/>
                <w:highlight w:val="none"/>
                <w:lang w:eastAsia="zh-CN"/>
              </w:rPr>
              <w:t>.</w:t>
            </w:r>
            <w:r>
              <w:rPr>
                <w:rFonts w:hint="eastAsia" w:ascii="宋体" w:hAnsi="宋体"/>
                <w:szCs w:val="21"/>
                <w:highlight w:val="none"/>
              </w:rPr>
              <w:t>1路RS232</w:t>
            </w:r>
            <w:r>
              <w:rPr>
                <w:rFonts w:hint="eastAsia" w:ascii="宋体" w:hAnsi="宋体"/>
                <w:szCs w:val="21"/>
                <w:highlight w:val="none"/>
                <w:lang w:eastAsia="zh-CN"/>
              </w:rPr>
              <w:t>.</w:t>
            </w:r>
            <w:r>
              <w:rPr>
                <w:rFonts w:hint="eastAsia" w:ascii="宋体" w:hAnsi="宋体"/>
                <w:szCs w:val="21"/>
                <w:highlight w:val="none"/>
              </w:rPr>
              <w:t>1路USB</w:t>
            </w:r>
            <w:r>
              <w:rPr>
                <w:rFonts w:hint="eastAsia" w:ascii="宋体" w:hAnsi="宋体"/>
                <w:szCs w:val="21"/>
                <w:highlight w:val="none"/>
                <w:lang w:eastAsia="zh-CN"/>
              </w:rPr>
              <w:t>.</w:t>
            </w:r>
            <w:r>
              <w:rPr>
                <w:rFonts w:hint="eastAsia" w:ascii="宋体" w:hAnsi="宋体"/>
                <w:szCs w:val="21"/>
                <w:highlight w:val="none"/>
              </w:rPr>
              <w:t>1路RJ45接口，整机侧置输出接口具备1路音频输出</w:t>
            </w:r>
            <w:r>
              <w:rPr>
                <w:rFonts w:hint="eastAsia" w:ascii="宋体" w:hAnsi="宋体"/>
                <w:szCs w:val="21"/>
                <w:highlight w:val="none"/>
                <w:lang w:eastAsia="zh-CN"/>
              </w:rPr>
              <w:t>.</w:t>
            </w:r>
            <w:r>
              <w:rPr>
                <w:rFonts w:hint="eastAsia" w:ascii="宋体" w:hAnsi="宋体"/>
                <w:szCs w:val="21"/>
                <w:highlight w:val="none"/>
              </w:rPr>
              <w:t>1路触控USB输出，所有接口具备明显的丝印标识。</w:t>
            </w:r>
          </w:p>
          <w:p w14:paraId="2AACDC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整机具备前置Type-C接口，可实现音视频输入，外接电脑设备经双头Type-C线连接至整机，即可把外接电脑设备画面投到整机上，同时在整机上操作画面，可实现触摸电脑的操作，无需再连接触控USB线。</w:t>
            </w:r>
          </w:p>
          <w:p w14:paraId="7179416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前置Type-C接口，支持通过不带转换转置的外部线缆，实现外接电脑信号的接入显示，显示分辨率可达到4K@ 60Hz。</w:t>
            </w:r>
          </w:p>
          <w:p w14:paraId="6123A5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外接电脑设备经双头Type-C线连接至整机，可调用整机内置的摄像头</w:t>
            </w:r>
            <w:r>
              <w:rPr>
                <w:rFonts w:hint="eastAsia" w:ascii="宋体" w:hAnsi="宋体"/>
                <w:szCs w:val="21"/>
                <w:highlight w:val="none"/>
                <w:lang w:eastAsia="zh-CN"/>
              </w:rPr>
              <w:t>.</w:t>
            </w:r>
            <w:r>
              <w:rPr>
                <w:rFonts w:hint="eastAsia" w:ascii="宋体" w:hAnsi="宋体"/>
                <w:szCs w:val="21"/>
                <w:highlight w:val="none"/>
              </w:rPr>
              <w:t>麦克风</w:t>
            </w:r>
            <w:r>
              <w:rPr>
                <w:rFonts w:hint="eastAsia" w:ascii="宋体" w:hAnsi="宋体"/>
                <w:szCs w:val="21"/>
                <w:highlight w:val="none"/>
                <w:lang w:eastAsia="zh-CN"/>
              </w:rPr>
              <w:t>.</w:t>
            </w:r>
            <w:r>
              <w:rPr>
                <w:rFonts w:hint="eastAsia" w:ascii="宋体" w:hAnsi="宋体"/>
                <w:szCs w:val="21"/>
                <w:highlight w:val="none"/>
              </w:rPr>
              <w:t>扬声器，在外接电脑即可控制整机拍摄教室画面。</w:t>
            </w:r>
          </w:p>
          <w:p w14:paraId="12BBC1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支持通过Type-C接口U盘进行文件传输。</w:t>
            </w:r>
          </w:p>
          <w:p w14:paraId="1D3A30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前置Type-C接口支持65W快充，可以给教学平板</w:t>
            </w:r>
            <w:r>
              <w:rPr>
                <w:rFonts w:hint="eastAsia" w:ascii="宋体" w:hAnsi="宋体"/>
                <w:szCs w:val="21"/>
                <w:highlight w:val="none"/>
                <w:lang w:eastAsia="zh-CN"/>
              </w:rPr>
              <w:t>.</w:t>
            </w:r>
            <w:r>
              <w:rPr>
                <w:rFonts w:hint="eastAsia" w:ascii="宋体" w:hAnsi="宋体"/>
                <w:szCs w:val="21"/>
                <w:highlight w:val="none"/>
              </w:rPr>
              <w:t>教学笔记本</w:t>
            </w:r>
            <w:r>
              <w:rPr>
                <w:rFonts w:hint="eastAsia" w:ascii="宋体" w:hAnsi="宋体"/>
                <w:szCs w:val="21"/>
                <w:highlight w:val="none"/>
                <w:lang w:eastAsia="zh-CN"/>
              </w:rPr>
              <w:t>.</w:t>
            </w:r>
            <w:r>
              <w:rPr>
                <w:rFonts w:hint="eastAsia" w:ascii="宋体" w:hAnsi="宋体"/>
                <w:szCs w:val="21"/>
                <w:highlight w:val="none"/>
              </w:rPr>
              <w:t>手机等进行快速充电。（响应文件中须提供有效的检验结果符合或者优于本项参数的国家认可的第三方认证检验检测机构出具的带有CMA标志的检测报告，并加盖竞标单位公章）</w:t>
            </w:r>
          </w:p>
          <w:p w14:paraId="5CACC36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整机遥控器具备电视遥控开关机功能和电脑键盘常用的F1—F12功能键及Alt+F4</w:t>
            </w:r>
            <w:r>
              <w:rPr>
                <w:rFonts w:hint="eastAsia" w:ascii="宋体" w:hAnsi="宋体"/>
                <w:szCs w:val="21"/>
                <w:highlight w:val="none"/>
                <w:lang w:eastAsia="zh-CN"/>
              </w:rPr>
              <w:t>.</w:t>
            </w:r>
            <w:r>
              <w:rPr>
                <w:rFonts w:hint="eastAsia" w:ascii="宋体" w:hAnsi="宋体"/>
                <w:szCs w:val="21"/>
                <w:highlight w:val="none"/>
              </w:rPr>
              <w:t>Alt+Tab</w:t>
            </w:r>
            <w:r>
              <w:rPr>
                <w:rFonts w:hint="eastAsia" w:ascii="宋体" w:hAnsi="宋体"/>
                <w:szCs w:val="21"/>
                <w:highlight w:val="none"/>
                <w:lang w:eastAsia="zh-CN"/>
              </w:rPr>
              <w:t>.</w:t>
            </w:r>
            <w:r>
              <w:rPr>
                <w:rFonts w:hint="eastAsia" w:ascii="宋体" w:hAnsi="宋体"/>
                <w:szCs w:val="21"/>
                <w:highlight w:val="none"/>
              </w:rPr>
              <w:t>Space</w:t>
            </w:r>
            <w:r>
              <w:rPr>
                <w:rFonts w:hint="eastAsia" w:ascii="宋体" w:hAnsi="宋体"/>
                <w:szCs w:val="21"/>
                <w:highlight w:val="none"/>
                <w:lang w:eastAsia="zh-CN"/>
              </w:rPr>
              <w:t>.</w:t>
            </w:r>
            <w:r>
              <w:rPr>
                <w:rFonts w:hint="eastAsia" w:ascii="宋体" w:hAnsi="宋体"/>
                <w:szCs w:val="21"/>
                <w:highlight w:val="none"/>
              </w:rPr>
              <w:t>Enter</w:t>
            </w:r>
            <w:r>
              <w:rPr>
                <w:rFonts w:hint="eastAsia" w:ascii="宋体" w:hAnsi="宋体"/>
                <w:szCs w:val="21"/>
                <w:highlight w:val="none"/>
                <w:lang w:eastAsia="zh-CN"/>
              </w:rPr>
              <w:t>.</w:t>
            </w:r>
            <w:r>
              <w:rPr>
                <w:rFonts w:hint="eastAsia" w:ascii="宋体" w:hAnsi="宋体"/>
                <w:szCs w:val="21"/>
                <w:highlight w:val="none"/>
              </w:rPr>
              <w:t>windows快捷按键，可实现PPT上下翻页</w:t>
            </w:r>
            <w:r>
              <w:rPr>
                <w:rFonts w:hint="eastAsia" w:ascii="宋体" w:hAnsi="宋体"/>
                <w:szCs w:val="21"/>
                <w:highlight w:val="none"/>
                <w:lang w:eastAsia="zh-CN"/>
              </w:rPr>
              <w:t>.</w:t>
            </w:r>
            <w:r>
              <w:rPr>
                <w:rFonts w:hint="eastAsia" w:ascii="宋体" w:hAnsi="宋体"/>
                <w:szCs w:val="21"/>
                <w:highlight w:val="none"/>
              </w:rPr>
              <w:t>一键锁定/解锁触摸</w:t>
            </w:r>
            <w:r>
              <w:rPr>
                <w:rFonts w:hint="eastAsia" w:ascii="宋体" w:hAnsi="宋体"/>
                <w:szCs w:val="21"/>
                <w:highlight w:val="none"/>
                <w:lang w:eastAsia="zh-CN"/>
              </w:rPr>
              <w:t>.</w:t>
            </w:r>
            <w:r>
              <w:rPr>
                <w:rFonts w:hint="eastAsia" w:ascii="宋体" w:hAnsi="宋体"/>
                <w:szCs w:val="21"/>
                <w:highlight w:val="none"/>
              </w:rPr>
              <w:t>一键熄屏及开机等功能。</w:t>
            </w:r>
          </w:p>
          <w:p w14:paraId="0B5AE0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整机内置无线传屏接收系统，无需外接接收器，无线传屏发射器与整机匹配后即可实现传屏功能，将外部电脑的屏幕画面及声音通过无线方式传输到整机上。</w:t>
            </w:r>
          </w:p>
          <w:p w14:paraId="3A9FD06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整机内置非独立的摄像头，摄像头与整机采用一体化设计，无任何可见外接线材及模块化拼接痕迹，未占用整机设备端口。</w:t>
            </w:r>
          </w:p>
          <w:p w14:paraId="3ABD882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摄像头拍摄像素数≥3200万，对角角度≥145度，水平角度≥125度。（响应文件中须提供有效的检验结果符合或者优于本项参数的国家认可的第三方认证检验检测机构出具的带有CMA标志的检测报告，并加盖竞标单位公章）</w:t>
            </w:r>
          </w:p>
          <w:p w14:paraId="62B7B53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摄像头可用于远程巡课</w:t>
            </w:r>
            <w:r>
              <w:rPr>
                <w:rFonts w:hint="eastAsia" w:ascii="宋体" w:hAnsi="宋体"/>
                <w:szCs w:val="21"/>
                <w:highlight w:val="none"/>
                <w:lang w:eastAsia="zh-CN"/>
              </w:rPr>
              <w:t>.</w:t>
            </w:r>
            <w:r>
              <w:rPr>
                <w:rFonts w:hint="eastAsia" w:ascii="宋体" w:hAnsi="宋体"/>
                <w:szCs w:val="21"/>
                <w:highlight w:val="none"/>
              </w:rPr>
              <w:t>二维码扫描等功能。</w:t>
            </w:r>
          </w:p>
          <w:p w14:paraId="2E719EB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摄像头运行时，有工作状态提示。</w:t>
            </w:r>
          </w:p>
          <w:p w14:paraId="321CF86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整机内置摄像头支持扫码功能，PC通道下支持通过视频展台软件调用摄像头进行二维码扫码识别。</w:t>
            </w:r>
          </w:p>
          <w:p w14:paraId="369A0A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整机支持AI人脸识别，通过摄像头获取多种使用场景内的图像,并自动识别所有在图像内的人员(教师和学生)，随机地从中选出一个人。</w:t>
            </w:r>
          </w:p>
          <w:p w14:paraId="6806BBF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整机通过通过摄像头拍摄多种使用场景内的图像,自动识别人员并计算图像内人员总数。</w:t>
            </w:r>
          </w:p>
          <w:p w14:paraId="2A15C1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整机摄像头支持输出 4:3</w:t>
            </w:r>
            <w:r>
              <w:rPr>
                <w:rFonts w:hint="eastAsia" w:ascii="宋体" w:hAnsi="宋体"/>
                <w:szCs w:val="21"/>
                <w:highlight w:val="none"/>
                <w:lang w:eastAsia="zh-CN"/>
              </w:rPr>
              <w:t>.</w:t>
            </w:r>
            <w:r>
              <w:rPr>
                <w:rFonts w:hint="eastAsia" w:ascii="宋体" w:hAnsi="宋体"/>
                <w:szCs w:val="21"/>
                <w:highlight w:val="none"/>
              </w:rPr>
              <w:t>16:9 比例的图片和视频，支持输出7600×4275分辨率的照片和视频，支持画面畸变矫正功能。</w:t>
            </w:r>
          </w:p>
          <w:p w14:paraId="352D55D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内置8阵列麦克风，麦克风拾音距离≥12米，拾音角度≥180°。（响应文件中须提供有效的检验结果符合或者优于本项参数的国家认可的第三方认证检验检测机构出具的带有CMA标志的检测报告，并加盖竞标单位公章）</w:t>
            </w:r>
          </w:p>
          <w:p w14:paraId="248CE92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eastAsia="zh-CN"/>
              </w:rPr>
              <w:t>.</w:t>
            </w:r>
            <w:r>
              <w:rPr>
                <w:rFonts w:hint="eastAsia" w:ascii="宋体" w:hAnsi="宋体"/>
                <w:szCs w:val="21"/>
                <w:highlight w:val="none"/>
              </w:rPr>
              <w:t>整机麦克风采用非独立扩展形式，不占用整机设备端口，可用于对教室环境音频进行采集。</w:t>
            </w:r>
          </w:p>
          <w:p w14:paraId="50DE2B6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27</w:t>
            </w:r>
            <w:r>
              <w:rPr>
                <w:rFonts w:hint="eastAsia" w:ascii="宋体" w:hAnsi="宋体"/>
                <w:szCs w:val="21"/>
                <w:highlight w:val="none"/>
                <w:lang w:eastAsia="zh-CN"/>
              </w:rPr>
              <w:t>.</w:t>
            </w:r>
            <w:r>
              <w:rPr>
                <w:rFonts w:hint="eastAsia" w:ascii="宋体" w:hAnsi="宋体"/>
                <w:szCs w:val="21"/>
                <w:highlight w:val="none"/>
              </w:rPr>
              <w:t>整机内置2.2声道音响系统，上边框前朝向15W低音扬声器2个，下边框前朝向15W中高音扬声器2个，额定总功率60W，有效满足课堂视听需求。</w:t>
            </w:r>
          </w:p>
          <w:p w14:paraId="7E2AD4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28</w:t>
            </w:r>
            <w:r>
              <w:rPr>
                <w:rFonts w:hint="eastAsia" w:ascii="宋体" w:hAnsi="宋体"/>
                <w:szCs w:val="21"/>
                <w:highlight w:val="none"/>
                <w:lang w:eastAsia="zh-CN"/>
              </w:rPr>
              <w:t>.</w:t>
            </w:r>
            <w:r>
              <w:rPr>
                <w:rFonts w:hint="eastAsia" w:ascii="宋体" w:hAnsi="宋体"/>
                <w:szCs w:val="21"/>
                <w:highlight w:val="none"/>
              </w:rPr>
              <w:t>整机扬声器在100%音量下，可做到1米处声压级≥88db，10米处声压级≥73dB。</w:t>
            </w:r>
          </w:p>
          <w:p w14:paraId="364BCFB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29</w:t>
            </w:r>
            <w:r>
              <w:rPr>
                <w:rFonts w:hint="eastAsia" w:ascii="宋体" w:hAnsi="宋体"/>
                <w:szCs w:val="21"/>
                <w:highlight w:val="none"/>
                <w:lang w:eastAsia="zh-CN"/>
              </w:rPr>
              <w:t>.</w:t>
            </w:r>
            <w:r>
              <w:rPr>
                <w:rFonts w:hint="eastAsia" w:ascii="宋体" w:hAnsi="宋体"/>
                <w:szCs w:val="21"/>
                <w:highlight w:val="none"/>
              </w:rPr>
              <w:t>整机支持标准</w:t>
            </w:r>
            <w:r>
              <w:rPr>
                <w:rFonts w:hint="eastAsia" w:ascii="宋体" w:hAnsi="宋体"/>
                <w:szCs w:val="21"/>
                <w:highlight w:val="none"/>
                <w:lang w:eastAsia="zh-CN"/>
              </w:rPr>
              <w:t>.</w:t>
            </w:r>
            <w:r>
              <w:rPr>
                <w:rFonts w:hint="eastAsia" w:ascii="宋体" w:hAnsi="宋体"/>
                <w:szCs w:val="21"/>
                <w:highlight w:val="none"/>
              </w:rPr>
              <w:t>听力</w:t>
            </w:r>
            <w:r>
              <w:rPr>
                <w:rFonts w:hint="eastAsia" w:ascii="宋体" w:hAnsi="宋体"/>
                <w:szCs w:val="21"/>
                <w:highlight w:val="none"/>
                <w:lang w:eastAsia="zh-CN"/>
              </w:rPr>
              <w:t>.</w:t>
            </w:r>
            <w:r>
              <w:rPr>
                <w:rFonts w:hint="eastAsia" w:ascii="宋体" w:hAnsi="宋体"/>
                <w:szCs w:val="21"/>
                <w:highlight w:val="none"/>
              </w:rPr>
              <w:t>观影</w:t>
            </w:r>
            <w:r>
              <w:rPr>
                <w:rFonts w:hint="eastAsia" w:ascii="宋体" w:hAnsi="宋体"/>
                <w:szCs w:val="21"/>
                <w:highlight w:val="none"/>
                <w:lang w:eastAsia="zh-CN"/>
              </w:rPr>
              <w:t>.</w:t>
            </w:r>
            <w:r>
              <w:rPr>
                <w:rFonts w:hint="eastAsia" w:ascii="宋体" w:hAnsi="宋体"/>
                <w:szCs w:val="21"/>
                <w:highlight w:val="none"/>
              </w:rPr>
              <w:t>环绕四种音效模式调节。</w:t>
            </w:r>
          </w:p>
          <w:p w14:paraId="64420D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30</w:t>
            </w:r>
            <w:r>
              <w:rPr>
                <w:rFonts w:hint="eastAsia" w:ascii="宋体" w:hAnsi="宋体"/>
                <w:szCs w:val="21"/>
                <w:highlight w:val="none"/>
                <w:lang w:eastAsia="zh-CN"/>
              </w:rPr>
              <w:t>.</w:t>
            </w:r>
            <w:r>
              <w:rPr>
                <w:rFonts w:hint="eastAsia" w:ascii="宋体" w:hAnsi="宋体"/>
                <w:szCs w:val="21"/>
                <w:highlight w:val="none"/>
              </w:rPr>
              <w:t>整机内置麦克风接收模块，可与外置麦克风直接配对，并通过整机音响系统进行扩音。</w:t>
            </w:r>
          </w:p>
          <w:p w14:paraId="598407A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3CB53BD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主要功能</w:t>
            </w:r>
          </w:p>
          <w:p w14:paraId="62E426F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整机具备全通道悬浮菜单，老师可通过便捷菜单，快速调用返回</w:t>
            </w:r>
            <w:r>
              <w:rPr>
                <w:rFonts w:hint="eastAsia" w:ascii="宋体" w:hAnsi="宋体"/>
                <w:szCs w:val="21"/>
                <w:highlight w:val="none"/>
                <w:lang w:eastAsia="zh-CN"/>
              </w:rPr>
              <w:t>.</w:t>
            </w:r>
            <w:r>
              <w:rPr>
                <w:rFonts w:hint="eastAsia" w:ascii="宋体" w:hAnsi="宋体"/>
                <w:szCs w:val="21"/>
                <w:highlight w:val="none"/>
              </w:rPr>
              <w:t>安卓主页</w:t>
            </w:r>
            <w:r>
              <w:rPr>
                <w:rFonts w:hint="eastAsia" w:ascii="宋体" w:hAnsi="宋体"/>
                <w:szCs w:val="21"/>
                <w:highlight w:val="none"/>
                <w:lang w:eastAsia="zh-CN"/>
              </w:rPr>
              <w:t>.</w:t>
            </w:r>
            <w:r>
              <w:rPr>
                <w:rFonts w:hint="eastAsia" w:ascii="宋体" w:hAnsi="宋体"/>
                <w:szCs w:val="21"/>
                <w:highlight w:val="none"/>
              </w:rPr>
              <w:t>批注等功能。任意通道下，可三指实现悬浮球跟随。</w:t>
            </w:r>
          </w:p>
          <w:p w14:paraId="41897C6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整机支持将自定义图片设置为开机画面。</w:t>
            </w:r>
          </w:p>
          <w:p w14:paraId="4D9DFE9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整机具备高效节能模式，检测到黑暗环境30秒后，自动进入节能模式，且检测到光亮会自动唤醒屏幕，该功能可选择打开或关闭。</w:t>
            </w:r>
          </w:p>
          <w:p w14:paraId="738636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当整机无人操作时，可以自动进入关机状态，并可对时间进行设置。</w:t>
            </w:r>
          </w:p>
          <w:p w14:paraId="5AF3A73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整机处于无信号状态时，在指定时间内无信号，系统将进入关机，并可设置时间。</w:t>
            </w:r>
          </w:p>
          <w:p w14:paraId="593875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支持通电自启，或者是通电待机，并在设置中自行选择。</w:t>
            </w:r>
          </w:p>
          <w:p w14:paraId="012DC0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支持定时开关机设置，可以设置不同开关机时段。</w:t>
            </w:r>
          </w:p>
          <w:p w14:paraId="786592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整机支持通道自动跳转，接入外接设备后，能自动识别并切换到对应的信号源通道，切换前弹出确认选项。</w:t>
            </w:r>
          </w:p>
          <w:p w14:paraId="33E5C61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整机支持自动唤醒功能，整机处于关机通电状态下，外接设备通过HDMI传输线连接至整机时，整机可自动识别外接设备信号输入并自动开机。</w:t>
            </w:r>
          </w:p>
          <w:p w14:paraId="5ACD357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外接电脑设备连接至整机且触摸信号连通时，外接电脑设备可直接读取插入整机前置USB接口的移动存储设备数据，连接整机前置USB接口的翻页笔和无线键鼠可直接操作外接电脑设备。</w:t>
            </w:r>
          </w:p>
          <w:p w14:paraId="2DAD0AD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整机支持自定义开机通道，用户可设置默认通道，开机自动进入无需手动切换。</w:t>
            </w:r>
          </w:p>
          <w:p w14:paraId="45009A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整机支持通道记忆功能，未设置开机通道时，开机默认回到上一次关机时的通道。</w:t>
            </w:r>
          </w:p>
          <w:p w14:paraId="5697008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整机具备智能手势识别功能，在任意通道下，可通过五指长按屏幕，实现熄屏和唤醒屏幕的功能；可识别五指上</w:t>
            </w:r>
            <w:r>
              <w:rPr>
                <w:rFonts w:hint="eastAsia" w:ascii="宋体" w:hAnsi="宋体"/>
                <w:szCs w:val="21"/>
                <w:highlight w:val="none"/>
                <w:lang w:eastAsia="zh-CN"/>
              </w:rPr>
              <w:t>.</w:t>
            </w:r>
            <w:r>
              <w:rPr>
                <w:rFonts w:hint="eastAsia" w:ascii="宋体" w:hAnsi="宋体"/>
                <w:szCs w:val="21"/>
                <w:highlight w:val="none"/>
              </w:rPr>
              <w:t>下</w:t>
            </w:r>
            <w:r>
              <w:rPr>
                <w:rFonts w:hint="eastAsia" w:ascii="宋体" w:hAnsi="宋体"/>
                <w:szCs w:val="21"/>
                <w:highlight w:val="none"/>
                <w:lang w:eastAsia="zh-CN"/>
              </w:rPr>
              <w:t>.</w:t>
            </w:r>
            <w:r>
              <w:rPr>
                <w:rFonts w:hint="eastAsia" w:ascii="宋体" w:hAnsi="宋体"/>
                <w:szCs w:val="21"/>
                <w:highlight w:val="none"/>
              </w:rPr>
              <w:t>左</w:t>
            </w:r>
            <w:r>
              <w:rPr>
                <w:rFonts w:hint="eastAsia" w:ascii="宋体" w:hAnsi="宋体"/>
                <w:szCs w:val="21"/>
                <w:highlight w:val="none"/>
                <w:lang w:eastAsia="zh-CN"/>
              </w:rPr>
              <w:t>.</w:t>
            </w:r>
            <w:r>
              <w:rPr>
                <w:rFonts w:hint="eastAsia" w:ascii="宋体" w:hAnsi="宋体"/>
                <w:szCs w:val="21"/>
                <w:highlight w:val="none"/>
              </w:rPr>
              <w:t>右方向手势滑动调用相应功能，支持将各手势滑动方向自定义设置为主页</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锁屏</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多任务</w:t>
            </w:r>
            <w:r>
              <w:rPr>
                <w:rFonts w:hint="eastAsia" w:ascii="宋体" w:hAnsi="宋体"/>
                <w:szCs w:val="21"/>
                <w:highlight w:val="none"/>
                <w:lang w:eastAsia="zh-CN"/>
              </w:rPr>
              <w:t>.</w:t>
            </w:r>
            <w:r>
              <w:rPr>
                <w:rFonts w:hint="eastAsia" w:ascii="宋体" w:hAnsi="宋体"/>
                <w:szCs w:val="21"/>
                <w:highlight w:val="none"/>
              </w:rPr>
              <w:t>无操作等。</w:t>
            </w:r>
          </w:p>
          <w:p w14:paraId="1E207D8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在任意信号源通道下，支持十指长按屏幕5秒和遥控器两种方式实现触摸锁定及解锁，触摸锁定时整机无法被触控操作。</w:t>
            </w:r>
          </w:p>
          <w:p w14:paraId="10F0988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整机支持设置锁屏密码；</w:t>
            </w:r>
          </w:p>
          <w:p w14:paraId="164D3C8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支持指纹解锁，大大提高了使用的便捷性。</w:t>
            </w:r>
          </w:p>
          <w:p w14:paraId="2465BEE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整机支持智能U盘锁功能，可设置触摸及按键锁定，锁定后无法随意自由操作，需要使用时插入USB key可解锁。</w:t>
            </w:r>
          </w:p>
          <w:p w14:paraId="6514867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支持一键开启录课功能，可将屏幕中显示的课件</w:t>
            </w:r>
            <w:r>
              <w:rPr>
                <w:rFonts w:hint="eastAsia" w:ascii="宋体" w:hAnsi="宋体"/>
                <w:szCs w:val="21"/>
                <w:highlight w:val="none"/>
                <w:lang w:eastAsia="zh-CN"/>
              </w:rPr>
              <w:t>.</w:t>
            </w:r>
            <w:r>
              <w:rPr>
                <w:rFonts w:hint="eastAsia" w:ascii="宋体" w:hAnsi="宋体"/>
                <w:szCs w:val="21"/>
                <w:highlight w:val="none"/>
              </w:rPr>
              <w:t>音视频内容与老师人声同时录制。</w:t>
            </w:r>
          </w:p>
          <w:p w14:paraId="45732F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支持本地升级和OTA在线升级两种方式对系统更新。</w:t>
            </w:r>
          </w:p>
          <w:p w14:paraId="063EA3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5611C2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整机支持通过物理按键</w:t>
            </w:r>
            <w:r>
              <w:rPr>
                <w:rFonts w:hint="eastAsia" w:ascii="宋体" w:hAnsi="宋体"/>
                <w:szCs w:val="21"/>
                <w:highlight w:val="none"/>
                <w:lang w:eastAsia="zh-CN"/>
              </w:rPr>
              <w:t>.</w:t>
            </w:r>
            <w:r>
              <w:rPr>
                <w:rFonts w:hint="eastAsia" w:ascii="宋体" w:hAnsi="宋体"/>
                <w:szCs w:val="21"/>
                <w:highlight w:val="none"/>
              </w:rPr>
              <w:t>手势及触摸快捷按键等方式快捷调用半屏模式。</w:t>
            </w:r>
          </w:p>
          <w:p w14:paraId="76B13B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整机具备分级降屏（1/3</w:t>
            </w:r>
            <w:r>
              <w:rPr>
                <w:rFonts w:hint="eastAsia" w:ascii="宋体" w:hAnsi="宋体"/>
                <w:szCs w:val="21"/>
                <w:highlight w:val="none"/>
                <w:lang w:eastAsia="zh-CN"/>
              </w:rPr>
              <w:t>.</w:t>
            </w:r>
            <w:r>
              <w:rPr>
                <w:rFonts w:hint="eastAsia" w:ascii="宋体" w:hAnsi="宋体"/>
                <w:szCs w:val="21"/>
                <w:highlight w:val="none"/>
              </w:rPr>
              <w:t>1/2）功能，用户可以根据使用情况自行选择降1/3或者1/2屏。（响应文件中须提供有效的检验结果符合或者优于本项参数的国家认可的第三方认证检验检测机构出具的带有CMA标志的检测报告，并加盖竞标单位公章）</w:t>
            </w:r>
          </w:p>
          <w:p w14:paraId="522E181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支持微信公众号报修和扫描整机自带二维码直接报修，用户可跟踪报修处理过程和处理结果。</w:t>
            </w:r>
          </w:p>
          <w:p w14:paraId="27F8FE7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7C9C5BD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触控系统</w:t>
            </w:r>
          </w:p>
          <w:p w14:paraId="7728E3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红外触控技术，支持Windows系统中进行不低于40点触控，支持在Android系统中进行40点或以上触控。（响应文件中须提供有效的检验结果符合或者优于本项参数的国家认可的第三方认证检验检测机构出具的带有CMA标志的检测报告，并加盖竞标单位公章）</w:t>
            </w:r>
          </w:p>
          <w:p w14:paraId="0789F5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触摸分辨率32768*32768。</w:t>
            </w:r>
          </w:p>
          <w:p w14:paraId="5E8ECD8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触摸响应时间≤4ms，触摸书写延迟≤15ms。</w:t>
            </w:r>
          </w:p>
          <w:p w14:paraId="40A6D5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为保证整机触控流畅性，连续触控时，连续的两次触控点检测时间间隔≤7ms，最小识别物≤2mm，触摸精度±1mm。</w:t>
            </w:r>
          </w:p>
          <w:p w14:paraId="25D11AE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整机屏幕触摸有效识别高度不超过1.5mm，即触摸物体距离玻璃外表面高度不超过1.5mm时，触摸屏识别为点击操作。</w:t>
            </w:r>
          </w:p>
          <w:p w14:paraId="10F66EC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支持Windows</w:t>
            </w:r>
            <w:r>
              <w:rPr>
                <w:rFonts w:hint="eastAsia" w:ascii="宋体" w:hAnsi="宋体"/>
                <w:szCs w:val="21"/>
                <w:highlight w:val="none"/>
                <w:lang w:eastAsia="zh-CN"/>
              </w:rPr>
              <w:t>.</w:t>
            </w:r>
            <w:r>
              <w:rPr>
                <w:rFonts w:hint="eastAsia" w:ascii="宋体" w:hAnsi="宋体"/>
                <w:szCs w:val="21"/>
                <w:highlight w:val="none"/>
              </w:rPr>
              <w:t>Mac Os及国产化操作系统外置电脑接入时，无需安装触摸驱动。</w:t>
            </w:r>
          </w:p>
          <w:p w14:paraId="03CB8DF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从Android通道切换到OPS通道后，触摸框在1s内达到可触控状态；从OPS通道切换到外部通道后，触摸框在3s内达到可触控状态。</w:t>
            </w:r>
          </w:p>
          <w:p w14:paraId="6D0B32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全通道具备触摸提示音，并具备开关。</w:t>
            </w:r>
          </w:p>
          <w:p w14:paraId="4CFBD5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触摸屏具有防遮挡功能，触摸接收器在单点或多点遮挡后仍能正常书写。</w:t>
            </w:r>
          </w:p>
          <w:p w14:paraId="1D9838E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具备抗强光干扰，在≥100K LUX照度的环境下仍能正常书写。</w:t>
            </w:r>
          </w:p>
          <w:p w14:paraId="73BADD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16539DA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w:t>
            </w:r>
            <w:r>
              <w:rPr>
                <w:rFonts w:hint="eastAsia" w:ascii="宋体" w:hAnsi="宋体"/>
                <w:szCs w:val="21"/>
                <w:highlight w:val="none"/>
              </w:rPr>
              <w:t>安卓系统</w:t>
            </w:r>
          </w:p>
          <w:p w14:paraId="4F827AC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整机嵌入式安卓系统版本不低于Android 14，内存≥4GB，存储空间≥32GB，并具备内存可扩展设备，根据需要可升级至2T。（响应文件中须提供有效的检验结果符合或者优于本项参数的国家认可的第三方认证检验检测机构出具的带有CMA标志的检测报告，并加盖竞标单位公章）</w:t>
            </w:r>
          </w:p>
          <w:p w14:paraId="0D1AB2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整机嵌入式安卓系统下主界面</w:t>
            </w:r>
            <w:r>
              <w:rPr>
                <w:rFonts w:hint="eastAsia" w:ascii="宋体" w:hAnsi="宋体"/>
                <w:szCs w:val="21"/>
                <w:highlight w:val="none"/>
                <w:lang w:eastAsia="zh-CN"/>
              </w:rPr>
              <w:t>.</w:t>
            </w:r>
            <w:r>
              <w:rPr>
                <w:rFonts w:hint="eastAsia" w:ascii="宋体" w:hAnsi="宋体"/>
                <w:szCs w:val="21"/>
                <w:highlight w:val="none"/>
              </w:rPr>
              <w:t>菜单</w:t>
            </w:r>
            <w:r>
              <w:rPr>
                <w:rFonts w:hint="eastAsia" w:ascii="宋体" w:hAnsi="宋体"/>
                <w:szCs w:val="21"/>
                <w:highlight w:val="none"/>
                <w:lang w:eastAsia="zh-CN"/>
              </w:rPr>
              <w:t>.</w:t>
            </w:r>
            <w:r>
              <w:rPr>
                <w:rFonts w:hint="eastAsia" w:ascii="宋体" w:hAnsi="宋体"/>
                <w:szCs w:val="21"/>
                <w:highlight w:val="none"/>
              </w:rPr>
              <w:t>图标</w:t>
            </w:r>
            <w:r>
              <w:rPr>
                <w:rFonts w:hint="eastAsia" w:ascii="宋体" w:hAnsi="宋体"/>
                <w:szCs w:val="21"/>
                <w:highlight w:val="none"/>
                <w:lang w:eastAsia="zh-CN"/>
              </w:rPr>
              <w:t>.</w:t>
            </w:r>
            <w:r>
              <w:rPr>
                <w:rFonts w:hint="eastAsia" w:ascii="宋体" w:hAnsi="宋体"/>
                <w:szCs w:val="21"/>
                <w:highlight w:val="none"/>
              </w:rPr>
              <w:t>文字均为4K超高清显示，显示细腻</w:t>
            </w:r>
            <w:r>
              <w:rPr>
                <w:rFonts w:hint="eastAsia" w:ascii="宋体" w:hAnsi="宋体"/>
                <w:szCs w:val="21"/>
                <w:highlight w:val="none"/>
                <w:lang w:eastAsia="zh-CN"/>
              </w:rPr>
              <w:t>.</w:t>
            </w:r>
            <w:r>
              <w:rPr>
                <w:rFonts w:hint="eastAsia" w:ascii="宋体" w:hAnsi="宋体"/>
                <w:szCs w:val="21"/>
                <w:highlight w:val="none"/>
              </w:rPr>
              <w:t>清晰度高。</w:t>
            </w:r>
          </w:p>
          <w:p w14:paraId="4D29BC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无PC状态下，嵌入式Android操作系统下可实现windows系统中常用的教学应用功能，如白板书写</w:t>
            </w:r>
            <w:r>
              <w:rPr>
                <w:rFonts w:hint="eastAsia" w:ascii="宋体" w:hAnsi="宋体"/>
                <w:szCs w:val="21"/>
                <w:highlight w:val="none"/>
                <w:lang w:eastAsia="zh-CN"/>
              </w:rPr>
              <w:t>.</w:t>
            </w:r>
            <w:r>
              <w:rPr>
                <w:rFonts w:hint="eastAsia" w:ascii="宋体" w:hAnsi="宋体"/>
                <w:szCs w:val="21"/>
                <w:highlight w:val="none"/>
              </w:rPr>
              <w:t>WPS软件使用和网页浏览。</w:t>
            </w:r>
          </w:p>
          <w:p w14:paraId="750528C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在嵌入式Android操作系统下，能对USB接口所读取到的文件进行自动归类，可分类查找文档</w:t>
            </w:r>
            <w:r>
              <w:rPr>
                <w:rFonts w:hint="eastAsia" w:ascii="宋体" w:hAnsi="宋体"/>
                <w:szCs w:val="21"/>
                <w:highlight w:val="none"/>
                <w:lang w:eastAsia="zh-CN"/>
              </w:rPr>
              <w:t>.</w:t>
            </w:r>
            <w:r>
              <w:rPr>
                <w:rFonts w:hint="eastAsia" w:ascii="宋体" w:hAnsi="宋体"/>
                <w:szCs w:val="21"/>
                <w:highlight w:val="none"/>
              </w:rPr>
              <w:t>安装包</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音视频，检索后可直接在界面中打开。</w:t>
            </w:r>
          </w:p>
          <w:p w14:paraId="0BF39BD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安卓系统下提供快捷桌面，用户可以快捷进入白板</w:t>
            </w:r>
            <w:r>
              <w:rPr>
                <w:rFonts w:hint="eastAsia" w:ascii="宋体" w:hAnsi="宋体"/>
                <w:szCs w:val="21"/>
                <w:highlight w:val="none"/>
                <w:lang w:eastAsia="zh-CN"/>
              </w:rPr>
              <w:t>.</w:t>
            </w:r>
            <w:r>
              <w:rPr>
                <w:rFonts w:hint="eastAsia" w:ascii="宋体" w:hAnsi="宋体"/>
                <w:szCs w:val="21"/>
                <w:highlight w:val="none"/>
              </w:rPr>
              <w:t>文件管理</w:t>
            </w:r>
            <w:r>
              <w:rPr>
                <w:rFonts w:hint="eastAsia" w:ascii="宋体" w:hAnsi="宋体"/>
                <w:szCs w:val="21"/>
                <w:highlight w:val="none"/>
                <w:lang w:eastAsia="zh-CN"/>
              </w:rPr>
              <w:t>.</w:t>
            </w:r>
            <w:r>
              <w:rPr>
                <w:rFonts w:hint="eastAsia" w:ascii="宋体" w:hAnsi="宋体"/>
                <w:szCs w:val="21"/>
                <w:highlight w:val="none"/>
              </w:rPr>
              <w:t>电脑桌面</w:t>
            </w:r>
            <w:r>
              <w:rPr>
                <w:rFonts w:hint="eastAsia" w:ascii="宋体" w:hAnsi="宋体"/>
                <w:szCs w:val="21"/>
                <w:highlight w:val="none"/>
                <w:lang w:eastAsia="zh-CN"/>
              </w:rPr>
              <w:t>.</w:t>
            </w:r>
            <w:r>
              <w:rPr>
                <w:rFonts w:hint="eastAsia" w:ascii="宋体" w:hAnsi="宋体"/>
                <w:szCs w:val="21"/>
                <w:highlight w:val="none"/>
              </w:rPr>
              <w:t>浏览器及更多应用。</w:t>
            </w:r>
          </w:p>
          <w:p w14:paraId="156904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整机内置硬件自检工具（非第三方工具），可一键进行硬件系统自动检测，对系统内存空间</w:t>
            </w:r>
            <w:r>
              <w:rPr>
                <w:rFonts w:hint="eastAsia" w:ascii="宋体" w:hAnsi="宋体"/>
                <w:szCs w:val="21"/>
                <w:highlight w:val="none"/>
                <w:lang w:eastAsia="zh-CN"/>
              </w:rPr>
              <w:t>.</w:t>
            </w:r>
            <w:r>
              <w:rPr>
                <w:rFonts w:hint="eastAsia" w:ascii="宋体" w:hAnsi="宋体"/>
                <w:szCs w:val="21"/>
                <w:highlight w:val="none"/>
              </w:rPr>
              <w:t>存储空间</w:t>
            </w:r>
            <w:r>
              <w:rPr>
                <w:rFonts w:hint="eastAsia" w:ascii="宋体" w:hAnsi="宋体"/>
                <w:szCs w:val="21"/>
                <w:highlight w:val="none"/>
                <w:lang w:eastAsia="zh-CN"/>
              </w:rPr>
              <w:t>.</w:t>
            </w:r>
            <w:r>
              <w:rPr>
                <w:rFonts w:hint="eastAsia" w:ascii="宋体" w:hAnsi="宋体"/>
                <w:szCs w:val="21"/>
                <w:highlight w:val="none"/>
              </w:rPr>
              <w:t>WIFI状态</w:t>
            </w:r>
            <w:r>
              <w:rPr>
                <w:rFonts w:hint="eastAsia" w:ascii="宋体" w:hAnsi="宋体"/>
                <w:szCs w:val="21"/>
                <w:highlight w:val="none"/>
                <w:lang w:eastAsia="zh-CN"/>
              </w:rPr>
              <w:t>.</w:t>
            </w:r>
            <w:r>
              <w:rPr>
                <w:rFonts w:hint="eastAsia" w:ascii="宋体" w:hAnsi="宋体"/>
                <w:szCs w:val="21"/>
                <w:highlight w:val="none"/>
              </w:rPr>
              <w:t>OPS状态</w:t>
            </w:r>
            <w:r>
              <w:rPr>
                <w:rFonts w:hint="eastAsia" w:ascii="宋体" w:hAnsi="宋体"/>
                <w:szCs w:val="21"/>
                <w:highlight w:val="none"/>
                <w:lang w:eastAsia="zh-CN"/>
              </w:rPr>
              <w:t>.</w:t>
            </w:r>
            <w:r>
              <w:rPr>
                <w:rFonts w:hint="eastAsia" w:ascii="宋体" w:hAnsi="宋体"/>
                <w:szCs w:val="21"/>
                <w:highlight w:val="none"/>
              </w:rPr>
              <w:t>本机温度</w:t>
            </w:r>
            <w:r>
              <w:rPr>
                <w:rFonts w:hint="eastAsia" w:ascii="宋体" w:hAnsi="宋体"/>
                <w:szCs w:val="21"/>
                <w:highlight w:val="none"/>
                <w:lang w:eastAsia="zh-CN"/>
              </w:rPr>
              <w:t>.</w:t>
            </w:r>
            <w:r>
              <w:rPr>
                <w:rFonts w:hint="eastAsia" w:ascii="宋体" w:hAnsi="宋体"/>
                <w:szCs w:val="21"/>
                <w:highlight w:val="none"/>
              </w:rPr>
              <w:t>光感</w:t>
            </w:r>
            <w:r>
              <w:rPr>
                <w:rFonts w:hint="eastAsia" w:ascii="宋体" w:hAnsi="宋体"/>
                <w:szCs w:val="21"/>
                <w:highlight w:val="none"/>
                <w:lang w:eastAsia="zh-CN"/>
              </w:rPr>
              <w:t>.</w:t>
            </w:r>
            <w:r>
              <w:rPr>
                <w:rFonts w:hint="eastAsia" w:ascii="宋体" w:hAnsi="宋体"/>
                <w:szCs w:val="21"/>
                <w:highlight w:val="none"/>
              </w:rPr>
              <w:t>触摸系统等提供直观的状态提示。</w:t>
            </w:r>
          </w:p>
          <w:p w14:paraId="2F1F36B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整机具备温度监控，可检测整机温度值（CPU），并在安卓主页显示温度信息。</w:t>
            </w:r>
          </w:p>
          <w:p w14:paraId="69CD796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嵌入式Android操作系统下，白板支持对书写笔的颜色</w:t>
            </w:r>
            <w:r>
              <w:rPr>
                <w:rFonts w:hint="eastAsia" w:ascii="宋体" w:hAnsi="宋体"/>
                <w:szCs w:val="21"/>
                <w:highlight w:val="none"/>
                <w:lang w:eastAsia="zh-CN"/>
              </w:rPr>
              <w:t>.</w:t>
            </w:r>
            <w:r>
              <w:rPr>
                <w:rFonts w:hint="eastAsia" w:ascii="宋体" w:hAnsi="宋体"/>
                <w:szCs w:val="21"/>
                <w:highlight w:val="none"/>
              </w:rPr>
              <w:t>粗细</w:t>
            </w:r>
            <w:r>
              <w:rPr>
                <w:rFonts w:hint="eastAsia" w:ascii="宋体" w:hAnsi="宋体"/>
                <w:szCs w:val="21"/>
                <w:highlight w:val="none"/>
                <w:lang w:eastAsia="zh-CN"/>
              </w:rPr>
              <w:t>.</w:t>
            </w:r>
            <w:r>
              <w:rPr>
                <w:rFonts w:hint="eastAsia" w:ascii="宋体" w:hAnsi="宋体"/>
                <w:szCs w:val="21"/>
                <w:highlight w:val="none"/>
              </w:rPr>
              <w:t>类型进行选择。</w:t>
            </w:r>
          </w:p>
          <w:p w14:paraId="6E6A238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嵌入式Android操作系统下，白板支持对已经书写的笔迹和形状的颜色进行更换。</w:t>
            </w:r>
          </w:p>
          <w:p w14:paraId="70CBAFA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嵌入式Android操作系统下，白板支持对已经书写的笔迹和形状进行选择，选择后进行颜色更改</w:t>
            </w:r>
            <w:r>
              <w:rPr>
                <w:rFonts w:hint="eastAsia" w:ascii="宋体" w:hAnsi="宋体"/>
                <w:szCs w:val="21"/>
                <w:highlight w:val="none"/>
                <w:lang w:eastAsia="zh-CN"/>
              </w:rPr>
              <w:t>.</w:t>
            </w:r>
            <w:r>
              <w:rPr>
                <w:rFonts w:hint="eastAsia" w:ascii="宋体" w:hAnsi="宋体"/>
                <w:szCs w:val="21"/>
                <w:highlight w:val="none"/>
              </w:rPr>
              <w:t>拖拽移位</w:t>
            </w:r>
            <w:r>
              <w:rPr>
                <w:rFonts w:hint="eastAsia" w:ascii="宋体" w:hAnsi="宋体"/>
                <w:szCs w:val="21"/>
                <w:highlight w:val="none"/>
                <w:lang w:eastAsia="zh-CN"/>
              </w:rPr>
              <w:t>.</w:t>
            </w:r>
            <w:r>
              <w:rPr>
                <w:rFonts w:hint="eastAsia" w:ascii="宋体" w:hAnsi="宋体"/>
                <w:szCs w:val="21"/>
                <w:highlight w:val="none"/>
              </w:rPr>
              <w:t>缩放支持对书写的笔迹进行联网搜索。</w:t>
            </w:r>
          </w:p>
          <w:p w14:paraId="216902A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嵌入式Android操作系统下，白板支持20点书写及手掌擦除。</w:t>
            </w:r>
          </w:p>
          <w:p w14:paraId="464968F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嵌入式Android操作系统下，白板支持全局漫游，并能对全局内容进行移动。</w:t>
            </w:r>
          </w:p>
          <w:p w14:paraId="580677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嵌入式Android操作系统下，白板书写内容可导出源文件</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PDF等格式。支持不少于14种平面图形工具及7种立体图形工具。</w:t>
            </w:r>
          </w:p>
          <w:p w14:paraId="53164E3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嵌入式Android操作系统下，白板支持不同背景颜色，同时提供5种学科专用背景，如：横线格</w:t>
            </w:r>
            <w:r>
              <w:rPr>
                <w:rFonts w:hint="eastAsia" w:ascii="宋体" w:hAnsi="宋体"/>
                <w:szCs w:val="21"/>
                <w:highlight w:val="none"/>
                <w:lang w:eastAsia="zh-CN"/>
              </w:rPr>
              <w:t>.</w:t>
            </w:r>
            <w:r>
              <w:rPr>
                <w:rFonts w:hint="eastAsia" w:ascii="宋体" w:hAnsi="宋体"/>
                <w:szCs w:val="21"/>
                <w:highlight w:val="none"/>
              </w:rPr>
              <w:t>米字格</w:t>
            </w:r>
            <w:r>
              <w:rPr>
                <w:rFonts w:hint="eastAsia" w:ascii="宋体" w:hAnsi="宋体"/>
                <w:szCs w:val="21"/>
                <w:highlight w:val="none"/>
                <w:lang w:eastAsia="zh-CN"/>
              </w:rPr>
              <w:t>.</w:t>
            </w:r>
            <w:r>
              <w:rPr>
                <w:rFonts w:hint="eastAsia" w:ascii="宋体" w:hAnsi="宋体"/>
                <w:szCs w:val="21"/>
                <w:highlight w:val="none"/>
              </w:rPr>
              <w:t>拼音格</w:t>
            </w:r>
            <w:r>
              <w:rPr>
                <w:rFonts w:hint="eastAsia" w:ascii="宋体" w:hAnsi="宋体"/>
                <w:szCs w:val="21"/>
                <w:highlight w:val="none"/>
                <w:lang w:eastAsia="zh-CN"/>
              </w:rPr>
              <w:t>.</w:t>
            </w:r>
            <w:r>
              <w:rPr>
                <w:rFonts w:hint="eastAsia" w:ascii="宋体" w:hAnsi="宋体"/>
                <w:szCs w:val="21"/>
                <w:highlight w:val="none"/>
              </w:rPr>
              <w:t>田字格</w:t>
            </w:r>
            <w:r>
              <w:rPr>
                <w:rFonts w:hint="eastAsia" w:ascii="宋体" w:hAnsi="宋体"/>
                <w:szCs w:val="21"/>
                <w:highlight w:val="none"/>
                <w:lang w:eastAsia="zh-CN"/>
              </w:rPr>
              <w:t>.</w:t>
            </w:r>
            <w:r>
              <w:rPr>
                <w:rFonts w:hint="eastAsia" w:ascii="宋体" w:hAnsi="宋体"/>
                <w:szCs w:val="21"/>
                <w:highlight w:val="none"/>
              </w:rPr>
              <w:t>作文纸。</w:t>
            </w:r>
          </w:p>
          <w:p w14:paraId="1FEDC2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嵌入式Android操作系统下，白板支持将页面内容生成分享二维码，扫码后可在手机端进行查看及二次分享，支持加密分享。</w:t>
            </w:r>
          </w:p>
          <w:p w14:paraId="0521335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嵌入式Android操作系统下，白板支持云盘绑定和分享，支持自定义绑定邮箱。</w:t>
            </w:r>
          </w:p>
          <w:p w14:paraId="7A785AD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嵌入式Android操作系统下，白板支持不少于10种快捷工具，包括：图片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表格</w:t>
            </w:r>
            <w:r>
              <w:rPr>
                <w:rFonts w:hint="eastAsia" w:ascii="宋体" w:hAnsi="宋体"/>
                <w:szCs w:val="21"/>
                <w:highlight w:val="none"/>
                <w:lang w:eastAsia="zh-CN"/>
              </w:rPr>
              <w:t>.</w:t>
            </w:r>
            <w:r>
              <w:rPr>
                <w:rFonts w:hint="eastAsia" w:ascii="宋体" w:hAnsi="宋体"/>
                <w:szCs w:val="21"/>
                <w:highlight w:val="none"/>
              </w:rPr>
              <w:t>尺规</w:t>
            </w:r>
            <w:r>
              <w:rPr>
                <w:rFonts w:hint="eastAsia" w:ascii="宋体" w:hAnsi="宋体"/>
                <w:szCs w:val="21"/>
                <w:highlight w:val="none"/>
                <w:lang w:eastAsia="zh-CN"/>
              </w:rPr>
              <w:t>.</w:t>
            </w:r>
            <w:r>
              <w:rPr>
                <w:rFonts w:hint="eastAsia" w:ascii="宋体" w:hAnsi="宋体"/>
                <w:szCs w:val="21"/>
                <w:highlight w:val="none"/>
              </w:rPr>
              <w:t>信源</w:t>
            </w:r>
            <w:r>
              <w:rPr>
                <w:rFonts w:hint="eastAsia" w:ascii="宋体" w:hAnsi="宋体"/>
                <w:szCs w:val="21"/>
                <w:highlight w:val="none"/>
                <w:lang w:eastAsia="zh-CN"/>
              </w:rPr>
              <w:t>.</w:t>
            </w:r>
            <w:r>
              <w:rPr>
                <w:rFonts w:hint="eastAsia" w:ascii="宋体" w:hAnsi="宋体"/>
                <w:szCs w:val="21"/>
                <w:highlight w:val="none"/>
              </w:rPr>
              <w:t>搜索</w:t>
            </w:r>
            <w:r>
              <w:rPr>
                <w:rFonts w:hint="eastAsia" w:ascii="宋体" w:hAnsi="宋体"/>
                <w:szCs w:val="21"/>
                <w:highlight w:val="none"/>
                <w:lang w:eastAsia="zh-CN"/>
              </w:rPr>
              <w:t>.</w:t>
            </w:r>
            <w:r>
              <w:rPr>
                <w:rFonts w:hint="eastAsia" w:ascii="宋体" w:hAnsi="宋体"/>
                <w:szCs w:val="21"/>
                <w:highlight w:val="none"/>
              </w:rPr>
              <w:t>互动投票</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思维导图等功能，可快速调用或插入白板。</w:t>
            </w:r>
          </w:p>
          <w:p w14:paraId="28918D5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嵌入式Android操作系统下，内置电子视力表软件，支持通过触摸方式进行视力检测，助力校园近视防控工作开展。（响应文件中须提供有效的检验结果符合或者优于本项参数的国家认可的第三方认证检验检测机构出具的带有CMA标志的检测报告，并加盖竞标单位公章）</w:t>
            </w:r>
          </w:p>
          <w:p w14:paraId="706E4B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电子视力表软件由设备生产厂商与与权威</w:t>
            </w:r>
            <w:r>
              <w:rPr>
                <w:rFonts w:hint="eastAsia" w:ascii="宋体" w:hAnsi="宋体"/>
                <w:szCs w:val="21"/>
                <w:highlight w:val="none"/>
                <w:lang w:eastAsia="zh-CN"/>
              </w:rPr>
              <w:t>医院</w:t>
            </w:r>
            <w:r>
              <w:rPr>
                <w:rFonts w:hint="eastAsia" w:ascii="宋体" w:hAnsi="宋体"/>
                <w:szCs w:val="21"/>
                <w:highlight w:val="none"/>
              </w:rPr>
              <w:t>眼科共同开发，通过权威眼科医院临床试验验证，符合标准对数视力表相关要求，保证测试数据的准确性和权威性。</w:t>
            </w:r>
          </w:p>
          <w:p w14:paraId="6B3DB4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检测模式：支持进行单人视力检测及全班视力检测，检测时支持裸眼检测和戴镜检测两种方式；在全班检测模式下，自动提醒下一位准备检测的同学，提高检测效率。</w:t>
            </w:r>
          </w:p>
          <w:p w14:paraId="611D61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内置权威</w:t>
            </w:r>
            <w:r>
              <w:rPr>
                <w:rFonts w:hint="eastAsia" w:ascii="宋体" w:hAnsi="宋体"/>
                <w:szCs w:val="21"/>
                <w:highlight w:val="none"/>
                <w:lang w:eastAsia="zh-CN"/>
              </w:rPr>
              <w:t>医院</w:t>
            </w:r>
            <w:r>
              <w:rPr>
                <w:rFonts w:hint="eastAsia" w:ascii="宋体" w:hAnsi="宋体"/>
                <w:szCs w:val="21"/>
                <w:highlight w:val="none"/>
              </w:rPr>
              <w:t>眼科制作的护眼百科内容，包含专家视频</w:t>
            </w:r>
            <w:r>
              <w:rPr>
                <w:rFonts w:hint="eastAsia" w:ascii="宋体" w:hAnsi="宋体"/>
                <w:szCs w:val="21"/>
                <w:highlight w:val="none"/>
                <w:lang w:eastAsia="zh-CN"/>
              </w:rPr>
              <w:t>.</w:t>
            </w:r>
            <w:r>
              <w:rPr>
                <w:rFonts w:hint="eastAsia" w:ascii="宋体" w:hAnsi="宋体"/>
                <w:szCs w:val="21"/>
                <w:highlight w:val="none"/>
              </w:rPr>
              <w:t>护眼动画等资源；不少于50个权威护眼视频。（响应文件中须提供有效的检验结果符合或者优于本项参数的国家认可的第三方认证检验检测机构出具的带有CMA标志的检测报告，并加盖竞标单位公章）</w:t>
            </w:r>
          </w:p>
          <w:p w14:paraId="4B5F7AB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六</w:t>
            </w:r>
            <w:r>
              <w:rPr>
                <w:rFonts w:hint="eastAsia" w:ascii="宋体" w:hAnsi="宋体"/>
                <w:szCs w:val="21"/>
                <w:highlight w:val="none"/>
                <w:lang w:eastAsia="zh-CN"/>
              </w:rPr>
              <w:t>.</w:t>
            </w:r>
            <w:r>
              <w:rPr>
                <w:rFonts w:hint="eastAsia" w:ascii="宋体" w:hAnsi="宋体"/>
                <w:szCs w:val="21"/>
                <w:highlight w:val="none"/>
              </w:rPr>
              <w:t>电脑配置</w:t>
            </w:r>
          </w:p>
          <w:p w14:paraId="112A4EC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采用Intel通用标准80pin接口，即插即用，易于维护。</w:t>
            </w:r>
          </w:p>
          <w:p w14:paraId="60481D5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主板搭载Intel 12代酷睿I5或以上系列CPU。内存：16GB 笔记本内存或以上配置。硬盘：512G或以上固态硬盘。</w:t>
            </w:r>
          </w:p>
          <w:p w14:paraId="0DB5778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机身采用智能风扇散热设计，确保封闭空间内有效散热。PC模块可抽拉式插入整机，可实现无单独接线的插拔。采用手拧螺丝卡扣，确保PC模块安装固定到位，同时无需工具就可快速拆卸电脑模块。</w:t>
            </w:r>
          </w:p>
          <w:p w14:paraId="62CE2E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具有独立非外扩展的视频输出接口：≥1路HDMI，≥1路DP。具有独立非外扩展的电脑USB接口：≥4路USB3.0，≥2路USB2.0。</w:t>
            </w:r>
          </w:p>
          <w:p w14:paraId="207623B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具有标准PC防盗锁功能，确保电脑模块安全防盗。</w:t>
            </w:r>
          </w:p>
          <w:p w14:paraId="2F44F35E">
            <w:pPr>
              <w:pStyle w:val="23"/>
              <w:rPr>
                <w:rFonts w:ascii="宋体" w:hAnsi="宋体"/>
                <w:color w:val="C00000"/>
                <w:szCs w:val="21"/>
                <w:highlight w:val="none"/>
              </w:rPr>
            </w:pPr>
            <w:r>
              <w:rPr>
                <w:rFonts w:hint="eastAsia" w:ascii="宋体" w:hAnsi="宋体"/>
                <w:color w:val="C00000"/>
                <w:szCs w:val="21"/>
                <w:highlight w:val="none"/>
              </w:rPr>
              <w:t>6</w:t>
            </w:r>
            <w:r>
              <w:rPr>
                <w:rFonts w:hint="eastAsia" w:ascii="宋体" w:hAnsi="宋体"/>
                <w:color w:val="C00000"/>
                <w:szCs w:val="21"/>
                <w:highlight w:val="none"/>
                <w:lang w:eastAsia="zh-CN"/>
              </w:rPr>
              <w:t>.</w:t>
            </w:r>
            <w:r>
              <w:rPr>
                <w:rFonts w:hint="eastAsia" w:ascii="宋体" w:hAnsi="宋体"/>
                <w:color w:val="C00000"/>
                <w:szCs w:val="21"/>
                <w:highlight w:val="none"/>
              </w:rPr>
              <w:t>整机预装正版操作系统软件。</w:t>
            </w:r>
          </w:p>
          <w:p w14:paraId="31A8CFEB">
            <w:pPr>
              <w:pStyle w:val="23"/>
              <w:rPr>
                <w:highlight w:val="none"/>
              </w:rPr>
            </w:pPr>
            <w:r>
              <w:rPr>
                <w:rFonts w:hint="eastAsia" w:ascii="宋体" w:hAnsi="宋体"/>
                <w:color w:val="C00000"/>
                <w:szCs w:val="21"/>
                <w:highlight w:val="none"/>
              </w:rPr>
              <w:t>7</w:t>
            </w:r>
            <w:r>
              <w:rPr>
                <w:rFonts w:hint="eastAsia" w:ascii="宋体" w:hAnsi="宋体"/>
                <w:color w:val="C00000"/>
                <w:szCs w:val="21"/>
                <w:highlight w:val="none"/>
                <w:lang w:eastAsia="zh-CN"/>
              </w:rPr>
              <w:t>.</w:t>
            </w:r>
            <w:r>
              <w:rPr>
                <w:rFonts w:hint="eastAsia" w:ascii="宋体" w:hAnsi="宋体"/>
                <w:color w:val="C00000"/>
                <w:szCs w:val="21"/>
                <w:highlight w:val="none"/>
              </w:rPr>
              <w:t>正版办公软件（至少三年授权）。</w:t>
            </w:r>
          </w:p>
        </w:tc>
        <w:tc>
          <w:tcPr>
            <w:tcW w:w="429" w:type="pct"/>
            <w:tcBorders>
              <w:top w:val="single" w:color="auto" w:sz="4" w:space="0"/>
              <w:left w:val="single" w:color="auto" w:sz="4" w:space="0"/>
              <w:bottom w:val="single" w:color="auto" w:sz="4" w:space="0"/>
              <w:right w:val="single" w:color="auto" w:sz="4" w:space="0"/>
            </w:tcBorders>
            <w:vAlign w:val="center"/>
          </w:tcPr>
          <w:p w14:paraId="09A976A9">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185000</w:t>
            </w:r>
          </w:p>
        </w:tc>
        <w:tc>
          <w:tcPr>
            <w:tcW w:w="296" w:type="pct"/>
            <w:tcBorders>
              <w:top w:val="single" w:color="auto" w:sz="4" w:space="0"/>
              <w:left w:val="single" w:color="auto" w:sz="4" w:space="0"/>
              <w:bottom w:val="single" w:color="auto" w:sz="4" w:space="0"/>
              <w:right w:val="single" w:color="auto" w:sz="4" w:space="0"/>
            </w:tcBorders>
            <w:vAlign w:val="center"/>
          </w:tcPr>
          <w:p w14:paraId="0B17EBE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598D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4768F6C">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3ECF24E">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lang w:val="en-US" w:eastAsia="zh-CN"/>
              </w:rPr>
              <w:t>9</w:t>
            </w:r>
          </w:p>
        </w:tc>
        <w:tc>
          <w:tcPr>
            <w:tcW w:w="305" w:type="pct"/>
            <w:tcBorders>
              <w:top w:val="single" w:color="auto" w:sz="4" w:space="0"/>
              <w:left w:val="single" w:color="auto" w:sz="4" w:space="0"/>
              <w:bottom w:val="single" w:color="auto" w:sz="4" w:space="0"/>
              <w:right w:val="single" w:color="auto" w:sz="4" w:space="0"/>
            </w:tcBorders>
            <w:vAlign w:val="center"/>
          </w:tcPr>
          <w:p w14:paraId="3145B6B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视频展台</w:t>
            </w:r>
          </w:p>
        </w:tc>
        <w:tc>
          <w:tcPr>
            <w:tcW w:w="216" w:type="pct"/>
            <w:tcBorders>
              <w:top w:val="single" w:color="auto" w:sz="4" w:space="0"/>
              <w:left w:val="single" w:color="auto" w:sz="4" w:space="0"/>
              <w:bottom w:val="single" w:color="auto" w:sz="4" w:space="0"/>
              <w:right w:val="single" w:color="auto" w:sz="4" w:space="0"/>
            </w:tcBorders>
            <w:vAlign w:val="center"/>
          </w:tcPr>
          <w:p w14:paraId="5E37B316">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09457A9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7ABD15A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采用800W像素自动对焦摄像头，支持20倍数码变焦；</w:t>
            </w:r>
          </w:p>
          <w:p w14:paraId="1FABF67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壁挂式安装，防盗防破坏；无须气压拉杆，无锐角无利边设计，防止师生碰伤</w:t>
            </w:r>
            <w:r>
              <w:rPr>
                <w:rFonts w:hint="eastAsia" w:ascii="宋体" w:hAnsi="宋体"/>
                <w:szCs w:val="21"/>
                <w:highlight w:val="none"/>
                <w:lang w:eastAsia="zh-CN"/>
              </w:rPr>
              <w:t>.</w:t>
            </w:r>
            <w:r>
              <w:rPr>
                <w:rFonts w:hint="eastAsia" w:ascii="宋体" w:hAnsi="宋体"/>
                <w:szCs w:val="21"/>
                <w:highlight w:val="none"/>
              </w:rPr>
              <w:t>划伤；</w:t>
            </w:r>
          </w:p>
          <w:p w14:paraId="2E7C53A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采用三折叠开合式托板，展开后托板尺寸≥A4面积，壁挂展台箱体宽度≤14cm，小巧不占空间，高效利用挂墙面积；</w:t>
            </w:r>
          </w:p>
          <w:p w14:paraId="69538D1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 xml:space="preserve">补光灯：展台自带3级触摸控制LED补光灯，可分级控制灯光强弱，在光线不足时进行亮度补充，亮度均匀；                    </w:t>
            </w:r>
          </w:p>
          <w:p w14:paraId="0C63C6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采用USB高速接口，无需外接电源，单根USB线实现供电</w:t>
            </w:r>
            <w:r>
              <w:rPr>
                <w:rFonts w:hint="eastAsia" w:ascii="宋体" w:hAnsi="宋体"/>
                <w:szCs w:val="21"/>
                <w:highlight w:val="none"/>
                <w:lang w:eastAsia="zh-CN"/>
              </w:rPr>
              <w:t>.</w:t>
            </w:r>
            <w:r>
              <w:rPr>
                <w:rFonts w:hint="eastAsia" w:ascii="宋体" w:hAnsi="宋体"/>
                <w:szCs w:val="21"/>
                <w:highlight w:val="none"/>
              </w:rPr>
              <w:t>高清数据传输需求；</w:t>
            </w:r>
          </w:p>
          <w:p w14:paraId="63D4E78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具备2个USB扩展口；</w:t>
            </w:r>
          </w:p>
          <w:p w14:paraId="6781C4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FF71DA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软件参数</w:t>
            </w:r>
          </w:p>
          <w:p w14:paraId="5E639F6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动态摆正功能：支持360°任意摆放文稿，展台软件可以进行自动的旋转调整，始终保持文字正向展示，简化老师繁琐的文稿摆放和调整操作。</w:t>
            </w:r>
          </w:p>
          <w:p w14:paraId="37CEAFE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自适应缩放居中功能：软件可根据展示物的大小进行自适应缩放并居中，小的展示物体可以自动放大，大的展示物体可以自动缩小，同时自动移动到屏幕的中央位置。</w:t>
            </w:r>
          </w:p>
          <w:p w14:paraId="2B62E05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双击放大功能：展台软件支持双击放大，双击目标位置即可实现图像放大，同时自动移动到屏幕中央位置。</w:t>
            </w:r>
          </w:p>
          <w:p w14:paraId="643F9D1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展台软件支持10点触摸批注，9种批注颜色，3级画笔粗细。</w:t>
            </w:r>
          </w:p>
          <w:p w14:paraId="58B389C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OCR框选识别文字功能：老师可以在展台软件下框选一段文字，软件可提取并识别文字到粘贴板或制作成可编辑文档带走。</w:t>
            </w:r>
          </w:p>
          <w:p w14:paraId="0C9CD91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文稿扫描优化功能：展台软件可扫描文稿，支持多余边缘切除，自动纠偏摆正</w:t>
            </w:r>
            <w:r>
              <w:rPr>
                <w:rFonts w:hint="eastAsia" w:ascii="宋体" w:hAnsi="宋体"/>
                <w:szCs w:val="21"/>
                <w:highlight w:val="none"/>
                <w:lang w:eastAsia="zh-CN"/>
              </w:rPr>
              <w:t>.</w:t>
            </w:r>
            <w:r>
              <w:rPr>
                <w:rFonts w:hint="eastAsia" w:ascii="宋体" w:hAnsi="宋体"/>
                <w:szCs w:val="21"/>
                <w:highlight w:val="none"/>
              </w:rPr>
              <w:t>文稿灰底智能去除（保留有效颜色）</w:t>
            </w:r>
            <w:r>
              <w:rPr>
                <w:rFonts w:hint="eastAsia" w:ascii="宋体" w:hAnsi="宋体"/>
                <w:szCs w:val="21"/>
                <w:highlight w:val="none"/>
                <w:lang w:eastAsia="zh-CN"/>
              </w:rPr>
              <w:t>.</w:t>
            </w:r>
            <w:r>
              <w:rPr>
                <w:rFonts w:hint="eastAsia" w:ascii="宋体" w:hAnsi="宋体"/>
                <w:szCs w:val="21"/>
                <w:highlight w:val="none"/>
              </w:rPr>
              <w:t>破损边角修复。</w:t>
            </w:r>
          </w:p>
          <w:p w14:paraId="03F1636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对比教学功能：可以实现动态视频与静态图片对比教学，每个对比展示区都支持双击放大，批注笔记与图片联动，展示区的全屏切换。</w:t>
            </w:r>
          </w:p>
          <w:p w14:paraId="7A0401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二维码扫描功能：展台软件可识别条形码和二维码，并将识别结果呈现在桌面上。</w:t>
            </w:r>
          </w:p>
          <w:p w14:paraId="3F01F3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PDF合成功能：展台软件支持一键将多张图片合成PDF文档。</w:t>
            </w:r>
          </w:p>
          <w:p w14:paraId="28D1C4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自动更新功能：软件在每次打开时，都会自动检测软件更新情况，且在软件中可手动配置自动更新开关。</w:t>
            </w:r>
          </w:p>
          <w:p w14:paraId="3DA640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自动故障检测与排除：软件在每次打开时，会自动对软硬件运行状况进行扫描，出现故障将自动排除或给出解决建议。</w:t>
            </w:r>
          </w:p>
          <w:p w14:paraId="38589E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展台相册管理功能：展台软件产生的照片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PDF文档将根据日期</w:t>
            </w:r>
            <w:r>
              <w:rPr>
                <w:rFonts w:hint="eastAsia" w:ascii="宋体" w:hAnsi="宋体"/>
                <w:szCs w:val="21"/>
                <w:highlight w:val="none"/>
                <w:lang w:eastAsia="zh-CN"/>
              </w:rPr>
              <w:t>.</w:t>
            </w:r>
            <w:r>
              <w:rPr>
                <w:rFonts w:hint="eastAsia" w:ascii="宋体" w:hAnsi="宋体"/>
                <w:szCs w:val="21"/>
                <w:highlight w:val="none"/>
              </w:rPr>
              <w:t>星期进行自动分类，有文件存储的日期会显示绿色，老师可根据日期和星期查看教学资料。展台软件可将选中的文件进行：删除</w:t>
            </w:r>
            <w:r>
              <w:rPr>
                <w:rFonts w:hint="eastAsia" w:ascii="宋体" w:hAnsi="宋体"/>
                <w:szCs w:val="21"/>
                <w:highlight w:val="none"/>
                <w:lang w:eastAsia="zh-CN"/>
              </w:rPr>
              <w:t>.</w:t>
            </w:r>
            <w:r>
              <w:rPr>
                <w:rFonts w:hint="eastAsia" w:ascii="宋体" w:hAnsi="宋体"/>
                <w:szCs w:val="21"/>
                <w:highlight w:val="none"/>
              </w:rPr>
              <w:t>移动</w:t>
            </w:r>
            <w:r>
              <w:rPr>
                <w:rFonts w:hint="eastAsia" w:ascii="宋体" w:hAnsi="宋体"/>
                <w:szCs w:val="21"/>
                <w:highlight w:val="none"/>
                <w:lang w:eastAsia="zh-CN"/>
              </w:rPr>
              <w:t>.</w:t>
            </w:r>
            <w:r>
              <w:rPr>
                <w:rFonts w:hint="eastAsia" w:ascii="宋体" w:hAnsi="宋体"/>
                <w:szCs w:val="21"/>
                <w:highlight w:val="none"/>
              </w:rPr>
              <w:t>二维码分享</w:t>
            </w:r>
            <w:r>
              <w:rPr>
                <w:rFonts w:hint="eastAsia" w:ascii="宋体" w:hAnsi="宋体"/>
                <w:szCs w:val="21"/>
                <w:highlight w:val="none"/>
                <w:lang w:eastAsia="zh-CN"/>
              </w:rPr>
              <w:t>.</w:t>
            </w:r>
            <w:r>
              <w:rPr>
                <w:rFonts w:hint="eastAsia" w:ascii="宋体" w:hAnsi="宋体"/>
                <w:szCs w:val="21"/>
                <w:highlight w:val="none"/>
              </w:rPr>
              <w:t>合并成PDF</w:t>
            </w:r>
            <w:r>
              <w:rPr>
                <w:rFonts w:hint="eastAsia" w:ascii="宋体" w:hAnsi="宋体"/>
                <w:szCs w:val="21"/>
                <w:highlight w:val="none"/>
                <w:lang w:eastAsia="zh-CN"/>
              </w:rPr>
              <w:t>.</w:t>
            </w:r>
            <w:r>
              <w:rPr>
                <w:rFonts w:hint="eastAsia" w:ascii="宋体" w:hAnsi="宋体"/>
                <w:szCs w:val="21"/>
                <w:highlight w:val="none"/>
              </w:rPr>
              <w:t>对比教学操作。</w:t>
            </w:r>
          </w:p>
        </w:tc>
        <w:tc>
          <w:tcPr>
            <w:tcW w:w="429" w:type="pct"/>
            <w:tcBorders>
              <w:top w:val="single" w:color="auto" w:sz="4" w:space="0"/>
              <w:left w:val="single" w:color="auto" w:sz="4" w:space="0"/>
              <w:bottom w:val="single" w:color="auto" w:sz="4" w:space="0"/>
              <w:right w:val="single" w:color="auto" w:sz="4" w:space="0"/>
            </w:tcBorders>
            <w:vAlign w:val="center"/>
          </w:tcPr>
          <w:p w14:paraId="2F66B11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9500</w:t>
            </w:r>
          </w:p>
        </w:tc>
        <w:tc>
          <w:tcPr>
            <w:tcW w:w="296" w:type="pct"/>
            <w:tcBorders>
              <w:top w:val="single" w:color="auto" w:sz="4" w:space="0"/>
              <w:left w:val="single" w:color="auto" w:sz="4" w:space="0"/>
              <w:bottom w:val="single" w:color="auto" w:sz="4" w:space="0"/>
              <w:right w:val="single" w:color="auto" w:sz="4" w:space="0"/>
            </w:tcBorders>
            <w:vAlign w:val="center"/>
          </w:tcPr>
          <w:p w14:paraId="361B0C62">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2BB5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73F8FC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5AFA280">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0</w:t>
            </w:r>
          </w:p>
        </w:tc>
        <w:tc>
          <w:tcPr>
            <w:tcW w:w="305" w:type="pct"/>
            <w:tcBorders>
              <w:top w:val="single" w:color="auto" w:sz="4" w:space="0"/>
              <w:left w:val="single" w:color="auto" w:sz="4" w:space="0"/>
              <w:bottom w:val="single" w:color="auto" w:sz="4" w:space="0"/>
              <w:right w:val="single" w:color="auto" w:sz="4" w:space="0"/>
            </w:tcBorders>
            <w:vAlign w:val="center"/>
          </w:tcPr>
          <w:p w14:paraId="292BC64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变轨黑板</w:t>
            </w:r>
          </w:p>
        </w:tc>
        <w:tc>
          <w:tcPr>
            <w:tcW w:w="216" w:type="pct"/>
            <w:tcBorders>
              <w:top w:val="single" w:color="auto" w:sz="4" w:space="0"/>
              <w:left w:val="single" w:color="auto" w:sz="4" w:space="0"/>
              <w:bottom w:val="single" w:color="auto" w:sz="4" w:space="0"/>
              <w:right w:val="single" w:color="auto" w:sz="4" w:space="0"/>
            </w:tcBorders>
            <w:vAlign w:val="center"/>
          </w:tcPr>
          <w:p w14:paraId="7FA8C7C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2127D73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4119F5C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结构：主要由两块滑动板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两块固定板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一套外框组成，当滑动板闭合时，可自动向内变轨至与固定板平齐。闭合后，滑动板应与固定板处在同一平面，不应有夹角或分层。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尺寸：长度≥4350mm，高度可根据所配电子产品适当调整，确保与电子产品的有效配套。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内板：正面左右两侧无边框设计，上下边框正面高度不超15mm，最大限度的增大书写面。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板面：采用金属烤漆书写板面，亚光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墨绿色，光泽度≤12光泽单位，没有因教学书写板本身原因产生的眩光，书写流畅字迹清晰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色彩协调可视效果佳，有效的缓解学生视觉疲劳；可吸附磁钉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磁片，便于教学。</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背板：采用镀锌钢板，机械化流水线一次成型。</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衬板：选用高强度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吸音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阻燃聚苯乙烯板,厚度≥14mm。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覆板：采用自动化流水线覆板作业，避免人工作业刷胶不均导致粘贴不牢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起鼓等现象，并提供证明文件。甲醛释放量≤0.2mg/L，符合GB28231-2011《书写板安全卫生要求》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置物：液晶屏下侧应设有置物空间，可放置粉笔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教鞭等。置物空间后部及左右两侧应有封堵，避免物品掉落。其前部应有凸起，避免物品从前端滚落。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滑轮：采用轴承滑轮，上下均匀安装。为确保产品耐久性，滑轮使用寿命应不低于10万次，</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拉手：拉手位置应可由用户在水平方向调整，确保舒适。</w:t>
            </w:r>
          </w:p>
        </w:tc>
        <w:tc>
          <w:tcPr>
            <w:tcW w:w="429" w:type="pct"/>
            <w:tcBorders>
              <w:top w:val="single" w:color="auto" w:sz="4" w:space="0"/>
              <w:left w:val="single" w:color="auto" w:sz="4" w:space="0"/>
              <w:bottom w:val="single" w:color="auto" w:sz="4" w:space="0"/>
              <w:right w:val="single" w:color="auto" w:sz="4" w:space="0"/>
            </w:tcBorders>
            <w:vAlign w:val="center"/>
          </w:tcPr>
          <w:p w14:paraId="606906F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25000</w:t>
            </w:r>
          </w:p>
        </w:tc>
        <w:tc>
          <w:tcPr>
            <w:tcW w:w="296" w:type="pct"/>
            <w:tcBorders>
              <w:top w:val="single" w:color="auto" w:sz="4" w:space="0"/>
              <w:left w:val="single" w:color="auto" w:sz="4" w:space="0"/>
              <w:bottom w:val="single" w:color="auto" w:sz="4" w:space="0"/>
              <w:right w:val="single" w:color="auto" w:sz="4" w:space="0"/>
            </w:tcBorders>
            <w:vAlign w:val="center"/>
          </w:tcPr>
          <w:p w14:paraId="032C871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82F6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13A672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071DBA8">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1</w:t>
            </w:r>
          </w:p>
        </w:tc>
        <w:tc>
          <w:tcPr>
            <w:tcW w:w="305" w:type="pct"/>
            <w:tcBorders>
              <w:top w:val="single" w:color="auto" w:sz="4" w:space="0"/>
              <w:left w:val="single" w:color="auto" w:sz="4" w:space="0"/>
              <w:bottom w:val="single" w:color="auto" w:sz="4" w:space="0"/>
              <w:right w:val="single" w:color="auto" w:sz="4" w:space="0"/>
            </w:tcBorders>
            <w:vAlign w:val="center"/>
          </w:tcPr>
          <w:p w14:paraId="56E19D4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双频无线有源音箱及双频无线传输麦克风</w:t>
            </w:r>
          </w:p>
        </w:tc>
        <w:tc>
          <w:tcPr>
            <w:tcW w:w="216" w:type="pct"/>
            <w:tcBorders>
              <w:top w:val="single" w:color="auto" w:sz="4" w:space="0"/>
              <w:left w:val="single" w:color="auto" w:sz="4" w:space="0"/>
              <w:bottom w:val="single" w:color="auto" w:sz="4" w:space="0"/>
              <w:right w:val="single" w:color="auto" w:sz="4" w:space="0"/>
            </w:tcBorders>
            <w:vAlign w:val="center"/>
          </w:tcPr>
          <w:p w14:paraId="608040F9">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5DEDAF1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18DA9B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双频无线有源音箱</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D类数字功放，采用一体化设计，内置U段无线音频接收模块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扬声器模块，（响应文件中须提供有效的检验结果符合或者优于本项参数的国家认可的第三方认证检验检测机构出具的带有CMA标志的检测报告，并加盖竞标单位公章）。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采用木质箱体，烤漆金属平面网罩，标准配有顶部壁挂吊装安装配件；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主音箱采用下沉嵌入式接线端子板，插线后线材引藏不外露；</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音箱二分频单元组成，内置≥5.25寸阻抗4Ω中低音单元，≥3寸阻抗8Ω高音单元，双喇叭单元配置，（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内置≥40W×2单元D类数字功放电路，峰值功率≥80W×2，采用DSP音频处理架构芯片。</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具有≥1组立体声音频输入，副箱输出1组，红外模块扩展口1组，声音闪避话筒优先功能开关按钮，总音量调节旋钮，主音箱内置1组红外接收模块，内置双接收天线，（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内置模拟真人开机及对频成功提示音；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频响范围：20Hz-20KHz；信噪比：≥85db；灵敏度：≥85dB；</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保护类型：过温保护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话筒瞬间过击保护；</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 xml:space="preserve">红外对频延长接收器采用AC110V-240V/50Hz-60Hz宽电压供电方式，实现外部扩展红外无线对频，使红外对频角度更大；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红外对频延长接收器红外线（波长900nm），红外线发射管≥5颗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12</w:t>
            </w:r>
            <w:r>
              <w:rPr>
                <w:rFonts w:hint="eastAsia" w:ascii="宋体" w:hAnsi="宋体"/>
                <w:szCs w:val="21"/>
                <w:highlight w:val="none"/>
                <w:lang w:eastAsia="zh-CN"/>
              </w:rPr>
              <w:t>.</w:t>
            </w:r>
            <w:r>
              <w:rPr>
                <w:rFonts w:hint="eastAsia" w:ascii="宋体" w:hAnsi="宋体" w:cs="宋体"/>
                <w:color w:val="000000"/>
                <w:kern w:val="0"/>
                <w:szCs w:val="21"/>
                <w:highlight w:val="none"/>
              </w:rPr>
              <w:t>红外对频延长接收器采用3.5mm插头,长度≥3米；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13</w:t>
            </w:r>
            <w:r>
              <w:rPr>
                <w:rFonts w:hint="eastAsia" w:ascii="宋体" w:hAnsi="宋体"/>
                <w:szCs w:val="21"/>
                <w:highlight w:val="none"/>
                <w:lang w:eastAsia="zh-CN"/>
              </w:rPr>
              <w:t>.</w:t>
            </w:r>
            <w:r>
              <w:rPr>
                <w:rFonts w:hint="eastAsia" w:ascii="宋体" w:hAnsi="宋体" w:cs="宋体"/>
                <w:color w:val="000000"/>
                <w:kern w:val="0"/>
                <w:szCs w:val="21"/>
                <w:highlight w:val="none"/>
              </w:rPr>
              <w:t>音箱通用标配配件：电源线8字尾，无氧铜1.5米一条，立体声音频3.5转3.5，无氧铜3米线一条，顶部吊式安装方式，金属吊架2个；</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双频无线传输麦克风</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话筒采用手持式柱体非圆柱形状设计，并具备防滚跌落设计，ABS+PC塑料材质；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话筒采用红外(波长900nm)及UHF无线射频双频技术，支持3秒内可与双频无线有源音箱快速对频传输；</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3.内置拾音传感器：电容式驻极体音头，传输距离超40cm；同时具有3.5mm外接话筒接口，可外接头戴或领夹咪使用或传输其它音频文件；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4.整机仅有三个大按键从上到下，支持一键静音；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5.开机自动配对；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6.多模式的呼吸灯状态指示，可视掌握话筒使用状态；</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内置陀螺仪芯片功能短时间不使用静止会自动进入休眠静音状态，拿起话筒则激活使用，无需操作再操作按键；长时间不使用话筒则会自动关机，（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话筒具有后进前出模式功能，无需关闭使用中的话筒，强行切入使用；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电池工作时间≥8小时，采用通用性强可更换1节AA（3.7V）的可充电锂离子电池，背面为独立的可拆卸电池盖；</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充电方式：支持两种充电方式，TYPE-C充电或有偿选配的底座充方式。</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配件包含头戴麦克风1副，TYPE-C充电线一条；</w:t>
            </w:r>
          </w:p>
        </w:tc>
        <w:tc>
          <w:tcPr>
            <w:tcW w:w="429" w:type="pct"/>
            <w:tcBorders>
              <w:top w:val="single" w:color="auto" w:sz="4" w:space="0"/>
              <w:left w:val="single" w:color="auto" w:sz="4" w:space="0"/>
              <w:bottom w:val="single" w:color="auto" w:sz="4" w:space="0"/>
              <w:right w:val="single" w:color="auto" w:sz="4" w:space="0"/>
            </w:tcBorders>
            <w:vAlign w:val="center"/>
          </w:tcPr>
          <w:p w14:paraId="230EAC4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8000</w:t>
            </w:r>
          </w:p>
        </w:tc>
        <w:tc>
          <w:tcPr>
            <w:tcW w:w="296" w:type="pct"/>
            <w:tcBorders>
              <w:top w:val="single" w:color="auto" w:sz="4" w:space="0"/>
              <w:left w:val="single" w:color="auto" w:sz="4" w:space="0"/>
              <w:bottom w:val="single" w:color="auto" w:sz="4" w:space="0"/>
              <w:right w:val="single" w:color="auto" w:sz="4" w:space="0"/>
            </w:tcBorders>
            <w:vAlign w:val="center"/>
          </w:tcPr>
          <w:p w14:paraId="492E3237">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1BD2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F0A3E9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5B503C5">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2</w:t>
            </w:r>
          </w:p>
        </w:tc>
        <w:tc>
          <w:tcPr>
            <w:tcW w:w="305" w:type="pct"/>
            <w:tcBorders>
              <w:top w:val="single" w:color="auto" w:sz="4" w:space="0"/>
              <w:left w:val="single" w:color="auto" w:sz="4" w:space="0"/>
              <w:bottom w:val="single" w:color="auto" w:sz="4" w:space="0"/>
              <w:right w:val="single" w:color="auto" w:sz="4" w:space="0"/>
            </w:tcBorders>
            <w:vAlign w:val="center"/>
          </w:tcPr>
          <w:p w14:paraId="12195BC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2251293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36243AE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6B8B6D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材料：国质10米HDMI线缆，国产铜线电源线：RVV 3*2.5mm，国产音频线：100芯*2股，10米  接头3.5mm，国产五孔明装插座等必备配件。国产六类非屏蔽网线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 20*15PVC不燃线槽（管）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视频线接头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电源插座等线材设备以及相关的周边设备</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音视频线接头及相关配件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材料全部包干并安装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调试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培训直至设备正常使用；</w:t>
            </w:r>
          </w:p>
        </w:tc>
        <w:tc>
          <w:tcPr>
            <w:tcW w:w="429" w:type="pct"/>
            <w:tcBorders>
              <w:top w:val="single" w:color="auto" w:sz="4" w:space="0"/>
              <w:left w:val="single" w:color="auto" w:sz="4" w:space="0"/>
              <w:bottom w:val="single" w:color="auto" w:sz="4" w:space="0"/>
              <w:right w:val="single" w:color="auto" w:sz="4" w:space="0"/>
            </w:tcBorders>
            <w:vAlign w:val="center"/>
          </w:tcPr>
          <w:p w14:paraId="74A1C3D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7500</w:t>
            </w:r>
          </w:p>
        </w:tc>
        <w:tc>
          <w:tcPr>
            <w:tcW w:w="296" w:type="pct"/>
            <w:tcBorders>
              <w:top w:val="single" w:color="auto" w:sz="4" w:space="0"/>
              <w:left w:val="single" w:color="auto" w:sz="4" w:space="0"/>
              <w:bottom w:val="single" w:color="auto" w:sz="4" w:space="0"/>
              <w:right w:val="single" w:color="auto" w:sz="4" w:space="0"/>
            </w:tcBorders>
            <w:vAlign w:val="center"/>
          </w:tcPr>
          <w:p w14:paraId="16AEBE97">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21854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292AAC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63192F6">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eastAsia="zh-CN"/>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3</w:t>
            </w:r>
          </w:p>
        </w:tc>
        <w:tc>
          <w:tcPr>
            <w:tcW w:w="305" w:type="pct"/>
            <w:tcBorders>
              <w:top w:val="single" w:color="auto" w:sz="4" w:space="0"/>
              <w:left w:val="single" w:color="auto" w:sz="4" w:space="0"/>
              <w:bottom w:val="single" w:color="auto" w:sz="4" w:space="0"/>
              <w:right w:val="single" w:color="auto" w:sz="4" w:space="0"/>
            </w:tcBorders>
            <w:vAlign w:val="center"/>
          </w:tcPr>
          <w:p w14:paraId="0CCC795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课桌椅</w:t>
            </w:r>
          </w:p>
        </w:tc>
        <w:tc>
          <w:tcPr>
            <w:tcW w:w="216" w:type="pct"/>
            <w:tcBorders>
              <w:top w:val="single" w:color="auto" w:sz="4" w:space="0"/>
              <w:left w:val="single" w:color="auto" w:sz="4" w:space="0"/>
              <w:bottom w:val="single" w:color="auto" w:sz="4" w:space="0"/>
              <w:right w:val="single" w:color="auto" w:sz="4" w:space="0"/>
            </w:tcBorders>
            <w:vAlign w:val="center"/>
          </w:tcPr>
          <w:p w14:paraId="1AC3217D">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5F4D60D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1653</w:t>
            </w:r>
          </w:p>
        </w:tc>
        <w:tc>
          <w:tcPr>
            <w:tcW w:w="3050" w:type="pct"/>
            <w:tcBorders>
              <w:top w:val="single" w:color="auto" w:sz="4" w:space="0"/>
              <w:left w:val="single" w:color="auto" w:sz="4" w:space="0"/>
              <w:bottom w:val="single" w:color="auto" w:sz="4" w:space="0"/>
              <w:right w:val="single" w:color="auto" w:sz="4" w:space="0"/>
            </w:tcBorders>
            <w:vAlign w:val="center"/>
          </w:tcPr>
          <w:p w14:paraId="23FF48C6">
            <w:pPr>
              <w:keepNext w:val="0"/>
              <w:keepLines w:val="0"/>
              <w:widowControl/>
              <w:numPr>
                <w:ilvl w:val="0"/>
                <w:numId w:val="11"/>
              </w:numPr>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桌子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1.除本表中特别要求外，产品符合QB/T 4071-2021《课桌椅》中的功能尺寸及技术要求。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2.学生桌尺寸：长600mm×宽400mm×高（760-690）mm。（尺寸偏差±5mm）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3.外观及木工要求：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（1）材质为E1级胶合板并且无接头注塑封边，带铅笔槽，成型后厚度≥15mm；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（2）塑料件：外观无裂纹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明显变形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缩水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无凹陷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飞边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折皱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疙瘩，无气泡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杂质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伤痕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白印针孔，表面光洁，无划痕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毛刺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拉毛</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污渍，无明显色差；</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（3）板件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部件：要求外表光滑，倒棱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圆角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圆线均匀一致，贴面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封边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包边不能出现脱胶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鼓包或开裂现象，贴面严密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平整，不能有明显透胶，榫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塞角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零部件等结合处无断裂，所有配件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连接件不能少件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透钉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漏钉(预留孔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选择孔除外)。</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4.桌子升降侧板：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（1）主体上宽≥330mm</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下宽≥230mm</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高≥310mm。采用厚度≥0.8mm冷轧板一次模压成型升降模压件，升降孔中心距30mm一个，共7个；</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（2）五档调节，每档升降孔固定螺丝中心距为60mm；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（3）小学升降范围：（760-640）mm；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（4）初中升降范围：（760-700）mm。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5.桌子双侧带挂钩孔，配一个挂钩，挂钩不超出桌面，边沿及中间部分均有加强筋。</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6.桌面与主体采用自攻丝连接（至少10个螺丝），不露丝。</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7.金属件外观及管材要求：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（1）桌底横腿采用优于25mm×50mm×1.2mm椭圆形钢管整体弯制成形。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（2）底脚采用优于25mm×50mm×1.0mm椭圆形钢管连接。</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（3）管材无裂缝</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叠缝，外露管口端面封闭，焊接处无脱焊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错位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无夹渣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气孔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焊丝头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咬边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飞溅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表面波纹均匀；</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（4）管材表面做喷塑涂层，涂层无漏喷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锈蚀和脱色</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掉色现象，光滑均匀，色泽一致，无流挂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疙瘩皱皮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飞漆等缺陷。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 xml:space="preserve"> 9.安全要求：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（1）所有零部件无破损；</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（2）金属件无端部未封口的管件，闷盖不脱落；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（3）与人体接触的部位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存放物品的部位不能有毛刺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刃角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锐棱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透钉及其他尖锐物；</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（4）与人体接触的座面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椅背和扶手等边缘倒圆角的半径≥2mm；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（5）某些能造成伤害的部件，不能被接触到，除非使用专门的拆卸工具；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（6）课桌椅不能随意拆卸，除非使用专门的拆卸工具，所有无覆盖的孔洞直径及间隙≤5mm 或≥25mm。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8.斗高为150mm×宽500mm×深330mm（尺寸偏差±5mm），采用冷轧钢板板一次冲压成型，开口部位方管形卷边，卷边厚度≥8mm</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书斗底板下加冷轧钢管加固连接，冲压件无脱层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裂缝。</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椅子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1.除本表中特别要求外，产品符合QB/T 4071-2021《课桌椅》中的功能尺寸及技术要求；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2.椅面尺寸：400mm×360mm（尺寸偏差±5mm）；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3.靠背尺寸：400mm×170mm（尺寸偏差±5mm）；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4.外观及木工要求：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（1）材质为≥18mm厚，E1级中密度板；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（2）外观要求：无接头注塑封边，塑料件外观无裂纹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变形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缩水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凹陷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飞边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折皱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疙瘩，无气泡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杂质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伤痕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表面光洁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划痕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毛刺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拉毛</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污渍，无色差；</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（3）板件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部件：要求外表光滑，倒棱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圆角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圆线均匀一致，贴面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封边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包边不能出现脱胶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鼓包或开裂现象，贴面严密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平整，无明显透胶，榫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塞角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零部件结合处无断裂，所有配件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连接件不能少件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透钉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漏钉(预留孔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选择孔除外)。</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5.椅子升降侧板：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（1）主体上部宽为≥210mm</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下宽≥175mm</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高≥180mm，允许尺寸偏差±5mm；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（2）采用厚度≥0.8mm冷轧板一次模压成型升降模压件。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（3）三档调节，边沿及中间部分均有加强筋。座靠板与主体采用自攻丝连接（至少4个螺丝），不露丝。</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6.金属管件外观及管材要求：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（1）侧双立柱之间距底腿60mm-70mm处用优于25mm×50mm×1.0mm椭圆形钢管连接。</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（2）椅底横腿采用优于25mm×50mm×1.2mm椭圆形钢管整体弯制成形；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（3）双立柱间距≥30mm；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（4）金属管件无裂缝</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叠缝，外露管口端面封闭，焊接处无脱焊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错位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无夹渣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气孔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焊丝头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咬边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飞溅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表面波纹均匀；</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（4）表面做喷塑涂层，涂层无漏喷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锈蚀和脱色</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掉色现象，光滑均匀，色泽一致，无流挂</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疙瘩皱皮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飞漆等缺陷。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7.椅表面理化性能金属件喷涂层要求符合盐雾测试≥(24h)无锈蚀现象。</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8.安全要求：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（1）所有零部件无破损；</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（2）金属件无端部未封口的管件，闷盖不脱落；（3）与人体接触部位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存放物品部位不能有毛刺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刃角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锐棱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透钉及其他尖锐物；</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（3）与人体接触的座面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椅背和扶手等边缘倒圆角的半径≥2mm；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（4）某些能造成伤害的部件，不能被接触到，除非使用专门的拆卸工具；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（5）课桌椅不能被随意拆卸，除非使用专门的拆卸工具。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（6）所有无覆盖的孔洞直径及间隙≤5mm或≥25mm。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脚套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椅脚套，采用全新高压PE工程塑料注塑一次成型，脚套与椭圆形钢管连接带自锁结构，安装后脚套不脱落。</w:t>
            </w:r>
          </w:p>
        </w:tc>
        <w:tc>
          <w:tcPr>
            <w:tcW w:w="429" w:type="pct"/>
            <w:tcBorders>
              <w:top w:val="single" w:color="auto" w:sz="4" w:space="0"/>
              <w:left w:val="single" w:color="auto" w:sz="4" w:space="0"/>
              <w:bottom w:val="single" w:color="auto" w:sz="4" w:space="0"/>
              <w:right w:val="single" w:color="auto" w:sz="4" w:space="0"/>
            </w:tcBorders>
            <w:vAlign w:val="center"/>
          </w:tcPr>
          <w:p w14:paraId="0F3A837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429780</w:t>
            </w:r>
          </w:p>
        </w:tc>
        <w:tc>
          <w:tcPr>
            <w:tcW w:w="296" w:type="pct"/>
            <w:tcBorders>
              <w:top w:val="single" w:color="auto" w:sz="4" w:space="0"/>
              <w:left w:val="single" w:color="auto" w:sz="4" w:space="0"/>
              <w:bottom w:val="single" w:color="auto" w:sz="4" w:space="0"/>
              <w:right w:val="single" w:color="auto" w:sz="4" w:space="0"/>
            </w:tcBorders>
            <w:vAlign w:val="center"/>
          </w:tcPr>
          <w:p w14:paraId="012D2A6B">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0F6B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03" w:type="pct"/>
            <w:vMerge w:val="continue"/>
            <w:tcBorders>
              <w:left w:val="single" w:color="auto" w:sz="4" w:space="0"/>
              <w:right w:val="single" w:color="auto" w:sz="4" w:space="0"/>
            </w:tcBorders>
            <w:vAlign w:val="center"/>
          </w:tcPr>
          <w:p w14:paraId="2545B29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3463E76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南宁市西乡塘北湖小学</w:t>
            </w:r>
          </w:p>
        </w:tc>
      </w:tr>
      <w:tr w14:paraId="7449D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352E0B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84FB300">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6EA0A02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▲交互智能平板</w:t>
            </w:r>
          </w:p>
        </w:tc>
        <w:tc>
          <w:tcPr>
            <w:tcW w:w="216" w:type="pct"/>
            <w:tcBorders>
              <w:top w:val="single" w:color="auto" w:sz="4" w:space="0"/>
              <w:left w:val="single" w:color="auto" w:sz="4" w:space="0"/>
              <w:bottom w:val="single" w:color="auto" w:sz="4" w:space="0"/>
              <w:right w:val="single" w:color="auto" w:sz="4" w:space="0"/>
            </w:tcBorders>
            <w:vAlign w:val="center"/>
          </w:tcPr>
          <w:p w14:paraId="5D98442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 xml:space="preserve">套 </w:t>
            </w:r>
          </w:p>
        </w:tc>
        <w:tc>
          <w:tcPr>
            <w:tcW w:w="296" w:type="pct"/>
            <w:tcBorders>
              <w:top w:val="single" w:color="auto" w:sz="4" w:space="0"/>
              <w:left w:val="single" w:color="auto" w:sz="4" w:space="0"/>
              <w:bottom w:val="single" w:color="auto" w:sz="4" w:space="0"/>
              <w:right w:val="single" w:color="auto" w:sz="4" w:space="0"/>
            </w:tcBorders>
            <w:vAlign w:val="center"/>
          </w:tcPr>
          <w:p w14:paraId="108AEB0B">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4D15CE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整体设计</w:t>
            </w:r>
          </w:p>
          <w:p w14:paraId="2C9B700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整机屏幕采用86英寸液晶面板（对角线）；整机采用一体化设计，外观简洁无任何可见内部功能模块连接线。</w:t>
            </w:r>
          </w:p>
          <w:p w14:paraId="6BE3196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整机边角采用弧形设计，表面无尖锐边缘或凸起。</w:t>
            </w:r>
          </w:p>
          <w:p w14:paraId="50F84A7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整机采用全金属外壳设计，整机屏幕边缘采用金属圆角包边防护，背板采用金属材质，有效屏蔽内部电路器件辐射。</w:t>
            </w:r>
          </w:p>
          <w:p w14:paraId="6B06807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整机采用UHD超高清液晶屏，显示比例16:9，分辨率3840*2160，对比度5000：1。</w:t>
            </w:r>
          </w:p>
          <w:p w14:paraId="1428C40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整机可视角度≥178°。</w:t>
            </w:r>
          </w:p>
          <w:p w14:paraId="76BFA1F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画面对比度及色彩还原真实，画面细节及Gamma无损失，确保师生观看画面不会因显示损耗导致视觉偏差。（响应文件中须提供有效的检验结果符合或者优于本项参数的国家认可的第三方认证检验检测机构出具的带有CMA标志的检测报告，并加盖竞标单位公章）</w:t>
            </w:r>
          </w:p>
          <w:p w14:paraId="0EF817A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支持全通道4K显示，全通道OSD菜单及整机内置系统均支持4K图像显示。（响应文件中须提供有效的检验结果符合或者优于本项参数的国家认可的第三方认证检验检测机构出具的带有CMA标志的检测报告，并加盖竞标单位公章）</w:t>
            </w:r>
          </w:p>
          <w:p w14:paraId="4933349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整机屏幕采用DC直流背光源，保证显示画面无频闪，有效避免视觉疲劳，呵护师生用眼健康。</w:t>
            </w:r>
          </w:p>
          <w:p w14:paraId="55AC8F7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整机屏幕灰度等级≥256级。</w:t>
            </w:r>
          </w:p>
          <w:p w14:paraId="1D8E049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整机NTSC色域覆盖率≥85%。</w:t>
            </w:r>
          </w:p>
          <w:p w14:paraId="3FEC2C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整机最大屏幕亮度≥300cd/m²，使用时屏幕亮度不大于400cd/m²。</w:t>
            </w:r>
          </w:p>
          <w:p w14:paraId="253CCCE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为保障整机色彩显示效果，支持持色彩空间可选，包含标准模式和 SRGB 模式，在 SRGB 模式下可做到高色准ΔE≤1。</w:t>
            </w:r>
          </w:p>
          <w:p w14:paraId="05F0326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整机采用硬件低蓝光背光技术，在源头减少有害蓝光波段能量，蓝光占比（有害蓝光415～455nm能量综合）/（整体蓝光400～500能量综合）＜50%，低蓝光保护显示不偏色</w:t>
            </w:r>
            <w:r>
              <w:rPr>
                <w:rFonts w:hint="eastAsia" w:ascii="宋体" w:hAnsi="宋体"/>
                <w:szCs w:val="21"/>
                <w:highlight w:val="none"/>
                <w:lang w:eastAsia="zh-CN"/>
              </w:rPr>
              <w:t>.</w:t>
            </w:r>
            <w:r>
              <w:rPr>
                <w:rFonts w:hint="eastAsia" w:ascii="宋体" w:hAnsi="宋体"/>
                <w:szCs w:val="21"/>
                <w:highlight w:val="none"/>
              </w:rPr>
              <w:t>不泛黄。</w:t>
            </w:r>
          </w:p>
          <w:p w14:paraId="21CFA9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整机视网膜蓝光危害（蓝光加权辐射亮度LB）满足IEC TR 62778:2014蓝光危害RG0级别。</w:t>
            </w:r>
          </w:p>
          <w:p w14:paraId="10F344A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支持标准</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HDR</w:t>
            </w:r>
            <w:r>
              <w:rPr>
                <w:rFonts w:hint="eastAsia" w:ascii="宋体" w:hAnsi="宋体"/>
                <w:szCs w:val="21"/>
                <w:highlight w:val="none"/>
                <w:lang w:eastAsia="zh-CN"/>
              </w:rPr>
              <w:t>.</w:t>
            </w:r>
            <w:r>
              <w:rPr>
                <w:rFonts w:hint="eastAsia" w:ascii="宋体" w:hAnsi="宋体"/>
                <w:szCs w:val="21"/>
                <w:highlight w:val="none"/>
              </w:rPr>
              <w:t>节能</w:t>
            </w:r>
            <w:r>
              <w:rPr>
                <w:rFonts w:hint="eastAsia" w:ascii="宋体" w:hAnsi="宋体"/>
                <w:szCs w:val="21"/>
                <w:highlight w:val="none"/>
                <w:lang w:eastAsia="zh-CN"/>
              </w:rPr>
              <w:t>.</w:t>
            </w:r>
            <w:r>
              <w:rPr>
                <w:rFonts w:hint="eastAsia" w:ascii="宋体" w:hAnsi="宋体"/>
                <w:szCs w:val="21"/>
                <w:highlight w:val="none"/>
              </w:rPr>
              <w:t>自定义等图像模式，其中自定义模式可以自定义亮度</w:t>
            </w:r>
            <w:r>
              <w:rPr>
                <w:rFonts w:hint="eastAsia" w:ascii="宋体" w:hAnsi="宋体"/>
                <w:szCs w:val="21"/>
                <w:highlight w:val="none"/>
                <w:lang w:eastAsia="zh-CN"/>
              </w:rPr>
              <w:t>.</w:t>
            </w:r>
            <w:r>
              <w:rPr>
                <w:rFonts w:hint="eastAsia" w:ascii="宋体" w:hAnsi="宋体"/>
                <w:szCs w:val="21"/>
                <w:highlight w:val="none"/>
              </w:rPr>
              <w:t>对比度</w:t>
            </w:r>
            <w:r>
              <w:rPr>
                <w:rFonts w:hint="eastAsia" w:ascii="宋体" w:hAnsi="宋体"/>
                <w:szCs w:val="21"/>
                <w:highlight w:val="none"/>
                <w:lang w:eastAsia="zh-CN"/>
              </w:rPr>
              <w:t>.</w:t>
            </w:r>
            <w:r>
              <w:rPr>
                <w:rFonts w:hint="eastAsia" w:ascii="宋体" w:hAnsi="宋体"/>
                <w:szCs w:val="21"/>
                <w:highlight w:val="none"/>
              </w:rPr>
              <w:t>饱和度</w:t>
            </w:r>
            <w:r>
              <w:rPr>
                <w:rFonts w:hint="eastAsia" w:ascii="宋体" w:hAnsi="宋体"/>
                <w:szCs w:val="21"/>
                <w:highlight w:val="none"/>
                <w:lang w:eastAsia="zh-CN"/>
              </w:rPr>
              <w:t>.</w:t>
            </w:r>
            <w:r>
              <w:rPr>
                <w:rFonts w:hint="eastAsia" w:ascii="宋体" w:hAnsi="宋体"/>
                <w:szCs w:val="21"/>
                <w:highlight w:val="none"/>
              </w:rPr>
              <w:t>色温等对显示效果进行进一步调节。</w:t>
            </w:r>
          </w:p>
          <w:p w14:paraId="12FADC0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整机具备自动光感功能，能感应并自动调节屏幕亮度来达到在不同光照环境下的显示效果，此功能可设置开启或关闭。</w:t>
            </w:r>
          </w:p>
          <w:p w14:paraId="743F7E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屏幕结合光感调节，屏幕亮度与环境亮度的匹配曲线更加合理，能有效减轻视疲劳。</w:t>
            </w:r>
          </w:p>
          <w:p w14:paraId="0EEC105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整机支持多种智能护眼功能，可通过两侧触控按键及前置物理按键进行护眼模式切换，护眼模式下，整机显示画面更加柔和，有效保护视力。</w:t>
            </w:r>
          </w:p>
          <w:p w14:paraId="3B6FCC8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全通道在书写或触控屏幕时，亮度自动降低，保护教师眼睛，触控或书写完成后亮度增加，适合观看。</w:t>
            </w:r>
          </w:p>
          <w:p w14:paraId="2C07510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整机支持纸质护眼模式，可以在任意通道任意画面任意软件所有显示内容下实现画面纹理的实时调整；支持纸质纹理：牛皮纸</w:t>
            </w:r>
            <w:r>
              <w:rPr>
                <w:rFonts w:hint="eastAsia" w:ascii="宋体" w:hAnsi="宋体"/>
                <w:szCs w:val="21"/>
                <w:highlight w:val="none"/>
                <w:lang w:eastAsia="zh-CN"/>
              </w:rPr>
              <w:t>.</w:t>
            </w:r>
            <w:r>
              <w:rPr>
                <w:rFonts w:hint="eastAsia" w:ascii="宋体" w:hAnsi="宋体"/>
                <w:szCs w:val="21"/>
                <w:highlight w:val="none"/>
              </w:rPr>
              <w:t>素描纸</w:t>
            </w:r>
            <w:r>
              <w:rPr>
                <w:rFonts w:hint="eastAsia" w:ascii="宋体" w:hAnsi="宋体"/>
                <w:szCs w:val="21"/>
                <w:highlight w:val="none"/>
                <w:lang w:eastAsia="zh-CN"/>
              </w:rPr>
              <w:t>.</w:t>
            </w:r>
            <w:r>
              <w:rPr>
                <w:rFonts w:hint="eastAsia" w:ascii="宋体" w:hAnsi="宋体"/>
                <w:szCs w:val="21"/>
                <w:highlight w:val="none"/>
              </w:rPr>
              <w:t>水彩纸</w:t>
            </w:r>
            <w:r>
              <w:rPr>
                <w:rFonts w:hint="eastAsia" w:ascii="宋体" w:hAnsi="宋体"/>
                <w:szCs w:val="21"/>
                <w:highlight w:val="none"/>
                <w:lang w:eastAsia="zh-CN"/>
              </w:rPr>
              <w:t>.</w:t>
            </w:r>
            <w:r>
              <w:rPr>
                <w:rFonts w:hint="eastAsia" w:ascii="宋体" w:hAnsi="宋体"/>
                <w:szCs w:val="21"/>
                <w:highlight w:val="none"/>
              </w:rPr>
              <w:t>水纹纸</w:t>
            </w:r>
            <w:r>
              <w:rPr>
                <w:rFonts w:hint="eastAsia" w:ascii="宋体" w:hAnsi="宋体"/>
                <w:szCs w:val="21"/>
                <w:highlight w:val="none"/>
                <w:lang w:eastAsia="zh-CN"/>
              </w:rPr>
              <w:t>.</w:t>
            </w:r>
            <w:r>
              <w:rPr>
                <w:rFonts w:hint="eastAsia" w:ascii="宋体" w:hAnsi="宋体"/>
                <w:szCs w:val="21"/>
                <w:highlight w:val="none"/>
              </w:rPr>
              <w:t>宣纸；支持透明度调节；支持色温调节。（响应文件中须提供有效的检验结果符合或者优于本项参数的国家认可的第三方认证检验检测机构出具的带有CMA标志的检测报告，并加盖竞标单位公章）</w:t>
            </w:r>
          </w:p>
          <w:p w14:paraId="5A19A78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纸质护眼模式下，显示画面各像素点灰度不规则，减少背景干扰。</w:t>
            </w:r>
          </w:p>
          <w:p w14:paraId="272867A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整机采用全物理钢化玻璃，有效保护屏幕显示画面。</w:t>
            </w:r>
          </w:p>
          <w:p w14:paraId="76FDBB0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钢化玻璃厚度≤4mm，表面硬度≥9H或者≥莫式7级。</w:t>
            </w:r>
          </w:p>
          <w:p w14:paraId="140D7F7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整机屏幕采用零贴合工艺，减少显示面板与玻璃间的偏光</w:t>
            </w:r>
            <w:r>
              <w:rPr>
                <w:rFonts w:hint="eastAsia" w:ascii="宋体" w:hAnsi="宋体"/>
                <w:szCs w:val="21"/>
                <w:highlight w:val="none"/>
                <w:lang w:eastAsia="zh-CN"/>
              </w:rPr>
              <w:t>.</w:t>
            </w:r>
            <w:r>
              <w:rPr>
                <w:rFonts w:hint="eastAsia" w:ascii="宋体" w:hAnsi="宋体"/>
                <w:szCs w:val="21"/>
                <w:highlight w:val="none"/>
              </w:rPr>
              <w:t>散射，画面显示更加清晰通透</w:t>
            </w:r>
            <w:r>
              <w:rPr>
                <w:rFonts w:hint="eastAsia" w:ascii="宋体" w:hAnsi="宋体"/>
                <w:szCs w:val="21"/>
                <w:highlight w:val="none"/>
                <w:lang w:eastAsia="zh-CN"/>
              </w:rPr>
              <w:t>.</w:t>
            </w:r>
            <w:r>
              <w:rPr>
                <w:rFonts w:hint="eastAsia" w:ascii="宋体" w:hAnsi="宋体"/>
                <w:szCs w:val="21"/>
                <w:highlight w:val="none"/>
              </w:rPr>
              <w:t>可视角度更广，整机透光率≥90%。</w:t>
            </w:r>
          </w:p>
          <w:p w14:paraId="2DB1A9D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表面采用全物理防眩光钢化玻璃，钢化玻璃采用低反射防眩光（AGLR）技术，吸光率7%，有效防止眩光的同时还能吸收部分环境光，进一步降低环境光对显示的干扰，保障在明亮教室中暗场画面的清晰显示。（响应文件中须提供有效的检验结果符合或者优于本项参数的国家认可的第三方认证检验检测机构出具的带有CMA标志的检测报告，并加盖竞标单位公章）</w:t>
            </w:r>
          </w:p>
          <w:p w14:paraId="699F5DB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eastAsia="zh-CN"/>
              </w:rPr>
              <w:t>.</w:t>
            </w:r>
            <w:r>
              <w:rPr>
                <w:rFonts w:hint="eastAsia" w:ascii="宋体" w:hAnsi="宋体"/>
                <w:szCs w:val="21"/>
                <w:highlight w:val="none"/>
              </w:rPr>
              <w:t>钢化玻璃表面增加AF防污防指纹涂层，将玻璃表面张力降至最低，灰尘与玻璃表面接触面积减少90%，使其具有较强的疏水</w:t>
            </w:r>
            <w:r>
              <w:rPr>
                <w:rFonts w:hint="eastAsia" w:ascii="宋体" w:hAnsi="宋体"/>
                <w:szCs w:val="21"/>
                <w:highlight w:val="none"/>
                <w:lang w:eastAsia="zh-CN"/>
              </w:rPr>
              <w:t>.</w:t>
            </w:r>
            <w:r>
              <w:rPr>
                <w:rFonts w:hint="eastAsia" w:ascii="宋体" w:hAnsi="宋体"/>
                <w:szCs w:val="21"/>
                <w:highlight w:val="none"/>
              </w:rPr>
              <w:t>抗油污</w:t>
            </w:r>
            <w:r>
              <w:rPr>
                <w:rFonts w:hint="eastAsia" w:ascii="宋体" w:hAnsi="宋体"/>
                <w:szCs w:val="21"/>
                <w:highlight w:val="none"/>
                <w:lang w:eastAsia="zh-CN"/>
              </w:rPr>
              <w:t>.</w:t>
            </w:r>
            <w:r>
              <w:rPr>
                <w:rFonts w:hint="eastAsia" w:ascii="宋体" w:hAnsi="宋体"/>
                <w:szCs w:val="21"/>
                <w:highlight w:val="none"/>
              </w:rPr>
              <w:t xml:space="preserve">抗指纹能力；使视屏玻璃面板长期保持着光洁亮丽的效果。 </w:t>
            </w:r>
          </w:p>
          <w:p w14:paraId="7A8EB0F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F5881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整机设计</w:t>
            </w:r>
          </w:p>
          <w:p w14:paraId="2A88A9F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整机具备不少于6个前置物理按键，包括三合一电源按键，设置</w:t>
            </w:r>
            <w:r>
              <w:rPr>
                <w:rFonts w:hint="eastAsia" w:ascii="宋体" w:hAnsi="宋体"/>
                <w:szCs w:val="21"/>
                <w:highlight w:val="none"/>
                <w:lang w:eastAsia="zh-CN"/>
              </w:rPr>
              <w:t>.</w:t>
            </w:r>
            <w:r>
              <w:rPr>
                <w:rFonts w:hint="eastAsia" w:ascii="宋体" w:hAnsi="宋体"/>
                <w:szCs w:val="21"/>
                <w:highlight w:val="none"/>
              </w:rPr>
              <w:t>音量加</w:t>
            </w:r>
            <w:r>
              <w:rPr>
                <w:rFonts w:hint="eastAsia" w:ascii="宋体" w:hAnsi="宋体"/>
                <w:szCs w:val="21"/>
                <w:highlight w:val="none"/>
                <w:lang w:eastAsia="zh-CN"/>
              </w:rPr>
              <w:t>.</w:t>
            </w:r>
            <w:r>
              <w:rPr>
                <w:rFonts w:hint="eastAsia" w:ascii="宋体" w:hAnsi="宋体"/>
                <w:szCs w:val="21"/>
                <w:highlight w:val="none"/>
              </w:rPr>
              <w:t>音量减</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主页</w:t>
            </w:r>
            <w:r>
              <w:rPr>
                <w:rFonts w:hint="eastAsia" w:ascii="宋体" w:hAnsi="宋体"/>
                <w:szCs w:val="21"/>
                <w:highlight w:val="none"/>
                <w:lang w:eastAsia="zh-CN"/>
              </w:rPr>
              <w:t>.</w:t>
            </w:r>
            <w:r>
              <w:rPr>
                <w:rFonts w:hint="eastAsia" w:ascii="宋体" w:hAnsi="宋体"/>
                <w:szCs w:val="21"/>
                <w:highlight w:val="none"/>
              </w:rPr>
              <w:t>信源通道，其中含2个可自定义功能按键。</w:t>
            </w:r>
          </w:p>
          <w:p w14:paraId="4430D3A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整机具有2个可自定义前置按键，可通过自定义设置实现前置面板功能按键一键启用主页</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Windows白板</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小工具（截屏</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放大镜</w:t>
            </w:r>
            <w:r>
              <w:rPr>
                <w:rFonts w:hint="eastAsia" w:ascii="宋体" w:hAnsi="宋体"/>
                <w:szCs w:val="21"/>
                <w:highlight w:val="none"/>
                <w:lang w:eastAsia="zh-CN"/>
              </w:rPr>
              <w:t>.</w:t>
            </w:r>
            <w:r>
              <w:rPr>
                <w:rFonts w:hint="eastAsia" w:ascii="宋体" w:hAnsi="宋体"/>
                <w:szCs w:val="21"/>
                <w:highlight w:val="none"/>
              </w:rPr>
              <w:t>倒数日</w:t>
            </w:r>
            <w:r>
              <w:rPr>
                <w:rFonts w:hint="eastAsia" w:ascii="宋体" w:hAnsi="宋体"/>
                <w:szCs w:val="21"/>
                <w:highlight w:val="none"/>
                <w:lang w:eastAsia="zh-CN"/>
              </w:rPr>
              <w:t>.</w:t>
            </w:r>
            <w:r>
              <w:rPr>
                <w:rFonts w:hint="eastAsia" w:ascii="宋体" w:hAnsi="宋体"/>
                <w:szCs w:val="21"/>
                <w:highlight w:val="none"/>
              </w:rPr>
              <w:t>日历）等功能，满足不同用户的使用需求。</w:t>
            </w:r>
          </w:p>
          <w:p w14:paraId="1F795C7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整机三合一电源按键，同一按键可实现Android系统和Windows系统的一键开机</w:t>
            </w:r>
            <w:r>
              <w:rPr>
                <w:rFonts w:hint="eastAsia" w:ascii="宋体" w:hAnsi="宋体"/>
                <w:szCs w:val="21"/>
                <w:highlight w:val="none"/>
                <w:lang w:eastAsia="zh-CN"/>
              </w:rPr>
              <w:t>.</w:t>
            </w:r>
            <w:r>
              <w:rPr>
                <w:rFonts w:hint="eastAsia" w:ascii="宋体" w:hAnsi="宋体"/>
                <w:szCs w:val="21"/>
                <w:highlight w:val="none"/>
              </w:rPr>
              <w:t>关机</w:t>
            </w:r>
            <w:r>
              <w:rPr>
                <w:rFonts w:hint="eastAsia" w:ascii="宋体" w:hAnsi="宋体"/>
                <w:szCs w:val="21"/>
                <w:highlight w:val="none"/>
                <w:lang w:eastAsia="zh-CN"/>
              </w:rPr>
              <w:t>.</w:t>
            </w:r>
            <w:r>
              <w:rPr>
                <w:rFonts w:hint="eastAsia" w:ascii="宋体" w:hAnsi="宋体"/>
                <w:szCs w:val="21"/>
                <w:highlight w:val="none"/>
              </w:rPr>
              <w:t>节能/唤醒操作。关机状态下按按键开机，开机状态下按按键实现节能/唤醒，长按按键实现关机。</w:t>
            </w:r>
          </w:p>
          <w:p w14:paraId="0CFB6C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整机支持在节能状态下通过长按电源键进入还原界面，可点击屏幕选择安卓系统还原</w:t>
            </w:r>
            <w:r>
              <w:rPr>
                <w:rFonts w:hint="eastAsia" w:ascii="宋体" w:hAnsi="宋体"/>
                <w:szCs w:val="21"/>
                <w:highlight w:val="none"/>
                <w:lang w:eastAsia="zh-CN"/>
              </w:rPr>
              <w:t>.</w:t>
            </w:r>
            <w:r>
              <w:rPr>
                <w:rFonts w:hint="eastAsia" w:ascii="宋体" w:hAnsi="宋体"/>
                <w:szCs w:val="21"/>
                <w:highlight w:val="none"/>
              </w:rPr>
              <w:t>OPS还原以及正常启动选项，具备提示和退出选项，还原操作时需通过密码验证，有效避免误操作。</w:t>
            </w:r>
          </w:p>
          <w:p w14:paraId="3D3E8EF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整机支持经典护眼模式，可通过前置面板物理功能按键一键启用经典护眼模式。</w:t>
            </w:r>
          </w:p>
          <w:p w14:paraId="1A9D8F4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整机支持通过前置面板物理按键一键启动录屏功能，可将屏幕中显示的课件</w:t>
            </w:r>
            <w:r>
              <w:rPr>
                <w:rFonts w:hint="eastAsia" w:ascii="宋体" w:hAnsi="宋体"/>
                <w:szCs w:val="21"/>
                <w:highlight w:val="none"/>
                <w:lang w:eastAsia="zh-CN"/>
              </w:rPr>
              <w:t>.</w:t>
            </w:r>
            <w:r>
              <w:rPr>
                <w:rFonts w:hint="eastAsia" w:ascii="宋体" w:hAnsi="宋体"/>
                <w:szCs w:val="21"/>
                <w:highlight w:val="none"/>
              </w:rPr>
              <w:t>音频内容与人声同时录制。</w:t>
            </w:r>
          </w:p>
          <w:p w14:paraId="5680EA3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整机前置接口具备防撞防尘挡板设计，挡板采用转轴式翻转。防止接口在连接外接设备使用时与推拉黑板产生碰撞，造成设备损坏，同时有效避免粉尘堵塞接口。</w:t>
            </w:r>
          </w:p>
          <w:p w14:paraId="043EE5F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整机前置3路USB输入接口（包含1路Type-C</w:t>
            </w:r>
            <w:r>
              <w:rPr>
                <w:rFonts w:hint="eastAsia" w:ascii="宋体" w:hAnsi="宋体"/>
                <w:szCs w:val="21"/>
                <w:highlight w:val="none"/>
                <w:lang w:eastAsia="zh-CN"/>
              </w:rPr>
              <w:t>.</w:t>
            </w:r>
            <w:r>
              <w:rPr>
                <w:rFonts w:hint="eastAsia" w:ascii="宋体" w:hAnsi="宋体"/>
                <w:szCs w:val="21"/>
                <w:highlight w:val="none"/>
              </w:rPr>
              <w:t>2路USB），前置USB接口支持Android</w:t>
            </w:r>
            <w:r>
              <w:rPr>
                <w:rFonts w:hint="eastAsia" w:ascii="宋体" w:hAnsi="宋体"/>
                <w:szCs w:val="21"/>
                <w:highlight w:val="none"/>
                <w:lang w:eastAsia="zh-CN"/>
              </w:rPr>
              <w:t>.</w:t>
            </w:r>
            <w:r>
              <w:rPr>
                <w:rFonts w:hint="eastAsia" w:ascii="宋体" w:hAnsi="宋体"/>
                <w:szCs w:val="21"/>
                <w:highlight w:val="none"/>
              </w:rPr>
              <w:t>Windows双系统读取外接移动存储设备，接口具备明显的丝印标识。</w:t>
            </w:r>
          </w:p>
          <w:p w14:paraId="1A3E1C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整机侧置输入接口具备2路HDMI</w:t>
            </w:r>
            <w:r>
              <w:rPr>
                <w:rFonts w:hint="eastAsia" w:ascii="宋体" w:hAnsi="宋体"/>
                <w:szCs w:val="21"/>
                <w:highlight w:val="none"/>
                <w:lang w:eastAsia="zh-CN"/>
              </w:rPr>
              <w:t>.</w:t>
            </w:r>
            <w:r>
              <w:rPr>
                <w:rFonts w:hint="eastAsia" w:ascii="宋体" w:hAnsi="宋体"/>
                <w:szCs w:val="21"/>
                <w:highlight w:val="none"/>
              </w:rPr>
              <w:t>1路RS232</w:t>
            </w:r>
            <w:r>
              <w:rPr>
                <w:rFonts w:hint="eastAsia" w:ascii="宋体" w:hAnsi="宋体"/>
                <w:szCs w:val="21"/>
                <w:highlight w:val="none"/>
                <w:lang w:eastAsia="zh-CN"/>
              </w:rPr>
              <w:t>.</w:t>
            </w:r>
            <w:r>
              <w:rPr>
                <w:rFonts w:hint="eastAsia" w:ascii="宋体" w:hAnsi="宋体"/>
                <w:szCs w:val="21"/>
                <w:highlight w:val="none"/>
              </w:rPr>
              <w:t>1路USB</w:t>
            </w:r>
            <w:r>
              <w:rPr>
                <w:rFonts w:hint="eastAsia" w:ascii="宋体" w:hAnsi="宋体"/>
                <w:szCs w:val="21"/>
                <w:highlight w:val="none"/>
                <w:lang w:eastAsia="zh-CN"/>
              </w:rPr>
              <w:t>.</w:t>
            </w:r>
            <w:r>
              <w:rPr>
                <w:rFonts w:hint="eastAsia" w:ascii="宋体" w:hAnsi="宋体"/>
                <w:szCs w:val="21"/>
                <w:highlight w:val="none"/>
              </w:rPr>
              <w:t>1路RJ45接口，整机侧置输出接口具备1路音频输出</w:t>
            </w:r>
            <w:r>
              <w:rPr>
                <w:rFonts w:hint="eastAsia" w:ascii="宋体" w:hAnsi="宋体"/>
                <w:szCs w:val="21"/>
                <w:highlight w:val="none"/>
                <w:lang w:eastAsia="zh-CN"/>
              </w:rPr>
              <w:t>.</w:t>
            </w:r>
            <w:r>
              <w:rPr>
                <w:rFonts w:hint="eastAsia" w:ascii="宋体" w:hAnsi="宋体"/>
                <w:szCs w:val="21"/>
                <w:highlight w:val="none"/>
              </w:rPr>
              <w:t>1路触控USB输出，所有接口具备明显的丝印标识。</w:t>
            </w:r>
          </w:p>
          <w:p w14:paraId="74F319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整机具备前置Type-C接口，可实现音视频输入，外接电脑设备经双头Type-C线连接至整机，即可把外接电脑设备画面投到整机上，同时在整机上操作画面，可实现触摸电脑的操作，无需再连接触控USB线。</w:t>
            </w:r>
          </w:p>
          <w:p w14:paraId="35F08E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前置Type-C接口，支持通过不带转换转置的外部线缆，实现外接电脑信号的接入显示，显示分辨率可达到4K@ 60Hz。</w:t>
            </w:r>
          </w:p>
          <w:p w14:paraId="19DEFF8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外接电脑设备经双头Type-C线连接至整机，可调用整机内置的摄像头</w:t>
            </w:r>
            <w:r>
              <w:rPr>
                <w:rFonts w:hint="eastAsia" w:ascii="宋体" w:hAnsi="宋体"/>
                <w:szCs w:val="21"/>
                <w:highlight w:val="none"/>
                <w:lang w:eastAsia="zh-CN"/>
              </w:rPr>
              <w:t>.</w:t>
            </w:r>
            <w:r>
              <w:rPr>
                <w:rFonts w:hint="eastAsia" w:ascii="宋体" w:hAnsi="宋体"/>
                <w:szCs w:val="21"/>
                <w:highlight w:val="none"/>
              </w:rPr>
              <w:t>麦克风</w:t>
            </w:r>
            <w:r>
              <w:rPr>
                <w:rFonts w:hint="eastAsia" w:ascii="宋体" w:hAnsi="宋体"/>
                <w:szCs w:val="21"/>
                <w:highlight w:val="none"/>
                <w:lang w:eastAsia="zh-CN"/>
              </w:rPr>
              <w:t>.</w:t>
            </w:r>
            <w:r>
              <w:rPr>
                <w:rFonts w:hint="eastAsia" w:ascii="宋体" w:hAnsi="宋体"/>
                <w:szCs w:val="21"/>
                <w:highlight w:val="none"/>
              </w:rPr>
              <w:t>扬声器，在外接电脑即可控制整机拍摄教室画面。</w:t>
            </w:r>
          </w:p>
          <w:p w14:paraId="1EC5137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支持通过Type-C接口U盘进行文件传输。</w:t>
            </w:r>
          </w:p>
          <w:p w14:paraId="727F4BB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前置Type-C接口支持65W快充，可以给教学平板</w:t>
            </w:r>
            <w:r>
              <w:rPr>
                <w:rFonts w:hint="eastAsia" w:ascii="宋体" w:hAnsi="宋体"/>
                <w:szCs w:val="21"/>
                <w:highlight w:val="none"/>
                <w:lang w:eastAsia="zh-CN"/>
              </w:rPr>
              <w:t>.</w:t>
            </w:r>
            <w:r>
              <w:rPr>
                <w:rFonts w:hint="eastAsia" w:ascii="宋体" w:hAnsi="宋体"/>
                <w:szCs w:val="21"/>
                <w:highlight w:val="none"/>
              </w:rPr>
              <w:t>教学笔记本</w:t>
            </w:r>
            <w:r>
              <w:rPr>
                <w:rFonts w:hint="eastAsia" w:ascii="宋体" w:hAnsi="宋体"/>
                <w:szCs w:val="21"/>
                <w:highlight w:val="none"/>
                <w:lang w:eastAsia="zh-CN"/>
              </w:rPr>
              <w:t>.</w:t>
            </w:r>
            <w:r>
              <w:rPr>
                <w:rFonts w:hint="eastAsia" w:ascii="宋体" w:hAnsi="宋体"/>
                <w:szCs w:val="21"/>
                <w:highlight w:val="none"/>
              </w:rPr>
              <w:t>手机等进行快速充电。（响应文件中须提供有效的检验结果符合或者优于本项参数的国家认可的第三方认证检验检测机构出具的带有CMA标志的检测报告，并加盖竞标单位公章）</w:t>
            </w:r>
          </w:p>
          <w:p w14:paraId="6FB2797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整机遥控器具备电视遥控开关机功能和电脑键盘常用的F1—F12功能键及Alt+F4</w:t>
            </w:r>
            <w:r>
              <w:rPr>
                <w:rFonts w:hint="eastAsia" w:ascii="宋体" w:hAnsi="宋体"/>
                <w:szCs w:val="21"/>
                <w:highlight w:val="none"/>
                <w:lang w:eastAsia="zh-CN"/>
              </w:rPr>
              <w:t>.</w:t>
            </w:r>
            <w:r>
              <w:rPr>
                <w:rFonts w:hint="eastAsia" w:ascii="宋体" w:hAnsi="宋体"/>
                <w:szCs w:val="21"/>
                <w:highlight w:val="none"/>
              </w:rPr>
              <w:t>Alt+Tab</w:t>
            </w:r>
            <w:r>
              <w:rPr>
                <w:rFonts w:hint="eastAsia" w:ascii="宋体" w:hAnsi="宋体"/>
                <w:szCs w:val="21"/>
                <w:highlight w:val="none"/>
                <w:lang w:eastAsia="zh-CN"/>
              </w:rPr>
              <w:t>.</w:t>
            </w:r>
            <w:r>
              <w:rPr>
                <w:rFonts w:hint="eastAsia" w:ascii="宋体" w:hAnsi="宋体"/>
                <w:szCs w:val="21"/>
                <w:highlight w:val="none"/>
              </w:rPr>
              <w:t>Space</w:t>
            </w:r>
            <w:r>
              <w:rPr>
                <w:rFonts w:hint="eastAsia" w:ascii="宋体" w:hAnsi="宋体"/>
                <w:szCs w:val="21"/>
                <w:highlight w:val="none"/>
                <w:lang w:eastAsia="zh-CN"/>
              </w:rPr>
              <w:t>.</w:t>
            </w:r>
            <w:r>
              <w:rPr>
                <w:rFonts w:hint="eastAsia" w:ascii="宋体" w:hAnsi="宋体"/>
                <w:szCs w:val="21"/>
                <w:highlight w:val="none"/>
              </w:rPr>
              <w:t>Enter</w:t>
            </w:r>
            <w:r>
              <w:rPr>
                <w:rFonts w:hint="eastAsia" w:ascii="宋体" w:hAnsi="宋体"/>
                <w:szCs w:val="21"/>
                <w:highlight w:val="none"/>
                <w:lang w:eastAsia="zh-CN"/>
              </w:rPr>
              <w:t>.</w:t>
            </w:r>
            <w:r>
              <w:rPr>
                <w:rFonts w:hint="eastAsia" w:ascii="宋体" w:hAnsi="宋体"/>
                <w:szCs w:val="21"/>
                <w:highlight w:val="none"/>
              </w:rPr>
              <w:t>windows快捷按键，可实现PPT上下翻页</w:t>
            </w:r>
            <w:r>
              <w:rPr>
                <w:rFonts w:hint="eastAsia" w:ascii="宋体" w:hAnsi="宋体"/>
                <w:szCs w:val="21"/>
                <w:highlight w:val="none"/>
                <w:lang w:eastAsia="zh-CN"/>
              </w:rPr>
              <w:t>.</w:t>
            </w:r>
            <w:r>
              <w:rPr>
                <w:rFonts w:hint="eastAsia" w:ascii="宋体" w:hAnsi="宋体"/>
                <w:szCs w:val="21"/>
                <w:highlight w:val="none"/>
              </w:rPr>
              <w:t>一键锁定/解锁触摸</w:t>
            </w:r>
            <w:r>
              <w:rPr>
                <w:rFonts w:hint="eastAsia" w:ascii="宋体" w:hAnsi="宋体"/>
                <w:szCs w:val="21"/>
                <w:highlight w:val="none"/>
                <w:lang w:eastAsia="zh-CN"/>
              </w:rPr>
              <w:t>.</w:t>
            </w:r>
            <w:r>
              <w:rPr>
                <w:rFonts w:hint="eastAsia" w:ascii="宋体" w:hAnsi="宋体"/>
                <w:szCs w:val="21"/>
                <w:highlight w:val="none"/>
              </w:rPr>
              <w:t>一键熄屏及开机等功能。</w:t>
            </w:r>
          </w:p>
          <w:p w14:paraId="0C1B46C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整机内置无线传屏接收系统，无需外接接收器，无线传屏发射器与整机匹配后即可实现传屏功能，将外部电脑的屏幕画面及声音通过无线方式传输到整机上。</w:t>
            </w:r>
          </w:p>
          <w:p w14:paraId="5596327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整机内置非独立的摄像头，摄像头与整机采用一体化设计，无任何可见外接线材及模块化拼接痕迹，未占用整机设备端口。</w:t>
            </w:r>
          </w:p>
          <w:p w14:paraId="1CEAB5D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摄像头拍摄像素数≥3200万，对角角度≥145度，水平角度≥125度。（响应文件中须提供有效的检验结果符合或者优于本项参数的国家认可的第三方认证检验检测机构出具的带有CMA标志的检测报告，并加盖竞标单位公章）</w:t>
            </w:r>
          </w:p>
          <w:p w14:paraId="33A204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摄像头可用于远程巡课</w:t>
            </w:r>
            <w:r>
              <w:rPr>
                <w:rFonts w:hint="eastAsia" w:ascii="宋体" w:hAnsi="宋体"/>
                <w:szCs w:val="21"/>
                <w:highlight w:val="none"/>
                <w:lang w:eastAsia="zh-CN"/>
              </w:rPr>
              <w:t>.</w:t>
            </w:r>
            <w:r>
              <w:rPr>
                <w:rFonts w:hint="eastAsia" w:ascii="宋体" w:hAnsi="宋体"/>
                <w:szCs w:val="21"/>
                <w:highlight w:val="none"/>
              </w:rPr>
              <w:t>二维码扫描等功能。</w:t>
            </w:r>
          </w:p>
          <w:p w14:paraId="068CD28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摄像头运行时，有工作状态提示。</w:t>
            </w:r>
          </w:p>
          <w:p w14:paraId="560E68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整机内置摄像头支持扫码功能，PC通道下支持通过视频展台软件调用摄像头进行二维码扫码识别。</w:t>
            </w:r>
          </w:p>
          <w:p w14:paraId="02A5992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整机支持AI人脸识别，通过摄像头获取多种使用场景内的图像,并自动识别所有在图像内的人员(教师和学生)，随机地从中选出一个人。</w:t>
            </w:r>
          </w:p>
          <w:p w14:paraId="56AB0C1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整机通过通过摄像头拍摄多种使用场景内的图像,自动识别人员并计算图像内人员总数。</w:t>
            </w:r>
          </w:p>
          <w:p w14:paraId="20AF3C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整机摄像头支持输出 4:3</w:t>
            </w:r>
            <w:r>
              <w:rPr>
                <w:rFonts w:hint="eastAsia" w:ascii="宋体" w:hAnsi="宋体"/>
                <w:szCs w:val="21"/>
                <w:highlight w:val="none"/>
                <w:lang w:eastAsia="zh-CN"/>
              </w:rPr>
              <w:t>.</w:t>
            </w:r>
            <w:r>
              <w:rPr>
                <w:rFonts w:hint="eastAsia" w:ascii="宋体" w:hAnsi="宋体"/>
                <w:szCs w:val="21"/>
                <w:highlight w:val="none"/>
              </w:rPr>
              <w:t>16:9 比例的图片和视频，支持输出7600×4275分辨率的照片和视频，支持画面畸变矫正功能。</w:t>
            </w:r>
          </w:p>
          <w:p w14:paraId="32262A3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内置8阵列麦克风，麦克风拾音距离≥12米，拾音角度≥180°。（响应文件中须提供有效的检验结果符合或者优于本项参数的国家认可的第三方认证检验检测机构出具的带有CMA标志的检测报告，并加盖竞标单位公章）</w:t>
            </w:r>
          </w:p>
          <w:p w14:paraId="496E4D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eastAsia="zh-CN"/>
              </w:rPr>
              <w:t>.</w:t>
            </w:r>
            <w:r>
              <w:rPr>
                <w:rFonts w:hint="eastAsia" w:ascii="宋体" w:hAnsi="宋体"/>
                <w:szCs w:val="21"/>
                <w:highlight w:val="none"/>
              </w:rPr>
              <w:t>整机麦克风采用非独立扩展形式，不占用整机设备端口，可用于对教室环境音频进行采集。</w:t>
            </w:r>
          </w:p>
          <w:p w14:paraId="7EA716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27</w:t>
            </w:r>
            <w:r>
              <w:rPr>
                <w:rFonts w:hint="eastAsia" w:ascii="宋体" w:hAnsi="宋体"/>
                <w:szCs w:val="21"/>
                <w:highlight w:val="none"/>
                <w:lang w:eastAsia="zh-CN"/>
              </w:rPr>
              <w:t>.</w:t>
            </w:r>
            <w:r>
              <w:rPr>
                <w:rFonts w:hint="eastAsia" w:ascii="宋体" w:hAnsi="宋体"/>
                <w:szCs w:val="21"/>
                <w:highlight w:val="none"/>
              </w:rPr>
              <w:t>整机内置2.2声道音响系统，上边框前朝向15W低音扬声器2个，下边框前朝向15W中高音扬声器2个，额定总功率60W，有效满足课堂视听需求。</w:t>
            </w:r>
          </w:p>
          <w:p w14:paraId="7506EE3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28</w:t>
            </w:r>
            <w:r>
              <w:rPr>
                <w:rFonts w:hint="eastAsia" w:ascii="宋体" w:hAnsi="宋体"/>
                <w:szCs w:val="21"/>
                <w:highlight w:val="none"/>
                <w:lang w:eastAsia="zh-CN"/>
              </w:rPr>
              <w:t>.</w:t>
            </w:r>
            <w:r>
              <w:rPr>
                <w:rFonts w:hint="eastAsia" w:ascii="宋体" w:hAnsi="宋体"/>
                <w:szCs w:val="21"/>
                <w:highlight w:val="none"/>
              </w:rPr>
              <w:t>整机扬声器在100%音量下，可做到1米处声压级≥88db，10米处声压级≥73dB。</w:t>
            </w:r>
          </w:p>
          <w:p w14:paraId="7CDA0F0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29</w:t>
            </w:r>
            <w:r>
              <w:rPr>
                <w:rFonts w:hint="eastAsia" w:ascii="宋体" w:hAnsi="宋体"/>
                <w:szCs w:val="21"/>
                <w:highlight w:val="none"/>
                <w:lang w:eastAsia="zh-CN"/>
              </w:rPr>
              <w:t>.</w:t>
            </w:r>
            <w:r>
              <w:rPr>
                <w:rFonts w:hint="eastAsia" w:ascii="宋体" w:hAnsi="宋体"/>
                <w:szCs w:val="21"/>
                <w:highlight w:val="none"/>
              </w:rPr>
              <w:t>整机支持标准</w:t>
            </w:r>
            <w:r>
              <w:rPr>
                <w:rFonts w:hint="eastAsia" w:ascii="宋体" w:hAnsi="宋体"/>
                <w:szCs w:val="21"/>
                <w:highlight w:val="none"/>
                <w:lang w:eastAsia="zh-CN"/>
              </w:rPr>
              <w:t>.</w:t>
            </w:r>
            <w:r>
              <w:rPr>
                <w:rFonts w:hint="eastAsia" w:ascii="宋体" w:hAnsi="宋体"/>
                <w:szCs w:val="21"/>
                <w:highlight w:val="none"/>
              </w:rPr>
              <w:t>听力</w:t>
            </w:r>
            <w:r>
              <w:rPr>
                <w:rFonts w:hint="eastAsia" w:ascii="宋体" w:hAnsi="宋体"/>
                <w:szCs w:val="21"/>
                <w:highlight w:val="none"/>
                <w:lang w:eastAsia="zh-CN"/>
              </w:rPr>
              <w:t>.</w:t>
            </w:r>
            <w:r>
              <w:rPr>
                <w:rFonts w:hint="eastAsia" w:ascii="宋体" w:hAnsi="宋体"/>
                <w:szCs w:val="21"/>
                <w:highlight w:val="none"/>
              </w:rPr>
              <w:t>观影</w:t>
            </w:r>
            <w:r>
              <w:rPr>
                <w:rFonts w:hint="eastAsia" w:ascii="宋体" w:hAnsi="宋体"/>
                <w:szCs w:val="21"/>
                <w:highlight w:val="none"/>
                <w:lang w:eastAsia="zh-CN"/>
              </w:rPr>
              <w:t>.</w:t>
            </w:r>
            <w:r>
              <w:rPr>
                <w:rFonts w:hint="eastAsia" w:ascii="宋体" w:hAnsi="宋体"/>
                <w:szCs w:val="21"/>
                <w:highlight w:val="none"/>
              </w:rPr>
              <w:t>环绕四种音效模式调节。</w:t>
            </w:r>
          </w:p>
          <w:p w14:paraId="5866590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30</w:t>
            </w:r>
            <w:r>
              <w:rPr>
                <w:rFonts w:hint="eastAsia" w:ascii="宋体" w:hAnsi="宋体"/>
                <w:szCs w:val="21"/>
                <w:highlight w:val="none"/>
                <w:lang w:eastAsia="zh-CN"/>
              </w:rPr>
              <w:t>.</w:t>
            </w:r>
            <w:r>
              <w:rPr>
                <w:rFonts w:hint="eastAsia" w:ascii="宋体" w:hAnsi="宋体"/>
                <w:szCs w:val="21"/>
                <w:highlight w:val="none"/>
              </w:rPr>
              <w:t>整机内置麦克风接收模块，可与外置麦克风直接配对，并通过整机音响系统进行扩音。</w:t>
            </w:r>
          </w:p>
          <w:p w14:paraId="0D82CBA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6E7EBFA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主要功能</w:t>
            </w:r>
          </w:p>
          <w:p w14:paraId="2312F3C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整机具备全通道悬浮菜单，老师可通过便捷菜单，快速调用返回</w:t>
            </w:r>
            <w:r>
              <w:rPr>
                <w:rFonts w:hint="eastAsia" w:ascii="宋体" w:hAnsi="宋体"/>
                <w:szCs w:val="21"/>
                <w:highlight w:val="none"/>
                <w:lang w:eastAsia="zh-CN"/>
              </w:rPr>
              <w:t>.</w:t>
            </w:r>
            <w:r>
              <w:rPr>
                <w:rFonts w:hint="eastAsia" w:ascii="宋体" w:hAnsi="宋体"/>
                <w:szCs w:val="21"/>
                <w:highlight w:val="none"/>
              </w:rPr>
              <w:t>安卓主页</w:t>
            </w:r>
            <w:r>
              <w:rPr>
                <w:rFonts w:hint="eastAsia" w:ascii="宋体" w:hAnsi="宋体"/>
                <w:szCs w:val="21"/>
                <w:highlight w:val="none"/>
                <w:lang w:eastAsia="zh-CN"/>
              </w:rPr>
              <w:t>.</w:t>
            </w:r>
            <w:r>
              <w:rPr>
                <w:rFonts w:hint="eastAsia" w:ascii="宋体" w:hAnsi="宋体"/>
                <w:szCs w:val="21"/>
                <w:highlight w:val="none"/>
              </w:rPr>
              <w:t>批注等功能。任意通道下，可三指实现悬浮球跟随。</w:t>
            </w:r>
          </w:p>
          <w:p w14:paraId="279EA7C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整机支持将自定义图片设置为开机画面。</w:t>
            </w:r>
          </w:p>
          <w:p w14:paraId="0C2713D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整机具备高效节能模式，检测到黑暗环境30秒后，自动进入节能模式，且检测到光亮会自动唤醒屏幕，该功能可选择打开或关闭。</w:t>
            </w:r>
          </w:p>
          <w:p w14:paraId="6688D1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当整机无人操作时，可以自动进入关机状态，并可对时间进行设置。</w:t>
            </w:r>
          </w:p>
          <w:p w14:paraId="757A3A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整机处于无信号状态时，在指定时间内无信号，系统将进入关机，并可设置时间。</w:t>
            </w:r>
          </w:p>
          <w:p w14:paraId="335FAE9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支持通电自启，或者是通电待机，并在设置中自行选择。</w:t>
            </w:r>
          </w:p>
          <w:p w14:paraId="71D1CD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支持定时开关机设置，可以设置不同开关机时段。</w:t>
            </w:r>
          </w:p>
          <w:p w14:paraId="5C5B21A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整机支持通道自动跳转，接入外接设备后，能自动识别并切换到对应的信号源通道，切换前弹出确认选项。</w:t>
            </w:r>
          </w:p>
          <w:p w14:paraId="24FD1C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整机支持自动唤醒功能，整机处于关机通电状态下，外接设备通过HDMI传输线连接至整机时，整机可自动识别外接设备信号输入并自动开机。</w:t>
            </w:r>
          </w:p>
          <w:p w14:paraId="6B9617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外接电脑设备连接至整机且触摸信号连通时，外接电脑设备可直接读取插入整机前置USB接口的移动存储设备数据，连接整机前置USB接口的翻页笔和无线键鼠可直接操作外接电脑设备。</w:t>
            </w:r>
          </w:p>
          <w:p w14:paraId="2566205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整机支持自定义开机通道，用户可设置默认通道，开机自动进入无需手动切换。</w:t>
            </w:r>
          </w:p>
          <w:p w14:paraId="12019D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整机支持通道记忆功能，未设置开机通道时，开机默认回到上一次关机时的通道。</w:t>
            </w:r>
          </w:p>
          <w:p w14:paraId="5FA66F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整机具备智能手势识别功能，在任意通道下，可通过五指长按屏幕，实现熄屏和唤醒屏幕的功能；可识别五指上</w:t>
            </w:r>
            <w:r>
              <w:rPr>
                <w:rFonts w:hint="eastAsia" w:ascii="宋体" w:hAnsi="宋体"/>
                <w:szCs w:val="21"/>
                <w:highlight w:val="none"/>
                <w:lang w:eastAsia="zh-CN"/>
              </w:rPr>
              <w:t>.</w:t>
            </w:r>
            <w:r>
              <w:rPr>
                <w:rFonts w:hint="eastAsia" w:ascii="宋体" w:hAnsi="宋体"/>
                <w:szCs w:val="21"/>
                <w:highlight w:val="none"/>
              </w:rPr>
              <w:t>下</w:t>
            </w:r>
            <w:r>
              <w:rPr>
                <w:rFonts w:hint="eastAsia" w:ascii="宋体" w:hAnsi="宋体"/>
                <w:szCs w:val="21"/>
                <w:highlight w:val="none"/>
                <w:lang w:eastAsia="zh-CN"/>
              </w:rPr>
              <w:t>.</w:t>
            </w:r>
            <w:r>
              <w:rPr>
                <w:rFonts w:hint="eastAsia" w:ascii="宋体" w:hAnsi="宋体"/>
                <w:szCs w:val="21"/>
                <w:highlight w:val="none"/>
              </w:rPr>
              <w:t>左</w:t>
            </w:r>
            <w:r>
              <w:rPr>
                <w:rFonts w:hint="eastAsia" w:ascii="宋体" w:hAnsi="宋体"/>
                <w:szCs w:val="21"/>
                <w:highlight w:val="none"/>
                <w:lang w:eastAsia="zh-CN"/>
              </w:rPr>
              <w:t>.</w:t>
            </w:r>
            <w:r>
              <w:rPr>
                <w:rFonts w:hint="eastAsia" w:ascii="宋体" w:hAnsi="宋体"/>
                <w:szCs w:val="21"/>
                <w:highlight w:val="none"/>
              </w:rPr>
              <w:t>右方向手势滑动调用相应功能，支持将各手势滑动方向自定义设置为主页</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锁屏</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多任务</w:t>
            </w:r>
            <w:r>
              <w:rPr>
                <w:rFonts w:hint="eastAsia" w:ascii="宋体" w:hAnsi="宋体"/>
                <w:szCs w:val="21"/>
                <w:highlight w:val="none"/>
                <w:lang w:eastAsia="zh-CN"/>
              </w:rPr>
              <w:t>.</w:t>
            </w:r>
            <w:r>
              <w:rPr>
                <w:rFonts w:hint="eastAsia" w:ascii="宋体" w:hAnsi="宋体"/>
                <w:szCs w:val="21"/>
                <w:highlight w:val="none"/>
              </w:rPr>
              <w:t>无操作等。</w:t>
            </w:r>
          </w:p>
          <w:p w14:paraId="095FDE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在任意信号源通道下，支持十指长按屏幕5秒和遥控器两种方式实现触摸锁定及解锁，触摸锁定时整机无法被触控操作。</w:t>
            </w:r>
          </w:p>
          <w:p w14:paraId="75A99C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整机支持设置锁屏密码；</w:t>
            </w:r>
          </w:p>
          <w:p w14:paraId="225EB5B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支持指纹解锁，大大提高了使用的便捷性。</w:t>
            </w:r>
          </w:p>
          <w:p w14:paraId="5B8400B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整机支持智能U盘锁功能，可设置触摸及按键锁定，锁定后无法随意自由操作，需要使用时插入USB key可解锁。</w:t>
            </w:r>
          </w:p>
          <w:p w14:paraId="6B13EA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支持一键开启录课功能，可将屏幕中显示的课件</w:t>
            </w:r>
            <w:r>
              <w:rPr>
                <w:rFonts w:hint="eastAsia" w:ascii="宋体" w:hAnsi="宋体"/>
                <w:szCs w:val="21"/>
                <w:highlight w:val="none"/>
                <w:lang w:eastAsia="zh-CN"/>
              </w:rPr>
              <w:t>.</w:t>
            </w:r>
            <w:r>
              <w:rPr>
                <w:rFonts w:hint="eastAsia" w:ascii="宋体" w:hAnsi="宋体"/>
                <w:szCs w:val="21"/>
                <w:highlight w:val="none"/>
              </w:rPr>
              <w:t>音视频内容与老师人声同时录制。</w:t>
            </w:r>
          </w:p>
          <w:p w14:paraId="0AA589C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支持本地升级和OTA在线升级两种方式对系统更新。</w:t>
            </w:r>
          </w:p>
          <w:p w14:paraId="2CEA7E3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1580F0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整机支持通过物理按键</w:t>
            </w:r>
            <w:r>
              <w:rPr>
                <w:rFonts w:hint="eastAsia" w:ascii="宋体" w:hAnsi="宋体"/>
                <w:szCs w:val="21"/>
                <w:highlight w:val="none"/>
                <w:lang w:eastAsia="zh-CN"/>
              </w:rPr>
              <w:t>.</w:t>
            </w:r>
            <w:r>
              <w:rPr>
                <w:rFonts w:hint="eastAsia" w:ascii="宋体" w:hAnsi="宋体"/>
                <w:szCs w:val="21"/>
                <w:highlight w:val="none"/>
              </w:rPr>
              <w:t>手势及触摸快捷按键等方式快捷调用半屏模式。</w:t>
            </w:r>
          </w:p>
          <w:p w14:paraId="21C76A9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整机具备分级降屏（1/3</w:t>
            </w:r>
            <w:r>
              <w:rPr>
                <w:rFonts w:hint="eastAsia" w:ascii="宋体" w:hAnsi="宋体"/>
                <w:szCs w:val="21"/>
                <w:highlight w:val="none"/>
                <w:lang w:eastAsia="zh-CN"/>
              </w:rPr>
              <w:t>.</w:t>
            </w:r>
            <w:r>
              <w:rPr>
                <w:rFonts w:hint="eastAsia" w:ascii="宋体" w:hAnsi="宋体"/>
                <w:szCs w:val="21"/>
                <w:highlight w:val="none"/>
              </w:rPr>
              <w:t>1/2）功能，用户可以根据使用情况自行选择降1/3或者1/2屏。（响应文件中须提供有效的检验结果符合或者优于本项参数的国家认可的第三方认证检验检测机构出具的带有CMA标志的检测报告，并加盖竞标单位公章）</w:t>
            </w:r>
          </w:p>
          <w:p w14:paraId="17E6219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支持微信公众号报修和扫描整机自带二维码直接报修，用户可跟踪报修处理过程和处理结果。</w:t>
            </w:r>
          </w:p>
          <w:p w14:paraId="42C52D3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D25C9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触控系统</w:t>
            </w:r>
          </w:p>
          <w:p w14:paraId="520AD8A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红外触控技术，支持Windows系统中进行不低于40点触控，支持在Android系统中进行40点或以上触控。（响应文件中须提供有效的检验结果符合或者优于本项参数的国家认可的第三方认证检验检测机构出具的带有CMA标志的检测报告，并加盖竞标单位公章）</w:t>
            </w:r>
          </w:p>
          <w:p w14:paraId="68CCB4C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触摸分辨率32768*32768。</w:t>
            </w:r>
          </w:p>
          <w:p w14:paraId="61EFDE6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触摸响应时间≤4ms，触摸书写延迟≤15ms。</w:t>
            </w:r>
          </w:p>
          <w:p w14:paraId="0921A8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为保证整机触控流畅性，连续触控时，连续的两次触控点检测时间间隔≤7ms，最小识别物≤2mm，触摸精度±1mm。</w:t>
            </w:r>
          </w:p>
          <w:p w14:paraId="083367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整机屏幕触摸有效识别高度不超过1.5mm，即触摸物体距离玻璃外表面高度不超过1.5mm时，触摸屏识别为点击操作。</w:t>
            </w:r>
          </w:p>
          <w:p w14:paraId="43B014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支持Windows</w:t>
            </w:r>
            <w:r>
              <w:rPr>
                <w:rFonts w:hint="eastAsia" w:ascii="宋体" w:hAnsi="宋体"/>
                <w:szCs w:val="21"/>
                <w:highlight w:val="none"/>
                <w:lang w:eastAsia="zh-CN"/>
              </w:rPr>
              <w:t>.</w:t>
            </w:r>
            <w:r>
              <w:rPr>
                <w:rFonts w:hint="eastAsia" w:ascii="宋体" w:hAnsi="宋体"/>
                <w:szCs w:val="21"/>
                <w:highlight w:val="none"/>
              </w:rPr>
              <w:t>Mac Os及国产化操作系统外置电脑接入时，无需安装触摸驱动。</w:t>
            </w:r>
          </w:p>
          <w:p w14:paraId="10071FC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从Android通道切换到OPS通道后，触摸框在1s内达到可触控状态；从OPS通道切换到外部通道后，触摸框在3s内达到可触控状态。</w:t>
            </w:r>
          </w:p>
          <w:p w14:paraId="37D48F3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全通道具备触摸提示音，并具备开关。</w:t>
            </w:r>
          </w:p>
          <w:p w14:paraId="21F0AA8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触摸屏具有防遮挡功能，触摸接收器在单点或多点遮挡后仍能正常书写。</w:t>
            </w:r>
          </w:p>
          <w:p w14:paraId="79FCB9D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具备抗强光干扰，在≥100K LUX照度的环境下仍能正常书写。</w:t>
            </w:r>
          </w:p>
          <w:p w14:paraId="2CB0299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5EAA02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w:t>
            </w:r>
            <w:r>
              <w:rPr>
                <w:rFonts w:hint="eastAsia" w:ascii="宋体" w:hAnsi="宋体"/>
                <w:szCs w:val="21"/>
                <w:highlight w:val="none"/>
              </w:rPr>
              <w:t>安卓系统</w:t>
            </w:r>
          </w:p>
          <w:p w14:paraId="7FE1B92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整机嵌入式安卓系统版本不低于Android 14，内存≥4GB，存储空间≥32GB，并具备内存可扩展设备，根据需要可升级至2T。（响应文件中须提供有效的检验结果符合或者优于本项参数的国家认可的第三方认证检验检测机构出具的带有CMA标志的检测报告，并加盖竞标单位公章）</w:t>
            </w:r>
          </w:p>
          <w:p w14:paraId="778E53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整机嵌入式安卓系统下主界面</w:t>
            </w:r>
            <w:r>
              <w:rPr>
                <w:rFonts w:hint="eastAsia" w:ascii="宋体" w:hAnsi="宋体"/>
                <w:szCs w:val="21"/>
                <w:highlight w:val="none"/>
                <w:lang w:eastAsia="zh-CN"/>
              </w:rPr>
              <w:t>.</w:t>
            </w:r>
            <w:r>
              <w:rPr>
                <w:rFonts w:hint="eastAsia" w:ascii="宋体" w:hAnsi="宋体"/>
                <w:szCs w:val="21"/>
                <w:highlight w:val="none"/>
              </w:rPr>
              <w:t>菜单</w:t>
            </w:r>
            <w:r>
              <w:rPr>
                <w:rFonts w:hint="eastAsia" w:ascii="宋体" w:hAnsi="宋体"/>
                <w:szCs w:val="21"/>
                <w:highlight w:val="none"/>
                <w:lang w:eastAsia="zh-CN"/>
              </w:rPr>
              <w:t>.</w:t>
            </w:r>
            <w:r>
              <w:rPr>
                <w:rFonts w:hint="eastAsia" w:ascii="宋体" w:hAnsi="宋体"/>
                <w:szCs w:val="21"/>
                <w:highlight w:val="none"/>
              </w:rPr>
              <w:t>图标</w:t>
            </w:r>
            <w:r>
              <w:rPr>
                <w:rFonts w:hint="eastAsia" w:ascii="宋体" w:hAnsi="宋体"/>
                <w:szCs w:val="21"/>
                <w:highlight w:val="none"/>
                <w:lang w:eastAsia="zh-CN"/>
              </w:rPr>
              <w:t>.</w:t>
            </w:r>
            <w:r>
              <w:rPr>
                <w:rFonts w:hint="eastAsia" w:ascii="宋体" w:hAnsi="宋体"/>
                <w:szCs w:val="21"/>
                <w:highlight w:val="none"/>
              </w:rPr>
              <w:t>文字均为4K超高清显示，显示细腻</w:t>
            </w:r>
            <w:r>
              <w:rPr>
                <w:rFonts w:hint="eastAsia" w:ascii="宋体" w:hAnsi="宋体"/>
                <w:szCs w:val="21"/>
                <w:highlight w:val="none"/>
                <w:lang w:eastAsia="zh-CN"/>
              </w:rPr>
              <w:t>.</w:t>
            </w:r>
            <w:r>
              <w:rPr>
                <w:rFonts w:hint="eastAsia" w:ascii="宋体" w:hAnsi="宋体"/>
                <w:szCs w:val="21"/>
                <w:highlight w:val="none"/>
              </w:rPr>
              <w:t>清晰度高。</w:t>
            </w:r>
          </w:p>
          <w:p w14:paraId="5862C0E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无PC状态下，嵌入式Android操作系统下可实现windows系统中常用的教学应用功能，如白板书写</w:t>
            </w:r>
            <w:r>
              <w:rPr>
                <w:rFonts w:hint="eastAsia" w:ascii="宋体" w:hAnsi="宋体"/>
                <w:szCs w:val="21"/>
                <w:highlight w:val="none"/>
                <w:lang w:eastAsia="zh-CN"/>
              </w:rPr>
              <w:t>.</w:t>
            </w:r>
            <w:r>
              <w:rPr>
                <w:rFonts w:hint="eastAsia" w:ascii="宋体" w:hAnsi="宋体"/>
                <w:szCs w:val="21"/>
                <w:highlight w:val="none"/>
              </w:rPr>
              <w:t>WPS软件使用和网页浏览。</w:t>
            </w:r>
          </w:p>
          <w:p w14:paraId="2A78EC9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在嵌入式Android操作系统下，能对USB接口所读取到的文件进行自动归类，可分类查找文档</w:t>
            </w:r>
            <w:r>
              <w:rPr>
                <w:rFonts w:hint="eastAsia" w:ascii="宋体" w:hAnsi="宋体"/>
                <w:szCs w:val="21"/>
                <w:highlight w:val="none"/>
                <w:lang w:eastAsia="zh-CN"/>
              </w:rPr>
              <w:t>.</w:t>
            </w:r>
            <w:r>
              <w:rPr>
                <w:rFonts w:hint="eastAsia" w:ascii="宋体" w:hAnsi="宋体"/>
                <w:szCs w:val="21"/>
                <w:highlight w:val="none"/>
              </w:rPr>
              <w:t>安装包</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音视频，检索后可直接在界面中打开。</w:t>
            </w:r>
          </w:p>
          <w:p w14:paraId="3F26FEA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安卓系统下提供快捷桌面，用户可以快捷进入白板</w:t>
            </w:r>
            <w:r>
              <w:rPr>
                <w:rFonts w:hint="eastAsia" w:ascii="宋体" w:hAnsi="宋体"/>
                <w:szCs w:val="21"/>
                <w:highlight w:val="none"/>
                <w:lang w:eastAsia="zh-CN"/>
              </w:rPr>
              <w:t>.</w:t>
            </w:r>
            <w:r>
              <w:rPr>
                <w:rFonts w:hint="eastAsia" w:ascii="宋体" w:hAnsi="宋体"/>
                <w:szCs w:val="21"/>
                <w:highlight w:val="none"/>
              </w:rPr>
              <w:t>文件管理</w:t>
            </w:r>
            <w:r>
              <w:rPr>
                <w:rFonts w:hint="eastAsia" w:ascii="宋体" w:hAnsi="宋体"/>
                <w:szCs w:val="21"/>
                <w:highlight w:val="none"/>
                <w:lang w:eastAsia="zh-CN"/>
              </w:rPr>
              <w:t>.</w:t>
            </w:r>
            <w:r>
              <w:rPr>
                <w:rFonts w:hint="eastAsia" w:ascii="宋体" w:hAnsi="宋体"/>
                <w:szCs w:val="21"/>
                <w:highlight w:val="none"/>
              </w:rPr>
              <w:t>电脑桌面</w:t>
            </w:r>
            <w:r>
              <w:rPr>
                <w:rFonts w:hint="eastAsia" w:ascii="宋体" w:hAnsi="宋体"/>
                <w:szCs w:val="21"/>
                <w:highlight w:val="none"/>
                <w:lang w:eastAsia="zh-CN"/>
              </w:rPr>
              <w:t>.</w:t>
            </w:r>
            <w:r>
              <w:rPr>
                <w:rFonts w:hint="eastAsia" w:ascii="宋体" w:hAnsi="宋体"/>
                <w:szCs w:val="21"/>
                <w:highlight w:val="none"/>
              </w:rPr>
              <w:t>浏览器及更多应用。</w:t>
            </w:r>
          </w:p>
          <w:p w14:paraId="0692B67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整机内置硬件自检工具（非第三方工具），可一键进行硬件系统自动检测，对系统内存空间</w:t>
            </w:r>
            <w:r>
              <w:rPr>
                <w:rFonts w:hint="eastAsia" w:ascii="宋体" w:hAnsi="宋体"/>
                <w:szCs w:val="21"/>
                <w:highlight w:val="none"/>
                <w:lang w:eastAsia="zh-CN"/>
              </w:rPr>
              <w:t>.</w:t>
            </w:r>
            <w:r>
              <w:rPr>
                <w:rFonts w:hint="eastAsia" w:ascii="宋体" w:hAnsi="宋体"/>
                <w:szCs w:val="21"/>
                <w:highlight w:val="none"/>
              </w:rPr>
              <w:t>存储空间</w:t>
            </w:r>
            <w:r>
              <w:rPr>
                <w:rFonts w:hint="eastAsia" w:ascii="宋体" w:hAnsi="宋体"/>
                <w:szCs w:val="21"/>
                <w:highlight w:val="none"/>
                <w:lang w:eastAsia="zh-CN"/>
              </w:rPr>
              <w:t>.</w:t>
            </w:r>
            <w:r>
              <w:rPr>
                <w:rFonts w:hint="eastAsia" w:ascii="宋体" w:hAnsi="宋体"/>
                <w:szCs w:val="21"/>
                <w:highlight w:val="none"/>
              </w:rPr>
              <w:t>WIFI状态</w:t>
            </w:r>
            <w:r>
              <w:rPr>
                <w:rFonts w:hint="eastAsia" w:ascii="宋体" w:hAnsi="宋体"/>
                <w:szCs w:val="21"/>
                <w:highlight w:val="none"/>
                <w:lang w:eastAsia="zh-CN"/>
              </w:rPr>
              <w:t>.</w:t>
            </w:r>
            <w:r>
              <w:rPr>
                <w:rFonts w:hint="eastAsia" w:ascii="宋体" w:hAnsi="宋体"/>
                <w:szCs w:val="21"/>
                <w:highlight w:val="none"/>
              </w:rPr>
              <w:t>OPS状态</w:t>
            </w:r>
            <w:r>
              <w:rPr>
                <w:rFonts w:hint="eastAsia" w:ascii="宋体" w:hAnsi="宋体"/>
                <w:szCs w:val="21"/>
                <w:highlight w:val="none"/>
                <w:lang w:eastAsia="zh-CN"/>
              </w:rPr>
              <w:t>.</w:t>
            </w:r>
            <w:r>
              <w:rPr>
                <w:rFonts w:hint="eastAsia" w:ascii="宋体" w:hAnsi="宋体"/>
                <w:szCs w:val="21"/>
                <w:highlight w:val="none"/>
              </w:rPr>
              <w:t>本机温度</w:t>
            </w:r>
            <w:r>
              <w:rPr>
                <w:rFonts w:hint="eastAsia" w:ascii="宋体" w:hAnsi="宋体"/>
                <w:szCs w:val="21"/>
                <w:highlight w:val="none"/>
                <w:lang w:eastAsia="zh-CN"/>
              </w:rPr>
              <w:t>.</w:t>
            </w:r>
            <w:r>
              <w:rPr>
                <w:rFonts w:hint="eastAsia" w:ascii="宋体" w:hAnsi="宋体"/>
                <w:szCs w:val="21"/>
                <w:highlight w:val="none"/>
              </w:rPr>
              <w:t>光感</w:t>
            </w:r>
            <w:r>
              <w:rPr>
                <w:rFonts w:hint="eastAsia" w:ascii="宋体" w:hAnsi="宋体"/>
                <w:szCs w:val="21"/>
                <w:highlight w:val="none"/>
                <w:lang w:eastAsia="zh-CN"/>
              </w:rPr>
              <w:t>.</w:t>
            </w:r>
            <w:r>
              <w:rPr>
                <w:rFonts w:hint="eastAsia" w:ascii="宋体" w:hAnsi="宋体"/>
                <w:szCs w:val="21"/>
                <w:highlight w:val="none"/>
              </w:rPr>
              <w:t>触摸系统等提供直观的状态提示。</w:t>
            </w:r>
          </w:p>
          <w:p w14:paraId="67C3CAE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整机具备温度监控，可检测整机温度值（CPU），并在安卓主页显示温度信息。</w:t>
            </w:r>
          </w:p>
          <w:p w14:paraId="100BF4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嵌入式Android操作系统下，白板支持对书写笔的颜色</w:t>
            </w:r>
            <w:r>
              <w:rPr>
                <w:rFonts w:hint="eastAsia" w:ascii="宋体" w:hAnsi="宋体"/>
                <w:szCs w:val="21"/>
                <w:highlight w:val="none"/>
                <w:lang w:eastAsia="zh-CN"/>
              </w:rPr>
              <w:t>.</w:t>
            </w:r>
            <w:r>
              <w:rPr>
                <w:rFonts w:hint="eastAsia" w:ascii="宋体" w:hAnsi="宋体"/>
                <w:szCs w:val="21"/>
                <w:highlight w:val="none"/>
              </w:rPr>
              <w:t>粗细</w:t>
            </w:r>
            <w:r>
              <w:rPr>
                <w:rFonts w:hint="eastAsia" w:ascii="宋体" w:hAnsi="宋体"/>
                <w:szCs w:val="21"/>
                <w:highlight w:val="none"/>
                <w:lang w:eastAsia="zh-CN"/>
              </w:rPr>
              <w:t>.</w:t>
            </w:r>
            <w:r>
              <w:rPr>
                <w:rFonts w:hint="eastAsia" w:ascii="宋体" w:hAnsi="宋体"/>
                <w:szCs w:val="21"/>
                <w:highlight w:val="none"/>
              </w:rPr>
              <w:t>类型进行选择。</w:t>
            </w:r>
          </w:p>
          <w:p w14:paraId="1CBEA73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嵌入式Android操作系统下，白板支持对已经书写的笔迹和形状的颜色进行更换。</w:t>
            </w:r>
          </w:p>
          <w:p w14:paraId="679964D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嵌入式Android操作系统下，白板支持对已经书写的笔迹和形状进行选择，选择后进行颜色更改</w:t>
            </w:r>
            <w:r>
              <w:rPr>
                <w:rFonts w:hint="eastAsia" w:ascii="宋体" w:hAnsi="宋体"/>
                <w:szCs w:val="21"/>
                <w:highlight w:val="none"/>
                <w:lang w:eastAsia="zh-CN"/>
              </w:rPr>
              <w:t>.</w:t>
            </w:r>
            <w:r>
              <w:rPr>
                <w:rFonts w:hint="eastAsia" w:ascii="宋体" w:hAnsi="宋体"/>
                <w:szCs w:val="21"/>
                <w:highlight w:val="none"/>
              </w:rPr>
              <w:t>拖拽移位</w:t>
            </w:r>
            <w:r>
              <w:rPr>
                <w:rFonts w:hint="eastAsia" w:ascii="宋体" w:hAnsi="宋体"/>
                <w:szCs w:val="21"/>
                <w:highlight w:val="none"/>
                <w:lang w:eastAsia="zh-CN"/>
              </w:rPr>
              <w:t>.</w:t>
            </w:r>
            <w:r>
              <w:rPr>
                <w:rFonts w:hint="eastAsia" w:ascii="宋体" w:hAnsi="宋体"/>
                <w:szCs w:val="21"/>
                <w:highlight w:val="none"/>
              </w:rPr>
              <w:t>缩放支持对书写的笔迹进行联网搜索。</w:t>
            </w:r>
          </w:p>
          <w:p w14:paraId="27DD34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嵌入式Android操作系统下，白板支持20点书写及手掌擦除。</w:t>
            </w:r>
          </w:p>
          <w:p w14:paraId="4B0DA85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嵌入式Android操作系统下，白板支持全局漫游，并能对全局内容进行移动。</w:t>
            </w:r>
          </w:p>
          <w:p w14:paraId="6D2BEE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嵌入式Android操作系统下，白板书写内容可导出源文件</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PDF等格式。支持不少于14种平面图形工具及7种立体图形工具。</w:t>
            </w:r>
          </w:p>
          <w:p w14:paraId="645B76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嵌入式Android操作系统下，白板支持不同背景颜色，同时提供5种学科专用背景，如：横线格</w:t>
            </w:r>
            <w:r>
              <w:rPr>
                <w:rFonts w:hint="eastAsia" w:ascii="宋体" w:hAnsi="宋体"/>
                <w:szCs w:val="21"/>
                <w:highlight w:val="none"/>
                <w:lang w:eastAsia="zh-CN"/>
              </w:rPr>
              <w:t>.</w:t>
            </w:r>
            <w:r>
              <w:rPr>
                <w:rFonts w:hint="eastAsia" w:ascii="宋体" w:hAnsi="宋体"/>
                <w:szCs w:val="21"/>
                <w:highlight w:val="none"/>
              </w:rPr>
              <w:t>米字格</w:t>
            </w:r>
            <w:r>
              <w:rPr>
                <w:rFonts w:hint="eastAsia" w:ascii="宋体" w:hAnsi="宋体"/>
                <w:szCs w:val="21"/>
                <w:highlight w:val="none"/>
                <w:lang w:eastAsia="zh-CN"/>
              </w:rPr>
              <w:t>.</w:t>
            </w:r>
            <w:r>
              <w:rPr>
                <w:rFonts w:hint="eastAsia" w:ascii="宋体" w:hAnsi="宋体"/>
                <w:szCs w:val="21"/>
                <w:highlight w:val="none"/>
              </w:rPr>
              <w:t>拼音格</w:t>
            </w:r>
            <w:r>
              <w:rPr>
                <w:rFonts w:hint="eastAsia" w:ascii="宋体" w:hAnsi="宋体"/>
                <w:szCs w:val="21"/>
                <w:highlight w:val="none"/>
                <w:lang w:eastAsia="zh-CN"/>
              </w:rPr>
              <w:t>.</w:t>
            </w:r>
            <w:r>
              <w:rPr>
                <w:rFonts w:hint="eastAsia" w:ascii="宋体" w:hAnsi="宋体"/>
                <w:szCs w:val="21"/>
                <w:highlight w:val="none"/>
              </w:rPr>
              <w:t>田字格</w:t>
            </w:r>
            <w:r>
              <w:rPr>
                <w:rFonts w:hint="eastAsia" w:ascii="宋体" w:hAnsi="宋体"/>
                <w:szCs w:val="21"/>
                <w:highlight w:val="none"/>
                <w:lang w:eastAsia="zh-CN"/>
              </w:rPr>
              <w:t>.</w:t>
            </w:r>
            <w:r>
              <w:rPr>
                <w:rFonts w:hint="eastAsia" w:ascii="宋体" w:hAnsi="宋体"/>
                <w:szCs w:val="21"/>
                <w:highlight w:val="none"/>
              </w:rPr>
              <w:t>作文纸。</w:t>
            </w:r>
          </w:p>
          <w:p w14:paraId="560BB6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嵌入式Android操作系统下，白板支持将页面内容生成分享二维码，扫码后可在手机端进行查看及二次分享，支持加密分享。</w:t>
            </w:r>
          </w:p>
          <w:p w14:paraId="70AC252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嵌入式Android操作系统下，白板支持云盘绑定和分享，支持自定义绑定邮箱。</w:t>
            </w:r>
          </w:p>
          <w:p w14:paraId="2DA483D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嵌入式Android操作系统下，白板支持不少于10种快捷工具，包括：图片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表格</w:t>
            </w:r>
            <w:r>
              <w:rPr>
                <w:rFonts w:hint="eastAsia" w:ascii="宋体" w:hAnsi="宋体"/>
                <w:szCs w:val="21"/>
                <w:highlight w:val="none"/>
                <w:lang w:eastAsia="zh-CN"/>
              </w:rPr>
              <w:t>.</w:t>
            </w:r>
            <w:r>
              <w:rPr>
                <w:rFonts w:hint="eastAsia" w:ascii="宋体" w:hAnsi="宋体"/>
                <w:szCs w:val="21"/>
                <w:highlight w:val="none"/>
              </w:rPr>
              <w:t>尺规</w:t>
            </w:r>
            <w:r>
              <w:rPr>
                <w:rFonts w:hint="eastAsia" w:ascii="宋体" w:hAnsi="宋体"/>
                <w:szCs w:val="21"/>
                <w:highlight w:val="none"/>
                <w:lang w:eastAsia="zh-CN"/>
              </w:rPr>
              <w:t>.</w:t>
            </w:r>
            <w:r>
              <w:rPr>
                <w:rFonts w:hint="eastAsia" w:ascii="宋体" w:hAnsi="宋体"/>
                <w:szCs w:val="21"/>
                <w:highlight w:val="none"/>
              </w:rPr>
              <w:t>信源</w:t>
            </w:r>
            <w:r>
              <w:rPr>
                <w:rFonts w:hint="eastAsia" w:ascii="宋体" w:hAnsi="宋体"/>
                <w:szCs w:val="21"/>
                <w:highlight w:val="none"/>
                <w:lang w:eastAsia="zh-CN"/>
              </w:rPr>
              <w:t>.</w:t>
            </w:r>
            <w:r>
              <w:rPr>
                <w:rFonts w:hint="eastAsia" w:ascii="宋体" w:hAnsi="宋体"/>
                <w:szCs w:val="21"/>
                <w:highlight w:val="none"/>
              </w:rPr>
              <w:t>搜索</w:t>
            </w:r>
            <w:r>
              <w:rPr>
                <w:rFonts w:hint="eastAsia" w:ascii="宋体" w:hAnsi="宋体"/>
                <w:szCs w:val="21"/>
                <w:highlight w:val="none"/>
                <w:lang w:eastAsia="zh-CN"/>
              </w:rPr>
              <w:t>.</w:t>
            </w:r>
            <w:r>
              <w:rPr>
                <w:rFonts w:hint="eastAsia" w:ascii="宋体" w:hAnsi="宋体"/>
                <w:szCs w:val="21"/>
                <w:highlight w:val="none"/>
              </w:rPr>
              <w:t>互动投票</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思维导图等功能，可快速调用或插入白板。</w:t>
            </w:r>
          </w:p>
          <w:p w14:paraId="156FA4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嵌入式Android操作系统下，内置电子视力表软件，支持通过触摸方式进行视力检测，助力校园近视防控工作开展。（响应文件中须提供有效的检验结果符合或者优于本项参数的国家认可的第三方认证检验检测机构出具的带有CMA标志的检测报告，并加盖竞标单位公章）</w:t>
            </w:r>
          </w:p>
          <w:p w14:paraId="70D06E9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电子视力表软件由设备生产厂商与与权威</w:t>
            </w:r>
            <w:r>
              <w:rPr>
                <w:rFonts w:hint="eastAsia" w:ascii="宋体" w:hAnsi="宋体"/>
                <w:szCs w:val="21"/>
                <w:highlight w:val="none"/>
                <w:lang w:eastAsia="zh-CN"/>
              </w:rPr>
              <w:t>医院</w:t>
            </w:r>
            <w:r>
              <w:rPr>
                <w:rFonts w:hint="eastAsia" w:ascii="宋体" w:hAnsi="宋体"/>
                <w:szCs w:val="21"/>
                <w:highlight w:val="none"/>
              </w:rPr>
              <w:t>眼科共同开发，通过权威眼科医院临床试验验证，符合标准对数视力表相关要求，保证测试数据的准确性和权威性。</w:t>
            </w:r>
          </w:p>
          <w:p w14:paraId="268B55B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检测模式：支持进行单人视力检测及全班视力检测，检测时支持裸眼检测和戴镜检测两种方式；在全班检测模式下，自动提醒下一位准备检测的同学，提高检测效率。</w:t>
            </w:r>
          </w:p>
          <w:p w14:paraId="5091CAF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内置权威</w:t>
            </w:r>
            <w:r>
              <w:rPr>
                <w:rFonts w:hint="eastAsia" w:ascii="宋体" w:hAnsi="宋体"/>
                <w:szCs w:val="21"/>
                <w:highlight w:val="none"/>
                <w:lang w:eastAsia="zh-CN"/>
              </w:rPr>
              <w:t>医院</w:t>
            </w:r>
            <w:r>
              <w:rPr>
                <w:rFonts w:hint="eastAsia" w:ascii="宋体" w:hAnsi="宋体"/>
                <w:szCs w:val="21"/>
                <w:highlight w:val="none"/>
              </w:rPr>
              <w:t>眼科制作的护眼百科内容，包含专家视频</w:t>
            </w:r>
            <w:r>
              <w:rPr>
                <w:rFonts w:hint="eastAsia" w:ascii="宋体" w:hAnsi="宋体"/>
                <w:szCs w:val="21"/>
                <w:highlight w:val="none"/>
                <w:lang w:eastAsia="zh-CN"/>
              </w:rPr>
              <w:t>.</w:t>
            </w:r>
            <w:r>
              <w:rPr>
                <w:rFonts w:hint="eastAsia" w:ascii="宋体" w:hAnsi="宋体"/>
                <w:szCs w:val="21"/>
                <w:highlight w:val="none"/>
              </w:rPr>
              <w:t>护眼动画等资源；不少于50个权威护眼视频。（响应文件中须提供有效的检验结果符合或者优于本项参数的国家认可的第三方认证检验检测机构出具的带有CMA标志的检测报告，并加盖竞标单位公章）</w:t>
            </w:r>
          </w:p>
          <w:p w14:paraId="237C01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BA6CD1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六</w:t>
            </w:r>
            <w:r>
              <w:rPr>
                <w:rFonts w:hint="eastAsia" w:ascii="宋体" w:hAnsi="宋体"/>
                <w:szCs w:val="21"/>
                <w:highlight w:val="none"/>
                <w:lang w:eastAsia="zh-CN"/>
              </w:rPr>
              <w:t>.</w:t>
            </w:r>
            <w:r>
              <w:rPr>
                <w:rFonts w:hint="eastAsia" w:ascii="宋体" w:hAnsi="宋体"/>
                <w:szCs w:val="21"/>
                <w:highlight w:val="none"/>
              </w:rPr>
              <w:t>电脑配置</w:t>
            </w:r>
          </w:p>
          <w:p w14:paraId="1B2BEC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采用Intel通用标准80pin接口，即插即用，易于维护。</w:t>
            </w:r>
          </w:p>
          <w:p w14:paraId="504509B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主板搭载Intel 12代酷睿I5或以上系列CPU。内存：16GB 笔记本内存或以上配置。硬盘：512G或以上固态硬盘。</w:t>
            </w:r>
          </w:p>
          <w:p w14:paraId="7EE3C04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机身采用智能风扇散热设计，确保封闭空间内有效散热。PC模块可抽拉式插入整机，可实现无单独接线的插拔。采用手拧螺丝卡扣，确保PC模块安装固定到位，同时无需工具就可快速拆卸电脑模块。</w:t>
            </w:r>
          </w:p>
          <w:p w14:paraId="3C7004D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具有独立非外扩展的视频输出接口：≥1路HDMI，≥1路DP。具有独立非外扩展的电脑USB接口：≥4路USB3.0，≥2路USB2.0。</w:t>
            </w:r>
          </w:p>
          <w:p w14:paraId="59AB20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具有标准PC防盗锁功能，确保电脑模块安全防盗。</w:t>
            </w:r>
          </w:p>
          <w:p w14:paraId="270FB054">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rPr>
              <w:t>6</w:t>
            </w:r>
            <w:r>
              <w:rPr>
                <w:rFonts w:hint="eastAsia" w:ascii="宋体" w:hAnsi="宋体" w:cs="Times New Roman"/>
                <w:szCs w:val="21"/>
                <w:highlight w:val="none"/>
                <w:lang w:eastAsia="zh-CN"/>
              </w:rPr>
              <w:t>.</w:t>
            </w:r>
            <w:r>
              <w:rPr>
                <w:rFonts w:hint="eastAsia" w:ascii="宋体" w:hAnsi="宋体" w:eastAsia="宋体" w:cs="Times New Roman"/>
                <w:szCs w:val="21"/>
                <w:highlight w:val="none"/>
              </w:rPr>
              <w:t>整机预装正版操作系统软件。</w:t>
            </w:r>
          </w:p>
          <w:p w14:paraId="6D7C6AD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eastAsia="宋体" w:cs="Times New Roman"/>
                <w:szCs w:val="21"/>
                <w:highlight w:val="none"/>
              </w:rPr>
              <w:t>7</w:t>
            </w:r>
            <w:r>
              <w:rPr>
                <w:rFonts w:hint="eastAsia" w:ascii="宋体" w:hAnsi="宋体" w:cs="Times New Roman"/>
                <w:szCs w:val="21"/>
                <w:highlight w:val="none"/>
                <w:lang w:eastAsia="zh-CN"/>
              </w:rPr>
              <w:t>.</w:t>
            </w:r>
            <w:r>
              <w:rPr>
                <w:rFonts w:hint="eastAsia" w:ascii="宋体" w:hAnsi="宋体" w:eastAsia="宋体" w:cs="Times New Roman"/>
                <w:szCs w:val="21"/>
                <w:highlight w:val="none"/>
              </w:rPr>
              <w:t>正版办公软件（至少三年授权）。</w:t>
            </w:r>
          </w:p>
        </w:tc>
        <w:tc>
          <w:tcPr>
            <w:tcW w:w="429" w:type="pct"/>
            <w:tcBorders>
              <w:top w:val="single" w:color="auto" w:sz="4" w:space="0"/>
              <w:left w:val="single" w:color="auto" w:sz="4" w:space="0"/>
              <w:bottom w:val="single" w:color="auto" w:sz="4" w:space="0"/>
              <w:right w:val="single" w:color="auto" w:sz="4" w:space="0"/>
            </w:tcBorders>
            <w:vAlign w:val="center"/>
          </w:tcPr>
          <w:p w14:paraId="5C656114">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37000</w:t>
            </w:r>
          </w:p>
        </w:tc>
        <w:tc>
          <w:tcPr>
            <w:tcW w:w="296" w:type="pct"/>
            <w:tcBorders>
              <w:top w:val="single" w:color="auto" w:sz="4" w:space="0"/>
              <w:left w:val="single" w:color="auto" w:sz="4" w:space="0"/>
              <w:bottom w:val="single" w:color="auto" w:sz="4" w:space="0"/>
              <w:right w:val="single" w:color="auto" w:sz="4" w:space="0"/>
            </w:tcBorders>
            <w:vAlign w:val="center"/>
          </w:tcPr>
          <w:p w14:paraId="4383CD4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0046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31BEA4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90A01F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3C3440E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视频展台</w:t>
            </w:r>
          </w:p>
        </w:tc>
        <w:tc>
          <w:tcPr>
            <w:tcW w:w="216" w:type="pct"/>
            <w:tcBorders>
              <w:top w:val="single" w:color="auto" w:sz="4" w:space="0"/>
              <w:left w:val="single" w:color="auto" w:sz="4" w:space="0"/>
              <w:bottom w:val="single" w:color="auto" w:sz="4" w:space="0"/>
              <w:right w:val="single" w:color="auto" w:sz="4" w:space="0"/>
            </w:tcBorders>
            <w:vAlign w:val="center"/>
          </w:tcPr>
          <w:p w14:paraId="48C4B30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10E3DFF0">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1678E8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采用800W像素自动对焦摄像头，支持20倍数码变焦；</w:t>
            </w:r>
          </w:p>
          <w:p w14:paraId="467F27C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壁挂式安装，防盗防破坏；无须气压拉杆，无锐角无利边设计，防止师生碰伤</w:t>
            </w:r>
            <w:r>
              <w:rPr>
                <w:rFonts w:hint="eastAsia" w:ascii="宋体" w:hAnsi="宋体"/>
                <w:szCs w:val="21"/>
                <w:highlight w:val="none"/>
                <w:lang w:eastAsia="zh-CN"/>
              </w:rPr>
              <w:t>.</w:t>
            </w:r>
            <w:r>
              <w:rPr>
                <w:rFonts w:hint="eastAsia" w:ascii="宋体" w:hAnsi="宋体"/>
                <w:szCs w:val="21"/>
                <w:highlight w:val="none"/>
              </w:rPr>
              <w:t>划伤；</w:t>
            </w:r>
          </w:p>
          <w:p w14:paraId="633980F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采用三折叠开合式托板，展开后托板尺寸≥A4面积，壁挂展台箱体宽度≤14cm，小巧不占空间，高效利用挂墙面积；</w:t>
            </w:r>
          </w:p>
          <w:p w14:paraId="4E3742E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 xml:space="preserve">补光灯：展台自带3级触摸控制LED补光灯，可分级控制灯光强弱，在光线不足时进行亮度补充，亮度均匀；                    </w:t>
            </w:r>
          </w:p>
          <w:p w14:paraId="7125D7A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采用USB高速接口，无需外接电源，单根USB线实现供电</w:t>
            </w:r>
            <w:r>
              <w:rPr>
                <w:rFonts w:hint="eastAsia" w:ascii="宋体" w:hAnsi="宋体"/>
                <w:szCs w:val="21"/>
                <w:highlight w:val="none"/>
                <w:lang w:eastAsia="zh-CN"/>
              </w:rPr>
              <w:t>.</w:t>
            </w:r>
            <w:r>
              <w:rPr>
                <w:rFonts w:hint="eastAsia" w:ascii="宋体" w:hAnsi="宋体"/>
                <w:szCs w:val="21"/>
                <w:highlight w:val="none"/>
              </w:rPr>
              <w:t>高清数据传输需求；</w:t>
            </w:r>
          </w:p>
          <w:p w14:paraId="4FD586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具备2个USB扩展口；</w:t>
            </w:r>
          </w:p>
          <w:p w14:paraId="7B4F646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25D83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软件参数</w:t>
            </w:r>
          </w:p>
          <w:p w14:paraId="5B1CB1C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动态摆正功能：支持360°任意摆放文稿，展台软件可以进行自动的旋转调整，始终保持文字正向展示，简化老师繁琐的文稿摆放和调整操作。</w:t>
            </w:r>
          </w:p>
          <w:p w14:paraId="042F581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自适应缩放居中功能：软件可根据展示物的大小进行自适应缩放并居中，小的展示物体可以自动放大，大的展示物体可以自动缩小，同时自动移动到屏幕的中央位置。</w:t>
            </w:r>
          </w:p>
          <w:p w14:paraId="7BF0555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双击放大功能：展台软件支持双击放大，双击目标位置即可实现图像放大，同时自动移动到屏幕中央位置。</w:t>
            </w:r>
          </w:p>
          <w:p w14:paraId="7A18B15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展台软件支持10点触摸批注，9种批注颜色，3级画笔粗细。</w:t>
            </w:r>
          </w:p>
          <w:p w14:paraId="1D44F1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OCR框选识别文字功能：老师可以在展台软件下框选一段文字，软件可提取并识别文字到粘贴板或制作成可编辑文档带走。</w:t>
            </w:r>
          </w:p>
          <w:p w14:paraId="731C7B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文稿扫描优化功能：展台软件可扫描文稿，支持多余边缘切除，自动纠偏摆正</w:t>
            </w:r>
            <w:r>
              <w:rPr>
                <w:rFonts w:hint="eastAsia" w:ascii="宋体" w:hAnsi="宋体"/>
                <w:szCs w:val="21"/>
                <w:highlight w:val="none"/>
                <w:lang w:eastAsia="zh-CN"/>
              </w:rPr>
              <w:t>.</w:t>
            </w:r>
            <w:r>
              <w:rPr>
                <w:rFonts w:hint="eastAsia" w:ascii="宋体" w:hAnsi="宋体"/>
                <w:szCs w:val="21"/>
                <w:highlight w:val="none"/>
              </w:rPr>
              <w:t>文稿灰底智能去除（保留有效颜色）</w:t>
            </w:r>
            <w:r>
              <w:rPr>
                <w:rFonts w:hint="eastAsia" w:ascii="宋体" w:hAnsi="宋体"/>
                <w:szCs w:val="21"/>
                <w:highlight w:val="none"/>
                <w:lang w:eastAsia="zh-CN"/>
              </w:rPr>
              <w:t>.</w:t>
            </w:r>
            <w:r>
              <w:rPr>
                <w:rFonts w:hint="eastAsia" w:ascii="宋体" w:hAnsi="宋体"/>
                <w:szCs w:val="21"/>
                <w:highlight w:val="none"/>
              </w:rPr>
              <w:t>破损边角修复。</w:t>
            </w:r>
          </w:p>
          <w:p w14:paraId="603324B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对比教学功能：可以实现动态视频与静态图片对比教学，每个对比展示区都支持双击放大，批注笔记与图片联动，展示区的全屏切换。</w:t>
            </w:r>
          </w:p>
          <w:p w14:paraId="7346C28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二维码扫描功能：展台软件可识别条形码和二维码，并将识别结果呈现在桌面上。</w:t>
            </w:r>
          </w:p>
          <w:p w14:paraId="7350B60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PDF合成功能：展台软件支持一键将多张图片合成PDF文档。</w:t>
            </w:r>
          </w:p>
          <w:p w14:paraId="4AF110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自动更新功能：软件在每次打开时，都会自动检测软件更新情况，且在软件中可手动配置自动更新开关。</w:t>
            </w:r>
          </w:p>
          <w:p w14:paraId="039B5AE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自动故障检测与排除：软件在每次打开时，会自动对软硬件运行状况进行扫描，出现故障将自动排除或给出解决建议。</w:t>
            </w:r>
          </w:p>
          <w:p w14:paraId="267C033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展台相册管理功能：展台软件产生的照片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PDF文档将根据日期</w:t>
            </w:r>
            <w:r>
              <w:rPr>
                <w:rFonts w:hint="eastAsia" w:ascii="宋体" w:hAnsi="宋体"/>
                <w:szCs w:val="21"/>
                <w:highlight w:val="none"/>
                <w:lang w:eastAsia="zh-CN"/>
              </w:rPr>
              <w:t>.</w:t>
            </w:r>
            <w:r>
              <w:rPr>
                <w:rFonts w:hint="eastAsia" w:ascii="宋体" w:hAnsi="宋体"/>
                <w:szCs w:val="21"/>
                <w:highlight w:val="none"/>
              </w:rPr>
              <w:t>星期进行自动分类，有文件存储的日期会显示绿色，老师可根据日期和星期查看教学资料。展台软件可将选中的文件进行：删除</w:t>
            </w:r>
            <w:r>
              <w:rPr>
                <w:rFonts w:hint="eastAsia" w:ascii="宋体" w:hAnsi="宋体"/>
                <w:szCs w:val="21"/>
                <w:highlight w:val="none"/>
                <w:lang w:eastAsia="zh-CN"/>
              </w:rPr>
              <w:t>.</w:t>
            </w:r>
            <w:r>
              <w:rPr>
                <w:rFonts w:hint="eastAsia" w:ascii="宋体" w:hAnsi="宋体"/>
                <w:szCs w:val="21"/>
                <w:highlight w:val="none"/>
              </w:rPr>
              <w:t>移动</w:t>
            </w:r>
            <w:r>
              <w:rPr>
                <w:rFonts w:hint="eastAsia" w:ascii="宋体" w:hAnsi="宋体"/>
                <w:szCs w:val="21"/>
                <w:highlight w:val="none"/>
                <w:lang w:eastAsia="zh-CN"/>
              </w:rPr>
              <w:t>.</w:t>
            </w:r>
            <w:r>
              <w:rPr>
                <w:rFonts w:hint="eastAsia" w:ascii="宋体" w:hAnsi="宋体"/>
                <w:szCs w:val="21"/>
                <w:highlight w:val="none"/>
              </w:rPr>
              <w:t>二维码分享</w:t>
            </w:r>
            <w:r>
              <w:rPr>
                <w:rFonts w:hint="eastAsia" w:ascii="宋体" w:hAnsi="宋体"/>
                <w:szCs w:val="21"/>
                <w:highlight w:val="none"/>
                <w:lang w:eastAsia="zh-CN"/>
              </w:rPr>
              <w:t>.</w:t>
            </w:r>
            <w:r>
              <w:rPr>
                <w:rFonts w:hint="eastAsia" w:ascii="宋体" w:hAnsi="宋体"/>
                <w:szCs w:val="21"/>
                <w:highlight w:val="none"/>
              </w:rPr>
              <w:t>合并成PDF</w:t>
            </w:r>
            <w:r>
              <w:rPr>
                <w:rFonts w:hint="eastAsia" w:ascii="宋体" w:hAnsi="宋体"/>
                <w:szCs w:val="21"/>
                <w:highlight w:val="none"/>
                <w:lang w:eastAsia="zh-CN"/>
              </w:rPr>
              <w:t>.</w:t>
            </w:r>
            <w:r>
              <w:rPr>
                <w:rFonts w:hint="eastAsia" w:ascii="宋体" w:hAnsi="宋体"/>
                <w:szCs w:val="21"/>
                <w:highlight w:val="none"/>
              </w:rPr>
              <w:t>对比教学操作。</w:t>
            </w:r>
          </w:p>
        </w:tc>
        <w:tc>
          <w:tcPr>
            <w:tcW w:w="429" w:type="pct"/>
            <w:tcBorders>
              <w:top w:val="single" w:color="auto" w:sz="4" w:space="0"/>
              <w:left w:val="single" w:color="auto" w:sz="4" w:space="0"/>
              <w:bottom w:val="single" w:color="auto" w:sz="4" w:space="0"/>
              <w:right w:val="single" w:color="auto" w:sz="4" w:space="0"/>
            </w:tcBorders>
            <w:vAlign w:val="center"/>
          </w:tcPr>
          <w:p w14:paraId="0C177792">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1900</w:t>
            </w:r>
          </w:p>
        </w:tc>
        <w:tc>
          <w:tcPr>
            <w:tcW w:w="296" w:type="pct"/>
            <w:tcBorders>
              <w:top w:val="single" w:color="auto" w:sz="4" w:space="0"/>
              <w:left w:val="single" w:color="auto" w:sz="4" w:space="0"/>
              <w:bottom w:val="single" w:color="auto" w:sz="4" w:space="0"/>
              <w:right w:val="single" w:color="auto" w:sz="4" w:space="0"/>
            </w:tcBorders>
            <w:vAlign w:val="center"/>
          </w:tcPr>
          <w:p w14:paraId="1A918701">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20B8C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E82115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70183D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2B9E32E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变轨黑板</w:t>
            </w:r>
          </w:p>
        </w:tc>
        <w:tc>
          <w:tcPr>
            <w:tcW w:w="216" w:type="pct"/>
            <w:tcBorders>
              <w:top w:val="single" w:color="auto" w:sz="4" w:space="0"/>
              <w:left w:val="single" w:color="auto" w:sz="4" w:space="0"/>
              <w:bottom w:val="single" w:color="auto" w:sz="4" w:space="0"/>
              <w:right w:val="single" w:color="auto" w:sz="4" w:space="0"/>
            </w:tcBorders>
            <w:vAlign w:val="center"/>
          </w:tcPr>
          <w:p w14:paraId="4119163D">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ACA1BD1">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7CDDDC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结构：主要由两块滑动板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两块固定板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一套外框组成，当滑动板闭合时，可自动向内变轨至与固定板平齐。闭合后，滑动板应与固定板处在同一平面，不应有夹角或分层。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尺寸：长度≥4350mm，高度可根据所配电子产品适当调整，确保与电子产品的有效配套。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内板：正面左右两侧无边框设计，上下边框正面高度不超15mm，最大限度的增大书写面。</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板面：采用金属烤漆书写板面，亚光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墨绿色，光泽度≤12光泽单位，没有因教学书写板本身原因产生的眩光，书写流畅字迹清晰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色彩协调可视效果佳，有效的缓解学生视觉疲劳；可吸附磁钉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磁片，便于教学。</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背板：采用镀锌钢板，机械化流水线一次成型。</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衬板：选用高强度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吸音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阻燃聚苯乙烯板,厚度≥14mm。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覆板：采用自动化流水线覆板作业，避免人工作业刷胶不均导致粘贴不牢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起鼓等现象，并提供证明文件。甲醛释放量≤0.2mg/L，符合GB28231-2011《书写板安全卫生要求》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置物：液晶屏下侧应设有置物空间，可放置粉笔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教鞭等。置物空间后部及左右两侧应有封堵，避免物品掉落。其前部应有凸起，避免物品从前端滚落。</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滑轮：采用轴承滑轮，上下均匀安装。为确保产品耐久性，滑轮使用寿命应不低于10万次，</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拉手：拉手位置应可由用户在水平方向调整，确保舒适。</w:t>
            </w:r>
          </w:p>
        </w:tc>
        <w:tc>
          <w:tcPr>
            <w:tcW w:w="429" w:type="pct"/>
            <w:tcBorders>
              <w:top w:val="single" w:color="auto" w:sz="4" w:space="0"/>
              <w:left w:val="single" w:color="auto" w:sz="4" w:space="0"/>
              <w:bottom w:val="single" w:color="auto" w:sz="4" w:space="0"/>
              <w:right w:val="single" w:color="auto" w:sz="4" w:space="0"/>
            </w:tcBorders>
            <w:vAlign w:val="center"/>
          </w:tcPr>
          <w:p w14:paraId="3AC274A3">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5000</w:t>
            </w:r>
          </w:p>
        </w:tc>
        <w:tc>
          <w:tcPr>
            <w:tcW w:w="296" w:type="pct"/>
            <w:tcBorders>
              <w:top w:val="single" w:color="auto" w:sz="4" w:space="0"/>
              <w:left w:val="single" w:color="auto" w:sz="4" w:space="0"/>
              <w:bottom w:val="single" w:color="auto" w:sz="4" w:space="0"/>
              <w:right w:val="single" w:color="auto" w:sz="4" w:space="0"/>
            </w:tcBorders>
            <w:vAlign w:val="center"/>
          </w:tcPr>
          <w:p w14:paraId="76977A8A">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4DDA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881035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F9F3FF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16A565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双频无线有源音箱及双频无线传输麦克风</w:t>
            </w:r>
          </w:p>
        </w:tc>
        <w:tc>
          <w:tcPr>
            <w:tcW w:w="216" w:type="pct"/>
            <w:tcBorders>
              <w:top w:val="single" w:color="auto" w:sz="4" w:space="0"/>
              <w:left w:val="single" w:color="auto" w:sz="4" w:space="0"/>
              <w:bottom w:val="single" w:color="auto" w:sz="4" w:space="0"/>
              <w:right w:val="single" w:color="auto" w:sz="4" w:space="0"/>
            </w:tcBorders>
            <w:vAlign w:val="center"/>
          </w:tcPr>
          <w:p w14:paraId="01AA0C6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067B2A3E">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449AD3E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双频无线有源音箱</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D类数字功放，采用一体化设计，内置U段无线音频接收模块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扬声器模块，（响应文件中须提供有效的检验结果符合或者优于本项参数的国家认可的第三方认证检验检测机构出具的带有CMA标志的检测报告，并加盖竞标单位公章）。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采用木质箱体，烤漆金属平面网罩，标准配有顶部壁挂吊装安装配件；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主音箱采用下沉嵌入式接线端子板，插线后线材引藏不外露；</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音箱二分频单元组成，内置≥5.25寸阻抗4Ω中低音单元，≥3寸阻抗8Ω高音单元，双喇叭单元配置，（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内置≥40W×2单元D类数字功放电路，峰值功率≥80W×2，采用DSP音频处理架构芯片，（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具有≥1组立体声音频输入，副箱输出1组，红外模块扩展口1组，声音闪避话筒优先功能开关按钮，总音量调节旋钮，主音箱内置1组红外接收模块，内置双接收天线，（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内置模拟真人开机及对频成功提示音；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频响范围：20Hz-20KHz；信噪比：≥85db；灵敏度：≥85dB；</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保护类型：过温保护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话筒瞬间过击保护；</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 xml:space="preserve">红外对频延长接收器采用AC110V-240V/50Hz-60Hz宽电压供电方式，实现外部扩展红外无线对频，使红外对频角度更大； </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红外对频延长接收器红外线（波长900nm），红外线发射管≥5颗</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12</w:t>
            </w:r>
            <w:r>
              <w:rPr>
                <w:rFonts w:hint="eastAsia" w:ascii="宋体" w:hAnsi="宋体"/>
                <w:szCs w:val="21"/>
                <w:highlight w:val="none"/>
                <w:lang w:eastAsia="zh-CN"/>
              </w:rPr>
              <w:t>.</w:t>
            </w:r>
            <w:r>
              <w:rPr>
                <w:rFonts w:hint="eastAsia" w:ascii="宋体" w:hAnsi="宋体" w:cs="宋体"/>
                <w:color w:val="000000"/>
                <w:kern w:val="0"/>
                <w:szCs w:val="21"/>
                <w:highlight w:val="none"/>
              </w:rPr>
              <w:t>红外对频延长接收器采用3.5mm插头,长度≥3米；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13</w:t>
            </w:r>
            <w:r>
              <w:rPr>
                <w:rFonts w:hint="eastAsia" w:ascii="宋体" w:hAnsi="宋体"/>
                <w:szCs w:val="21"/>
                <w:highlight w:val="none"/>
                <w:lang w:eastAsia="zh-CN"/>
              </w:rPr>
              <w:t>.</w:t>
            </w:r>
            <w:r>
              <w:rPr>
                <w:rFonts w:hint="eastAsia" w:ascii="宋体" w:hAnsi="宋体" w:cs="宋体"/>
                <w:color w:val="000000"/>
                <w:kern w:val="0"/>
                <w:szCs w:val="21"/>
                <w:highlight w:val="none"/>
              </w:rPr>
              <w:t>音箱通用标配配件：电源线8字尾，无氧铜1.5米一条，立体声音频3.5转3.5，无氧铜3米线一条，顶部吊式安装方式，金属吊架2个；</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双频无线传输麦克风</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w:t>
            </w:r>
            <w:r>
              <w:rPr>
                <w:rFonts w:hint="eastAsia" w:ascii="宋体" w:hAnsi="宋体"/>
                <w:szCs w:val="21"/>
                <w:highlight w:val="none"/>
                <w:lang w:eastAsia="zh-CN"/>
              </w:rPr>
              <w:t>.</w:t>
            </w:r>
            <w:r>
              <w:rPr>
                <w:rFonts w:hint="eastAsia" w:ascii="宋体" w:hAnsi="宋体" w:cs="宋体"/>
                <w:color w:val="000000"/>
                <w:kern w:val="0"/>
                <w:szCs w:val="21"/>
                <w:highlight w:val="none"/>
              </w:rPr>
              <w:t>话筒采用手持式柱体非圆柱形状设计，并具备防滚跌落设计，ABS+PC塑料材质；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szCs w:val="21"/>
                <w:highlight w:val="none"/>
                <w:lang w:eastAsia="zh-CN"/>
              </w:rPr>
              <w:t>.</w:t>
            </w:r>
            <w:r>
              <w:rPr>
                <w:rFonts w:hint="eastAsia" w:ascii="宋体" w:hAnsi="宋体" w:cs="宋体"/>
                <w:color w:val="000000"/>
                <w:kern w:val="0"/>
                <w:szCs w:val="21"/>
                <w:highlight w:val="none"/>
              </w:rPr>
              <w:t>话筒采用红外(波长900nm)及UHF无线射频双频技术，支持3秒内可与双频无线有源音箱快速对频传输；</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szCs w:val="21"/>
                <w:highlight w:val="none"/>
                <w:lang w:eastAsia="zh-CN"/>
              </w:rPr>
              <w:t>.</w:t>
            </w:r>
            <w:r>
              <w:rPr>
                <w:rFonts w:hint="eastAsia" w:ascii="宋体" w:hAnsi="宋体" w:cs="宋体"/>
                <w:color w:val="000000"/>
                <w:kern w:val="0"/>
                <w:szCs w:val="21"/>
                <w:highlight w:val="none"/>
              </w:rPr>
              <w:t>内置拾音传感器：电容式驻极体音头，传输距离超40cm；同时具有3.5mm外接话筒接口，可外接头戴或领夹咪使用或传输其它音频文件；</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szCs w:val="21"/>
                <w:highlight w:val="none"/>
                <w:lang w:eastAsia="zh-CN"/>
              </w:rPr>
              <w:t>.</w:t>
            </w:r>
            <w:r>
              <w:rPr>
                <w:rFonts w:hint="eastAsia" w:ascii="宋体" w:hAnsi="宋体" w:cs="宋体"/>
                <w:color w:val="000000"/>
                <w:kern w:val="0"/>
                <w:szCs w:val="21"/>
                <w:highlight w:val="none"/>
              </w:rPr>
              <w:t>整机仅有三个大按键从上到下，支持一键静音；</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w:t>
            </w:r>
            <w:r>
              <w:rPr>
                <w:rFonts w:hint="eastAsia" w:ascii="宋体" w:hAnsi="宋体"/>
                <w:szCs w:val="21"/>
                <w:highlight w:val="none"/>
                <w:lang w:eastAsia="zh-CN"/>
              </w:rPr>
              <w:t>.</w:t>
            </w:r>
            <w:r>
              <w:rPr>
                <w:rFonts w:hint="eastAsia" w:ascii="宋体" w:hAnsi="宋体" w:cs="宋体"/>
                <w:color w:val="000000"/>
                <w:kern w:val="0"/>
                <w:szCs w:val="21"/>
                <w:highlight w:val="none"/>
              </w:rPr>
              <w:t>开机自动配对；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6</w:t>
            </w:r>
            <w:r>
              <w:rPr>
                <w:rFonts w:hint="eastAsia" w:ascii="宋体" w:hAnsi="宋体"/>
                <w:szCs w:val="21"/>
                <w:highlight w:val="none"/>
                <w:lang w:eastAsia="zh-CN"/>
              </w:rPr>
              <w:t>.</w:t>
            </w:r>
            <w:r>
              <w:rPr>
                <w:rFonts w:hint="eastAsia" w:ascii="宋体" w:hAnsi="宋体" w:cs="宋体"/>
                <w:color w:val="000000"/>
                <w:kern w:val="0"/>
                <w:szCs w:val="21"/>
                <w:highlight w:val="none"/>
              </w:rPr>
              <w:t>多模式的呼吸灯状态指示，可视掌握话筒使用状态；</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▲7</w:t>
            </w:r>
            <w:r>
              <w:rPr>
                <w:rFonts w:hint="eastAsia" w:ascii="宋体" w:hAnsi="宋体"/>
                <w:szCs w:val="21"/>
                <w:highlight w:val="none"/>
                <w:lang w:eastAsia="zh-CN"/>
              </w:rPr>
              <w:t>.</w:t>
            </w:r>
            <w:r>
              <w:rPr>
                <w:rFonts w:hint="eastAsia" w:ascii="宋体" w:hAnsi="宋体" w:cs="宋体"/>
                <w:color w:val="000000"/>
                <w:kern w:val="0"/>
                <w:szCs w:val="21"/>
                <w:highlight w:val="none"/>
              </w:rPr>
              <w:t>内置陀螺仪芯片功能短时间不使用静止会自动进入休眠静音状态，拿起话筒则激活使用，无需操作再操作按键；长时间不使用话筒则会自动关机，（响应文件中须提供有效的检验结果符合或者优于本项参数的国家认可的第三方认证检验检测机构出具的带有CMA标志的检测报告，并加盖竞标单位公章）。</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8</w:t>
            </w:r>
            <w:r>
              <w:rPr>
                <w:rFonts w:hint="eastAsia" w:ascii="宋体" w:hAnsi="宋体"/>
                <w:szCs w:val="21"/>
                <w:highlight w:val="none"/>
                <w:lang w:eastAsia="zh-CN"/>
              </w:rPr>
              <w:t>.</w:t>
            </w:r>
            <w:r>
              <w:rPr>
                <w:rFonts w:hint="eastAsia" w:ascii="宋体" w:hAnsi="宋体" w:cs="宋体"/>
                <w:color w:val="000000"/>
                <w:kern w:val="0"/>
                <w:szCs w:val="21"/>
                <w:highlight w:val="none"/>
              </w:rPr>
              <w:t>话筒具有后进前出模式功能，无需关闭使用中的话筒，强行切入使用；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9</w:t>
            </w:r>
            <w:r>
              <w:rPr>
                <w:rFonts w:hint="eastAsia" w:ascii="宋体" w:hAnsi="宋体"/>
                <w:szCs w:val="21"/>
                <w:highlight w:val="none"/>
                <w:lang w:eastAsia="zh-CN"/>
              </w:rPr>
              <w:t>.</w:t>
            </w:r>
            <w:r>
              <w:rPr>
                <w:rFonts w:hint="eastAsia" w:ascii="宋体" w:hAnsi="宋体" w:cs="宋体"/>
                <w:color w:val="000000"/>
                <w:kern w:val="0"/>
                <w:szCs w:val="21"/>
                <w:highlight w:val="none"/>
              </w:rPr>
              <w:t>电池工作时间≥8小时，采用通用性强可更换1节AA（3.7V）的可充电锂离子电池，背面为独立的可拆卸电池盖；</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w:t>
            </w:r>
            <w:r>
              <w:rPr>
                <w:rFonts w:hint="eastAsia" w:ascii="宋体" w:hAnsi="宋体"/>
                <w:szCs w:val="21"/>
                <w:highlight w:val="none"/>
                <w:lang w:eastAsia="zh-CN"/>
              </w:rPr>
              <w:t>.</w:t>
            </w:r>
            <w:r>
              <w:rPr>
                <w:rFonts w:hint="eastAsia" w:ascii="宋体" w:hAnsi="宋体" w:cs="宋体"/>
                <w:color w:val="000000"/>
                <w:kern w:val="0"/>
                <w:szCs w:val="21"/>
                <w:highlight w:val="none"/>
              </w:rPr>
              <w:t>充电方式：支持两种充电方式，TYPE-C充电或有偿选配的底座充方式。</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▲11</w:t>
            </w:r>
            <w:r>
              <w:rPr>
                <w:rFonts w:hint="eastAsia" w:ascii="宋体" w:hAnsi="宋体"/>
                <w:szCs w:val="21"/>
                <w:highlight w:val="none"/>
                <w:lang w:eastAsia="zh-CN"/>
              </w:rPr>
              <w:t>.</w:t>
            </w:r>
            <w:r>
              <w:rPr>
                <w:rFonts w:hint="eastAsia" w:ascii="宋体" w:hAnsi="宋体" w:cs="宋体"/>
                <w:color w:val="000000"/>
                <w:kern w:val="0"/>
                <w:szCs w:val="21"/>
                <w:highlight w:val="none"/>
              </w:rPr>
              <w:t>配件包含头戴麦克风1副，TYPE-C充电线一条；</w:t>
            </w:r>
          </w:p>
        </w:tc>
        <w:tc>
          <w:tcPr>
            <w:tcW w:w="429" w:type="pct"/>
            <w:tcBorders>
              <w:top w:val="single" w:color="auto" w:sz="4" w:space="0"/>
              <w:left w:val="single" w:color="auto" w:sz="4" w:space="0"/>
              <w:bottom w:val="single" w:color="auto" w:sz="4" w:space="0"/>
              <w:right w:val="single" w:color="auto" w:sz="4" w:space="0"/>
            </w:tcBorders>
            <w:vAlign w:val="center"/>
          </w:tcPr>
          <w:p w14:paraId="508AE688">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1600</w:t>
            </w:r>
          </w:p>
        </w:tc>
        <w:tc>
          <w:tcPr>
            <w:tcW w:w="296" w:type="pct"/>
            <w:tcBorders>
              <w:top w:val="single" w:color="auto" w:sz="4" w:space="0"/>
              <w:left w:val="single" w:color="auto" w:sz="4" w:space="0"/>
              <w:bottom w:val="single" w:color="auto" w:sz="4" w:space="0"/>
              <w:right w:val="single" w:color="auto" w:sz="4" w:space="0"/>
            </w:tcBorders>
            <w:vAlign w:val="center"/>
          </w:tcPr>
          <w:p w14:paraId="15072BE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4D8A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900140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B6445C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5</w:t>
            </w:r>
          </w:p>
        </w:tc>
        <w:tc>
          <w:tcPr>
            <w:tcW w:w="305" w:type="pct"/>
            <w:tcBorders>
              <w:top w:val="single" w:color="auto" w:sz="4" w:space="0"/>
              <w:left w:val="single" w:color="auto" w:sz="4" w:space="0"/>
              <w:bottom w:val="single" w:color="auto" w:sz="4" w:space="0"/>
              <w:right w:val="single" w:color="auto" w:sz="4" w:space="0"/>
            </w:tcBorders>
            <w:vAlign w:val="center"/>
          </w:tcPr>
          <w:p w14:paraId="6620CED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028D556C">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1FE146E4">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049BF2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材料：国产10米HDMI线缆，国产铜线电源线：RVV 3*2.5mm，国产音频线：100芯*2股，10米  接头3.5mm，国产五孔明装插座等必备配件。国产六类非屏蔽网线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 20*15PVC不燃线槽（管）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视频线接头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电源插座等线材设备以及相关的周边设备</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音视频线接头及相关配件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材料全部包干并安装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调试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培训直至设备正常使用；</w:t>
            </w:r>
          </w:p>
        </w:tc>
        <w:tc>
          <w:tcPr>
            <w:tcW w:w="429" w:type="pct"/>
            <w:tcBorders>
              <w:top w:val="single" w:color="auto" w:sz="4" w:space="0"/>
              <w:left w:val="single" w:color="auto" w:sz="4" w:space="0"/>
              <w:bottom w:val="single" w:color="auto" w:sz="4" w:space="0"/>
              <w:right w:val="single" w:color="auto" w:sz="4" w:space="0"/>
            </w:tcBorders>
            <w:vAlign w:val="center"/>
          </w:tcPr>
          <w:p w14:paraId="04D4172B">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1500</w:t>
            </w:r>
          </w:p>
        </w:tc>
        <w:tc>
          <w:tcPr>
            <w:tcW w:w="296" w:type="pct"/>
            <w:tcBorders>
              <w:top w:val="single" w:color="auto" w:sz="4" w:space="0"/>
              <w:left w:val="single" w:color="auto" w:sz="4" w:space="0"/>
              <w:bottom w:val="single" w:color="auto" w:sz="4" w:space="0"/>
              <w:right w:val="single" w:color="auto" w:sz="4" w:space="0"/>
            </w:tcBorders>
            <w:vAlign w:val="center"/>
          </w:tcPr>
          <w:p w14:paraId="3473EE4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C6A4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861CFF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68D8A238">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南宁市新际路小学</w:t>
            </w:r>
          </w:p>
        </w:tc>
      </w:tr>
      <w:tr w14:paraId="3F824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E08138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598898C3">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计算机教室</w:t>
            </w:r>
          </w:p>
        </w:tc>
      </w:tr>
      <w:tr w14:paraId="518F4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2927A8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97FD71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4D52413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▲教师机</w:t>
            </w:r>
          </w:p>
        </w:tc>
        <w:tc>
          <w:tcPr>
            <w:tcW w:w="216" w:type="pct"/>
            <w:tcBorders>
              <w:top w:val="single" w:color="auto" w:sz="4" w:space="0"/>
              <w:left w:val="single" w:color="auto" w:sz="4" w:space="0"/>
              <w:bottom w:val="single" w:color="auto" w:sz="4" w:space="0"/>
              <w:right w:val="single" w:color="auto" w:sz="4" w:space="0"/>
            </w:tcBorders>
            <w:vAlign w:val="center"/>
          </w:tcPr>
          <w:p w14:paraId="42AC6C2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284747B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40D5DD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2BBE7B2C">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3.0</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16</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16，</w:t>
            </w:r>
            <w:r>
              <w:rPr>
                <w:rFonts w:hint="eastAsia" w:ascii="宋体" w:hAnsi="宋体" w:cs="宋体"/>
                <w:highlight w:val="none"/>
              </w:rPr>
              <w:t>，</w:t>
            </w:r>
            <w:r>
              <w:rPr>
                <w:rFonts w:hint="eastAsia" w:ascii="宋体" w:hAnsi="宋体" w:cs="宋体"/>
                <w:highlight w:val="none"/>
                <w:lang w:val="en-US" w:eastAsia="zh-CN"/>
              </w:rPr>
              <w:t>热</w:t>
            </w:r>
            <w:r>
              <w:rPr>
                <w:rFonts w:hint="eastAsia" w:ascii="宋体" w:hAnsi="宋体" w:cs="宋体"/>
                <w:highlight w:val="none"/>
              </w:rPr>
              <w:t>设计功耗≤70W，内存</w:t>
            </w:r>
            <w:r>
              <w:rPr>
                <w:rFonts w:hint="eastAsia" w:ascii="宋体" w:hAnsi="宋体" w:cs="宋体"/>
                <w:highlight w:val="none"/>
                <w:lang w:val="en-US" w:eastAsia="zh-CN"/>
              </w:rPr>
              <w:t>最高速率</w:t>
            </w:r>
            <w:r>
              <w:rPr>
                <w:rFonts w:hint="eastAsia" w:ascii="宋体" w:hAnsi="宋体" w:cs="宋体"/>
                <w:highlight w:val="none"/>
              </w:rPr>
              <w:t>≥DDR4-2666</w:t>
            </w:r>
            <w:r>
              <w:rPr>
                <w:rFonts w:hint="eastAsia" w:ascii="宋体" w:hAnsi="宋体" w:cs="宋体"/>
                <w:highlight w:val="none"/>
                <w:lang w:eastAsia="zh-CN"/>
              </w:rPr>
              <w:t>，</w:t>
            </w:r>
            <w:r>
              <w:rPr>
                <w:rFonts w:hint="eastAsia" w:ascii="宋体" w:hAnsi="宋体" w:cs="宋体"/>
                <w:highlight w:val="none"/>
                <w:lang w:val="en-US" w:eastAsia="zh-CN"/>
              </w:rPr>
              <w:t>内存通道</w:t>
            </w:r>
            <w:r>
              <w:rPr>
                <w:rFonts w:hint="eastAsia" w:ascii="宋体" w:hAnsi="宋体" w:cs="宋体"/>
                <w:highlight w:val="none"/>
              </w:rPr>
              <w:t>≥双通道</w:t>
            </w:r>
            <w:r>
              <w:rPr>
                <w:rFonts w:hint="eastAsia" w:ascii="宋体" w:hAnsi="宋体" w:cs="宋体"/>
                <w:highlight w:val="none"/>
                <w:lang w:eastAsia="zh-CN"/>
              </w:rPr>
              <w:t>，</w:t>
            </w:r>
            <w:r>
              <w:rPr>
                <w:rFonts w:hint="eastAsia" w:ascii="宋体" w:hAnsi="宋体" w:cs="宋体"/>
                <w:highlight w:val="none"/>
              </w:rPr>
              <w:t>位宽≥64位</w:t>
            </w:r>
            <w:r>
              <w:rPr>
                <w:rFonts w:hint="eastAsia" w:ascii="宋体" w:hAnsi="宋体" w:cs="宋体"/>
                <w:highlight w:val="none"/>
                <w:lang w:eastAsia="zh-CN"/>
              </w:rPr>
              <w:t>。</w:t>
            </w:r>
            <w:r>
              <w:rPr>
                <w:rFonts w:hint="eastAsia" w:ascii="宋体" w:hAnsi="宋体" w:cs="宋体"/>
                <w:highlight w:val="none"/>
              </w:rPr>
              <w:t xml:space="preserve">                                                    </w:t>
            </w:r>
          </w:p>
          <w:p w14:paraId="376988A1">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165C69E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28AA9F5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4BB2EF7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070B560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4115E2B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1D3125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16</w:t>
            </w:r>
            <w:r>
              <w:rPr>
                <w:rFonts w:hint="eastAsia" w:ascii="宋体" w:hAnsi="宋体" w:cs="宋体"/>
                <w:highlight w:val="none"/>
              </w:rPr>
              <w:t>线程，主频≥</w:t>
            </w:r>
            <w:r>
              <w:rPr>
                <w:rFonts w:hint="eastAsia" w:ascii="宋体" w:hAnsi="宋体" w:cs="宋体"/>
                <w:highlight w:val="none"/>
                <w:lang w:val="en-US" w:eastAsia="zh-CN"/>
              </w:rPr>
              <w:t>3.0</w:t>
            </w:r>
            <w:r>
              <w:rPr>
                <w:rFonts w:hint="eastAsia" w:ascii="宋体" w:hAnsi="宋体" w:cs="宋体"/>
                <w:highlight w:val="none"/>
              </w:rPr>
              <w:t>GHz，末级缓存≥</w:t>
            </w:r>
            <w:r>
              <w:rPr>
                <w:rFonts w:hint="eastAsia" w:ascii="宋体" w:hAnsi="宋体" w:cs="宋体"/>
                <w:highlight w:val="none"/>
                <w:lang w:val="en-US" w:eastAsia="zh-CN"/>
              </w:rPr>
              <w:t>16</w:t>
            </w:r>
            <w:r>
              <w:rPr>
                <w:rFonts w:hint="eastAsia" w:ascii="宋体" w:hAnsi="宋体" w:cs="宋体"/>
                <w:highlight w:val="none"/>
              </w:rPr>
              <w:t>MB，设计功耗≤70W，内存</w:t>
            </w:r>
            <w:r>
              <w:rPr>
                <w:rFonts w:hint="eastAsia" w:ascii="宋体" w:hAnsi="宋体" w:cs="宋体"/>
                <w:highlight w:val="none"/>
                <w:lang w:val="en-US" w:eastAsia="zh-CN"/>
              </w:rPr>
              <w:t>最高速率</w:t>
            </w:r>
            <w:r>
              <w:rPr>
                <w:rFonts w:hint="eastAsia" w:ascii="宋体" w:hAnsi="宋体" w:cs="宋体"/>
                <w:highlight w:val="none"/>
              </w:rPr>
              <w:t>≥DDR4-2666</w:t>
            </w:r>
            <w:r>
              <w:rPr>
                <w:rFonts w:hint="eastAsia" w:ascii="宋体" w:hAnsi="宋体" w:cs="宋体"/>
                <w:highlight w:val="none"/>
                <w:lang w:eastAsia="zh-CN"/>
              </w:rPr>
              <w:t>，</w:t>
            </w:r>
            <w:r>
              <w:rPr>
                <w:rFonts w:hint="eastAsia" w:ascii="宋体" w:hAnsi="宋体" w:cs="宋体"/>
                <w:highlight w:val="none"/>
                <w:lang w:val="en-US" w:eastAsia="zh-CN"/>
              </w:rPr>
              <w:t>内存通道</w:t>
            </w:r>
            <w:r>
              <w:rPr>
                <w:rFonts w:hint="eastAsia" w:ascii="宋体" w:hAnsi="宋体" w:cs="宋体"/>
                <w:highlight w:val="none"/>
              </w:rPr>
              <w:t>≥双通道</w:t>
            </w:r>
            <w:r>
              <w:rPr>
                <w:rFonts w:hint="eastAsia" w:ascii="宋体" w:hAnsi="宋体" w:cs="宋体"/>
                <w:highlight w:val="none"/>
                <w:lang w:eastAsia="zh-CN"/>
              </w:rPr>
              <w:t>，</w:t>
            </w:r>
            <w:r>
              <w:rPr>
                <w:rFonts w:hint="eastAsia" w:ascii="宋体" w:hAnsi="宋体" w:cs="宋体"/>
                <w:highlight w:val="none"/>
              </w:rPr>
              <w:t>位宽≥64位；内存条数量≥1。</w:t>
            </w:r>
          </w:p>
          <w:p w14:paraId="54C600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主板其他内置接口：</w:t>
            </w:r>
            <w:r>
              <w:rPr>
                <w:rFonts w:hint="eastAsia" w:ascii="微软雅黑" w:hAnsi="微软雅黑" w:eastAsia="微软雅黑" w:cs="宋体"/>
                <w:kern w:val="0"/>
                <w:sz w:val="18"/>
                <w:szCs w:val="18"/>
                <w:highlight w:val="none"/>
              </w:rPr>
              <w:t xml:space="preserve"> 1 x  PCIe x1</w:t>
            </w:r>
            <w:r>
              <w:rPr>
                <w:rFonts w:hint="eastAsia" w:ascii="宋体" w:hAnsi="宋体" w:cs="宋体"/>
                <w:highlight w:val="none"/>
              </w:rPr>
              <w:t>扩展槽</w:t>
            </w:r>
            <w:r>
              <w:rPr>
                <w:rFonts w:hint="eastAsia" w:ascii="宋体" w:hAnsi="宋体" w:cs="宋体"/>
                <w:highlight w:val="none"/>
                <w:lang w:eastAsia="zh-CN"/>
              </w:rPr>
              <w:t>，</w:t>
            </w:r>
            <w:r>
              <w:rPr>
                <w:rFonts w:hint="eastAsia" w:ascii="微软雅黑" w:hAnsi="微软雅黑" w:eastAsia="微软雅黑" w:cs="宋体"/>
                <w:kern w:val="0"/>
                <w:sz w:val="18"/>
                <w:szCs w:val="18"/>
                <w:highlight w:val="none"/>
              </w:rPr>
              <w:t xml:space="preserve"> 1 x  PCIe x</w:t>
            </w:r>
            <w:r>
              <w:rPr>
                <w:rFonts w:hint="eastAsia" w:ascii="微软雅黑" w:hAnsi="微软雅黑" w:eastAsia="微软雅黑" w:cs="宋体"/>
                <w:kern w:val="0"/>
                <w:sz w:val="18"/>
                <w:szCs w:val="18"/>
                <w:highlight w:val="none"/>
                <w:lang w:val="en-US" w:eastAsia="zh-CN"/>
              </w:rPr>
              <w:t>16</w:t>
            </w:r>
            <w:r>
              <w:rPr>
                <w:rFonts w:hint="eastAsia" w:ascii="宋体" w:hAnsi="宋体" w:cs="宋体"/>
                <w:highlight w:val="none"/>
              </w:rPr>
              <w:t>扩展槽；USB</w:t>
            </w:r>
            <w:r>
              <w:rPr>
                <w:rFonts w:hint="eastAsia" w:ascii="宋体" w:hAnsi="宋体" w:cs="宋体"/>
                <w:highlight w:val="none"/>
                <w:lang w:val="en-US" w:eastAsia="zh-CN"/>
              </w:rPr>
              <w:t>3.0</w:t>
            </w:r>
            <w:r>
              <w:rPr>
                <w:rFonts w:hint="eastAsia" w:ascii="宋体" w:hAnsi="宋体" w:cs="宋体"/>
                <w:highlight w:val="none"/>
              </w:rPr>
              <w:t>接口≥</w:t>
            </w:r>
            <w:r>
              <w:rPr>
                <w:rFonts w:hint="default" w:ascii="宋体" w:hAnsi="宋体" w:cs="宋体"/>
                <w:highlight w:val="none"/>
              </w:rPr>
              <w:t>8</w:t>
            </w:r>
            <w:r>
              <w:rPr>
                <w:rFonts w:hint="eastAsia" w:ascii="宋体" w:hAnsi="宋体" w:cs="宋体"/>
                <w:highlight w:val="none"/>
              </w:rPr>
              <w:t>个，音频接口：麦克风接口≥1个，耳机接口≥1个。</w:t>
            </w:r>
          </w:p>
          <w:p w14:paraId="27BEDA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1F0FF82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2918BD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6A21BB3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2CBB958D">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0BA0520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1610CE6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 xml:space="preserve">固态盘符合 SJ/T 11654 相关规定；工作状态环境温度满足 5℃~55℃； </w:t>
            </w:r>
          </w:p>
          <w:p w14:paraId="0DE86F5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485ECDF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独立</w:t>
            </w:r>
            <w:r>
              <w:rPr>
                <w:rFonts w:hint="eastAsia" w:ascii="宋体" w:hAnsi="宋体" w:cs="宋体"/>
                <w:highlight w:val="none"/>
              </w:rPr>
              <w:t>显卡。</w:t>
            </w:r>
          </w:p>
          <w:p w14:paraId="781344D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2.独立显卡显存类型：支持DDR3/DDR4/GDDR5/GDDR6/LPDDR4</w:t>
            </w:r>
          </w:p>
          <w:p w14:paraId="0C6E5A1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3.独立显卡显存位宽：≥32 位</w:t>
            </w:r>
          </w:p>
          <w:p w14:paraId="30FBEB31">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4.独立显卡显存容量：≥2G</w:t>
            </w:r>
          </w:p>
          <w:p w14:paraId="51D722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010175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显示屏屏占比：≥88%。</w:t>
            </w:r>
          </w:p>
          <w:p w14:paraId="6B9777C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29A15B19">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显示屏尺寸：≥23.8英寸。</w:t>
            </w:r>
          </w:p>
          <w:p w14:paraId="24F805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17D33C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484C249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498ECF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1E1223A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3B800D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鼠标数量：≥1个。</w:t>
            </w:r>
          </w:p>
          <w:p w14:paraId="040CEC2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键盘数量：≥1个。</w:t>
            </w:r>
          </w:p>
          <w:p w14:paraId="7883A83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键盘按键数目：≥101键。</w:t>
            </w:r>
          </w:p>
          <w:p w14:paraId="43C7E5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键盘连接方式：有线或无线。</w:t>
            </w:r>
          </w:p>
          <w:p w14:paraId="71C21CB1">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键盘键程：2.3mm~4.0mm。</w:t>
            </w:r>
          </w:p>
          <w:p w14:paraId="4BAD7FDE">
            <w:pPr>
              <w:keepNext w:val="0"/>
              <w:keepLines w:val="0"/>
              <w:suppressLineNumbers w:val="0"/>
              <w:spacing w:before="0" w:beforeAutospacing="0" w:after="0" w:afterAutospacing="0" w:line="350" w:lineRule="exact"/>
              <w:ind w:left="0" w:right="0"/>
              <w:rPr>
                <w:rFonts w:hint="default"/>
                <w:spacing w:val="-1"/>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键盘按键压力：按键压力应在 0.54 N±0.1</w:t>
            </w:r>
            <w:r>
              <w:rPr>
                <w:rFonts w:hint="default"/>
                <w:spacing w:val="-1"/>
                <w:highlight w:val="none"/>
              </w:rPr>
              <w:t>4N</w:t>
            </w:r>
            <w:r>
              <w:rPr>
                <w:rFonts w:hint="eastAsia"/>
                <w:spacing w:val="-1"/>
                <w:highlight w:val="none"/>
              </w:rPr>
              <w:t>。</w:t>
            </w:r>
          </w:p>
          <w:p w14:paraId="56A02C0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有线键盘连接线:≥1.5 米。</w:t>
            </w:r>
          </w:p>
          <w:p w14:paraId="34B9C8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键盘颜色:黑色/白色/银色等商务色系。</w:t>
            </w:r>
          </w:p>
          <w:p w14:paraId="4B2775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鼠标连接方式:有线或无线。</w:t>
            </w:r>
          </w:p>
          <w:p w14:paraId="5A7EC80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有线鼠标连接线:≥1.5 米。</w:t>
            </w:r>
          </w:p>
          <w:p w14:paraId="0E1765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鼠标 DPI 分辨率:800~1600。</w:t>
            </w:r>
          </w:p>
          <w:p w14:paraId="1F6AC59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51BE0A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w:t>
            </w:r>
          </w:p>
          <w:p w14:paraId="6E224D4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2B8367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w:t>
            </w:r>
            <w:r>
              <w:rPr>
                <w:rFonts w:hint="default" w:ascii="宋体" w:hAnsi="宋体" w:cs="宋体"/>
                <w:highlight w:val="none"/>
              </w:rPr>
              <w:t>8</w:t>
            </w:r>
            <w:r>
              <w:rPr>
                <w:rFonts w:hint="eastAsia" w:ascii="宋体" w:hAnsi="宋体" w:cs="宋体"/>
                <w:highlight w:val="none"/>
              </w:rPr>
              <w:t>个。</w:t>
            </w:r>
          </w:p>
          <w:p w14:paraId="35AD701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71AD42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音频接口数量：≥1个。</w:t>
            </w:r>
          </w:p>
          <w:p w14:paraId="3A9162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eastAsia="zh-CN"/>
              </w:rPr>
              <w:t>.</w:t>
            </w:r>
            <w:r>
              <w:rPr>
                <w:rFonts w:hint="eastAsia" w:ascii="宋体" w:hAnsi="宋体" w:cs="宋体"/>
                <w:highlight w:val="none"/>
              </w:rPr>
              <w:t>整机基础规格</w:t>
            </w:r>
          </w:p>
          <w:p w14:paraId="12A51F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整机外观：a) 产品表面不应有凹痕</w:t>
            </w:r>
            <w:r>
              <w:rPr>
                <w:rFonts w:hint="eastAsia" w:ascii="宋体" w:hAnsi="宋体" w:cs="宋体"/>
                <w:highlight w:val="none"/>
                <w:lang w:eastAsia="zh-CN"/>
              </w:rPr>
              <w:t>.</w:t>
            </w:r>
            <w:r>
              <w:rPr>
                <w:rFonts w:hint="eastAsia" w:ascii="宋体" w:hAnsi="宋体" w:cs="宋体"/>
                <w:highlight w:val="none"/>
              </w:rPr>
              <w:t>划伤</w:t>
            </w:r>
            <w:r>
              <w:rPr>
                <w:rFonts w:hint="eastAsia" w:ascii="宋体" w:hAnsi="宋体" w:cs="宋体"/>
                <w:highlight w:val="none"/>
                <w:lang w:eastAsia="zh-CN"/>
              </w:rPr>
              <w:t>.</w:t>
            </w:r>
            <w:r>
              <w:rPr>
                <w:rFonts w:hint="eastAsia" w:ascii="宋体" w:hAnsi="宋体" w:cs="宋体"/>
                <w:highlight w:val="none"/>
              </w:rPr>
              <w:t>裂缝</w:t>
            </w:r>
            <w:r>
              <w:rPr>
                <w:rFonts w:hint="eastAsia" w:ascii="宋体" w:hAnsi="宋体" w:cs="宋体"/>
                <w:highlight w:val="none"/>
                <w:lang w:eastAsia="zh-CN"/>
              </w:rPr>
              <w:t>.</w:t>
            </w:r>
            <w:r>
              <w:rPr>
                <w:rFonts w:hint="eastAsia" w:ascii="宋体" w:hAnsi="宋体" w:cs="宋体"/>
                <w:highlight w:val="none"/>
              </w:rPr>
              <w:t xml:space="preserve"> 变形和污染等。表面涂层均匀，不应起泡</w:t>
            </w:r>
            <w:r>
              <w:rPr>
                <w:rFonts w:hint="eastAsia" w:ascii="宋体" w:hAnsi="宋体" w:cs="宋体"/>
                <w:highlight w:val="none"/>
                <w:lang w:eastAsia="zh-CN"/>
              </w:rPr>
              <w:t>.</w:t>
            </w:r>
            <w:r>
              <w:rPr>
                <w:rFonts w:hint="eastAsia" w:ascii="宋体" w:hAnsi="宋体" w:cs="宋体"/>
                <w:highlight w:val="none"/>
              </w:rPr>
              <w:t>龟裂</w:t>
            </w:r>
            <w:r>
              <w:rPr>
                <w:rFonts w:hint="eastAsia" w:ascii="宋体" w:hAnsi="宋体" w:cs="宋体"/>
                <w:highlight w:val="none"/>
                <w:lang w:eastAsia="zh-CN"/>
              </w:rPr>
              <w:t>.</w:t>
            </w:r>
            <w:r>
              <w:rPr>
                <w:rFonts w:hint="eastAsia" w:ascii="宋体" w:hAnsi="宋体" w:cs="宋体"/>
                <w:highlight w:val="none"/>
              </w:rPr>
              <w:t>脱落和磨损，金属零部件无锈蚀及其它机械损伤；</w:t>
            </w:r>
          </w:p>
          <w:p w14:paraId="29D726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产品表面说明功能的文字</w:t>
            </w:r>
            <w:r>
              <w:rPr>
                <w:rFonts w:hint="eastAsia" w:ascii="宋体" w:hAnsi="宋体" w:cs="宋体"/>
                <w:highlight w:val="none"/>
                <w:lang w:eastAsia="zh-CN"/>
              </w:rPr>
              <w:t>.</w:t>
            </w:r>
            <w:r>
              <w:rPr>
                <w:rFonts w:hint="eastAsia" w:ascii="宋体" w:hAnsi="宋体" w:cs="宋体"/>
                <w:highlight w:val="none"/>
              </w:rPr>
              <w:t>符号</w:t>
            </w:r>
            <w:r>
              <w:rPr>
                <w:rFonts w:hint="eastAsia" w:ascii="宋体" w:hAnsi="宋体" w:cs="宋体"/>
                <w:highlight w:val="none"/>
                <w:lang w:eastAsia="zh-CN"/>
              </w:rPr>
              <w:t>.</w:t>
            </w:r>
            <w:r>
              <w:rPr>
                <w:rFonts w:hint="eastAsia" w:ascii="宋体" w:hAnsi="宋体" w:cs="宋体"/>
                <w:highlight w:val="none"/>
              </w:rPr>
              <w:t xml:space="preserve"> 标志，应清晰</w:t>
            </w:r>
            <w:r>
              <w:rPr>
                <w:rFonts w:hint="eastAsia" w:ascii="宋体" w:hAnsi="宋体" w:cs="宋体"/>
                <w:highlight w:val="none"/>
                <w:lang w:eastAsia="zh-CN"/>
              </w:rPr>
              <w:t>.</w:t>
            </w:r>
            <w:r>
              <w:rPr>
                <w:rFonts w:hint="eastAsia" w:ascii="宋体" w:hAnsi="宋体" w:cs="宋体"/>
                <w:highlight w:val="none"/>
              </w:rPr>
              <w:t>端正</w:t>
            </w:r>
            <w:r>
              <w:rPr>
                <w:rFonts w:hint="eastAsia" w:ascii="宋体" w:hAnsi="宋体" w:cs="宋体"/>
                <w:highlight w:val="none"/>
                <w:lang w:eastAsia="zh-CN"/>
              </w:rPr>
              <w:t>.</w:t>
            </w:r>
            <w:r>
              <w:rPr>
                <w:rFonts w:hint="eastAsia" w:ascii="宋体" w:hAnsi="宋体" w:cs="宋体"/>
                <w:highlight w:val="none"/>
              </w:rPr>
              <w:t>牢固。</w:t>
            </w:r>
          </w:p>
          <w:p w14:paraId="3162791E">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状态指示灯：在产品显著位置提供状态指示功能， 如运行状态</w:t>
            </w:r>
          </w:p>
          <w:p w14:paraId="0596ED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整机结构：</w:t>
            </w:r>
          </w:p>
          <w:p w14:paraId="7E9EF20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机箱应符合</w:t>
            </w:r>
            <w:r>
              <w:rPr>
                <w:rFonts w:hint="default" w:ascii="宋体" w:hAnsi="宋体" w:cs="宋体"/>
                <w:highlight w:val="none"/>
              </w:rPr>
              <w:t>GB/T 26246-2010</w:t>
            </w:r>
            <w:r>
              <w:rPr>
                <w:rFonts w:hint="eastAsia" w:ascii="宋体" w:hAnsi="宋体" w:cs="宋体"/>
                <w:highlight w:val="none"/>
              </w:rPr>
              <w:t>的相关规定；</w:t>
            </w:r>
          </w:p>
          <w:p w14:paraId="316B0BA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产品内部结构应符合通用部件的安装需求；</w:t>
            </w:r>
          </w:p>
          <w:p w14:paraId="5BEF5F4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所有输入输出接口应符合相关国家或行业标准；</w:t>
            </w:r>
          </w:p>
          <w:p w14:paraId="4647BF7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d) 产品零部件应紧固无松动，可插拔部件应可靠连接，开关</w:t>
            </w:r>
            <w:r>
              <w:rPr>
                <w:rFonts w:hint="eastAsia" w:ascii="宋体" w:hAnsi="宋体" w:cs="宋体"/>
                <w:highlight w:val="none"/>
                <w:lang w:eastAsia="zh-CN"/>
              </w:rPr>
              <w:t>.</w:t>
            </w:r>
            <w:r>
              <w:rPr>
                <w:rFonts w:hint="eastAsia" w:ascii="宋体" w:hAnsi="宋体" w:cs="宋体"/>
                <w:highlight w:val="none"/>
              </w:rPr>
              <w:t>按钮和其它控制部件应灵活可靠，布局应方便使  用；</w:t>
            </w:r>
          </w:p>
          <w:p w14:paraId="65B8D3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e) 所有 I/O 连接器及需插接线缆的部位应预留采购人操作空间，方便插拔解锁与插拔线缆；</w:t>
            </w:r>
          </w:p>
          <w:p w14:paraId="12DE26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f) 可插拔板卡插槽部位应预留安装</w:t>
            </w:r>
            <w:r>
              <w:rPr>
                <w:rFonts w:hint="eastAsia" w:ascii="宋体" w:hAnsi="宋体" w:cs="宋体"/>
                <w:highlight w:val="none"/>
                <w:lang w:eastAsia="zh-CN"/>
              </w:rPr>
              <w:t>.</w:t>
            </w:r>
            <w:r>
              <w:rPr>
                <w:rFonts w:hint="eastAsia" w:ascii="宋体" w:hAnsi="宋体" w:cs="宋体"/>
                <w:highlight w:val="none"/>
              </w:rPr>
              <w:t>拆卸或更换板卡空间；</w:t>
            </w:r>
          </w:p>
          <w:p w14:paraId="5635846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g) 拆装可能接触到的金属剪口或金属尖角部位应做防划伤处理，以保证 安全；</w:t>
            </w:r>
          </w:p>
          <w:p w14:paraId="4FC180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h) 整机内部走线应规整，固线结构和位置要合理可靠并做防割线处理，需便于理线和插拔操作，走线应不影响系统各主要部件组装和拆卸；</w:t>
            </w:r>
          </w:p>
          <w:p w14:paraId="2D4ACC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i) 如需通过孔走线，过线孔应做防割线处理；</w:t>
            </w:r>
          </w:p>
          <w:p w14:paraId="2F39AF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j) 各插头位置和插拔方向应合理，应做到插拔无障碍设计，具备防呆设计， 有效避免误操作；</w:t>
            </w:r>
          </w:p>
          <w:p w14:paraId="1D16001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k) 各主要部件拆装无障碍，使用常规工具拆装，无特殊拆装工具需求；</w:t>
            </w:r>
          </w:p>
          <w:p w14:paraId="2DB4011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l) 各主要部件拆装步骤要少，各自拆装需避免相互干扰；</w:t>
            </w:r>
          </w:p>
          <w:p w14:paraId="630A5E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m) 对于整机或零部件外表面为高亮面的，应粘贴保护膜，保护膜需粘贴 牢固，运输</w:t>
            </w:r>
            <w:r>
              <w:rPr>
                <w:rFonts w:hint="eastAsia" w:ascii="宋体" w:hAnsi="宋体" w:cs="宋体"/>
                <w:highlight w:val="none"/>
                <w:lang w:eastAsia="zh-CN"/>
              </w:rPr>
              <w:t>.</w:t>
            </w:r>
            <w:r>
              <w:rPr>
                <w:rFonts w:hint="eastAsia" w:ascii="宋体" w:hAnsi="宋体" w:cs="宋体"/>
                <w:highlight w:val="none"/>
              </w:rPr>
              <w:t>组装等过程不易脱落， 撕下无残留；</w:t>
            </w:r>
          </w:p>
          <w:p w14:paraId="4903FB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 xml:space="preserve">n) 其它要求应符合 </w:t>
            </w:r>
            <w:r>
              <w:rPr>
                <w:rFonts w:hint="default" w:ascii="宋体" w:hAnsi="宋体" w:cs="宋体"/>
                <w:highlight w:val="none"/>
              </w:rPr>
              <w:t>GB/T 9813.1-2016</w:t>
            </w:r>
            <w:r>
              <w:rPr>
                <w:rFonts w:hint="eastAsia" w:ascii="宋体" w:hAnsi="宋体" w:cs="宋体"/>
                <w:highlight w:val="none"/>
              </w:rPr>
              <w:t>的相 关规定。</w:t>
            </w:r>
          </w:p>
          <w:p w14:paraId="04DF03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机箱防护要求：机箱应符合IP20 防护要求</w:t>
            </w:r>
          </w:p>
          <w:p w14:paraId="5D3CCF7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整机噪音：产品工作在空闲状态下，产品的声功 率级应不超过 4.5 Bel</w:t>
            </w:r>
          </w:p>
          <w:p w14:paraId="31445C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整机散热：在环境温度 25℃及处理器满载情况下，产品表面温度应符合如下要求：</w:t>
            </w:r>
          </w:p>
          <w:p w14:paraId="72C00A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出风口在机箱后面板情况下，出风 口温度不高于55℃ ;</w:t>
            </w:r>
          </w:p>
          <w:p w14:paraId="0E23AF8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可触及面温度不高于45℃ ;</w:t>
            </w:r>
          </w:p>
          <w:p w14:paraId="08135D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显示器表面温度：显示屏不高于  38℃ , 显示屏上下灯带位置温度（如 涉及）不高于40℃ , 出风口温度不高 于 45℃</w:t>
            </w:r>
          </w:p>
          <w:p w14:paraId="5A7A3EA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机箱尺寸容量：机箱体积≥1</w:t>
            </w:r>
            <w:r>
              <w:rPr>
                <w:rFonts w:hint="eastAsia" w:ascii="宋体" w:hAnsi="宋体" w:cs="宋体"/>
                <w:highlight w:val="none"/>
                <w:lang w:val="en-US" w:eastAsia="zh-CN"/>
              </w:rPr>
              <w:t>3</w:t>
            </w:r>
            <w:r>
              <w:rPr>
                <w:rFonts w:hint="eastAsia" w:ascii="宋体" w:hAnsi="宋体" w:cs="宋体"/>
                <w:highlight w:val="none"/>
              </w:rPr>
              <w:t>L</w:t>
            </w:r>
          </w:p>
          <w:p w14:paraId="41BE5A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十一</w:t>
            </w:r>
            <w:r>
              <w:rPr>
                <w:rFonts w:hint="eastAsia" w:ascii="宋体" w:hAnsi="宋体" w:cs="宋体"/>
                <w:highlight w:val="none"/>
                <w:lang w:eastAsia="zh-CN"/>
              </w:rPr>
              <w:t>.</w:t>
            </w:r>
            <w:r>
              <w:rPr>
                <w:rFonts w:hint="eastAsia" w:ascii="宋体" w:hAnsi="宋体" w:cs="宋体"/>
                <w:highlight w:val="none"/>
              </w:rPr>
              <w:t>CPU性能</w:t>
            </w:r>
          </w:p>
          <w:p w14:paraId="7FC1BB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 核数:≥</w:t>
            </w:r>
            <w:r>
              <w:rPr>
                <w:rFonts w:hint="eastAsia" w:ascii="宋体" w:hAnsi="宋体" w:cs="宋体"/>
                <w:highlight w:val="none"/>
                <w:lang w:val="en-US" w:eastAsia="zh-CN"/>
              </w:rPr>
              <w:t>8</w:t>
            </w:r>
            <w:r>
              <w:rPr>
                <w:rFonts w:hint="eastAsia" w:ascii="宋体" w:hAnsi="宋体" w:cs="宋体"/>
                <w:highlight w:val="none"/>
              </w:rPr>
              <w:t>。</w:t>
            </w:r>
          </w:p>
          <w:p w14:paraId="671B46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3.0</w:t>
            </w:r>
            <w:r>
              <w:rPr>
                <w:rFonts w:hint="eastAsia" w:ascii="宋体" w:hAnsi="宋体" w:cs="宋体"/>
                <w:highlight w:val="none"/>
              </w:rPr>
              <w:t>GHz。</w:t>
            </w:r>
          </w:p>
          <w:p w14:paraId="30A644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16</w:t>
            </w:r>
            <w:r>
              <w:rPr>
                <w:rFonts w:hint="eastAsia" w:ascii="宋体" w:hAnsi="宋体" w:cs="宋体"/>
                <w:highlight w:val="none"/>
              </w:rPr>
              <w:t>MB。</w:t>
            </w:r>
          </w:p>
          <w:p w14:paraId="68DF61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702601E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十二</w:t>
            </w:r>
            <w:r>
              <w:rPr>
                <w:rFonts w:hint="eastAsia" w:ascii="宋体" w:hAnsi="宋体" w:cs="宋体"/>
                <w:highlight w:val="none"/>
                <w:lang w:eastAsia="zh-CN"/>
              </w:rPr>
              <w:t>.</w:t>
            </w:r>
            <w:r>
              <w:rPr>
                <w:rFonts w:hint="eastAsia" w:ascii="宋体" w:hAnsi="宋体" w:cs="宋体"/>
                <w:highlight w:val="none"/>
              </w:rPr>
              <w:t>内存性能</w:t>
            </w:r>
          </w:p>
          <w:p w14:paraId="13B5832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4B0ECD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十三</w:t>
            </w:r>
            <w:r>
              <w:rPr>
                <w:rFonts w:hint="eastAsia" w:ascii="宋体" w:hAnsi="宋体" w:cs="宋体"/>
                <w:highlight w:val="none"/>
                <w:lang w:eastAsia="zh-CN"/>
              </w:rPr>
              <w:t>.</w:t>
            </w:r>
            <w:r>
              <w:rPr>
                <w:rFonts w:hint="eastAsia" w:ascii="宋体" w:hAnsi="宋体" w:cs="宋体"/>
                <w:highlight w:val="none"/>
              </w:rPr>
              <w:t>显卡性能</w:t>
            </w:r>
          </w:p>
          <w:p w14:paraId="3B70D3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6552F9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25409F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799BE03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4C6906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2D7BB7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显示屏刷新率：≥100Hz。</w:t>
            </w:r>
          </w:p>
          <w:p w14:paraId="67002B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057B69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062007E8">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163E469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显示屏响应时间：≤8ms。</w:t>
            </w:r>
          </w:p>
          <w:p w14:paraId="58ACCC4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63F6F8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25F5DFF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显示屏对比度：≥3000:1。</w:t>
            </w:r>
          </w:p>
          <w:p w14:paraId="1E576DB8">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713170E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3D92F8A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343138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十六</w:t>
            </w:r>
            <w:r>
              <w:rPr>
                <w:rFonts w:hint="eastAsia" w:ascii="宋体" w:hAnsi="宋体" w:cs="宋体"/>
                <w:highlight w:val="none"/>
                <w:lang w:eastAsia="zh-CN"/>
              </w:rPr>
              <w:t>.</w:t>
            </w:r>
            <w:r>
              <w:rPr>
                <w:rFonts w:hint="eastAsia" w:ascii="宋体" w:hAnsi="宋体" w:cs="宋体"/>
                <w:highlight w:val="none"/>
              </w:rPr>
              <w:t>主板功能</w:t>
            </w:r>
          </w:p>
          <w:p w14:paraId="0F5A85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内存扩展接口(板载内存不涉及)：≥2个。</w:t>
            </w:r>
          </w:p>
          <w:p w14:paraId="77374AF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主板USB瞬间过流保护：支持有瞬间过流保护功能。</w:t>
            </w:r>
          </w:p>
          <w:p w14:paraId="2A69527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主板防静电保护：支持防静电保护功能。</w:t>
            </w:r>
          </w:p>
          <w:p w14:paraId="0837F71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I/O 接口 功能：提供基于标准 USB 接口外设连接功能</w:t>
            </w:r>
            <w:r>
              <w:rPr>
                <w:rFonts w:hint="eastAsia" w:ascii="宋体" w:hAnsi="宋体" w:cs="宋体"/>
                <w:highlight w:val="none"/>
                <w:lang w:eastAsia="zh-CN"/>
              </w:rPr>
              <w:t>.</w:t>
            </w:r>
            <w:r>
              <w:rPr>
                <w:rFonts w:hint="eastAsia" w:ascii="宋体" w:hAnsi="宋体" w:cs="宋体"/>
                <w:highlight w:val="none"/>
              </w:rPr>
              <w:t xml:space="preserve"> 基于音频输入输出接口的音频扩展功  能</w:t>
            </w:r>
            <w:r>
              <w:rPr>
                <w:rFonts w:hint="eastAsia" w:ascii="宋体" w:hAnsi="宋体" w:cs="宋体"/>
                <w:highlight w:val="none"/>
                <w:lang w:eastAsia="zh-CN"/>
              </w:rPr>
              <w:t>.</w:t>
            </w:r>
            <w:r>
              <w:rPr>
                <w:rFonts w:hint="eastAsia" w:ascii="宋体" w:hAnsi="宋体" w:cs="宋体"/>
                <w:highlight w:val="none"/>
              </w:rPr>
              <w:t>基于 PCIe 接口板卡扩展功能</w:t>
            </w:r>
            <w:r>
              <w:rPr>
                <w:rFonts w:hint="eastAsia" w:ascii="宋体" w:hAnsi="宋体" w:cs="宋体"/>
                <w:highlight w:val="none"/>
                <w:lang w:eastAsia="zh-CN"/>
              </w:rPr>
              <w:t>.</w:t>
            </w:r>
            <w:r>
              <w:rPr>
                <w:rFonts w:hint="eastAsia" w:ascii="宋体" w:hAnsi="宋体" w:cs="宋体"/>
                <w:highlight w:val="none"/>
              </w:rPr>
              <w:t>基 于 HDMI 或 VGA 或 Type-C 或 DVI 或 DP  等接口外接显示器扩展功能</w:t>
            </w:r>
            <w:r>
              <w:rPr>
                <w:rFonts w:hint="eastAsia" w:ascii="宋体" w:hAnsi="宋体" w:cs="宋体"/>
                <w:highlight w:val="none"/>
                <w:lang w:eastAsia="zh-CN"/>
              </w:rPr>
              <w:t>.</w:t>
            </w:r>
            <w:r>
              <w:rPr>
                <w:rFonts w:hint="eastAsia" w:ascii="宋体" w:hAnsi="宋体" w:cs="宋体"/>
                <w:highlight w:val="none"/>
              </w:rPr>
              <w:t>基于存  储接口对产品进行增容功能等。产品I/O 接口，应具备外接标准USB 设备</w:t>
            </w:r>
            <w:r>
              <w:rPr>
                <w:rFonts w:hint="eastAsia" w:ascii="宋体" w:hAnsi="宋体" w:cs="宋体"/>
                <w:highlight w:val="none"/>
                <w:lang w:eastAsia="zh-CN"/>
              </w:rPr>
              <w:t>.</w:t>
            </w:r>
            <w:r>
              <w:rPr>
                <w:rFonts w:hint="eastAsia" w:ascii="宋体" w:hAnsi="宋体" w:cs="宋体"/>
                <w:highlight w:val="none"/>
              </w:rPr>
              <w:t>显示器</w:t>
            </w:r>
            <w:r>
              <w:rPr>
                <w:rFonts w:hint="eastAsia" w:ascii="宋体" w:hAnsi="宋体" w:cs="宋体"/>
                <w:highlight w:val="none"/>
                <w:lang w:eastAsia="zh-CN"/>
              </w:rPr>
              <w:t>.</w:t>
            </w:r>
            <w:r>
              <w:rPr>
                <w:rFonts w:hint="eastAsia" w:ascii="宋体" w:hAnsi="宋体" w:cs="宋体"/>
                <w:highlight w:val="none"/>
              </w:rPr>
              <w:t>音频设备等内外部设备能力。</w:t>
            </w:r>
          </w:p>
          <w:p w14:paraId="1CE385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十七</w:t>
            </w:r>
            <w:r>
              <w:rPr>
                <w:rFonts w:hint="eastAsia" w:ascii="宋体" w:hAnsi="宋体" w:cs="宋体"/>
                <w:highlight w:val="none"/>
                <w:lang w:eastAsia="zh-CN"/>
              </w:rPr>
              <w:t>.</w:t>
            </w:r>
            <w:r>
              <w:rPr>
                <w:rFonts w:hint="eastAsia" w:ascii="宋体" w:hAnsi="宋体" w:cs="宋体"/>
                <w:highlight w:val="none"/>
              </w:rPr>
              <w:t>显卡功能</w:t>
            </w:r>
          </w:p>
          <w:p w14:paraId="74EC338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Type-C中1种显示接口，并与显示器接口相匹配。</w:t>
            </w:r>
          </w:p>
          <w:p w14:paraId="493154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十八</w:t>
            </w:r>
            <w:r>
              <w:rPr>
                <w:rFonts w:hint="eastAsia" w:ascii="宋体" w:hAnsi="宋体" w:cs="宋体"/>
                <w:highlight w:val="none"/>
                <w:lang w:eastAsia="zh-CN"/>
              </w:rPr>
              <w:t>.</w:t>
            </w:r>
            <w:r>
              <w:rPr>
                <w:rFonts w:hint="eastAsia" w:ascii="宋体" w:hAnsi="宋体" w:cs="宋体"/>
                <w:highlight w:val="none"/>
              </w:rPr>
              <w:t>显示设备功能</w:t>
            </w:r>
          </w:p>
          <w:p w14:paraId="09C974A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显示器接口：显示器与显卡外接显示接口匹配。</w:t>
            </w:r>
          </w:p>
          <w:p w14:paraId="3E6F4FA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显示器支架：显示器提供显示器支架，支持屏幕旋转。</w:t>
            </w:r>
          </w:p>
          <w:p w14:paraId="2CAD20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显示器参数调节：a)提供OSD选单按钮用于调节色彩</w:t>
            </w:r>
            <w:r>
              <w:rPr>
                <w:rFonts w:hint="eastAsia" w:ascii="宋体" w:hAnsi="宋体" w:cs="宋体"/>
                <w:highlight w:val="none"/>
                <w:lang w:eastAsia="zh-CN"/>
              </w:rPr>
              <w:t>.</w:t>
            </w:r>
            <w:r>
              <w:rPr>
                <w:rFonts w:hint="eastAsia" w:ascii="宋体" w:hAnsi="宋体" w:cs="宋体"/>
                <w:highlight w:val="none"/>
              </w:rPr>
              <w:t>模式等；b)支持色温</w:t>
            </w:r>
            <w:r>
              <w:rPr>
                <w:rFonts w:hint="eastAsia" w:ascii="宋体" w:hAnsi="宋体" w:cs="宋体"/>
                <w:highlight w:val="none"/>
                <w:lang w:eastAsia="zh-CN"/>
              </w:rPr>
              <w:t>.</w:t>
            </w:r>
            <w:r>
              <w:rPr>
                <w:rFonts w:hint="eastAsia" w:ascii="宋体" w:hAnsi="宋体" w:cs="宋体"/>
                <w:highlight w:val="none"/>
              </w:rPr>
              <w:t>亮度</w:t>
            </w:r>
            <w:r>
              <w:rPr>
                <w:rFonts w:hint="eastAsia" w:ascii="宋体" w:hAnsi="宋体" w:cs="宋体"/>
                <w:highlight w:val="none"/>
                <w:lang w:eastAsia="zh-CN"/>
              </w:rPr>
              <w:t>.</w:t>
            </w:r>
            <w:r>
              <w:rPr>
                <w:rFonts w:hint="eastAsia" w:ascii="宋体" w:hAnsi="宋体" w:cs="宋体"/>
                <w:highlight w:val="none"/>
              </w:rPr>
              <w:t>对比度调节。</w:t>
            </w:r>
          </w:p>
          <w:p w14:paraId="53D3E9E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十九</w:t>
            </w:r>
            <w:r>
              <w:rPr>
                <w:rFonts w:hint="eastAsia" w:ascii="宋体" w:hAnsi="宋体" w:cs="宋体"/>
                <w:highlight w:val="none"/>
                <w:lang w:eastAsia="zh-CN"/>
              </w:rPr>
              <w:t>.</w:t>
            </w:r>
            <w:r>
              <w:rPr>
                <w:rFonts w:hint="eastAsia" w:ascii="宋体" w:hAnsi="宋体" w:cs="宋体"/>
                <w:highlight w:val="none"/>
              </w:rPr>
              <w:t>存储功能</w:t>
            </w:r>
          </w:p>
          <w:p w14:paraId="708320B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1.存储功能：通过SATA固态存储/PCIe固态存储/UFS固态存储/SATA硬磁盘等存储部件提供存储功能。</w:t>
            </w:r>
          </w:p>
          <w:p w14:paraId="0ED8F39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eastAsia="zh-CN"/>
              </w:rPr>
              <w:t>.</w:t>
            </w:r>
            <w:r>
              <w:rPr>
                <w:rFonts w:hint="eastAsia" w:ascii="宋体" w:hAnsi="宋体" w:cs="宋体"/>
                <w:highlight w:val="none"/>
              </w:rPr>
              <w:t>网络设备功能</w:t>
            </w:r>
          </w:p>
          <w:p w14:paraId="57124D9C">
            <w:pPr>
              <w:keepNext w:val="0"/>
              <w:keepLines w:val="0"/>
              <w:numPr>
                <w:ilvl w:val="0"/>
                <w:numId w:val="0"/>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eastAsiaTheme="minorEastAsia"/>
                <w:kern w:val="2"/>
                <w:sz w:val="21"/>
                <w:szCs w:val="22"/>
                <w:highlight w:val="none"/>
                <w:lang w:val="en-US" w:eastAsia="zh-CN" w:bidi="ar-SA"/>
              </w:rPr>
              <w:t>1</w:t>
            </w:r>
            <w:r>
              <w:rPr>
                <w:rFonts w:hint="eastAsia" w:ascii="宋体" w:hAnsi="宋体" w:cs="宋体"/>
                <w:kern w:val="2"/>
                <w:sz w:val="21"/>
                <w:szCs w:val="22"/>
                <w:highlight w:val="none"/>
                <w:lang w:val="en-US" w:eastAsia="zh-CN" w:bidi="ar-SA"/>
              </w:rPr>
              <w:t>.</w:t>
            </w: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7F29FD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5148FF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有线网卡接口类型：支持RJ45接口。</w:t>
            </w:r>
          </w:p>
          <w:p w14:paraId="00FB5D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网络设备拆装：支持物理拆装，包括无线网卡和蓝牙模块等。</w:t>
            </w:r>
          </w:p>
          <w:p w14:paraId="5FFF2D8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二十一</w:t>
            </w:r>
            <w:r>
              <w:rPr>
                <w:rFonts w:hint="eastAsia" w:ascii="宋体" w:hAnsi="宋体" w:cs="宋体"/>
                <w:highlight w:val="none"/>
                <w:lang w:eastAsia="zh-CN"/>
              </w:rPr>
              <w:t>.</w:t>
            </w:r>
            <w:r>
              <w:rPr>
                <w:rFonts w:hint="eastAsia" w:ascii="宋体" w:hAnsi="宋体" w:cs="宋体"/>
                <w:highlight w:val="none"/>
              </w:rPr>
              <w:t>外部接口功能</w:t>
            </w:r>
          </w:p>
          <w:p w14:paraId="4F0F3C4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.音频接口类型：支持3.5mm孔径3段式或4段式接口。</w:t>
            </w:r>
          </w:p>
          <w:p w14:paraId="0B4E4F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1D4874B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2A285D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二十二</w:t>
            </w:r>
            <w:r>
              <w:rPr>
                <w:rFonts w:hint="eastAsia" w:ascii="宋体" w:hAnsi="宋体" w:cs="宋体"/>
                <w:highlight w:val="none"/>
                <w:lang w:eastAsia="zh-CN"/>
              </w:rPr>
              <w:t>.</w:t>
            </w:r>
            <w:r>
              <w:rPr>
                <w:rFonts w:hint="eastAsia" w:ascii="宋体" w:hAnsi="宋体" w:cs="宋体"/>
                <w:highlight w:val="none"/>
              </w:rPr>
              <w:t>电源功能</w:t>
            </w:r>
          </w:p>
          <w:p w14:paraId="248AC43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电源线适配能力：电源适配器电线组件符合GB/T15934的要求，电源功率≤180W。</w:t>
            </w:r>
          </w:p>
          <w:p w14:paraId="083A5D8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二十三</w:t>
            </w:r>
            <w:r>
              <w:rPr>
                <w:rFonts w:hint="eastAsia" w:ascii="宋体" w:hAnsi="宋体" w:cs="宋体"/>
                <w:highlight w:val="none"/>
                <w:lang w:eastAsia="zh-CN"/>
              </w:rPr>
              <w:t>.</w:t>
            </w:r>
            <w:r>
              <w:rPr>
                <w:rFonts w:hint="eastAsia" w:ascii="宋体" w:hAnsi="宋体" w:cs="宋体"/>
                <w:highlight w:val="none"/>
              </w:rPr>
              <w:t>操作系统及软件功能</w:t>
            </w:r>
          </w:p>
          <w:p w14:paraId="237BB9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796372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58A509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157717E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286F89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6C9E47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1484E8D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7BDF0FD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2BC494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6A6C8FF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743DD04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二十四</w:t>
            </w:r>
            <w:r>
              <w:rPr>
                <w:rFonts w:hint="eastAsia" w:ascii="宋体" w:hAnsi="宋体" w:cs="宋体"/>
                <w:highlight w:val="none"/>
                <w:lang w:eastAsia="zh-CN"/>
              </w:rPr>
              <w:t>.</w:t>
            </w:r>
            <w:r>
              <w:rPr>
                <w:rFonts w:hint="eastAsia" w:ascii="宋体" w:hAnsi="宋体" w:cs="宋体"/>
                <w:highlight w:val="none"/>
              </w:rPr>
              <w:t>存储设备可靠性</w:t>
            </w:r>
          </w:p>
          <w:p w14:paraId="7412E0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620A0AB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5F72977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二十五</w:t>
            </w:r>
            <w:r>
              <w:rPr>
                <w:rFonts w:hint="eastAsia" w:ascii="宋体" w:hAnsi="宋体" w:cs="宋体"/>
                <w:highlight w:val="none"/>
                <w:lang w:eastAsia="zh-CN"/>
              </w:rPr>
              <w:t>.</w:t>
            </w:r>
            <w:r>
              <w:rPr>
                <w:rFonts w:hint="eastAsia" w:ascii="宋体" w:hAnsi="宋体" w:cs="宋体"/>
                <w:highlight w:val="none"/>
              </w:rPr>
              <w:t>显示设备可靠性</w:t>
            </w:r>
          </w:p>
          <w:p w14:paraId="0335AE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443272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二十六</w:t>
            </w:r>
            <w:r>
              <w:rPr>
                <w:rFonts w:hint="eastAsia" w:ascii="宋体" w:hAnsi="宋体" w:cs="宋体"/>
                <w:highlight w:val="none"/>
                <w:lang w:eastAsia="zh-CN"/>
              </w:rPr>
              <w:t>.</w:t>
            </w:r>
            <w:r>
              <w:rPr>
                <w:rFonts w:hint="eastAsia" w:ascii="宋体" w:hAnsi="宋体" w:cs="宋体"/>
                <w:highlight w:val="none"/>
              </w:rPr>
              <w:t>外设可靠性</w:t>
            </w:r>
          </w:p>
          <w:p w14:paraId="533C59C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6D67AE6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4084EA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1DF268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28AC9C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二十七</w:t>
            </w:r>
            <w:r>
              <w:rPr>
                <w:rFonts w:hint="eastAsia" w:ascii="宋体" w:hAnsi="宋体" w:cs="宋体"/>
                <w:highlight w:val="none"/>
                <w:lang w:eastAsia="zh-CN"/>
              </w:rPr>
              <w:t>.</w:t>
            </w:r>
            <w:r>
              <w:rPr>
                <w:rFonts w:hint="eastAsia" w:ascii="宋体" w:hAnsi="宋体" w:cs="宋体"/>
                <w:highlight w:val="none"/>
              </w:rPr>
              <w:t>整机可靠性要求</w:t>
            </w:r>
          </w:p>
          <w:p w14:paraId="72B9C4D1">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47799E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9813.1</w:t>
            </w:r>
            <w:r>
              <w:rPr>
                <w:rFonts w:hint="eastAsia" w:ascii="宋体" w:hAnsi="宋体" w:cs="宋体"/>
                <w:highlight w:val="none"/>
              </w:rPr>
              <w:t xml:space="preserve"> 中规定。</w:t>
            </w:r>
          </w:p>
          <w:p w14:paraId="43CA11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9813.1</w:t>
            </w:r>
            <w:r>
              <w:rPr>
                <w:rFonts w:hint="eastAsia" w:ascii="宋体" w:hAnsi="宋体" w:cs="宋体"/>
                <w:highlight w:val="none"/>
              </w:rPr>
              <w:t xml:space="preserve"> 中规定。</w:t>
            </w:r>
          </w:p>
          <w:p w14:paraId="0EEF05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9813.1</w:t>
            </w:r>
            <w:r>
              <w:rPr>
                <w:rFonts w:hint="eastAsia" w:ascii="宋体" w:hAnsi="宋体" w:cs="宋体"/>
                <w:highlight w:val="none"/>
              </w:rPr>
              <w:t>中规定。</w:t>
            </w:r>
          </w:p>
          <w:p w14:paraId="437CD8C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9813.1</w:t>
            </w:r>
            <w:r>
              <w:rPr>
                <w:rFonts w:hint="eastAsia" w:ascii="宋体" w:hAnsi="宋体" w:cs="宋体"/>
                <w:highlight w:val="none"/>
              </w:rPr>
              <w:t xml:space="preserve"> 中规定。</w:t>
            </w:r>
          </w:p>
          <w:p w14:paraId="50E232F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9813.1</w:t>
            </w:r>
            <w:r>
              <w:rPr>
                <w:rFonts w:hint="eastAsia" w:ascii="宋体" w:hAnsi="宋体" w:cs="宋体"/>
                <w:highlight w:val="none"/>
              </w:rPr>
              <w:t xml:space="preserve"> 中规定。</w:t>
            </w:r>
          </w:p>
          <w:p w14:paraId="30D9EAE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36DA3F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二十八</w:t>
            </w:r>
            <w:r>
              <w:rPr>
                <w:rFonts w:hint="eastAsia" w:ascii="宋体" w:hAnsi="宋体" w:cs="宋体"/>
                <w:highlight w:val="none"/>
                <w:lang w:eastAsia="zh-CN"/>
              </w:rPr>
              <w:t>.</w:t>
            </w:r>
            <w:r>
              <w:rPr>
                <w:rFonts w:hint="eastAsia" w:ascii="宋体" w:hAnsi="宋体" w:cs="宋体"/>
                <w:highlight w:val="none"/>
              </w:rPr>
              <w:t>兼容要求</w:t>
            </w:r>
          </w:p>
          <w:p w14:paraId="2E0226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145D507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3B66860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239B0F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3F318F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二十九</w:t>
            </w:r>
            <w:r>
              <w:rPr>
                <w:rFonts w:hint="eastAsia" w:ascii="宋体" w:hAnsi="宋体" w:cs="宋体"/>
                <w:highlight w:val="none"/>
                <w:lang w:eastAsia="zh-CN"/>
              </w:rPr>
              <w:t>.</w:t>
            </w:r>
            <w:r>
              <w:rPr>
                <w:rFonts w:hint="eastAsia" w:ascii="宋体" w:hAnsi="宋体" w:cs="宋体"/>
                <w:highlight w:val="none"/>
              </w:rPr>
              <w:t>包装及运输要求</w:t>
            </w:r>
          </w:p>
          <w:p w14:paraId="410A34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0166ED4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eastAsia="zh-CN"/>
              </w:rPr>
              <w:t>.</w:t>
            </w:r>
            <w:r>
              <w:rPr>
                <w:rFonts w:hint="eastAsia" w:ascii="宋体" w:hAnsi="宋体" w:cs="宋体"/>
                <w:highlight w:val="none"/>
              </w:rPr>
              <w:t>服务要求</w:t>
            </w:r>
          </w:p>
          <w:p w14:paraId="089950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0492C9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服务响应：a)供应商提供电话</w:t>
            </w:r>
            <w:r>
              <w:rPr>
                <w:rFonts w:hint="eastAsia" w:ascii="宋体" w:hAnsi="宋体" w:cs="宋体"/>
                <w:highlight w:val="none"/>
                <w:lang w:eastAsia="zh-CN"/>
              </w:rPr>
              <w:t>.</w:t>
            </w:r>
            <w:r>
              <w:rPr>
                <w:rFonts w:hint="eastAsia" w:ascii="宋体" w:hAnsi="宋体" w:cs="宋体"/>
                <w:highlight w:val="none"/>
              </w:rPr>
              <w:t>电子邮件</w:t>
            </w:r>
            <w:r>
              <w:rPr>
                <w:rFonts w:hint="eastAsia" w:ascii="宋体" w:hAnsi="宋体" w:cs="宋体"/>
                <w:highlight w:val="none"/>
                <w:lang w:eastAsia="zh-CN"/>
              </w:rPr>
              <w:t>.</w:t>
            </w:r>
            <w:r>
              <w:rPr>
                <w:rFonts w:hint="eastAsia" w:ascii="宋体" w:hAnsi="宋体" w:cs="宋体"/>
                <w:highlight w:val="none"/>
              </w:rPr>
              <w:t>远程连接等多种形式服务；b)供应商提供同城4h</w:t>
            </w:r>
            <w:r>
              <w:rPr>
                <w:rFonts w:hint="eastAsia" w:ascii="宋体" w:hAnsi="宋体" w:cs="宋体"/>
                <w:highlight w:val="none"/>
                <w:lang w:eastAsia="zh-CN"/>
              </w:rPr>
              <w:t>.</w:t>
            </w:r>
            <w:r>
              <w:rPr>
                <w:rFonts w:hint="eastAsia" w:ascii="宋体" w:hAnsi="宋体" w:cs="宋体"/>
                <w:highlight w:val="none"/>
              </w:rPr>
              <w:t>异地12h技术响应服务，2个工作日解决问题，对于未能解决的问题和故障应提供可行的升级方案，并提供周转设备或更换设备；c)建立全国技术服务体系和服务团体，符合专业服务体系标准要求；d)服务周期内提供产品的维修</w:t>
            </w:r>
            <w:r>
              <w:rPr>
                <w:rFonts w:hint="eastAsia" w:ascii="宋体" w:hAnsi="宋体" w:cs="宋体"/>
                <w:highlight w:val="none"/>
                <w:lang w:eastAsia="zh-CN"/>
              </w:rPr>
              <w:t>.</w:t>
            </w:r>
            <w:r>
              <w:rPr>
                <w:rFonts w:hint="eastAsia" w:ascii="宋体" w:hAnsi="宋体" w:cs="宋体"/>
                <w:highlight w:val="none"/>
              </w:rPr>
              <w:t>换件和升级服务。</w:t>
            </w:r>
          </w:p>
          <w:p w14:paraId="378400B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服务周期：a)设备停产后应继续提供质量保障服务（含备品备件），服务终止时间与最后一批设备交付时间间隔不低于6年；b)产品停止服务时间应提前1年告知；c)应明确产品发布日期。</w:t>
            </w:r>
          </w:p>
          <w:p w14:paraId="7AE54CE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7786CA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3D72D3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2A72FE6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61CB88F4">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05A15977">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3CF90570">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087E4C53">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484DE1F5">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32D2A69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三十一</w:t>
            </w:r>
            <w:r>
              <w:rPr>
                <w:rFonts w:hint="eastAsia" w:ascii="宋体" w:hAnsi="宋体" w:cs="宋体"/>
                <w:highlight w:val="none"/>
                <w:lang w:eastAsia="zh-CN"/>
              </w:rPr>
              <w:t>.</w:t>
            </w:r>
            <w:r>
              <w:rPr>
                <w:rFonts w:hint="eastAsia" w:ascii="宋体" w:hAnsi="宋体" w:cs="宋体"/>
                <w:highlight w:val="none"/>
              </w:rPr>
              <w:t>供应链合规性</w:t>
            </w:r>
          </w:p>
          <w:p w14:paraId="58D52BA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2552CBD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三十二</w:t>
            </w:r>
            <w:r>
              <w:rPr>
                <w:rFonts w:hint="eastAsia" w:ascii="宋体" w:hAnsi="宋体" w:cs="宋体"/>
                <w:highlight w:val="none"/>
                <w:lang w:eastAsia="zh-CN"/>
              </w:rPr>
              <w:t>.</w:t>
            </w:r>
            <w:r>
              <w:rPr>
                <w:rFonts w:hint="eastAsia" w:ascii="宋体" w:hAnsi="宋体" w:cs="宋体"/>
                <w:highlight w:val="none"/>
              </w:rPr>
              <w:t>供应链质量</w:t>
            </w:r>
          </w:p>
          <w:p w14:paraId="2E4B03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7E7890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587D73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三十三</w:t>
            </w:r>
            <w:r>
              <w:rPr>
                <w:rFonts w:hint="eastAsia" w:ascii="宋体" w:hAnsi="宋体" w:cs="宋体"/>
                <w:highlight w:val="none"/>
                <w:lang w:eastAsia="zh-CN"/>
              </w:rPr>
              <w:t>.</w:t>
            </w:r>
            <w:r>
              <w:rPr>
                <w:rFonts w:hint="eastAsia" w:ascii="宋体" w:hAnsi="宋体" w:cs="宋体"/>
                <w:highlight w:val="none"/>
              </w:rPr>
              <w:t>关键部件安全</w:t>
            </w:r>
          </w:p>
          <w:p w14:paraId="06F913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28FF6E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三十四</w:t>
            </w:r>
            <w:r>
              <w:rPr>
                <w:rFonts w:hint="eastAsia" w:ascii="宋体" w:hAnsi="宋体" w:cs="宋体"/>
                <w:highlight w:val="none"/>
                <w:lang w:eastAsia="zh-CN"/>
              </w:rPr>
              <w:t>.</w:t>
            </w:r>
            <w:r>
              <w:rPr>
                <w:rFonts w:hint="eastAsia" w:ascii="宋体" w:hAnsi="宋体" w:cs="宋体"/>
                <w:highlight w:val="none"/>
              </w:rPr>
              <w:t>整机安全性要求</w:t>
            </w:r>
          </w:p>
          <w:p w14:paraId="706E66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3D158E8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32E60EB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67B22DA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1A9FCE20">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▲三十五</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0825D620">
            <w:pPr>
              <w:keepNext w:val="0"/>
              <w:keepLines w:val="0"/>
              <w:widowControl/>
              <w:numPr>
                <w:ilvl w:val="0"/>
                <w:numId w:val="12"/>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59888BEE">
            <w:pPr>
              <w:keepNext w:val="0"/>
              <w:keepLines w:val="0"/>
              <w:widowControl/>
              <w:numPr>
                <w:ilvl w:val="0"/>
                <w:numId w:val="12"/>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2C915C28">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6D136D93">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0698616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5E2BBD3A">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72B168CB">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37E54C29">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70F622AF">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69D87579">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21FABFB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72C481C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5500</w:t>
            </w:r>
          </w:p>
        </w:tc>
        <w:tc>
          <w:tcPr>
            <w:tcW w:w="296" w:type="pct"/>
            <w:tcBorders>
              <w:top w:val="single" w:color="auto" w:sz="4" w:space="0"/>
              <w:left w:val="single" w:color="auto" w:sz="4" w:space="0"/>
              <w:bottom w:val="single" w:color="auto" w:sz="4" w:space="0"/>
              <w:right w:val="single" w:color="auto" w:sz="4" w:space="0"/>
            </w:tcBorders>
            <w:vAlign w:val="center"/>
          </w:tcPr>
          <w:p w14:paraId="418FEA30">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60FD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56AFAC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9A3FC6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5B74015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▲学生机</w:t>
            </w:r>
          </w:p>
        </w:tc>
        <w:tc>
          <w:tcPr>
            <w:tcW w:w="216" w:type="pct"/>
            <w:tcBorders>
              <w:top w:val="single" w:color="auto" w:sz="4" w:space="0"/>
              <w:left w:val="single" w:color="auto" w:sz="4" w:space="0"/>
              <w:bottom w:val="single" w:color="auto" w:sz="4" w:space="0"/>
              <w:right w:val="single" w:color="auto" w:sz="4" w:space="0"/>
            </w:tcBorders>
            <w:vAlign w:val="center"/>
          </w:tcPr>
          <w:p w14:paraId="29ED28C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7BB4A05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55</w:t>
            </w:r>
          </w:p>
        </w:tc>
        <w:tc>
          <w:tcPr>
            <w:tcW w:w="3050" w:type="pct"/>
            <w:tcBorders>
              <w:top w:val="single" w:color="auto" w:sz="4" w:space="0"/>
              <w:left w:val="single" w:color="auto" w:sz="4" w:space="0"/>
              <w:bottom w:val="single" w:color="auto" w:sz="4" w:space="0"/>
              <w:right w:val="single" w:color="auto" w:sz="4" w:space="0"/>
            </w:tcBorders>
            <w:vAlign w:val="center"/>
          </w:tcPr>
          <w:p w14:paraId="63F7AE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2016A83D">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3DCC2DD6">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74E04BA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6CFF3D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595BB4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2D30956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07D83D4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2D8C14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内存最高速率≥DDR4-2666，内存通道≥双通道，位宽≥64位；内存条数量≥1。</w:t>
            </w:r>
          </w:p>
          <w:p w14:paraId="63E9B2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主板其他内置接口：</w:t>
            </w:r>
            <w:r>
              <w:rPr>
                <w:rFonts w:hint="eastAsia" w:ascii="微软雅黑" w:hAnsi="微软雅黑" w:eastAsia="微软雅黑" w:cs="宋体"/>
                <w:kern w:val="0"/>
                <w:sz w:val="18"/>
                <w:szCs w:val="18"/>
                <w:highlight w:val="none"/>
              </w:rPr>
              <w:t xml:space="preserve"> 1 x  PCIe x1</w:t>
            </w:r>
            <w:r>
              <w:rPr>
                <w:rFonts w:hint="eastAsia" w:ascii="宋体" w:hAnsi="宋体" w:cs="宋体"/>
                <w:highlight w:val="none"/>
              </w:rPr>
              <w:t>扩展槽</w:t>
            </w:r>
            <w:r>
              <w:rPr>
                <w:rFonts w:hint="eastAsia" w:ascii="宋体" w:hAnsi="宋体" w:cs="宋体"/>
                <w:highlight w:val="none"/>
                <w:lang w:eastAsia="zh-CN"/>
              </w:rPr>
              <w:t>，</w:t>
            </w:r>
            <w:r>
              <w:rPr>
                <w:rFonts w:hint="eastAsia" w:ascii="微软雅黑" w:hAnsi="微软雅黑" w:eastAsia="微软雅黑" w:cs="宋体"/>
                <w:kern w:val="0"/>
                <w:sz w:val="18"/>
                <w:szCs w:val="18"/>
                <w:highlight w:val="none"/>
              </w:rPr>
              <w:t xml:space="preserve"> 1 x  PCIe x</w:t>
            </w:r>
            <w:r>
              <w:rPr>
                <w:rFonts w:hint="eastAsia" w:ascii="微软雅黑" w:hAnsi="微软雅黑" w:eastAsia="微软雅黑" w:cs="宋体"/>
                <w:kern w:val="0"/>
                <w:sz w:val="18"/>
                <w:szCs w:val="18"/>
                <w:highlight w:val="none"/>
                <w:lang w:val="en-US" w:eastAsia="zh-CN"/>
              </w:rPr>
              <w:t>16</w:t>
            </w:r>
            <w:r>
              <w:rPr>
                <w:rFonts w:hint="eastAsia" w:ascii="宋体" w:hAnsi="宋体" w:cs="宋体"/>
                <w:highlight w:val="none"/>
              </w:rPr>
              <w:t>扩展槽；USB接口≥</w:t>
            </w:r>
            <w:r>
              <w:rPr>
                <w:rFonts w:hint="default" w:ascii="宋体" w:hAnsi="宋体" w:cs="宋体"/>
                <w:highlight w:val="none"/>
              </w:rPr>
              <w:t>8</w:t>
            </w:r>
            <w:r>
              <w:rPr>
                <w:rFonts w:hint="eastAsia" w:ascii="宋体" w:hAnsi="宋体" w:cs="宋体"/>
                <w:highlight w:val="none"/>
              </w:rPr>
              <w:t>个（其中USB3.0数量≥6个， USB2.0数量≥1个），音频接口：麦克风接口≥1个，耳机接口≥1个。</w:t>
            </w:r>
          </w:p>
          <w:p w14:paraId="1943A3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2E5192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426344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204E0DC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5EAB69C6">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05E514D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0BF831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 xml:space="preserve">固态盘符合 SJ/T 11654 相关规定；工作状态环境温度满足 5℃~55℃； </w:t>
            </w:r>
          </w:p>
          <w:p w14:paraId="48B4CD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234024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6860DBE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77C1037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显示屏屏占比：≥88%。</w:t>
            </w:r>
          </w:p>
          <w:p w14:paraId="1E25967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27DC49EB">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显示屏尺寸：≥23.8英寸。</w:t>
            </w:r>
          </w:p>
          <w:p w14:paraId="20E391F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70CB9C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7B16AB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35A3298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783165A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6F0FFC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鼠标数量：≥1个。</w:t>
            </w:r>
          </w:p>
          <w:p w14:paraId="1403CC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键盘数量：≥1个。</w:t>
            </w:r>
          </w:p>
          <w:p w14:paraId="5CEA69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键盘按键数目：≥101键。</w:t>
            </w:r>
          </w:p>
          <w:p w14:paraId="4E547A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键盘连接方式：有线或无线。</w:t>
            </w:r>
          </w:p>
          <w:p w14:paraId="0C7809E0">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键盘键程：2.3mm~4.0mm。</w:t>
            </w:r>
          </w:p>
          <w:p w14:paraId="4C1E136E">
            <w:pPr>
              <w:keepNext w:val="0"/>
              <w:keepLines w:val="0"/>
              <w:suppressLineNumbers w:val="0"/>
              <w:spacing w:before="0" w:beforeAutospacing="0" w:after="0" w:afterAutospacing="0" w:line="350" w:lineRule="exact"/>
              <w:ind w:left="0" w:right="0"/>
              <w:rPr>
                <w:rFonts w:hint="default"/>
                <w:spacing w:val="-1"/>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键盘按键压力：按键压力应在 0.54 N±0.1</w:t>
            </w:r>
            <w:r>
              <w:rPr>
                <w:rFonts w:hint="default"/>
                <w:spacing w:val="-1"/>
                <w:highlight w:val="none"/>
              </w:rPr>
              <w:t>4N</w:t>
            </w:r>
            <w:r>
              <w:rPr>
                <w:rFonts w:hint="eastAsia"/>
                <w:spacing w:val="-1"/>
                <w:highlight w:val="none"/>
              </w:rPr>
              <w:t>。</w:t>
            </w:r>
          </w:p>
          <w:p w14:paraId="2561221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有线键盘连接线:≥1.5 米。</w:t>
            </w:r>
          </w:p>
          <w:p w14:paraId="5503F5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键盘颜色:黑色/白色/银色等商务色系。</w:t>
            </w:r>
          </w:p>
          <w:p w14:paraId="64D82F7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鼠标连接方式:有线或无线。</w:t>
            </w:r>
          </w:p>
          <w:p w14:paraId="2D63028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有线鼠标连接线:≥1.5 米。</w:t>
            </w:r>
          </w:p>
          <w:p w14:paraId="735ED1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鼠标 DPI 分辨率:800~1600。</w:t>
            </w:r>
          </w:p>
          <w:p w14:paraId="341C85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6E4DA3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w:t>
            </w:r>
          </w:p>
          <w:p w14:paraId="664FA0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1D3FC65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w:t>
            </w:r>
            <w:r>
              <w:rPr>
                <w:rFonts w:hint="default" w:ascii="宋体" w:hAnsi="宋体" w:cs="宋体"/>
                <w:highlight w:val="none"/>
              </w:rPr>
              <w:t>8</w:t>
            </w:r>
            <w:r>
              <w:rPr>
                <w:rFonts w:hint="eastAsia" w:ascii="宋体" w:hAnsi="宋体" w:cs="宋体"/>
                <w:highlight w:val="none"/>
              </w:rPr>
              <w:t>个（其中USB3.0数量≥6个，USB2.0数量≥1个）。</w:t>
            </w:r>
          </w:p>
          <w:p w14:paraId="15E8B9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56CD561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音频接口数量：≥1个。</w:t>
            </w:r>
          </w:p>
          <w:p w14:paraId="7AEC6DB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eastAsia="zh-CN"/>
              </w:rPr>
              <w:t>.</w:t>
            </w:r>
            <w:r>
              <w:rPr>
                <w:rFonts w:hint="eastAsia" w:ascii="宋体" w:hAnsi="宋体" w:cs="宋体"/>
                <w:highlight w:val="none"/>
              </w:rPr>
              <w:t>整机基础规格</w:t>
            </w:r>
          </w:p>
          <w:p w14:paraId="4914C0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整机外观：a) 产品表面不应有凹痕</w:t>
            </w:r>
            <w:r>
              <w:rPr>
                <w:rFonts w:hint="eastAsia" w:ascii="宋体" w:hAnsi="宋体" w:cs="宋体"/>
                <w:highlight w:val="none"/>
                <w:lang w:eastAsia="zh-CN"/>
              </w:rPr>
              <w:t>.</w:t>
            </w:r>
            <w:r>
              <w:rPr>
                <w:rFonts w:hint="eastAsia" w:ascii="宋体" w:hAnsi="宋体" w:cs="宋体"/>
                <w:highlight w:val="none"/>
              </w:rPr>
              <w:t>划伤</w:t>
            </w:r>
            <w:r>
              <w:rPr>
                <w:rFonts w:hint="eastAsia" w:ascii="宋体" w:hAnsi="宋体" w:cs="宋体"/>
                <w:highlight w:val="none"/>
                <w:lang w:eastAsia="zh-CN"/>
              </w:rPr>
              <w:t>.</w:t>
            </w:r>
            <w:r>
              <w:rPr>
                <w:rFonts w:hint="eastAsia" w:ascii="宋体" w:hAnsi="宋体" w:cs="宋体"/>
                <w:highlight w:val="none"/>
              </w:rPr>
              <w:t>裂缝</w:t>
            </w:r>
            <w:r>
              <w:rPr>
                <w:rFonts w:hint="eastAsia" w:ascii="宋体" w:hAnsi="宋体" w:cs="宋体"/>
                <w:highlight w:val="none"/>
                <w:lang w:eastAsia="zh-CN"/>
              </w:rPr>
              <w:t>.</w:t>
            </w:r>
            <w:r>
              <w:rPr>
                <w:rFonts w:hint="eastAsia" w:ascii="宋体" w:hAnsi="宋体" w:cs="宋体"/>
                <w:highlight w:val="none"/>
              </w:rPr>
              <w:t xml:space="preserve"> 变形和污染等。表面涂层均匀，不应起泡</w:t>
            </w:r>
            <w:r>
              <w:rPr>
                <w:rFonts w:hint="eastAsia" w:ascii="宋体" w:hAnsi="宋体" w:cs="宋体"/>
                <w:highlight w:val="none"/>
                <w:lang w:eastAsia="zh-CN"/>
              </w:rPr>
              <w:t>.</w:t>
            </w:r>
            <w:r>
              <w:rPr>
                <w:rFonts w:hint="eastAsia" w:ascii="宋体" w:hAnsi="宋体" w:cs="宋体"/>
                <w:highlight w:val="none"/>
              </w:rPr>
              <w:t>龟裂</w:t>
            </w:r>
            <w:r>
              <w:rPr>
                <w:rFonts w:hint="eastAsia" w:ascii="宋体" w:hAnsi="宋体" w:cs="宋体"/>
                <w:highlight w:val="none"/>
                <w:lang w:eastAsia="zh-CN"/>
              </w:rPr>
              <w:t>.</w:t>
            </w:r>
            <w:r>
              <w:rPr>
                <w:rFonts w:hint="eastAsia" w:ascii="宋体" w:hAnsi="宋体" w:cs="宋体"/>
                <w:highlight w:val="none"/>
              </w:rPr>
              <w:t>脱落和磨损，金属零部件无锈蚀及其它机械损伤；</w:t>
            </w:r>
          </w:p>
          <w:p w14:paraId="43E172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产品表面说明功能的文字</w:t>
            </w:r>
            <w:r>
              <w:rPr>
                <w:rFonts w:hint="eastAsia" w:ascii="宋体" w:hAnsi="宋体" w:cs="宋体"/>
                <w:highlight w:val="none"/>
                <w:lang w:eastAsia="zh-CN"/>
              </w:rPr>
              <w:t>.</w:t>
            </w:r>
            <w:r>
              <w:rPr>
                <w:rFonts w:hint="eastAsia" w:ascii="宋体" w:hAnsi="宋体" w:cs="宋体"/>
                <w:highlight w:val="none"/>
              </w:rPr>
              <w:t>符号</w:t>
            </w:r>
            <w:r>
              <w:rPr>
                <w:rFonts w:hint="eastAsia" w:ascii="宋体" w:hAnsi="宋体" w:cs="宋体"/>
                <w:highlight w:val="none"/>
                <w:lang w:eastAsia="zh-CN"/>
              </w:rPr>
              <w:t>.</w:t>
            </w:r>
            <w:r>
              <w:rPr>
                <w:rFonts w:hint="eastAsia" w:ascii="宋体" w:hAnsi="宋体" w:cs="宋体"/>
                <w:highlight w:val="none"/>
              </w:rPr>
              <w:t xml:space="preserve"> 标志，应清晰</w:t>
            </w:r>
            <w:r>
              <w:rPr>
                <w:rFonts w:hint="eastAsia" w:ascii="宋体" w:hAnsi="宋体" w:cs="宋体"/>
                <w:highlight w:val="none"/>
                <w:lang w:eastAsia="zh-CN"/>
              </w:rPr>
              <w:t>.</w:t>
            </w:r>
            <w:r>
              <w:rPr>
                <w:rFonts w:hint="eastAsia" w:ascii="宋体" w:hAnsi="宋体" w:cs="宋体"/>
                <w:highlight w:val="none"/>
              </w:rPr>
              <w:t>端正</w:t>
            </w:r>
            <w:r>
              <w:rPr>
                <w:rFonts w:hint="eastAsia" w:ascii="宋体" w:hAnsi="宋体" w:cs="宋体"/>
                <w:highlight w:val="none"/>
                <w:lang w:eastAsia="zh-CN"/>
              </w:rPr>
              <w:t>.</w:t>
            </w:r>
            <w:r>
              <w:rPr>
                <w:rFonts w:hint="eastAsia" w:ascii="宋体" w:hAnsi="宋体" w:cs="宋体"/>
                <w:highlight w:val="none"/>
              </w:rPr>
              <w:t>牢固。</w:t>
            </w:r>
          </w:p>
          <w:p w14:paraId="6ADAEB2A">
            <w:pPr>
              <w:pStyle w:val="14"/>
              <w:keepNext w:val="0"/>
              <w:keepLines w:val="0"/>
              <w:suppressLineNumbers w:val="0"/>
              <w:spacing w:before="0" w:beforeAutospacing="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状态指示灯：在产品显著位置提供状态指示功能， 如运行状态</w:t>
            </w:r>
          </w:p>
          <w:p w14:paraId="57FFE2E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整机结构：</w:t>
            </w:r>
          </w:p>
          <w:p w14:paraId="7F73F80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机箱应符合</w:t>
            </w:r>
            <w:r>
              <w:rPr>
                <w:rFonts w:hint="default" w:ascii="宋体" w:hAnsi="宋体" w:cs="宋体"/>
                <w:highlight w:val="none"/>
              </w:rPr>
              <w:t>GB/T 26246-2010</w:t>
            </w:r>
            <w:r>
              <w:rPr>
                <w:rFonts w:hint="eastAsia" w:ascii="宋体" w:hAnsi="宋体" w:cs="宋体"/>
                <w:highlight w:val="none"/>
              </w:rPr>
              <w:t>的相关规定；</w:t>
            </w:r>
          </w:p>
          <w:p w14:paraId="7D8F74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产品内部结构应符合通用部件的安装需求；</w:t>
            </w:r>
          </w:p>
          <w:p w14:paraId="057A309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所有输入输出接口应符合相关国家或行业标准；</w:t>
            </w:r>
          </w:p>
          <w:p w14:paraId="3A33F42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d) 产品零部件应紧固无松动，可插拔部件应可靠连接，开关</w:t>
            </w:r>
            <w:r>
              <w:rPr>
                <w:rFonts w:hint="eastAsia" w:ascii="宋体" w:hAnsi="宋体" w:cs="宋体"/>
                <w:highlight w:val="none"/>
                <w:lang w:eastAsia="zh-CN"/>
              </w:rPr>
              <w:t>.</w:t>
            </w:r>
            <w:r>
              <w:rPr>
                <w:rFonts w:hint="eastAsia" w:ascii="宋体" w:hAnsi="宋体" w:cs="宋体"/>
                <w:highlight w:val="none"/>
              </w:rPr>
              <w:t>按钮和其它控制部件应灵活可靠，布局应方便使  用；</w:t>
            </w:r>
          </w:p>
          <w:p w14:paraId="224EE7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e) 所有 I/O 连接器及需插接线缆的部位应预留采购人操作空间，方便插拔解锁与插拔线缆；</w:t>
            </w:r>
          </w:p>
          <w:p w14:paraId="533D78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f) 可插拔板卡插槽部位应预留安装</w:t>
            </w:r>
            <w:r>
              <w:rPr>
                <w:rFonts w:hint="eastAsia" w:ascii="宋体" w:hAnsi="宋体" w:cs="宋体"/>
                <w:highlight w:val="none"/>
                <w:lang w:eastAsia="zh-CN"/>
              </w:rPr>
              <w:t>.</w:t>
            </w:r>
            <w:r>
              <w:rPr>
                <w:rFonts w:hint="eastAsia" w:ascii="宋体" w:hAnsi="宋体" w:cs="宋体"/>
                <w:highlight w:val="none"/>
              </w:rPr>
              <w:t>拆卸或更换板卡空间；</w:t>
            </w:r>
          </w:p>
          <w:p w14:paraId="1E332A9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g) 拆装可能接触到的金属剪口或金属尖角部位应做防划伤处理，以保证 安全；</w:t>
            </w:r>
          </w:p>
          <w:p w14:paraId="64AF67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h) 整机内部走线应规整，固线结构和位置要合理可靠并做防割线处理，需便于理线和插拔操作，走线应不影响系统各主要部件组装和拆卸；</w:t>
            </w:r>
          </w:p>
          <w:p w14:paraId="1EF084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i) 如需通过孔走线，过线孔应做防割线处理；</w:t>
            </w:r>
          </w:p>
          <w:p w14:paraId="30B94F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j) 各插头位置和插拔方向应合理，应做到插拔无障碍设计，具备防呆设计， 有效避免误操作；</w:t>
            </w:r>
          </w:p>
          <w:p w14:paraId="6488D0E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k) 各主要部件拆装无障碍，使用常规工具拆装，无特殊拆装工具需求；</w:t>
            </w:r>
          </w:p>
          <w:p w14:paraId="6C5D04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l) 各主要部件拆装步骤要少，各自拆装需避免相互干扰；</w:t>
            </w:r>
          </w:p>
          <w:p w14:paraId="6DD03F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m) 对于整机或零部件外表面为高亮面的，应粘贴保护膜，保护膜需粘贴 牢固，运输</w:t>
            </w:r>
            <w:r>
              <w:rPr>
                <w:rFonts w:hint="eastAsia" w:ascii="宋体" w:hAnsi="宋体" w:cs="宋体"/>
                <w:highlight w:val="none"/>
                <w:lang w:eastAsia="zh-CN"/>
              </w:rPr>
              <w:t>.</w:t>
            </w:r>
            <w:r>
              <w:rPr>
                <w:rFonts w:hint="eastAsia" w:ascii="宋体" w:hAnsi="宋体" w:cs="宋体"/>
                <w:highlight w:val="none"/>
              </w:rPr>
              <w:t>组装等过程不易脱落， 撕下无残留；</w:t>
            </w:r>
          </w:p>
          <w:p w14:paraId="50A9DA5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 xml:space="preserve">n) 其它要求应符合 </w:t>
            </w:r>
            <w:r>
              <w:rPr>
                <w:rFonts w:hint="default" w:ascii="宋体" w:hAnsi="宋体" w:cs="宋体"/>
                <w:highlight w:val="none"/>
              </w:rPr>
              <w:t>GB/T 9813.1-2016</w:t>
            </w:r>
            <w:r>
              <w:rPr>
                <w:rFonts w:hint="eastAsia" w:ascii="宋体" w:hAnsi="宋体" w:cs="宋体"/>
                <w:highlight w:val="none"/>
              </w:rPr>
              <w:t>的相 关规定。</w:t>
            </w:r>
          </w:p>
          <w:p w14:paraId="5FCD280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机箱防护要求：机箱应符合IP20 防护要求</w:t>
            </w:r>
          </w:p>
          <w:p w14:paraId="247D77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整机噪音：产品工作在空闲状态下，产品的声功 率级应不超过 4.5 Bel</w:t>
            </w:r>
          </w:p>
          <w:p w14:paraId="3E62AC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整机散热：在环境温度 25℃及处理器满载情况下，产品表面温度应符合如下要求：</w:t>
            </w:r>
          </w:p>
          <w:p w14:paraId="656B56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a) 出风口在机箱后面板情况下，出风 口温度不高于55℃ ;</w:t>
            </w:r>
          </w:p>
          <w:p w14:paraId="1C311B0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 可触及面温度不高于45℃ ;</w:t>
            </w:r>
          </w:p>
          <w:p w14:paraId="5B6C5C7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c) 显示器表面温度：显示屏不高于  38℃ , 显示屏上下灯带位置温度（如 涉及）不高于40℃ , 出风口温度不高 于 45℃</w:t>
            </w:r>
          </w:p>
          <w:p w14:paraId="6E03CA6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机箱尺寸容量：机箱体积≥1</w:t>
            </w:r>
            <w:r>
              <w:rPr>
                <w:rFonts w:hint="eastAsia" w:ascii="宋体" w:hAnsi="宋体" w:cs="宋体"/>
                <w:highlight w:val="none"/>
                <w:lang w:val="en-US" w:eastAsia="zh-CN"/>
              </w:rPr>
              <w:t>3</w:t>
            </w:r>
            <w:r>
              <w:rPr>
                <w:rFonts w:hint="eastAsia" w:ascii="宋体" w:hAnsi="宋体" w:cs="宋体"/>
                <w:highlight w:val="none"/>
              </w:rPr>
              <w:t>L</w:t>
            </w:r>
          </w:p>
          <w:p w14:paraId="6FDA67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十一</w:t>
            </w:r>
            <w:r>
              <w:rPr>
                <w:rFonts w:hint="eastAsia" w:ascii="宋体" w:hAnsi="宋体" w:cs="宋体"/>
                <w:highlight w:val="none"/>
                <w:lang w:eastAsia="zh-CN"/>
              </w:rPr>
              <w:t>.</w:t>
            </w:r>
            <w:r>
              <w:rPr>
                <w:rFonts w:hint="eastAsia" w:ascii="宋体" w:hAnsi="宋体" w:cs="宋体"/>
                <w:highlight w:val="none"/>
              </w:rPr>
              <w:t>CPU性能</w:t>
            </w:r>
          </w:p>
          <w:p w14:paraId="7EF6BE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 核数:≥</w:t>
            </w:r>
            <w:r>
              <w:rPr>
                <w:rFonts w:hint="eastAsia" w:ascii="宋体" w:hAnsi="宋体" w:cs="宋体"/>
                <w:highlight w:val="none"/>
                <w:lang w:val="en-US" w:eastAsia="zh-CN"/>
              </w:rPr>
              <w:t>8</w:t>
            </w:r>
            <w:r>
              <w:rPr>
                <w:rFonts w:hint="eastAsia" w:ascii="宋体" w:hAnsi="宋体" w:cs="宋体"/>
                <w:highlight w:val="none"/>
              </w:rPr>
              <w:t>。</w:t>
            </w:r>
          </w:p>
          <w:p w14:paraId="7206623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4DDFA2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59D8AB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521261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十二</w:t>
            </w:r>
            <w:r>
              <w:rPr>
                <w:rFonts w:hint="eastAsia" w:ascii="宋体" w:hAnsi="宋体" w:cs="宋体"/>
                <w:highlight w:val="none"/>
                <w:lang w:eastAsia="zh-CN"/>
              </w:rPr>
              <w:t>.</w:t>
            </w:r>
            <w:r>
              <w:rPr>
                <w:rFonts w:hint="eastAsia" w:ascii="宋体" w:hAnsi="宋体" w:cs="宋体"/>
                <w:highlight w:val="none"/>
              </w:rPr>
              <w:t>内存性能</w:t>
            </w:r>
          </w:p>
          <w:p w14:paraId="102420A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66F3119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十三</w:t>
            </w:r>
            <w:r>
              <w:rPr>
                <w:rFonts w:hint="eastAsia" w:ascii="宋体" w:hAnsi="宋体" w:cs="宋体"/>
                <w:highlight w:val="none"/>
                <w:lang w:eastAsia="zh-CN"/>
              </w:rPr>
              <w:t>.</w:t>
            </w:r>
            <w:r>
              <w:rPr>
                <w:rFonts w:hint="eastAsia" w:ascii="宋体" w:hAnsi="宋体" w:cs="宋体"/>
                <w:highlight w:val="none"/>
              </w:rPr>
              <w:t>显卡性能</w:t>
            </w:r>
          </w:p>
          <w:p w14:paraId="5F8C84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33857C1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6F9E26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4A58B55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0C2C3D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7648E27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显示屏刷新率：≥100Hz。</w:t>
            </w:r>
          </w:p>
          <w:p w14:paraId="0C8F14A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18A31D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44D31783">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1BD542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显示屏响应时间：≤8ms。</w:t>
            </w:r>
          </w:p>
          <w:p w14:paraId="598664D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58321D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15A66D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显示屏对比度：≥3000:1。</w:t>
            </w:r>
          </w:p>
          <w:p w14:paraId="7A346031">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0DAEDA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2637A57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325BE22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十六</w:t>
            </w:r>
            <w:r>
              <w:rPr>
                <w:rFonts w:hint="eastAsia" w:ascii="宋体" w:hAnsi="宋体" w:cs="宋体"/>
                <w:highlight w:val="none"/>
                <w:lang w:eastAsia="zh-CN"/>
              </w:rPr>
              <w:t>.</w:t>
            </w:r>
            <w:r>
              <w:rPr>
                <w:rFonts w:hint="eastAsia" w:ascii="宋体" w:hAnsi="宋体" w:cs="宋体"/>
                <w:highlight w:val="none"/>
              </w:rPr>
              <w:t>主板功能</w:t>
            </w:r>
          </w:p>
          <w:p w14:paraId="2BE2A0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内存扩展接口(板载内存不涉及)：≥2个。</w:t>
            </w:r>
          </w:p>
          <w:p w14:paraId="1F0504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主板USB瞬间过流保护：支持有瞬间过流保护功能。</w:t>
            </w:r>
          </w:p>
          <w:p w14:paraId="32B092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主板防静电保护：支持防静电保护功能。</w:t>
            </w:r>
          </w:p>
          <w:p w14:paraId="670F04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I/O 接口 功能：提供基于标准 USB 接口外设连接功能</w:t>
            </w:r>
            <w:r>
              <w:rPr>
                <w:rFonts w:hint="eastAsia" w:ascii="宋体" w:hAnsi="宋体" w:cs="宋体"/>
                <w:highlight w:val="none"/>
                <w:lang w:eastAsia="zh-CN"/>
              </w:rPr>
              <w:t>.</w:t>
            </w:r>
            <w:r>
              <w:rPr>
                <w:rFonts w:hint="eastAsia" w:ascii="宋体" w:hAnsi="宋体" w:cs="宋体"/>
                <w:highlight w:val="none"/>
              </w:rPr>
              <w:t xml:space="preserve"> 基于音频输入输出接口的音频扩展功  能</w:t>
            </w:r>
            <w:r>
              <w:rPr>
                <w:rFonts w:hint="eastAsia" w:ascii="宋体" w:hAnsi="宋体" w:cs="宋体"/>
                <w:highlight w:val="none"/>
                <w:lang w:eastAsia="zh-CN"/>
              </w:rPr>
              <w:t>.</w:t>
            </w:r>
            <w:r>
              <w:rPr>
                <w:rFonts w:hint="eastAsia" w:ascii="宋体" w:hAnsi="宋体" w:cs="宋体"/>
                <w:highlight w:val="none"/>
              </w:rPr>
              <w:t>基于 PCIe 接口板卡扩展功能</w:t>
            </w:r>
            <w:r>
              <w:rPr>
                <w:rFonts w:hint="eastAsia" w:ascii="宋体" w:hAnsi="宋体" w:cs="宋体"/>
                <w:highlight w:val="none"/>
                <w:lang w:eastAsia="zh-CN"/>
              </w:rPr>
              <w:t>.</w:t>
            </w:r>
            <w:r>
              <w:rPr>
                <w:rFonts w:hint="eastAsia" w:ascii="宋体" w:hAnsi="宋体" w:cs="宋体"/>
                <w:highlight w:val="none"/>
              </w:rPr>
              <w:t>基 于 HDMI 或 VGA 或 Type-C 或 DVI 或 DP  等接口外接显示器扩展功能</w:t>
            </w:r>
            <w:r>
              <w:rPr>
                <w:rFonts w:hint="eastAsia" w:ascii="宋体" w:hAnsi="宋体" w:cs="宋体"/>
                <w:highlight w:val="none"/>
                <w:lang w:eastAsia="zh-CN"/>
              </w:rPr>
              <w:t>.</w:t>
            </w:r>
            <w:r>
              <w:rPr>
                <w:rFonts w:hint="eastAsia" w:ascii="宋体" w:hAnsi="宋体" w:cs="宋体"/>
                <w:highlight w:val="none"/>
              </w:rPr>
              <w:t>基于存  储接口对产品进行增容功能等。产品I/O 接口，应具备外接标准USB 设备</w:t>
            </w:r>
            <w:r>
              <w:rPr>
                <w:rFonts w:hint="eastAsia" w:ascii="宋体" w:hAnsi="宋体" w:cs="宋体"/>
                <w:highlight w:val="none"/>
                <w:lang w:eastAsia="zh-CN"/>
              </w:rPr>
              <w:t>.</w:t>
            </w:r>
            <w:r>
              <w:rPr>
                <w:rFonts w:hint="eastAsia" w:ascii="宋体" w:hAnsi="宋体" w:cs="宋体"/>
                <w:highlight w:val="none"/>
              </w:rPr>
              <w:t>显示器</w:t>
            </w:r>
            <w:r>
              <w:rPr>
                <w:rFonts w:hint="eastAsia" w:ascii="宋体" w:hAnsi="宋体" w:cs="宋体"/>
                <w:highlight w:val="none"/>
                <w:lang w:eastAsia="zh-CN"/>
              </w:rPr>
              <w:t>.</w:t>
            </w:r>
            <w:r>
              <w:rPr>
                <w:rFonts w:hint="eastAsia" w:ascii="宋体" w:hAnsi="宋体" w:cs="宋体"/>
                <w:highlight w:val="none"/>
              </w:rPr>
              <w:t>音频设备等内外部设备能力。</w:t>
            </w:r>
          </w:p>
          <w:p w14:paraId="0A52AC9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十七</w:t>
            </w:r>
            <w:r>
              <w:rPr>
                <w:rFonts w:hint="eastAsia" w:ascii="宋体" w:hAnsi="宋体" w:cs="宋体"/>
                <w:highlight w:val="none"/>
                <w:lang w:eastAsia="zh-CN"/>
              </w:rPr>
              <w:t>.</w:t>
            </w:r>
            <w:r>
              <w:rPr>
                <w:rFonts w:hint="eastAsia" w:ascii="宋体" w:hAnsi="宋体" w:cs="宋体"/>
                <w:highlight w:val="none"/>
              </w:rPr>
              <w:t>显卡功能</w:t>
            </w:r>
          </w:p>
          <w:p w14:paraId="589372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Type-C中1种显示接口，并与显示器接口相匹配。</w:t>
            </w:r>
          </w:p>
          <w:p w14:paraId="244EF7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十八</w:t>
            </w:r>
            <w:r>
              <w:rPr>
                <w:rFonts w:hint="eastAsia" w:ascii="宋体" w:hAnsi="宋体" w:cs="宋体"/>
                <w:highlight w:val="none"/>
                <w:lang w:eastAsia="zh-CN"/>
              </w:rPr>
              <w:t>.</w:t>
            </w:r>
            <w:r>
              <w:rPr>
                <w:rFonts w:hint="eastAsia" w:ascii="宋体" w:hAnsi="宋体" w:cs="宋体"/>
                <w:highlight w:val="none"/>
              </w:rPr>
              <w:t>显示设备功能</w:t>
            </w:r>
          </w:p>
          <w:p w14:paraId="7F48C7B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显示器接口：显示器与显卡外接显示接口匹配。</w:t>
            </w:r>
          </w:p>
          <w:p w14:paraId="5BA4B5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显示器支架：显示器提供显示器支架，支持屏幕旋转。</w:t>
            </w:r>
          </w:p>
          <w:p w14:paraId="5E224AB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显示器参数调节：a)提供OSD选单按钮用于调节色彩</w:t>
            </w:r>
            <w:r>
              <w:rPr>
                <w:rFonts w:hint="eastAsia" w:ascii="宋体" w:hAnsi="宋体" w:cs="宋体"/>
                <w:highlight w:val="none"/>
                <w:lang w:eastAsia="zh-CN"/>
              </w:rPr>
              <w:t>.</w:t>
            </w:r>
            <w:r>
              <w:rPr>
                <w:rFonts w:hint="eastAsia" w:ascii="宋体" w:hAnsi="宋体" w:cs="宋体"/>
                <w:highlight w:val="none"/>
              </w:rPr>
              <w:t>模式等；b)支持色温</w:t>
            </w:r>
            <w:r>
              <w:rPr>
                <w:rFonts w:hint="eastAsia" w:ascii="宋体" w:hAnsi="宋体" w:cs="宋体"/>
                <w:highlight w:val="none"/>
                <w:lang w:eastAsia="zh-CN"/>
              </w:rPr>
              <w:t>.</w:t>
            </w:r>
            <w:r>
              <w:rPr>
                <w:rFonts w:hint="eastAsia" w:ascii="宋体" w:hAnsi="宋体" w:cs="宋体"/>
                <w:highlight w:val="none"/>
              </w:rPr>
              <w:t>亮度</w:t>
            </w:r>
            <w:r>
              <w:rPr>
                <w:rFonts w:hint="eastAsia" w:ascii="宋体" w:hAnsi="宋体" w:cs="宋体"/>
                <w:highlight w:val="none"/>
                <w:lang w:eastAsia="zh-CN"/>
              </w:rPr>
              <w:t>.</w:t>
            </w:r>
            <w:r>
              <w:rPr>
                <w:rFonts w:hint="eastAsia" w:ascii="宋体" w:hAnsi="宋体" w:cs="宋体"/>
                <w:highlight w:val="none"/>
              </w:rPr>
              <w:t>对比度调节。</w:t>
            </w:r>
          </w:p>
          <w:p w14:paraId="29BF94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十九</w:t>
            </w:r>
            <w:r>
              <w:rPr>
                <w:rFonts w:hint="eastAsia" w:ascii="宋体" w:hAnsi="宋体" w:cs="宋体"/>
                <w:highlight w:val="none"/>
                <w:lang w:eastAsia="zh-CN"/>
              </w:rPr>
              <w:t>.</w:t>
            </w:r>
            <w:r>
              <w:rPr>
                <w:rFonts w:hint="eastAsia" w:ascii="宋体" w:hAnsi="宋体" w:cs="宋体"/>
                <w:highlight w:val="none"/>
              </w:rPr>
              <w:t>存储功能</w:t>
            </w:r>
          </w:p>
          <w:p w14:paraId="747629A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1.存储功能：通过SATA固态存储/PCIe固态存储/UFS固态存储/SATA硬磁盘等存储部件提供存储功能。</w:t>
            </w:r>
          </w:p>
          <w:p w14:paraId="1E29E7E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eastAsia="zh-CN"/>
              </w:rPr>
              <w:t>.</w:t>
            </w:r>
            <w:r>
              <w:rPr>
                <w:rFonts w:hint="eastAsia" w:ascii="宋体" w:hAnsi="宋体" w:cs="宋体"/>
                <w:highlight w:val="none"/>
              </w:rPr>
              <w:t>网络设备功能</w:t>
            </w:r>
          </w:p>
          <w:p w14:paraId="1C3A4E8A">
            <w:pPr>
              <w:keepNext w:val="0"/>
              <w:keepLines w:val="0"/>
              <w:numPr>
                <w:ilvl w:val="0"/>
                <w:numId w:val="0"/>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eastAsiaTheme="minorEastAsia"/>
                <w:kern w:val="2"/>
                <w:sz w:val="21"/>
                <w:szCs w:val="22"/>
                <w:highlight w:val="none"/>
                <w:lang w:val="en-US" w:eastAsia="zh-CN" w:bidi="ar-SA"/>
              </w:rPr>
              <w:t>1</w:t>
            </w:r>
            <w:r>
              <w:rPr>
                <w:rFonts w:hint="eastAsia" w:ascii="宋体" w:hAnsi="宋体" w:cs="宋体"/>
                <w:kern w:val="2"/>
                <w:sz w:val="21"/>
                <w:szCs w:val="22"/>
                <w:highlight w:val="none"/>
                <w:lang w:val="en-US" w:eastAsia="zh-CN" w:bidi="ar-SA"/>
              </w:rPr>
              <w:t>.</w:t>
            </w: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361ADF1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58ACE2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有线网卡接口类型：支持RJ45接口。</w:t>
            </w:r>
          </w:p>
          <w:p w14:paraId="1F08E7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网络设备拆装：支持物理拆装，包括无线网卡和蓝牙模块等。</w:t>
            </w:r>
          </w:p>
          <w:p w14:paraId="55EFBE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二十一</w:t>
            </w:r>
            <w:r>
              <w:rPr>
                <w:rFonts w:hint="eastAsia" w:ascii="宋体" w:hAnsi="宋体" w:cs="宋体"/>
                <w:highlight w:val="none"/>
                <w:lang w:eastAsia="zh-CN"/>
              </w:rPr>
              <w:t>.</w:t>
            </w:r>
            <w:r>
              <w:rPr>
                <w:rFonts w:hint="eastAsia" w:ascii="宋体" w:hAnsi="宋体" w:cs="宋体"/>
                <w:highlight w:val="none"/>
              </w:rPr>
              <w:t>外部接口功能</w:t>
            </w:r>
          </w:p>
          <w:p w14:paraId="2663BD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.音频接口类型：支持3.5mm孔径3段式或4段式接口。</w:t>
            </w:r>
          </w:p>
          <w:p w14:paraId="694C25E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66E9272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3CD234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二十二</w:t>
            </w:r>
            <w:r>
              <w:rPr>
                <w:rFonts w:hint="eastAsia" w:ascii="宋体" w:hAnsi="宋体" w:cs="宋体"/>
                <w:highlight w:val="none"/>
                <w:lang w:eastAsia="zh-CN"/>
              </w:rPr>
              <w:t>.</w:t>
            </w:r>
            <w:r>
              <w:rPr>
                <w:rFonts w:hint="eastAsia" w:ascii="宋体" w:hAnsi="宋体" w:cs="宋体"/>
                <w:highlight w:val="none"/>
              </w:rPr>
              <w:t>电源功能</w:t>
            </w:r>
          </w:p>
          <w:p w14:paraId="28E326A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电源线适配能力：电源适配器电线组件符合GB/T15934的要求，电源功率≤180W。</w:t>
            </w:r>
          </w:p>
          <w:p w14:paraId="0759EF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二十三</w:t>
            </w:r>
            <w:r>
              <w:rPr>
                <w:rFonts w:hint="eastAsia" w:ascii="宋体" w:hAnsi="宋体" w:cs="宋体"/>
                <w:highlight w:val="none"/>
                <w:lang w:eastAsia="zh-CN"/>
              </w:rPr>
              <w:t>.</w:t>
            </w:r>
            <w:r>
              <w:rPr>
                <w:rFonts w:hint="eastAsia" w:ascii="宋体" w:hAnsi="宋体" w:cs="宋体"/>
                <w:highlight w:val="none"/>
              </w:rPr>
              <w:t>操作系统及软件功能</w:t>
            </w:r>
          </w:p>
          <w:p w14:paraId="4070C15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1AD54C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5A1655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5BA609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694C9AB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454CDC2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13FE33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6F8015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32E8842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322C5C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3576CF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二十四</w:t>
            </w:r>
            <w:r>
              <w:rPr>
                <w:rFonts w:hint="eastAsia" w:ascii="宋体" w:hAnsi="宋体" w:cs="宋体"/>
                <w:highlight w:val="none"/>
                <w:lang w:eastAsia="zh-CN"/>
              </w:rPr>
              <w:t>.</w:t>
            </w:r>
            <w:r>
              <w:rPr>
                <w:rFonts w:hint="eastAsia" w:ascii="宋体" w:hAnsi="宋体" w:cs="宋体"/>
                <w:highlight w:val="none"/>
              </w:rPr>
              <w:t>存储设备可靠性</w:t>
            </w:r>
          </w:p>
          <w:p w14:paraId="076379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1C9064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0CD04B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二十五</w:t>
            </w:r>
            <w:r>
              <w:rPr>
                <w:rFonts w:hint="eastAsia" w:ascii="宋体" w:hAnsi="宋体" w:cs="宋体"/>
                <w:highlight w:val="none"/>
                <w:lang w:eastAsia="zh-CN"/>
              </w:rPr>
              <w:t>.</w:t>
            </w:r>
            <w:r>
              <w:rPr>
                <w:rFonts w:hint="eastAsia" w:ascii="宋体" w:hAnsi="宋体" w:cs="宋体"/>
                <w:highlight w:val="none"/>
              </w:rPr>
              <w:t>显示设备可靠性</w:t>
            </w:r>
          </w:p>
          <w:p w14:paraId="5AC2B7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00F6ACD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二十六</w:t>
            </w:r>
            <w:r>
              <w:rPr>
                <w:rFonts w:hint="eastAsia" w:ascii="宋体" w:hAnsi="宋体" w:cs="宋体"/>
                <w:highlight w:val="none"/>
                <w:lang w:eastAsia="zh-CN"/>
              </w:rPr>
              <w:t>.</w:t>
            </w:r>
            <w:r>
              <w:rPr>
                <w:rFonts w:hint="eastAsia" w:ascii="宋体" w:hAnsi="宋体" w:cs="宋体"/>
                <w:highlight w:val="none"/>
              </w:rPr>
              <w:t>外设可靠性</w:t>
            </w:r>
          </w:p>
          <w:p w14:paraId="502590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698B853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603218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78D3DB3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354B744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二十七</w:t>
            </w:r>
            <w:r>
              <w:rPr>
                <w:rFonts w:hint="eastAsia" w:ascii="宋体" w:hAnsi="宋体" w:cs="宋体"/>
                <w:highlight w:val="none"/>
                <w:lang w:eastAsia="zh-CN"/>
              </w:rPr>
              <w:t>.</w:t>
            </w:r>
            <w:r>
              <w:rPr>
                <w:rFonts w:hint="eastAsia" w:ascii="宋体" w:hAnsi="宋体" w:cs="宋体"/>
                <w:highlight w:val="none"/>
              </w:rPr>
              <w:t>整机可靠性要求</w:t>
            </w:r>
          </w:p>
          <w:p w14:paraId="530883C1">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
                <w:highlight w:val="none"/>
              </w:rPr>
              <w:t>的规定</w:t>
            </w:r>
            <w:r>
              <w:rPr>
                <w:rFonts w:hint="eastAsia" w:ascii="宋体" w:hAnsi="宋体" w:cs="宋体"/>
                <w:highlight w:val="none"/>
              </w:rPr>
              <w:t>。</w:t>
            </w:r>
          </w:p>
          <w:p w14:paraId="6EA3243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9813.1</w:t>
            </w:r>
            <w:r>
              <w:rPr>
                <w:rFonts w:hint="eastAsia" w:ascii="宋体" w:hAnsi="宋体" w:cs="宋体"/>
                <w:highlight w:val="none"/>
              </w:rPr>
              <w:t>中规定。</w:t>
            </w:r>
          </w:p>
          <w:p w14:paraId="042FEC8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9813.1</w:t>
            </w:r>
            <w:r>
              <w:rPr>
                <w:rFonts w:hint="eastAsia" w:ascii="宋体" w:hAnsi="宋体" w:cs="宋体"/>
                <w:highlight w:val="none"/>
              </w:rPr>
              <w:t>中规定。</w:t>
            </w:r>
          </w:p>
          <w:p w14:paraId="775AD4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9813.1</w:t>
            </w:r>
            <w:r>
              <w:rPr>
                <w:rFonts w:hint="eastAsia" w:ascii="宋体" w:hAnsi="宋体" w:cs="宋体"/>
                <w:highlight w:val="none"/>
              </w:rPr>
              <w:t xml:space="preserve"> 中规定。</w:t>
            </w:r>
          </w:p>
          <w:p w14:paraId="630E1DF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9813.1</w:t>
            </w:r>
            <w:r>
              <w:rPr>
                <w:rFonts w:hint="eastAsia" w:ascii="宋体" w:hAnsi="宋体" w:cs="宋体"/>
                <w:highlight w:val="none"/>
              </w:rPr>
              <w:t>中规定。</w:t>
            </w:r>
          </w:p>
          <w:p w14:paraId="3196DF6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9813.1</w:t>
            </w:r>
            <w:r>
              <w:rPr>
                <w:rFonts w:hint="eastAsia" w:ascii="宋体" w:hAnsi="宋体" w:cs="宋体"/>
                <w:highlight w:val="none"/>
              </w:rPr>
              <w:t>中规定。</w:t>
            </w:r>
          </w:p>
          <w:p w14:paraId="7EB4CF4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2AA8FA6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二十八</w:t>
            </w:r>
            <w:r>
              <w:rPr>
                <w:rFonts w:hint="eastAsia" w:ascii="宋体" w:hAnsi="宋体" w:cs="宋体"/>
                <w:highlight w:val="none"/>
                <w:lang w:eastAsia="zh-CN"/>
              </w:rPr>
              <w:t>.</w:t>
            </w:r>
            <w:r>
              <w:rPr>
                <w:rFonts w:hint="eastAsia" w:ascii="宋体" w:hAnsi="宋体" w:cs="宋体"/>
                <w:highlight w:val="none"/>
              </w:rPr>
              <w:t>兼容要求</w:t>
            </w:r>
          </w:p>
          <w:p w14:paraId="347B0E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7D092C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1CBCFE5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4B8352A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499658F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二十九</w:t>
            </w:r>
            <w:r>
              <w:rPr>
                <w:rFonts w:hint="eastAsia" w:ascii="宋体" w:hAnsi="宋体" w:cs="宋体"/>
                <w:highlight w:val="none"/>
                <w:lang w:eastAsia="zh-CN"/>
              </w:rPr>
              <w:t>.</w:t>
            </w:r>
            <w:r>
              <w:rPr>
                <w:rFonts w:hint="eastAsia" w:ascii="宋体" w:hAnsi="宋体" w:cs="宋体"/>
                <w:highlight w:val="none"/>
              </w:rPr>
              <w:t>包装及运输要求</w:t>
            </w:r>
          </w:p>
          <w:p w14:paraId="4AA38F4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7EE565F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eastAsia="zh-CN"/>
              </w:rPr>
              <w:t>.</w:t>
            </w:r>
            <w:r>
              <w:rPr>
                <w:rFonts w:hint="eastAsia" w:ascii="宋体" w:hAnsi="宋体" w:cs="宋体"/>
                <w:highlight w:val="none"/>
              </w:rPr>
              <w:t>服务要求</w:t>
            </w:r>
          </w:p>
          <w:p w14:paraId="1CC11F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165442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服务响应：a)供应商提供电话</w:t>
            </w:r>
            <w:r>
              <w:rPr>
                <w:rFonts w:hint="eastAsia" w:ascii="宋体" w:hAnsi="宋体" w:cs="宋体"/>
                <w:highlight w:val="none"/>
                <w:lang w:eastAsia="zh-CN"/>
              </w:rPr>
              <w:t>.</w:t>
            </w:r>
            <w:r>
              <w:rPr>
                <w:rFonts w:hint="eastAsia" w:ascii="宋体" w:hAnsi="宋体" w:cs="宋体"/>
                <w:highlight w:val="none"/>
              </w:rPr>
              <w:t>电子邮件</w:t>
            </w:r>
            <w:r>
              <w:rPr>
                <w:rFonts w:hint="eastAsia" w:ascii="宋体" w:hAnsi="宋体" w:cs="宋体"/>
                <w:highlight w:val="none"/>
                <w:lang w:eastAsia="zh-CN"/>
              </w:rPr>
              <w:t>.</w:t>
            </w:r>
            <w:r>
              <w:rPr>
                <w:rFonts w:hint="eastAsia" w:ascii="宋体" w:hAnsi="宋体" w:cs="宋体"/>
                <w:highlight w:val="none"/>
              </w:rPr>
              <w:t>远程连接等多种形式服务；b)供应商提供同城4h</w:t>
            </w:r>
            <w:r>
              <w:rPr>
                <w:rFonts w:hint="eastAsia" w:ascii="宋体" w:hAnsi="宋体" w:cs="宋体"/>
                <w:highlight w:val="none"/>
                <w:lang w:eastAsia="zh-CN"/>
              </w:rPr>
              <w:t>.</w:t>
            </w:r>
            <w:r>
              <w:rPr>
                <w:rFonts w:hint="eastAsia" w:ascii="宋体" w:hAnsi="宋体" w:cs="宋体"/>
                <w:highlight w:val="none"/>
              </w:rPr>
              <w:t>异地12h技术响应服务，2个工作日解决问题，对于未能解决的问题和故障应提供可行的升级方案，并提供周转设备或更换设备；c)建立全国技术服务体系和服务团体，符合专业服务体系标准要求；d)服务周期内提供产品的维修</w:t>
            </w:r>
            <w:r>
              <w:rPr>
                <w:rFonts w:hint="eastAsia" w:ascii="宋体" w:hAnsi="宋体" w:cs="宋体"/>
                <w:highlight w:val="none"/>
                <w:lang w:eastAsia="zh-CN"/>
              </w:rPr>
              <w:t>.</w:t>
            </w:r>
            <w:r>
              <w:rPr>
                <w:rFonts w:hint="eastAsia" w:ascii="宋体" w:hAnsi="宋体" w:cs="宋体"/>
                <w:highlight w:val="none"/>
              </w:rPr>
              <w:t>换件和升级服务。</w:t>
            </w:r>
          </w:p>
          <w:p w14:paraId="513B6D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服务周期：a)设备停产后应继续提供质量保障服务（含备品备件），服务终止时间与最后一批设备交付时间间隔不低于6年；b)产品停止服务时间应提前1年告知；c)应明确产品发布日期。</w:t>
            </w:r>
          </w:p>
          <w:p w14:paraId="133AF53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6E9486A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554C11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3BB85E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4AD2C9FF">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29132569">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567371B2">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7C7F860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7C3C5680">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558914D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三十一</w:t>
            </w:r>
            <w:r>
              <w:rPr>
                <w:rFonts w:hint="eastAsia" w:ascii="宋体" w:hAnsi="宋体" w:cs="宋体"/>
                <w:highlight w:val="none"/>
                <w:lang w:eastAsia="zh-CN"/>
              </w:rPr>
              <w:t>.</w:t>
            </w:r>
            <w:r>
              <w:rPr>
                <w:rFonts w:hint="eastAsia" w:ascii="宋体" w:hAnsi="宋体" w:cs="宋体"/>
                <w:highlight w:val="none"/>
              </w:rPr>
              <w:t>供应链合规性</w:t>
            </w:r>
          </w:p>
          <w:p w14:paraId="68D06D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638774E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三十二</w:t>
            </w:r>
            <w:r>
              <w:rPr>
                <w:rFonts w:hint="eastAsia" w:ascii="宋体" w:hAnsi="宋体" w:cs="宋体"/>
                <w:highlight w:val="none"/>
                <w:lang w:eastAsia="zh-CN"/>
              </w:rPr>
              <w:t>.</w:t>
            </w:r>
            <w:r>
              <w:rPr>
                <w:rFonts w:hint="eastAsia" w:ascii="宋体" w:hAnsi="宋体" w:cs="宋体"/>
                <w:highlight w:val="none"/>
              </w:rPr>
              <w:t>供应链质量</w:t>
            </w:r>
          </w:p>
          <w:p w14:paraId="7C930CE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2A2568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47C667F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三十三</w:t>
            </w:r>
            <w:r>
              <w:rPr>
                <w:rFonts w:hint="eastAsia" w:ascii="宋体" w:hAnsi="宋体" w:cs="宋体"/>
                <w:highlight w:val="none"/>
                <w:lang w:eastAsia="zh-CN"/>
              </w:rPr>
              <w:t>.</w:t>
            </w:r>
            <w:r>
              <w:rPr>
                <w:rFonts w:hint="eastAsia" w:ascii="宋体" w:hAnsi="宋体" w:cs="宋体"/>
                <w:highlight w:val="none"/>
              </w:rPr>
              <w:t>关键部件安全</w:t>
            </w:r>
          </w:p>
          <w:p w14:paraId="21D8A90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46AEBFF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三十四</w:t>
            </w:r>
            <w:r>
              <w:rPr>
                <w:rFonts w:hint="eastAsia" w:ascii="宋体" w:hAnsi="宋体" w:cs="宋体"/>
                <w:highlight w:val="none"/>
                <w:lang w:eastAsia="zh-CN"/>
              </w:rPr>
              <w:t>.</w:t>
            </w:r>
            <w:r>
              <w:rPr>
                <w:rFonts w:hint="eastAsia" w:ascii="宋体" w:hAnsi="宋体" w:cs="宋体"/>
                <w:highlight w:val="none"/>
              </w:rPr>
              <w:t>整机安全性要求</w:t>
            </w:r>
          </w:p>
          <w:p w14:paraId="6FC86FF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339032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6AED5F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03BDF30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2A80AB3D">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▲三十五</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316C45F7">
            <w:pPr>
              <w:keepNext w:val="0"/>
              <w:keepLines w:val="0"/>
              <w:widowControl/>
              <w:numPr>
                <w:ilvl w:val="0"/>
                <w:numId w:val="13"/>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7AA66934">
            <w:pPr>
              <w:keepNext w:val="0"/>
              <w:keepLines w:val="0"/>
              <w:widowControl/>
              <w:numPr>
                <w:ilvl w:val="0"/>
                <w:numId w:val="13"/>
              </w:numPr>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0D17EF9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1F0B84C9">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07097F7A">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0B2CBD2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095239EC">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222D39F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7944D9E2">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5FDAC9E2">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2F92859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1683917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266750</w:t>
            </w:r>
          </w:p>
        </w:tc>
        <w:tc>
          <w:tcPr>
            <w:tcW w:w="296" w:type="pct"/>
            <w:tcBorders>
              <w:top w:val="single" w:color="auto" w:sz="4" w:space="0"/>
              <w:left w:val="single" w:color="auto" w:sz="4" w:space="0"/>
              <w:bottom w:val="single" w:color="auto" w:sz="4" w:space="0"/>
              <w:right w:val="single" w:color="auto" w:sz="4" w:space="0"/>
            </w:tcBorders>
            <w:vAlign w:val="center"/>
          </w:tcPr>
          <w:p w14:paraId="185253CB">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FAED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08E5E4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90D5E4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57F3DC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 w:val="22"/>
                <w:szCs w:val="22"/>
                <w:highlight w:val="none"/>
                <w:lang w:val="en-US" w:eastAsia="zh-CN"/>
              </w:rPr>
              <w:t>机房教学管理软件</w:t>
            </w:r>
          </w:p>
        </w:tc>
        <w:tc>
          <w:tcPr>
            <w:tcW w:w="216" w:type="pct"/>
            <w:tcBorders>
              <w:top w:val="single" w:color="auto" w:sz="4" w:space="0"/>
              <w:left w:val="single" w:color="auto" w:sz="4" w:space="0"/>
              <w:bottom w:val="single" w:color="auto" w:sz="4" w:space="0"/>
              <w:right w:val="single" w:color="auto" w:sz="4" w:space="0"/>
            </w:tcBorders>
            <w:vAlign w:val="center"/>
          </w:tcPr>
          <w:p w14:paraId="5C224A7B">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1CBCC73F">
            <w:pPr>
              <w:keepNext w:val="0"/>
              <w:keepLines w:val="0"/>
              <w:widowControl/>
              <w:suppressLineNumbers w:val="0"/>
              <w:spacing w:before="0" w:beforeAutospacing="0" w:after="0" w:afterAutospacing="0"/>
              <w:ind w:left="0" w:right="0"/>
              <w:jc w:val="center"/>
              <w:textAlignment w:val="center"/>
              <w:rPr>
                <w:rFonts w:hint="eastAsia" w:ascii="宋体" w:hAnsi="宋体" w:eastAsia="宋体"/>
                <w:szCs w:val="21"/>
                <w:highlight w:val="none"/>
                <w:lang w:val="en-US" w:eastAsia="zh-CN"/>
              </w:rPr>
            </w:pPr>
            <w:r>
              <w:rPr>
                <w:rFonts w:hint="eastAsia" w:ascii="宋体" w:hAnsi="宋体" w:cs="宋体"/>
                <w:color w:val="000000"/>
                <w:kern w:val="0"/>
                <w:sz w:val="22"/>
                <w:szCs w:val="22"/>
                <w:highlight w:val="none"/>
              </w:rPr>
              <w:t>5</w:t>
            </w:r>
            <w:r>
              <w:rPr>
                <w:rFonts w:hint="eastAsia" w:ascii="宋体" w:hAnsi="宋体" w:cs="宋体"/>
                <w:color w:val="000000"/>
                <w:kern w:val="0"/>
                <w:sz w:val="22"/>
                <w:szCs w:val="22"/>
                <w:highlight w:val="none"/>
                <w:lang w:val="en-US" w:eastAsia="zh-CN"/>
              </w:rPr>
              <w:t>6</w:t>
            </w:r>
          </w:p>
        </w:tc>
        <w:tc>
          <w:tcPr>
            <w:tcW w:w="3050" w:type="pct"/>
            <w:tcBorders>
              <w:top w:val="single" w:color="auto" w:sz="4" w:space="0"/>
              <w:left w:val="single" w:color="auto" w:sz="4" w:space="0"/>
              <w:bottom w:val="single" w:color="auto" w:sz="4" w:space="0"/>
              <w:right w:val="single" w:color="auto" w:sz="4" w:space="0"/>
            </w:tcBorders>
            <w:vAlign w:val="center"/>
          </w:tcPr>
          <w:p w14:paraId="695028F2">
            <w:pPr>
              <w:keepNext w:val="0"/>
              <w:keepLines w:val="0"/>
              <w:widowControl/>
              <w:suppressLineNumbers w:val="0"/>
              <w:spacing w:before="0" w:beforeAutospacing="0" w:after="0" w:afterAutospacing="0" w:line="240" w:lineRule="atLeas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一.机房管理平台：</w:t>
            </w:r>
          </w:p>
          <w:p w14:paraId="02AC85B9">
            <w:pPr>
              <w:keepNext w:val="0"/>
              <w:keepLines w:val="0"/>
              <w:widowControl/>
              <w:suppressLineNumbers w:val="0"/>
              <w:spacing w:before="0" w:beforeAutospacing="0" w:after="0" w:afterAutospacing="0" w:line="240" w:lineRule="atLeast"/>
              <w:ind w:left="0" w:right="0"/>
              <w:rPr>
                <w:rFonts w:hint="eastAsia" w:ascii="宋体" w:hAnsi="宋体" w:cs="宋体"/>
                <w:highlight w:val="none"/>
                <w:lang w:val="en-US" w:eastAsia="zh-CN"/>
              </w:rPr>
            </w:pPr>
            <w:r>
              <w:rPr>
                <w:rFonts w:hint="eastAsia" w:ascii="宋体" w:hAnsi="宋体" w:cs="宋体"/>
                <w:highlight w:val="none"/>
              </w:rPr>
              <w:t>▲1</w:t>
            </w:r>
            <w:r>
              <w:rPr>
                <w:rFonts w:hint="eastAsia" w:ascii="宋体" w:hAnsi="宋体" w:cs="宋体"/>
                <w:highlight w:val="none"/>
                <w:lang w:val="en-US" w:eastAsia="zh-CN"/>
              </w:rPr>
              <w:t>.</w:t>
            </w:r>
            <w:r>
              <w:rPr>
                <w:rFonts w:hint="eastAsia" w:ascii="宋体" w:hAnsi="宋体" w:cs="宋体"/>
                <w:highlight w:val="none"/>
              </w:rPr>
              <w:t>平台具备对终端的操作系统镜像生成与统一分发管理。（</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支持Legacy与UEFI两种方式启动系统，支持管理多网卡</w:t>
            </w:r>
            <w:r>
              <w:rPr>
                <w:rFonts w:hint="eastAsia" w:ascii="宋体" w:hAnsi="宋体" w:cs="宋体"/>
                <w:highlight w:val="none"/>
                <w:lang w:eastAsia="zh-CN"/>
              </w:rPr>
              <w:t>.</w:t>
            </w:r>
            <w:r>
              <w:rPr>
                <w:rFonts w:hint="eastAsia" w:ascii="宋体" w:hAnsi="宋体" w:cs="宋体"/>
                <w:highlight w:val="none"/>
              </w:rPr>
              <w:t>双硬盘，支持M.2新型高速固态硬盘，同时兼容新老机型部署。</w:t>
            </w:r>
            <w:r>
              <w:rPr>
                <w:rFonts w:hint="eastAsia" w:ascii="宋体" w:hAnsi="宋体" w:cs="宋体"/>
                <w:highlight w:val="none"/>
              </w:rPr>
              <w:br w:type="textWrapping"/>
            </w: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平台具备批量管理终端计算机名</w:t>
            </w:r>
            <w:r>
              <w:rPr>
                <w:rFonts w:hint="eastAsia" w:ascii="宋体" w:hAnsi="宋体" w:cs="宋体"/>
                <w:highlight w:val="none"/>
                <w:lang w:eastAsia="zh-CN"/>
              </w:rPr>
              <w:t>.</w:t>
            </w:r>
            <w:r>
              <w:rPr>
                <w:rFonts w:hint="eastAsia" w:ascii="宋体" w:hAnsi="宋体" w:cs="宋体"/>
                <w:highlight w:val="none"/>
              </w:rPr>
              <w:t>IP地址等配置信息，同时支持针对不同的终端群组设置不同的安全管控策略。</w:t>
            </w:r>
            <w:r>
              <w:rPr>
                <w:rFonts w:hint="eastAsia" w:ascii="宋体" w:hAnsi="宋体" w:cs="宋体"/>
                <w:highlight w:val="none"/>
              </w:rPr>
              <w:br w:type="textWrapping"/>
            </w:r>
            <w:r>
              <w:rPr>
                <w:rFonts w:hint="eastAsia" w:ascii="宋体" w:hAnsi="宋体" w:cs="宋体"/>
                <w:highlight w:val="none"/>
              </w:rPr>
              <w:t>4</w:t>
            </w:r>
            <w:r>
              <w:rPr>
                <w:rFonts w:hint="eastAsia" w:ascii="宋体" w:hAnsi="宋体" w:cs="宋体"/>
                <w:highlight w:val="none"/>
                <w:lang w:val="en-US" w:eastAsia="zh-CN"/>
              </w:rPr>
              <w:t>.</w:t>
            </w:r>
            <w:r>
              <w:rPr>
                <w:rFonts w:hint="eastAsia" w:ascii="宋体" w:hAnsi="宋体" w:cs="宋体"/>
                <w:highlight w:val="none"/>
              </w:rPr>
              <w:t>平台具备分组管理，可将终端进行分组，管理员可根据配置好的镜像分配给相应的分组；为不影响教学，可在正常上课的同时完成镜像缓存下载。</w:t>
            </w:r>
            <w:r>
              <w:rPr>
                <w:rFonts w:hint="eastAsia" w:ascii="宋体" w:hAnsi="宋体" w:cs="宋体"/>
                <w:highlight w:val="none"/>
              </w:rPr>
              <w:br w:type="textWrapping"/>
            </w:r>
            <w:r>
              <w:rPr>
                <w:rFonts w:hint="eastAsia" w:ascii="宋体" w:hAnsi="宋体" w:cs="宋体"/>
                <w:highlight w:val="none"/>
              </w:rPr>
              <w:t>5</w:t>
            </w:r>
            <w:r>
              <w:rPr>
                <w:rFonts w:hint="eastAsia" w:ascii="宋体" w:hAnsi="宋体" w:cs="宋体"/>
                <w:highlight w:val="none"/>
                <w:lang w:val="en-US" w:eastAsia="zh-CN"/>
              </w:rPr>
              <w:t>.</w:t>
            </w:r>
            <w:r>
              <w:rPr>
                <w:rFonts w:hint="eastAsia" w:ascii="宋体" w:hAnsi="宋体" w:cs="宋体"/>
                <w:highlight w:val="none"/>
              </w:rPr>
              <w:t>支持在镜像下发时进行组内网络探测与网速传输测试，提前优化镜像下发策略，保障传输效率。</w:t>
            </w:r>
            <w:r>
              <w:rPr>
                <w:rFonts w:hint="eastAsia" w:ascii="宋体" w:hAnsi="宋体" w:cs="宋体"/>
                <w:highlight w:val="none"/>
              </w:rPr>
              <w:br w:type="textWrapping"/>
            </w: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具备跨校区</w:t>
            </w:r>
            <w:r>
              <w:rPr>
                <w:rFonts w:hint="eastAsia" w:ascii="宋体" w:hAnsi="宋体" w:cs="宋体"/>
                <w:highlight w:val="none"/>
                <w:lang w:eastAsia="zh-CN"/>
              </w:rPr>
              <w:t>.</w:t>
            </w:r>
            <w:r>
              <w:rPr>
                <w:rFonts w:hint="eastAsia" w:ascii="宋体" w:hAnsi="宋体" w:cs="宋体"/>
                <w:highlight w:val="none"/>
              </w:rPr>
              <w:t>跨广域网部署，IP可达即可部署；为满足学校的WiFi使用场景，简化网络结构，支持通过wifi进行镜像更新和平台管理。</w:t>
            </w:r>
            <w:r>
              <w:rPr>
                <w:rFonts w:hint="eastAsia" w:ascii="宋体" w:hAnsi="宋体" w:cs="宋体"/>
                <w:highlight w:val="none"/>
              </w:rPr>
              <w:br w:type="textWrapping"/>
            </w:r>
            <w:r>
              <w:rPr>
                <w:rFonts w:hint="eastAsia" w:ascii="宋体" w:hAnsi="宋体" w:cs="宋体"/>
                <w:highlight w:val="none"/>
              </w:rPr>
              <w:t>7</w:t>
            </w:r>
            <w:r>
              <w:rPr>
                <w:rFonts w:hint="eastAsia" w:ascii="宋体" w:hAnsi="宋体" w:cs="宋体"/>
                <w:highlight w:val="none"/>
                <w:lang w:val="en-US" w:eastAsia="zh-CN"/>
              </w:rPr>
              <w:t>.</w:t>
            </w:r>
            <w:r>
              <w:rPr>
                <w:rFonts w:hint="eastAsia" w:ascii="宋体" w:hAnsi="宋体" w:cs="宋体"/>
                <w:highlight w:val="none"/>
              </w:rPr>
              <w:t>支持三种模式对某一系统盘和数据盘的管理，即还原模式</w:t>
            </w:r>
            <w:r>
              <w:rPr>
                <w:rFonts w:hint="eastAsia" w:ascii="宋体" w:hAnsi="宋体" w:cs="宋体"/>
                <w:highlight w:val="none"/>
                <w:lang w:eastAsia="zh-CN"/>
              </w:rPr>
              <w:t>.</w:t>
            </w:r>
            <w:r>
              <w:rPr>
                <w:rFonts w:hint="eastAsia" w:ascii="宋体" w:hAnsi="宋体" w:cs="宋体"/>
                <w:highlight w:val="none"/>
              </w:rPr>
              <w:t>读写模式</w:t>
            </w:r>
            <w:r>
              <w:rPr>
                <w:rFonts w:hint="eastAsia" w:ascii="宋体" w:hAnsi="宋体" w:cs="宋体"/>
                <w:highlight w:val="none"/>
                <w:lang w:eastAsia="zh-CN"/>
              </w:rPr>
              <w:t>.</w:t>
            </w:r>
            <w:r>
              <w:rPr>
                <w:rFonts w:hint="eastAsia" w:ascii="宋体" w:hAnsi="宋体" w:cs="宋体"/>
                <w:highlight w:val="none"/>
              </w:rPr>
              <w:t xml:space="preserve"> 学习模式；实现还原同传功能。</w:t>
            </w:r>
            <w:r>
              <w:rPr>
                <w:rFonts w:hint="eastAsia" w:ascii="宋体" w:hAnsi="宋体" w:cs="宋体"/>
                <w:highlight w:val="none"/>
              </w:rPr>
              <w:br w:type="textWrapping"/>
            </w:r>
            <w:r>
              <w:rPr>
                <w:rFonts w:hint="eastAsia" w:ascii="宋体" w:hAnsi="宋体" w:cs="宋体"/>
                <w:highlight w:val="none"/>
              </w:rPr>
              <w:t>▲8</w:t>
            </w:r>
            <w:r>
              <w:rPr>
                <w:rFonts w:hint="eastAsia" w:ascii="宋体" w:hAnsi="宋体" w:cs="宋体"/>
                <w:highlight w:val="none"/>
                <w:lang w:val="en-US" w:eastAsia="zh-CN"/>
              </w:rPr>
              <w:t>.</w:t>
            </w:r>
            <w:r>
              <w:rPr>
                <w:rFonts w:hint="eastAsia" w:ascii="宋体" w:hAnsi="宋体" w:cs="宋体"/>
                <w:highlight w:val="none"/>
              </w:rPr>
              <w:t>平台具备镜像下发时的策略设置；具备系统镜像下发后自动执行关机</w:t>
            </w:r>
            <w:r>
              <w:rPr>
                <w:rFonts w:hint="eastAsia" w:ascii="宋体" w:hAnsi="宋体" w:cs="宋体"/>
                <w:highlight w:val="none"/>
                <w:lang w:eastAsia="zh-CN"/>
              </w:rPr>
              <w:t>.</w:t>
            </w:r>
            <w:r>
              <w:rPr>
                <w:rFonts w:hint="eastAsia" w:ascii="宋体" w:hAnsi="宋体" w:cs="宋体"/>
                <w:highlight w:val="none"/>
              </w:rPr>
              <w:t>重启等操作。（</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9</w:t>
            </w:r>
            <w:r>
              <w:rPr>
                <w:rFonts w:hint="eastAsia" w:ascii="宋体" w:hAnsi="宋体" w:cs="宋体"/>
                <w:highlight w:val="none"/>
                <w:lang w:val="en-US" w:eastAsia="zh-CN"/>
              </w:rPr>
              <w:t>.</w:t>
            </w:r>
            <w:r>
              <w:rPr>
                <w:rFonts w:hint="eastAsia" w:ascii="宋体" w:hAnsi="宋体" w:cs="宋体"/>
                <w:highlight w:val="none"/>
              </w:rPr>
              <w:t>支持从服务器端对客户端发起远程开机</w:t>
            </w:r>
            <w:r>
              <w:rPr>
                <w:rFonts w:hint="eastAsia" w:ascii="宋体" w:hAnsi="宋体" w:cs="宋体"/>
                <w:highlight w:val="none"/>
                <w:lang w:eastAsia="zh-CN"/>
              </w:rPr>
              <w:t>.</w:t>
            </w:r>
            <w:r>
              <w:rPr>
                <w:rFonts w:hint="eastAsia" w:ascii="宋体" w:hAnsi="宋体" w:cs="宋体"/>
                <w:highlight w:val="none"/>
              </w:rPr>
              <w:t>关机</w:t>
            </w:r>
            <w:r>
              <w:rPr>
                <w:rFonts w:hint="eastAsia" w:ascii="宋体" w:hAnsi="宋体" w:cs="宋体"/>
                <w:highlight w:val="none"/>
                <w:lang w:eastAsia="zh-CN"/>
              </w:rPr>
              <w:t>.</w:t>
            </w:r>
            <w:r>
              <w:rPr>
                <w:rFonts w:hint="eastAsia" w:ascii="宋体" w:hAnsi="宋体" w:cs="宋体"/>
                <w:highlight w:val="none"/>
              </w:rPr>
              <w:t>发送通知消息</w:t>
            </w:r>
            <w:r>
              <w:rPr>
                <w:rFonts w:hint="eastAsia" w:ascii="宋体" w:hAnsi="宋体" w:cs="宋体"/>
                <w:highlight w:val="none"/>
                <w:lang w:eastAsia="zh-CN"/>
              </w:rPr>
              <w:t>.</w:t>
            </w:r>
            <w:r>
              <w:rPr>
                <w:rFonts w:hint="eastAsia" w:ascii="宋体" w:hAnsi="宋体" w:cs="宋体"/>
                <w:highlight w:val="none"/>
              </w:rPr>
              <w:t>发送远程命令等指令，支持管理员对客户端进行远程协助排障。</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0.</w:t>
            </w:r>
            <w:r>
              <w:rPr>
                <w:rFonts w:hint="eastAsia" w:ascii="宋体" w:hAnsi="宋体" w:cs="宋体"/>
                <w:highlight w:val="none"/>
              </w:rPr>
              <w:t>平台收集所有终端的运行状态信息，包含但不限于终端名称</w:t>
            </w:r>
            <w:r>
              <w:rPr>
                <w:rFonts w:hint="eastAsia" w:ascii="宋体" w:hAnsi="宋体" w:cs="宋体"/>
                <w:highlight w:val="none"/>
                <w:lang w:eastAsia="zh-CN"/>
              </w:rPr>
              <w:t>.</w:t>
            </w:r>
            <w:r>
              <w:rPr>
                <w:rFonts w:hint="eastAsia" w:ascii="宋体" w:hAnsi="宋体" w:cs="宋体"/>
                <w:highlight w:val="none"/>
              </w:rPr>
              <w:t>硬盘信息等≥4种终端状态信息。（</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1.</w:t>
            </w:r>
            <w:r>
              <w:rPr>
                <w:rFonts w:hint="eastAsia" w:ascii="宋体" w:hAnsi="宋体" w:cs="宋体"/>
                <w:highlight w:val="none"/>
              </w:rPr>
              <w:t>具备对终端端口进行分类控制，包括但不限于控制 USB 存储接口</w:t>
            </w:r>
            <w:r>
              <w:rPr>
                <w:rFonts w:hint="eastAsia" w:ascii="宋体" w:hAnsi="宋体" w:cs="宋体"/>
                <w:highlight w:val="none"/>
                <w:lang w:eastAsia="zh-CN"/>
              </w:rPr>
              <w:t>.</w:t>
            </w:r>
            <w:r>
              <w:rPr>
                <w:rFonts w:hint="eastAsia" w:ascii="宋体" w:hAnsi="宋体" w:cs="宋体"/>
                <w:highlight w:val="none"/>
              </w:rPr>
              <w:t>各类驱动器接口等≥3种终端端口进行分类控制。（</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2.</w:t>
            </w:r>
            <w:r>
              <w:rPr>
                <w:rFonts w:hint="eastAsia" w:ascii="宋体" w:hAnsi="宋体" w:cs="宋体"/>
                <w:highlight w:val="none"/>
              </w:rPr>
              <w:t>具备在管理集群内将主服务器内镜像提前下发至IO服务器，通过IO服务器分发镜像，实现数据分流，提升局域网内镜像的更新速度。</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3.</w:t>
            </w:r>
            <w:r>
              <w:rPr>
                <w:rFonts w:hint="eastAsia" w:ascii="宋体" w:hAnsi="宋体" w:cs="宋体"/>
                <w:highlight w:val="none"/>
              </w:rPr>
              <w:t>支持平台可以计划任务设置，可以设置定时执行各种任务类型。</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具备大数据展示。可展示包括但不限于资产统计</w:t>
            </w:r>
            <w:r>
              <w:rPr>
                <w:rFonts w:hint="eastAsia" w:ascii="宋体" w:hAnsi="宋体" w:cs="宋体"/>
                <w:highlight w:val="none"/>
                <w:lang w:eastAsia="zh-CN"/>
              </w:rPr>
              <w:t>.</w:t>
            </w:r>
            <w:r>
              <w:rPr>
                <w:rFonts w:hint="eastAsia" w:ascii="宋体" w:hAnsi="宋体" w:cs="宋体"/>
                <w:highlight w:val="none"/>
              </w:rPr>
              <w:t>设备详情</w:t>
            </w:r>
            <w:r>
              <w:rPr>
                <w:rFonts w:hint="eastAsia" w:ascii="宋体" w:hAnsi="宋体" w:cs="宋体"/>
                <w:highlight w:val="none"/>
                <w:lang w:eastAsia="zh-CN"/>
              </w:rPr>
              <w:t>.</w:t>
            </w:r>
            <w:r>
              <w:rPr>
                <w:rFonts w:hint="eastAsia" w:ascii="宋体" w:hAnsi="宋体" w:cs="宋体"/>
                <w:highlight w:val="none"/>
              </w:rPr>
              <w:t>日志</w:t>
            </w:r>
            <w:r>
              <w:rPr>
                <w:rFonts w:hint="eastAsia" w:ascii="宋体" w:hAnsi="宋体" w:cs="宋体"/>
                <w:highlight w:val="none"/>
                <w:lang w:eastAsia="zh-CN"/>
              </w:rPr>
              <w:t>.</w:t>
            </w:r>
            <w:r>
              <w:rPr>
                <w:rFonts w:hint="eastAsia" w:ascii="宋体" w:hAnsi="宋体" w:cs="宋体"/>
                <w:highlight w:val="none"/>
              </w:rPr>
              <w:t>系统使用情况等信息。（</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平台具备对服务器使用的网络端口进行检测。（</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具备通过多种方式设定IP地址，包括手动设定</w:t>
            </w:r>
            <w:r>
              <w:rPr>
                <w:rFonts w:hint="eastAsia" w:ascii="宋体" w:hAnsi="宋体" w:cs="宋体"/>
                <w:highlight w:val="none"/>
                <w:lang w:eastAsia="zh-CN"/>
              </w:rPr>
              <w:t>.</w:t>
            </w:r>
            <w:r>
              <w:rPr>
                <w:rFonts w:hint="eastAsia" w:ascii="宋体" w:hAnsi="宋体" w:cs="宋体"/>
                <w:highlight w:val="none"/>
              </w:rPr>
              <w:t>自有DHCP及第三方DHCP。</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终端具备多盘缓存模式，即在终端固态盘容量小导致无法多镜像缓存时；具备固态盘和机械盘混合缓存载入，充分利用终端现有存储资源。</w:t>
            </w:r>
            <w:r>
              <w:rPr>
                <w:rFonts w:hint="eastAsia" w:ascii="宋体" w:hAnsi="宋体" w:cs="宋体"/>
                <w:highlight w:val="none"/>
              </w:rPr>
              <w:br w:type="textWrapping"/>
            </w: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rPr>
              <w:t>终端具备部署多操作系统：支持统信UOS</w:t>
            </w:r>
            <w:r>
              <w:rPr>
                <w:rFonts w:hint="eastAsia" w:ascii="宋体" w:hAnsi="宋体" w:cs="宋体"/>
                <w:highlight w:val="none"/>
                <w:lang w:eastAsia="zh-CN"/>
              </w:rPr>
              <w:t>.</w:t>
            </w:r>
            <w:r>
              <w:rPr>
                <w:rFonts w:hint="eastAsia" w:ascii="宋体" w:hAnsi="宋体" w:cs="宋体"/>
                <w:highlight w:val="none"/>
              </w:rPr>
              <w:t>麒麟KOS</w:t>
            </w:r>
            <w:r>
              <w:rPr>
                <w:rFonts w:hint="eastAsia" w:ascii="宋体" w:hAnsi="宋体" w:cs="宋体"/>
                <w:highlight w:val="none"/>
                <w:lang w:eastAsia="zh-CN"/>
              </w:rPr>
              <w:t>.</w:t>
            </w:r>
            <w:r>
              <w:rPr>
                <w:rFonts w:hint="eastAsia" w:ascii="宋体" w:hAnsi="宋体" w:cs="宋体"/>
                <w:highlight w:val="none"/>
              </w:rPr>
              <w:t>Linux</w:t>
            </w:r>
            <w:r>
              <w:rPr>
                <w:rFonts w:hint="eastAsia" w:ascii="宋体" w:hAnsi="宋体" w:cs="宋体"/>
                <w:highlight w:val="none"/>
                <w:lang w:eastAsia="zh-CN"/>
              </w:rPr>
              <w:t>.</w:t>
            </w:r>
            <w:r>
              <w:rPr>
                <w:rFonts w:hint="eastAsia" w:ascii="宋体" w:hAnsi="宋体" w:cs="宋体"/>
                <w:highlight w:val="none"/>
              </w:rPr>
              <w:t xml:space="preserve"> Windows全系列等操作系统，支持从管理端或客户端自主选择启动环境；且多个系统环境可快速切换。（</w:t>
            </w:r>
            <w:r>
              <w:rPr>
                <w:rFonts w:hint="eastAsia" w:ascii="宋体" w:hAnsi="宋体" w:cs="宋体"/>
                <w:highlight w:val="none"/>
                <w:lang w:val="en-US" w:eastAsia="zh-CN"/>
              </w:rPr>
              <w:t>响应文件中须</w:t>
            </w:r>
            <w:r>
              <w:rPr>
                <w:rFonts w:hint="eastAsia" w:ascii="宋体" w:hAnsi="宋体" w:cs="宋体"/>
                <w:highlight w:val="none"/>
              </w:rPr>
              <w:t>提供有效证明文件或者截图进行证明，并加盖</w:t>
            </w:r>
            <w:r>
              <w:rPr>
                <w:rFonts w:hint="eastAsia" w:ascii="宋体" w:hAnsi="宋体" w:cs="宋体"/>
                <w:highlight w:val="none"/>
                <w:lang w:eastAsia="zh-CN"/>
              </w:rPr>
              <w:t>投标人</w:t>
            </w:r>
            <w:r>
              <w:rPr>
                <w:rFonts w:hint="eastAsia" w:ascii="宋体" w:hAnsi="宋体" w:cs="宋体"/>
                <w:highlight w:val="none"/>
              </w:rPr>
              <w:t>公章）</w:t>
            </w:r>
            <w:r>
              <w:rPr>
                <w:rFonts w:hint="eastAsia" w:ascii="宋体" w:hAnsi="宋体" w:cs="宋体"/>
                <w:highlight w:val="none"/>
              </w:rPr>
              <w:br w:type="textWrapping"/>
            </w:r>
            <w:r>
              <w:rPr>
                <w:rFonts w:hint="eastAsia" w:ascii="宋体" w:hAnsi="宋体" w:cs="宋体"/>
                <w:highlight w:val="none"/>
              </w:rPr>
              <w:t>▲</w:t>
            </w:r>
            <w:r>
              <w:rPr>
                <w:rFonts w:hint="eastAsia" w:ascii="宋体" w:hAnsi="宋体" w:cs="宋体"/>
                <w:highlight w:val="none"/>
                <w:lang w:val="en-US" w:eastAsia="zh-CN"/>
              </w:rPr>
              <w:t>19.</w:t>
            </w:r>
            <w:r>
              <w:rPr>
                <w:rFonts w:hint="eastAsia" w:ascii="宋体" w:hAnsi="宋体" w:cs="宋体"/>
                <w:highlight w:val="none"/>
              </w:rPr>
              <w:t>具备镜像本地缓存：服务器镜像文件缓存至本地硬盘，小容量固态硬盘以增量非分区的方式缓存≥</w:t>
            </w:r>
            <w:r>
              <w:rPr>
                <w:rFonts w:hint="eastAsia" w:ascii="宋体" w:hAnsi="宋体" w:cs="宋体"/>
                <w:highlight w:val="none"/>
                <w:lang w:val="en-US" w:eastAsia="zh-CN"/>
              </w:rPr>
              <w:t>4</w:t>
            </w:r>
            <w:r>
              <w:rPr>
                <w:rFonts w:hint="eastAsia" w:ascii="宋体" w:hAnsi="宋体" w:cs="宋体"/>
                <w:highlight w:val="none"/>
              </w:rPr>
              <w:t>个镜像。</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0.</w:t>
            </w:r>
            <w:r>
              <w:rPr>
                <w:rFonts w:hint="eastAsia" w:ascii="宋体" w:hAnsi="宋体" w:cs="宋体"/>
                <w:highlight w:val="none"/>
              </w:rPr>
              <w:t>在终端与云桌面服务器丢失或断开网络连接无法被管理的情况下，支持使用U盘或移动硬盘恢复桌面。</w:t>
            </w:r>
            <w:r>
              <w:rPr>
                <w:rFonts w:hint="eastAsia" w:ascii="宋体" w:hAnsi="宋体" w:cs="宋体"/>
                <w:highlight w:val="none"/>
              </w:rPr>
              <w:br w:type="textWrapping"/>
            </w:r>
            <w:r>
              <w:rPr>
                <w:rFonts w:hint="eastAsia" w:ascii="宋体" w:hAnsi="宋体" w:cs="宋体"/>
                <w:highlight w:val="none"/>
              </w:rPr>
              <w:t>2</w:t>
            </w:r>
            <w:r>
              <w:rPr>
                <w:rFonts w:hint="eastAsia" w:ascii="宋体" w:hAnsi="宋体" w:cs="宋体"/>
                <w:highlight w:val="none"/>
                <w:lang w:val="en-US" w:eastAsia="zh-CN"/>
              </w:rPr>
              <w:t>1.</w:t>
            </w:r>
            <w:r>
              <w:rPr>
                <w:rFonts w:hint="eastAsia" w:ascii="宋体" w:hAnsi="宋体" w:cs="宋体"/>
                <w:highlight w:val="none"/>
              </w:rPr>
              <w:t>当终端无法进入系统时，支持基于Linux和Windows两种方式进行系统数据恢复。</w:t>
            </w:r>
            <w:r>
              <w:rPr>
                <w:rFonts w:hint="eastAsia" w:ascii="宋体" w:hAnsi="宋体" w:cs="宋体"/>
                <w:highlight w:val="none"/>
              </w:rPr>
              <w:br w:type="textWrapping"/>
            </w:r>
            <w:r>
              <w:rPr>
                <w:rFonts w:hint="eastAsia" w:ascii="宋体" w:hAnsi="宋体" w:cs="宋体"/>
                <w:highlight w:val="none"/>
                <w:lang w:val="en-US" w:eastAsia="zh-CN"/>
              </w:rPr>
              <w:t>二.教学管理平台：</w:t>
            </w:r>
          </w:p>
          <w:p w14:paraId="2A08B18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教师演示：教师可对单一</w:t>
            </w:r>
            <w:r>
              <w:rPr>
                <w:rFonts w:hint="eastAsia" w:ascii="宋体" w:hAnsi="宋体" w:cs="宋体"/>
                <w:highlight w:val="none"/>
                <w:lang w:val="en-US" w:eastAsia="zh-CN"/>
              </w:rPr>
              <w:t>.</w:t>
            </w:r>
            <w:r>
              <w:rPr>
                <w:rFonts w:hint="default" w:ascii="宋体" w:hAnsi="宋体" w:cs="宋体"/>
                <w:highlight w:val="none"/>
                <w:lang w:val="en-US" w:eastAsia="zh-CN"/>
              </w:rPr>
              <w:t>部分或全体学生进行屏幕演示，全屏</w:t>
            </w:r>
            <w:r>
              <w:rPr>
                <w:rFonts w:hint="eastAsia" w:ascii="宋体" w:hAnsi="宋体" w:cs="宋体"/>
                <w:highlight w:val="none"/>
                <w:lang w:val="en-US" w:eastAsia="zh-CN"/>
              </w:rPr>
              <w:t>.</w:t>
            </w:r>
            <w:r>
              <w:rPr>
                <w:rFonts w:hint="default" w:ascii="宋体" w:hAnsi="宋体" w:cs="宋体"/>
                <w:highlight w:val="none"/>
                <w:lang w:val="en-US" w:eastAsia="zh-CN"/>
              </w:rPr>
              <w:t>窗口方式均可。</w:t>
            </w:r>
          </w:p>
          <w:p w14:paraId="411203A1">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教师演示速度增强：屏幕广播时支持多种画面质量的调节，根据网络的不同选择最好的效果进行教学。</w:t>
            </w:r>
          </w:p>
          <w:p w14:paraId="5FA84251">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屏幕笔：教师教学使用的辅助工具，突出显示项目</w:t>
            </w:r>
            <w:r>
              <w:rPr>
                <w:rFonts w:hint="eastAsia" w:ascii="宋体" w:hAnsi="宋体" w:cs="宋体"/>
                <w:highlight w:val="none"/>
                <w:lang w:val="en-US" w:eastAsia="zh-CN"/>
              </w:rPr>
              <w:t>.</w:t>
            </w:r>
            <w:r>
              <w:rPr>
                <w:rFonts w:hint="default" w:ascii="宋体" w:hAnsi="宋体" w:cs="宋体"/>
                <w:highlight w:val="none"/>
                <w:lang w:val="en-US" w:eastAsia="zh-CN"/>
              </w:rPr>
              <w:t xml:space="preserve">添加注释，添加批注等等。 </w:t>
            </w:r>
          </w:p>
          <w:p w14:paraId="29BE7693">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视频广播：采用流媒体技术，实现教师机播放的视频同步广播到学生机，且达到流畅无延时，支持常见的Windows Media文件，VCD文件，DVD文件，Real文件，AVI文件，MP3等≥3种主流文件格式，支持720p</w:t>
            </w:r>
            <w:r>
              <w:rPr>
                <w:rFonts w:hint="eastAsia" w:ascii="宋体" w:hAnsi="宋体" w:cs="宋体"/>
                <w:highlight w:val="none"/>
                <w:lang w:val="en-US" w:eastAsia="zh-CN"/>
              </w:rPr>
              <w:t>.</w:t>
            </w:r>
            <w:r>
              <w:rPr>
                <w:rFonts w:hint="default" w:ascii="宋体" w:hAnsi="宋体" w:cs="宋体"/>
                <w:highlight w:val="none"/>
                <w:lang w:val="en-US" w:eastAsia="zh-CN"/>
              </w:rPr>
              <w:t>1080p的高清视频。</w:t>
            </w:r>
          </w:p>
          <w:p w14:paraId="131C949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5</w:t>
            </w:r>
            <w:r>
              <w:rPr>
                <w:rFonts w:hint="eastAsia" w:ascii="宋体" w:hAnsi="宋体" w:cs="宋体"/>
                <w:highlight w:val="none"/>
                <w:lang w:val="en-US" w:eastAsia="zh-CN"/>
              </w:rPr>
              <w:t>.</w:t>
            </w:r>
            <w:r>
              <w:rPr>
                <w:rFonts w:hint="default" w:ascii="宋体" w:hAnsi="宋体" w:cs="宋体"/>
                <w:highlight w:val="none"/>
                <w:lang w:val="en-US" w:eastAsia="zh-CN"/>
              </w:rPr>
              <w:t>视频直播：通过USB摄像头将教师的画面实时广播到学生机，达到更形象的教学效果，具有引导客户选择视频设备的提示画面，以便客户快速完成摄像头设备的设置。</w:t>
            </w:r>
          </w:p>
          <w:p w14:paraId="0410A5BC">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6</w:t>
            </w:r>
            <w:r>
              <w:rPr>
                <w:rFonts w:hint="eastAsia" w:ascii="宋体" w:hAnsi="宋体" w:cs="宋体"/>
                <w:highlight w:val="none"/>
                <w:lang w:val="en-US" w:eastAsia="zh-CN"/>
              </w:rPr>
              <w:t>.</w:t>
            </w:r>
            <w:r>
              <w:rPr>
                <w:rFonts w:hint="default" w:ascii="宋体" w:hAnsi="宋体" w:cs="宋体"/>
                <w:highlight w:val="none"/>
                <w:lang w:val="en-US" w:eastAsia="zh-CN"/>
              </w:rPr>
              <w:t>语音广播：将教师机麦克风或其他输入设备（如磁带</w:t>
            </w:r>
            <w:r>
              <w:rPr>
                <w:rFonts w:hint="eastAsia" w:ascii="宋体" w:hAnsi="宋体" w:cs="宋体"/>
                <w:highlight w:val="none"/>
                <w:lang w:val="en-US" w:eastAsia="zh-CN"/>
              </w:rPr>
              <w:t>.</w:t>
            </w:r>
            <w:r>
              <w:rPr>
                <w:rFonts w:hint="default" w:ascii="宋体" w:hAnsi="宋体" w:cs="宋体"/>
                <w:highlight w:val="none"/>
                <w:lang w:val="en-US" w:eastAsia="zh-CN"/>
              </w:rPr>
              <w:t>CD）的声音广播给学生，</w:t>
            </w:r>
          </w:p>
          <w:p w14:paraId="675061BF">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7</w:t>
            </w:r>
            <w:r>
              <w:rPr>
                <w:rFonts w:hint="eastAsia" w:ascii="宋体" w:hAnsi="宋体" w:cs="宋体"/>
                <w:highlight w:val="none"/>
                <w:lang w:val="en-US" w:eastAsia="zh-CN"/>
              </w:rPr>
              <w:t>.</w:t>
            </w:r>
            <w:r>
              <w:rPr>
                <w:rFonts w:hint="default" w:ascii="宋体" w:hAnsi="宋体" w:cs="宋体"/>
                <w:highlight w:val="none"/>
                <w:lang w:val="en-US" w:eastAsia="zh-CN"/>
              </w:rPr>
              <w:t>语音对讲：教师可以选择任意一名已登录学生与其进行双向语音交谈，除教师和此学生外，其他学生不会受到干扰，可以动态切换对讲对象。</w:t>
            </w:r>
          </w:p>
          <w:p w14:paraId="32A99203">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8</w:t>
            </w:r>
            <w:r>
              <w:rPr>
                <w:rFonts w:hint="eastAsia" w:ascii="宋体" w:hAnsi="宋体" w:cs="宋体"/>
                <w:highlight w:val="none"/>
                <w:lang w:val="en-US" w:eastAsia="zh-CN"/>
              </w:rPr>
              <w:t>.</w:t>
            </w:r>
            <w:r>
              <w:rPr>
                <w:rFonts w:hint="default" w:ascii="宋体" w:hAnsi="宋体" w:cs="宋体"/>
                <w:highlight w:val="none"/>
                <w:lang w:val="en-US" w:eastAsia="zh-CN"/>
              </w:rPr>
              <w:t>学生演示：教师可选定一台学生机作为示范，由此学生代替教师进行示范教学。</w:t>
            </w:r>
          </w:p>
          <w:p w14:paraId="4F9264D6">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9</w:t>
            </w:r>
            <w:r>
              <w:rPr>
                <w:rFonts w:hint="eastAsia" w:ascii="宋体" w:hAnsi="宋体" w:cs="宋体"/>
                <w:highlight w:val="none"/>
                <w:lang w:val="en-US" w:eastAsia="zh-CN"/>
              </w:rPr>
              <w:t>.</w:t>
            </w:r>
            <w:r>
              <w:rPr>
                <w:rFonts w:hint="default" w:ascii="宋体" w:hAnsi="宋体" w:cs="宋体"/>
                <w:highlight w:val="none"/>
                <w:lang w:val="en-US" w:eastAsia="zh-CN"/>
              </w:rPr>
              <w:t>分组教学：教师分派组长执行指定的功能，组长代替教师进行小组教学，小组不需要再临时创建，可以直接使用既有分组信息，教师可以监控每个分组的教学过程，以了解分组教学的进度。</w:t>
            </w:r>
          </w:p>
          <w:p w14:paraId="09574CDD">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10</w:t>
            </w:r>
            <w:r>
              <w:rPr>
                <w:rFonts w:hint="eastAsia" w:ascii="宋体" w:hAnsi="宋体" w:cs="宋体"/>
                <w:highlight w:val="none"/>
                <w:lang w:val="en-US" w:eastAsia="zh-CN"/>
              </w:rPr>
              <w:t>.</w:t>
            </w:r>
            <w:r>
              <w:rPr>
                <w:rFonts w:hint="default" w:ascii="宋体" w:hAnsi="宋体" w:cs="宋体"/>
                <w:highlight w:val="none"/>
                <w:lang w:val="en-US" w:eastAsia="zh-CN"/>
              </w:rPr>
              <w:t>分组讨论：教师可以创建多个小组进行讨论活动，并可任意选择分组加入讨论活动。同组师生支持多种方式进行交流，包括文字，表情，图片等。</w:t>
            </w:r>
          </w:p>
          <w:p w14:paraId="212DAAC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11</w:t>
            </w:r>
            <w:r>
              <w:rPr>
                <w:rFonts w:hint="eastAsia" w:ascii="宋体" w:hAnsi="宋体" w:cs="宋体"/>
                <w:highlight w:val="none"/>
                <w:lang w:val="en-US" w:eastAsia="zh-CN"/>
              </w:rPr>
              <w:t>.</w:t>
            </w:r>
            <w:r>
              <w:rPr>
                <w:rFonts w:hint="default" w:ascii="宋体" w:hAnsi="宋体" w:cs="宋体"/>
                <w:highlight w:val="none"/>
                <w:lang w:val="en-US" w:eastAsia="zh-CN"/>
              </w:rPr>
              <w:t>屏幕录制：教师机可以将本地的操作和讲解过程录制为ASF录像文件，可以用 Windows 自带的 Media Player 直接播放。</w:t>
            </w:r>
          </w:p>
          <w:p w14:paraId="39A34636">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12</w:t>
            </w:r>
            <w:r>
              <w:rPr>
                <w:rFonts w:hint="eastAsia" w:ascii="宋体" w:hAnsi="宋体" w:cs="宋体"/>
                <w:highlight w:val="none"/>
                <w:lang w:val="en-US" w:eastAsia="zh-CN"/>
              </w:rPr>
              <w:t>.</w:t>
            </w:r>
            <w:r>
              <w:rPr>
                <w:rFonts w:hint="default" w:ascii="宋体" w:hAnsi="宋体" w:cs="宋体"/>
                <w:highlight w:val="none"/>
                <w:lang w:val="en-US" w:eastAsia="zh-CN"/>
              </w:rPr>
              <w:t>学生端屏幕录制</w:t>
            </w:r>
            <w:r>
              <w:rPr>
                <w:rFonts w:hint="eastAsia" w:ascii="宋体" w:hAnsi="宋体" w:cs="宋体"/>
                <w:highlight w:val="none"/>
                <w:lang w:val="en-US" w:eastAsia="zh-CN"/>
              </w:rPr>
              <w:t>.</w:t>
            </w:r>
            <w:r>
              <w:rPr>
                <w:rFonts w:hint="default" w:ascii="宋体" w:hAnsi="宋体" w:cs="宋体"/>
                <w:highlight w:val="none"/>
                <w:lang w:val="en-US" w:eastAsia="zh-CN"/>
              </w:rPr>
              <w:t>回放：学生端接收教师端广播的时候可以自动录制教师机广播教学的过程，课后可以重复观看学习。</w:t>
            </w:r>
          </w:p>
          <w:p w14:paraId="646AD17E">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13</w:t>
            </w:r>
            <w:r>
              <w:rPr>
                <w:rFonts w:hint="eastAsia" w:ascii="宋体" w:hAnsi="宋体" w:cs="宋体"/>
                <w:highlight w:val="none"/>
                <w:lang w:val="en-US" w:eastAsia="zh-CN"/>
              </w:rPr>
              <w:t>.</w:t>
            </w:r>
            <w:r>
              <w:rPr>
                <w:rFonts w:hint="default" w:ascii="宋体" w:hAnsi="宋体" w:cs="宋体"/>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p>
          <w:p w14:paraId="2FA58423">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14</w:t>
            </w:r>
            <w:r>
              <w:rPr>
                <w:rFonts w:hint="eastAsia" w:ascii="宋体" w:hAnsi="宋体" w:cs="宋体"/>
                <w:highlight w:val="none"/>
                <w:lang w:val="en-US" w:eastAsia="zh-CN"/>
              </w:rPr>
              <w:t>.</w:t>
            </w:r>
            <w:r>
              <w:rPr>
                <w:rFonts w:hint="default" w:ascii="宋体" w:hAnsi="宋体" w:cs="宋体"/>
                <w:highlight w:val="none"/>
                <w:lang w:val="en-US" w:eastAsia="zh-CN"/>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0A5576E3">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15</w:t>
            </w:r>
            <w:r>
              <w:rPr>
                <w:rFonts w:hint="eastAsia" w:ascii="宋体" w:hAnsi="宋体" w:cs="宋体"/>
                <w:highlight w:val="none"/>
                <w:lang w:val="en-US" w:eastAsia="zh-CN"/>
              </w:rPr>
              <w:t>.</w:t>
            </w:r>
            <w:r>
              <w:rPr>
                <w:rFonts w:hint="default" w:ascii="宋体" w:hAnsi="宋体" w:cs="宋体"/>
                <w:highlight w:val="none"/>
                <w:lang w:val="en-US" w:eastAsia="zh-CN"/>
              </w:rPr>
              <w:t>网络快照：教师可以在监控学生的时候，对学生画面拍快照，保存学生画面的截图。</w:t>
            </w:r>
          </w:p>
          <w:p w14:paraId="1B3B3554">
            <w:pPr>
              <w:keepNext w:val="0"/>
              <w:keepLines w:val="0"/>
              <w:widowControl/>
              <w:suppressLineNumbers w:val="0"/>
              <w:spacing w:before="0" w:beforeAutospacing="0" w:after="0" w:afterAutospacing="0" w:line="240" w:lineRule="atLeast"/>
              <w:ind w:left="0" w:right="0"/>
              <w:rPr>
                <w:rFonts w:hint="default" w:ascii="宋体" w:hAnsi="宋体" w:cs="宋体"/>
                <w:highlight w:val="none"/>
                <w:lang w:val="en-US" w:eastAsia="zh-CN"/>
              </w:rPr>
            </w:pPr>
            <w:r>
              <w:rPr>
                <w:rFonts w:hint="default" w:ascii="宋体" w:hAnsi="宋体" w:cs="宋体"/>
                <w:highlight w:val="none"/>
                <w:lang w:val="en-US" w:eastAsia="zh-CN"/>
              </w:rPr>
              <w:t>16</w:t>
            </w:r>
            <w:r>
              <w:rPr>
                <w:rFonts w:hint="eastAsia" w:ascii="宋体" w:hAnsi="宋体" w:cs="宋体"/>
                <w:highlight w:val="none"/>
                <w:lang w:val="en-US" w:eastAsia="zh-CN"/>
              </w:rPr>
              <w:t>.</w:t>
            </w:r>
            <w:r>
              <w:rPr>
                <w:rFonts w:hint="default" w:ascii="宋体" w:hAnsi="宋体" w:cs="宋体"/>
                <w:highlight w:val="none"/>
                <w:lang w:val="en-US" w:eastAsia="zh-CN"/>
              </w:rPr>
              <w:t>屏幕监视：教师机可以监视单一</w:t>
            </w:r>
            <w:r>
              <w:rPr>
                <w:rFonts w:hint="eastAsia" w:ascii="宋体" w:hAnsi="宋体" w:cs="宋体"/>
                <w:highlight w:val="none"/>
                <w:lang w:val="en-US" w:eastAsia="zh-CN"/>
              </w:rPr>
              <w:t>.</w:t>
            </w:r>
            <w:r>
              <w:rPr>
                <w:rFonts w:hint="default" w:ascii="宋体" w:hAnsi="宋体" w:cs="宋体"/>
                <w:highlight w:val="none"/>
                <w:lang w:val="en-US" w:eastAsia="zh-CN"/>
              </w:rPr>
              <w:t>部分</w:t>
            </w:r>
            <w:r>
              <w:rPr>
                <w:rFonts w:hint="eastAsia" w:ascii="宋体" w:hAnsi="宋体" w:cs="宋体"/>
                <w:highlight w:val="none"/>
                <w:lang w:val="en-US" w:eastAsia="zh-CN"/>
              </w:rPr>
              <w:t>.</w:t>
            </w:r>
            <w:r>
              <w:rPr>
                <w:rFonts w:hint="default" w:ascii="宋体" w:hAnsi="宋体" w:cs="宋体"/>
                <w:highlight w:val="none"/>
                <w:lang w:val="en-US" w:eastAsia="zh-CN"/>
              </w:rPr>
              <w:t>全体学生机的屏幕，教师机每屏可监视多个学生屏幕。可以控制教师机监控的同屏幕各窗口间</w:t>
            </w:r>
            <w:r>
              <w:rPr>
                <w:rFonts w:hint="eastAsia" w:ascii="宋体" w:hAnsi="宋体" w:cs="宋体"/>
                <w:highlight w:val="none"/>
                <w:lang w:val="en-US" w:eastAsia="zh-CN"/>
              </w:rPr>
              <w:t>.</w:t>
            </w:r>
            <w:r>
              <w:rPr>
                <w:rFonts w:hint="default" w:ascii="宋体" w:hAnsi="宋体" w:cs="宋体"/>
                <w:highlight w:val="none"/>
                <w:lang w:val="en-US" w:eastAsia="zh-CN"/>
              </w:rPr>
              <w:t>屏幕与屏幕间的切换速度。可手动或自动循环监视。</w:t>
            </w:r>
          </w:p>
          <w:p w14:paraId="79C5DA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default" w:ascii="宋体" w:hAnsi="宋体" w:cs="宋体"/>
                <w:highlight w:val="none"/>
                <w:lang w:val="en-US" w:eastAsia="zh-CN"/>
              </w:rPr>
              <w:t>17</w:t>
            </w:r>
            <w:r>
              <w:rPr>
                <w:rFonts w:hint="eastAsia" w:ascii="宋体" w:hAnsi="宋体" w:cs="宋体"/>
                <w:highlight w:val="none"/>
                <w:lang w:val="en-US" w:eastAsia="zh-CN"/>
              </w:rPr>
              <w:t>.</w:t>
            </w:r>
            <w:r>
              <w:rPr>
                <w:rFonts w:hint="default" w:ascii="宋体" w:hAnsi="宋体" w:cs="宋体"/>
                <w:highlight w:val="none"/>
                <w:lang w:val="en-US" w:eastAsia="zh-CN"/>
              </w:rPr>
              <w:t>频道教学：支持≥30个频道的划分，一个教师可对单个班级或多个班级同时上课；多个教师可同时对多个班级进行不同内容的教学。</w:t>
            </w:r>
          </w:p>
        </w:tc>
        <w:tc>
          <w:tcPr>
            <w:tcW w:w="429" w:type="pct"/>
            <w:tcBorders>
              <w:top w:val="single" w:color="auto" w:sz="4" w:space="0"/>
              <w:left w:val="single" w:color="auto" w:sz="4" w:space="0"/>
              <w:bottom w:val="single" w:color="auto" w:sz="4" w:space="0"/>
              <w:right w:val="single" w:color="auto" w:sz="4" w:space="0"/>
            </w:tcBorders>
            <w:vAlign w:val="center"/>
          </w:tcPr>
          <w:p w14:paraId="0822D7D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83</w:t>
            </w:r>
            <w:r>
              <w:rPr>
                <w:rFonts w:hint="eastAsia" w:ascii="宋体" w:hAnsi="宋体" w:cs="宋体"/>
                <w:color w:val="000000"/>
                <w:kern w:val="0"/>
                <w:szCs w:val="21"/>
                <w:highlight w:val="none"/>
              </w:rPr>
              <w:t>00</w:t>
            </w:r>
          </w:p>
        </w:tc>
        <w:tc>
          <w:tcPr>
            <w:tcW w:w="296" w:type="pct"/>
            <w:tcBorders>
              <w:top w:val="single" w:color="auto" w:sz="4" w:space="0"/>
              <w:left w:val="single" w:color="auto" w:sz="4" w:space="0"/>
              <w:bottom w:val="single" w:color="auto" w:sz="4" w:space="0"/>
              <w:right w:val="single" w:color="auto" w:sz="4" w:space="0"/>
            </w:tcBorders>
            <w:vAlign w:val="center"/>
          </w:tcPr>
          <w:p w14:paraId="256AA85F">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A376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50F002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BB19B05">
            <w:pPr>
              <w:keepNext w:val="0"/>
              <w:keepLines w:val="0"/>
              <w:suppressLineNumbers w:val="0"/>
              <w:spacing w:before="0" w:beforeAutospacing="0" w:after="0" w:afterAutospacing="0" w:line="24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305" w:type="pct"/>
            <w:tcBorders>
              <w:top w:val="single" w:color="auto" w:sz="4" w:space="0"/>
              <w:left w:val="single" w:color="auto" w:sz="4" w:space="0"/>
              <w:bottom w:val="single" w:color="auto" w:sz="4" w:space="0"/>
              <w:right w:val="single" w:color="auto" w:sz="4" w:space="0"/>
            </w:tcBorders>
            <w:vAlign w:val="center"/>
          </w:tcPr>
          <w:p w14:paraId="3B6B510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4CCF144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61EA537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1BC66C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所有货物到各个项目学校的运输以及到用户指定教室的搬运；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系统集成所需辅材辅料由中标商提供并要求符合国标标准。如达到国标要求的空气开关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漏电保护开关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水晶头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电源线（主干6平方；2.5平方）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PVC线槽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抗踩踏线槽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钉子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胶布等，需满足本项目需求；</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计算机网络教室的计算机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交换机和服务器机柜的安装调试；全部软件系统的安装调试；教师和学生桌椅的安装；每台设备的网络布设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电源空开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电源电缆及PVC线槽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电源插排布设；过道耐压弧形走线槽等工程所需配件的安装调试；</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在设备安装调试完成并且正常运行后要针对每个项目学校的管理员采取面对面集中培训方式。</w:t>
            </w:r>
          </w:p>
        </w:tc>
        <w:tc>
          <w:tcPr>
            <w:tcW w:w="429" w:type="pct"/>
            <w:tcBorders>
              <w:top w:val="single" w:color="auto" w:sz="4" w:space="0"/>
              <w:left w:val="single" w:color="auto" w:sz="4" w:space="0"/>
              <w:bottom w:val="single" w:color="auto" w:sz="4" w:space="0"/>
              <w:right w:val="single" w:color="auto" w:sz="4" w:space="0"/>
            </w:tcBorders>
            <w:vAlign w:val="center"/>
          </w:tcPr>
          <w:p w14:paraId="5B243D6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8250</w:t>
            </w:r>
          </w:p>
        </w:tc>
        <w:tc>
          <w:tcPr>
            <w:tcW w:w="296" w:type="pct"/>
            <w:tcBorders>
              <w:top w:val="single" w:color="auto" w:sz="4" w:space="0"/>
              <w:left w:val="single" w:color="auto" w:sz="4" w:space="0"/>
              <w:bottom w:val="single" w:color="auto" w:sz="4" w:space="0"/>
              <w:right w:val="single" w:color="auto" w:sz="4" w:space="0"/>
            </w:tcBorders>
            <w:vAlign w:val="center"/>
          </w:tcPr>
          <w:p w14:paraId="5E1A61F2">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9096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B4F44F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B069DD8">
            <w:pPr>
              <w:keepNext w:val="0"/>
              <w:keepLines w:val="0"/>
              <w:suppressLineNumbers w:val="0"/>
              <w:spacing w:before="0" w:beforeAutospacing="0" w:after="0" w:afterAutospacing="0" w:line="24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c>
          <w:tcPr>
            <w:tcW w:w="305" w:type="pct"/>
            <w:tcBorders>
              <w:top w:val="single" w:color="auto" w:sz="4" w:space="0"/>
              <w:left w:val="single" w:color="auto" w:sz="4" w:space="0"/>
              <w:bottom w:val="single" w:color="auto" w:sz="4" w:space="0"/>
              <w:right w:val="single" w:color="auto" w:sz="4" w:space="0"/>
            </w:tcBorders>
            <w:vAlign w:val="center"/>
          </w:tcPr>
          <w:p w14:paraId="6EF9BB5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电脑桌</w:t>
            </w:r>
          </w:p>
        </w:tc>
        <w:tc>
          <w:tcPr>
            <w:tcW w:w="216" w:type="pct"/>
            <w:tcBorders>
              <w:top w:val="single" w:color="auto" w:sz="4" w:space="0"/>
              <w:left w:val="single" w:color="auto" w:sz="4" w:space="0"/>
              <w:bottom w:val="single" w:color="auto" w:sz="4" w:space="0"/>
              <w:right w:val="single" w:color="auto" w:sz="4" w:space="0"/>
            </w:tcBorders>
            <w:vAlign w:val="center"/>
          </w:tcPr>
          <w:p w14:paraId="5645476F">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张</w:t>
            </w:r>
          </w:p>
        </w:tc>
        <w:tc>
          <w:tcPr>
            <w:tcW w:w="296" w:type="pct"/>
            <w:tcBorders>
              <w:top w:val="single" w:color="auto" w:sz="4" w:space="0"/>
              <w:left w:val="single" w:color="auto" w:sz="4" w:space="0"/>
              <w:bottom w:val="single" w:color="auto" w:sz="4" w:space="0"/>
              <w:right w:val="single" w:color="auto" w:sz="4" w:space="0"/>
            </w:tcBorders>
            <w:vAlign w:val="center"/>
          </w:tcPr>
          <w:p w14:paraId="676A0DC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28</w:t>
            </w:r>
          </w:p>
        </w:tc>
        <w:tc>
          <w:tcPr>
            <w:tcW w:w="3050" w:type="pct"/>
            <w:tcBorders>
              <w:top w:val="single" w:color="auto" w:sz="4" w:space="0"/>
              <w:left w:val="single" w:color="auto" w:sz="4" w:space="0"/>
              <w:bottom w:val="single" w:color="auto" w:sz="4" w:space="0"/>
              <w:right w:val="single" w:color="auto" w:sz="4" w:space="0"/>
            </w:tcBorders>
            <w:vAlign w:val="center"/>
          </w:tcPr>
          <w:p w14:paraId="2F979C21">
            <w:pPr>
              <w:keepNext w:val="0"/>
              <w:keepLines w:val="0"/>
              <w:widowControl/>
              <w:numPr>
                <w:ilvl w:val="0"/>
                <w:numId w:val="14"/>
              </w:numPr>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桌子规格（长×宽×高）:1400mm×600mm×760mm（尺寸偏差±5mm）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1.桌面板厚度为25mm,基材采用E1级实木颗粒板，符合GB18580-2017《室内装饰装修材料人造板及其制品中甲醛释放限量》等检验标准；面饰环保型耐磨三聚氢胺板，易清洁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耐磨，防潮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等性能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防弱酸碱三聚氢胺饰面，采用热溶胶全自动机器封边（PVC），</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2.脚架：采用40×40mm冷轧钢管，表面经打磨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酸化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磷化及高温静电喷涂处理；高频焊接，表面光滑无毛刺，无漏喷或留痕，具有耐腐蚀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防水抗老化等性能；配备电脑主机机箱方便使用。二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凳子（每套配2个凳子）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1.凳子板面采用E1级实木颗粒板，板厚度为25mm，甲醛释放量达到E1级控制指标，脚架采用≧25mm×25mm×厚1.0mm冷轧钢管焊接而成，钢管表面喷涂经过酸洗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磷化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除油，热固化喷塑，凳子四只脚套为内嵌耐磨的坚韧胶套，立脚架焊接件焊接时采用二氧化碳保护焊接，无脱焊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虚焊</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焊穿。</w:t>
            </w:r>
          </w:p>
        </w:tc>
        <w:tc>
          <w:tcPr>
            <w:tcW w:w="429" w:type="pct"/>
            <w:tcBorders>
              <w:top w:val="single" w:color="auto" w:sz="4" w:space="0"/>
              <w:left w:val="single" w:color="auto" w:sz="4" w:space="0"/>
              <w:bottom w:val="single" w:color="auto" w:sz="4" w:space="0"/>
              <w:right w:val="single" w:color="auto" w:sz="4" w:space="0"/>
            </w:tcBorders>
            <w:vAlign w:val="center"/>
          </w:tcPr>
          <w:p w14:paraId="6429E9D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22400</w:t>
            </w:r>
          </w:p>
        </w:tc>
        <w:tc>
          <w:tcPr>
            <w:tcW w:w="296" w:type="pct"/>
            <w:tcBorders>
              <w:top w:val="single" w:color="auto" w:sz="4" w:space="0"/>
              <w:left w:val="single" w:color="auto" w:sz="4" w:space="0"/>
              <w:bottom w:val="single" w:color="auto" w:sz="4" w:space="0"/>
              <w:right w:val="single" w:color="auto" w:sz="4" w:space="0"/>
            </w:tcBorders>
            <w:vAlign w:val="center"/>
          </w:tcPr>
          <w:p w14:paraId="2CCAF232">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0951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373F60D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14E13CE">
            <w:pPr>
              <w:keepNext w:val="0"/>
              <w:keepLines w:val="0"/>
              <w:suppressLineNumbers w:val="0"/>
              <w:spacing w:before="0" w:beforeAutospacing="0" w:after="0" w:afterAutospacing="0" w:line="24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305" w:type="pct"/>
            <w:tcBorders>
              <w:top w:val="single" w:color="auto" w:sz="4" w:space="0"/>
              <w:left w:val="single" w:color="auto" w:sz="4" w:space="0"/>
              <w:bottom w:val="single" w:color="auto" w:sz="4" w:space="0"/>
              <w:right w:val="single" w:color="auto" w:sz="4" w:space="0"/>
            </w:tcBorders>
            <w:vAlign w:val="center"/>
          </w:tcPr>
          <w:p w14:paraId="4E4DB79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地板胶</w:t>
            </w:r>
          </w:p>
        </w:tc>
        <w:tc>
          <w:tcPr>
            <w:tcW w:w="216" w:type="pct"/>
            <w:tcBorders>
              <w:top w:val="single" w:color="auto" w:sz="4" w:space="0"/>
              <w:left w:val="single" w:color="auto" w:sz="4" w:space="0"/>
              <w:bottom w:val="single" w:color="auto" w:sz="4" w:space="0"/>
              <w:right w:val="single" w:color="auto" w:sz="4" w:space="0"/>
            </w:tcBorders>
            <w:vAlign w:val="center"/>
          </w:tcPr>
          <w:p w14:paraId="26579AA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平方</w:t>
            </w:r>
          </w:p>
        </w:tc>
        <w:tc>
          <w:tcPr>
            <w:tcW w:w="296" w:type="pct"/>
            <w:tcBorders>
              <w:top w:val="single" w:color="auto" w:sz="4" w:space="0"/>
              <w:left w:val="single" w:color="auto" w:sz="4" w:space="0"/>
              <w:bottom w:val="single" w:color="auto" w:sz="4" w:space="0"/>
              <w:right w:val="single" w:color="auto" w:sz="4" w:space="0"/>
            </w:tcBorders>
            <w:vAlign w:val="center"/>
          </w:tcPr>
          <w:p w14:paraId="057109D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61</w:t>
            </w:r>
          </w:p>
        </w:tc>
        <w:tc>
          <w:tcPr>
            <w:tcW w:w="3050" w:type="pct"/>
            <w:tcBorders>
              <w:top w:val="single" w:color="auto" w:sz="4" w:space="0"/>
              <w:left w:val="single" w:color="auto" w:sz="4" w:space="0"/>
              <w:bottom w:val="single" w:color="auto" w:sz="4" w:space="0"/>
              <w:right w:val="single" w:color="auto" w:sz="4" w:space="0"/>
            </w:tcBorders>
            <w:vAlign w:val="center"/>
          </w:tcPr>
          <w:p w14:paraId="77FDE38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10M*6.1M=61平方</w:t>
            </w:r>
          </w:p>
        </w:tc>
        <w:tc>
          <w:tcPr>
            <w:tcW w:w="429" w:type="pct"/>
            <w:tcBorders>
              <w:top w:val="single" w:color="auto" w:sz="4" w:space="0"/>
              <w:left w:val="single" w:color="auto" w:sz="4" w:space="0"/>
              <w:bottom w:val="single" w:color="auto" w:sz="4" w:space="0"/>
              <w:right w:val="single" w:color="auto" w:sz="4" w:space="0"/>
            </w:tcBorders>
            <w:vAlign w:val="center"/>
          </w:tcPr>
          <w:p w14:paraId="6763A92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12220</w:t>
            </w:r>
          </w:p>
        </w:tc>
        <w:tc>
          <w:tcPr>
            <w:tcW w:w="296" w:type="pct"/>
            <w:tcBorders>
              <w:top w:val="single" w:color="auto" w:sz="4" w:space="0"/>
              <w:left w:val="single" w:color="auto" w:sz="4" w:space="0"/>
              <w:bottom w:val="single" w:color="auto" w:sz="4" w:space="0"/>
              <w:right w:val="single" w:color="auto" w:sz="4" w:space="0"/>
            </w:tcBorders>
            <w:vAlign w:val="center"/>
          </w:tcPr>
          <w:p w14:paraId="7FD6FED7">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4BF3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365647C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4DCF403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南宁高新技术产业开发区安园路小学</w:t>
            </w:r>
          </w:p>
        </w:tc>
      </w:tr>
      <w:tr w14:paraId="7AFE5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3A45B60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576E51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28B9D6F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▲交互智能平板</w:t>
            </w:r>
          </w:p>
        </w:tc>
        <w:tc>
          <w:tcPr>
            <w:tcW w:w="216" w:type="pct"/>
            <w:tcBorders>
              <w:top w:val="single" w:color="auto" w:sz="4" w:space="0"/>
              <w:left w:val="single" w:color="auto" w:sz="4" w:space="0"/>
              <w:bottom w:val="single" w:color="auto" w:sz="4" w:space="0"/>
              <w:right w:val="single" w:color="auto" w:sz="4" w:space="0"/>
            </w:tcBorders>
            <w:vAlign w:val="center"/>
          </w:tcPr>
          <w:p w14:paraId="3CD93DB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284835C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625DFA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整体设计</w:t>
            </w:r>
          </w:p>
          <w:p w14:paraId="0D956A2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整机屏幕采用86英寸液晶面板（对角线）；整机采用一体化设计，外观简洁无任何可见内部功能模块连接线。</w:t>
            </w:r>
          </w:p>
          <w:p w14:paraId="5BD98B9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整机边角采用弧形设计，表面无尖锐边缘或凸起。</w:t>
            </w:r>
          </w:p>
          <w:p w14:paraId="527567A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整机采用全金属外壳设计，整机屏幕边缘采用金属圆角包边防护，背板采用金属材质，有效屏蔽内部电路器件辐射。</w:t>
            </w:r>
          </w:p>
          <w:p w14:paraId="5B7139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整机采用UHD超高清液晶屏，显示比例16:9，分辨率3840*2160，对比度5000：1。</w:t>
            </w:r>
          </w:p>
          <w:p w14:paraId="30032A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整机可视角度≥178°。</w:t>
            </w:r>
          </w:p>
          <w:p w14:paraId="0F4CB5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画面对比度及色彩还原真实，画面细节及Gamma无损失，确保师生观看画面不会因显示损耗导致视觉偏差。（响应文件中须提供有效的检验结果符合或者优于本项参数的国家认可的第三方认证检验检测机构出具的带有CMA标志的检测报告，并加盖竞标单位公章）</w:t>
            </w:r>
          </w:p>
          <w:p w14:paraId="4E43C9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支持全通道4K显示，全通道OSD菜单及整机内置系统均支持4K图像显示。（响应文件中须提供有效的检验结果符合或者优于本项参数的国家认可的第三方认证检验检测机构出具的带有CMA标志的检测报告，并加盖竞标单位公章）</w:t>
            </w:r>
          </w:p>
          <w:p w14:paraId="019B554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整机屏幕采用DC直流背光源，保证显示画面无频闪，有效避免视觉疲劳，呵护师生用眼健康。</w:t>
            </w:r>
          </w:p>
          <w:p w14:paraId="5EE8A4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整机屏幕灰度等级≥256级。</w:t>
            </w:r>
          </w:p>
          <w:p w14:paraId="04C21A7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整机NTSC色域覆盖率≥85%。</w:t>
            </w:r>
          </w:p>
          <w:p w14:paraId="7F972A5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整机最大屏幕亮度≥300cd/m²，使用时屏幕亮度不大于400cd/m²。</w:t>
            </w:r>
          </w:p>
          <w:p w14:paraId="2C59678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为保障整机色彩显示效果，支持持色彩空间可选，包含标准模式和 SRGB 模式，在 SRGB 模式下可做到高色准ΔE≤1。</w:t>
            </w:r>
          </w:p>
          <w:p w14:paraId="78C99FA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整机采用硬件低蓝光背光技术，在源头减少有害蓝光波段能量，蓝光占比（有害蓝光415～455nm能量综合）/（整体蓝光400～500能量综合）＜50%，低蓝光保护显示不偏色</w:t>
            </w:r>
            <w:r>
              <w:rPr>
                <w:rFonts w:hint="eastAsia" w:ascii="宋体" w:hAnsi="宋体"/>
                <w:szCs w:val="21"/>
                <w:highlight w:val="none"/>
                <w:lang w:eastAsia="zh-CN"/>
              </w:rPr>
              <w:t>.</w:t>
            </w:r>
            <w:r>
              <w:rPr>
                <w:rFonts w:hint="eastAsia" w:ascii="宋体" w:hAnsi="宋体"/>
                <w:szCs w:val="21"/>
                <w:highlight w:val="none"/>
              </w:rPr>
              <w:t>不泛黄。</w:t>
            </w:r>
          </w:p>
          <w:p w14:paraId="3F6840F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整机视网膜蓝光危害（蓝光加权辐射亮度LB）满足IEC TR 62778:2014蓝光危害RG0级别。</w:t>
            </w:r>
          </w:p>
          <w:p w14:paraId="7A8527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支持标准</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HDR</w:t>
            </w:r>
            <w:r>
              <w:rPr>
                <w:rFonts w:hint="eastAsia" w:ascii="宋体" w:hAnsi="宋体"/>
                <w:szCs w:val="21"/>
                <w:highlight w:val="none"/>
                <w:lang w:eastAsia="zh-CN"/>
              </w:rPr>
              <w:t>.</w:t>
            </w:r>
            <w:r>
              <w:rPr>
                <w:rFonts w:hint="eastAsia" w:ascii="宋体" w:hAnsi="宋体"/>
                <w:szCs w:val="21"/>
                <w:highlight w:val="none"/>
              </w:rPr>
              <w:t>节能</w:t>
            </w:r>
            <w:r>
              <w:rPr>
                <w:rFonts w:hint="eastAsia" w:ascii="宋体" w:hAnsi="宋体"/>
                <w:szCs w:val="21"/>
                <w:highlight w:val="none"/>
                <w:lang w:eastAsia="zh-CN"/>
              </w:rPr>
              <w:t>.</w:t>
            </w:r>
            <w:r>
              <w:rPr>
                <w:rFonts w:hint="eastAsia" w:ascii="宋体" w:hAnsi="宋体"/>
                <w:szCs w:val="21"/>
                <w:highlight w:val="none"/>
              </w:rPr>
              <w:t>自定义等图像模式，其中自定义模式可以自定义亮度</w:t>
            </w:r>
            <w:r>
              <w:rPr>
                <w:rFonts w:hint="eastAsia" w:ascii="宋体" w:hAnsi="宋体"/>
                <w:szCs w:val="21"/>
                <w:highlight w:val="none"/>
                <w:lang w:eastAsia="zh-CN"/>
              </w:rPr>
              <w:t>.</w:t>
            </w:r>
            <w:r>
              <w:rPr>
                <w:rFonts w:hint="eastAsia" w:ascii="宋体" w:hAnsi="宋体"/>
                <w:szCs w:val="21"/>
                <w:highlight w:val="none"/>
              </w:rPr>
              <w:t>对比度</w:t>
            </w:r>
            <w:r>
              <w:rPr>
                <w:rFonts w:hint="eastAsia" w:ascii="宋体" w:hAnsi="宋体"/>
                <w:szCs w:val="21"/>
                <w:highlight w:val="none"/>
                <w:lang w:eastAsia="zh-CN"/>
              </w:rPr>
              <w:t>.</w:t>
            </w:r>
            <w:r>
              <w:rPr>
                <w:rFonts w:hint="eastAsia" w:ascii="宋体" w:hAnsi="宋体"/>
                <w:szCs w:val="21"/>
                <w:highlight w:val="none"/>
              </w:rPr>
              <w:t>饱和度</w:t>
            </w:r>
            <w:r>
              <w:rPr>
                <w:rFonts w:hint="eastAsia" w:ascii="宋体" w:hAnsi="宋体"/>
                <w:szCs w:val="21"/>
                <w:highlight w:val="none"/>
                <w:lang w:eastAsia="zh-CN"/>
              </w:rPr>
              <w:t>.</w:t>
            </w:r>
            <w:r>
              <w:rPr>
                <w:rFonts w:hint="eastAsia" w:ascii="宋体" w:hAnsi="宋体"/>
                <w:szCs w:val="21"/>
                <w:highlight w:val="none"/>
              </w:rPr>
              <w:t>色温等对显示效果进行进一步调节。</w:t>
            </w:r>
          </w:p>
          <w:p w14:paraId="53C3FAB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整机具备自动光感功能，能感应并自动调节屏幕亮度来达到在不同光照环境下的显示效果，此功能可设置开启或关闭。</w:t>
            </w:r>
          </w:p>
          <w:p w14:paraId="447CA1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屏幕结合光感调节，屏幕亮度与环境亮度的匹配曲线更加合理，能有效减轻视疲劳。</w:t>
            </w:r>
          </w:p>
          <w:p w14:paraId="1AD399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整机支持多种智能护眼功能，可通过两侧触控按键及前置物理按键进行护眼模式切换，护眼模式下，整机显示画面更加柔和，有效保护视力。</w:t>
            </w:r>
          </w:p>
          <w:p w14:paraId="0D7A5CD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全通道在书写或触控屏幕时，亮度自动降低，保护教师眼睛，触控或书写完成后亮度增加，适合观看。</w:t>
            </w:r>
          </w:p>
          <w:p w14:paraId="34F5AF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整机支持纸质护眼模式，可以在任意通道任意画面任意软件所有显示内容下实现画面纹理的实时调整；支持纸质纹理：牛皮纸</w:t>
            </w:r>
            <w:r>
              <w:rPr>
                <w:rFonts w:hint="eastAsia" w:ascii="宋体" w:hAnsi="宋体"/>
                <w:szCs w:val="21"/>
                <w:highlight w:val="none"/>
                <w:lang w:eastAsia="zh-CN"/>
              </w:rPr>
              <w:t>.</w:t>
            </w:r>
            <w:r>
              <w:rPr>
                <w:rFonts w:hint="eastAsia" w:ascii="宋体" w:hAnsi="宋体"/>
                <w:szCs w:val="21"/>
                <w:highlight w:val="none"/>
              </w:rPr>
              <w:t>素描纸</w:t>
            </w:r>
            <w:r>
              <w:rPr>
                <w:rFonts w:hint="eastAsia" w:ascii="宋体" w:hAnsi="宋体"/>
                <w:szCs w:val="21"/>
                <w:highlight w:val="none"/>
                <w:lang w:eastAsia="zh-CN"/>
              </w:rPr>
              <w:t>.</w:t>
            </w:r>
            <w:r>
              <w:rPr>
                <w:rFonts w:hint="eastAsia" w:ascii="宋体" w:hAnsi="宋体"/>
                <w:szCs w:val="21"/>
                <w:highlight w:val="none"/>
              </w:rPr>
              <w:t>水彩纸</w:t>
            </w:r>
            <w:r>
              <w:rPr>
                <w:rFonts w:hint="eastAsia" w:ascii="宋体" w:hAnsi="宋体"/>
                <w:szCs w:val="21"/>
                <w:highlight w:val="none"/>
                <w:lang w:eastAsia="zh-CN"/>
              </w:rPr>
              <w:t>.</w:t>
            </w:r>
            <w:r>
              <w:rPr>
                <w:rFonts w:hint="eastAsia" w:ascii="宋体" w:hAnsi="宋体"/>
                <w:szCs w:val="21"/>
                <w:highlight w:val="none"/>
              </w:rPr>
              <w:t>水纹纸</w:t>
            </w:r>
            <w:r>
              <w:rPr>
                <w:rFonts w:hint="eastAsia" w:ascii="宋体" w:hAnsi="宋体"/>
                <w:szCs w:val="21"/>
                <w:highlight w:val="none"/>
                <w:lang w:eastAsia="zh-CN"/>
              </w:rPr>
              <w:t>.</w:t>
            </w:r>
            <w:r>
              <w:rPr>
                <w:rFonts w:hint="eastAsia" w:ascii="宋体" w:hAnsi="宋体"/>
                <w:szCs w:val="21"/>
                <w:highlight w:val="none"/>
              </w:rPr>
              <w:t>宣纸；支持透明度调节；支持色温调节。（响应文件中须提供有效的检验结果符合或者优于本项参数的国家认可的第三方认证检验检测机构出具的带有CMA标志的检测报告，并加盖竞标单位公章）</w:t>
            </w:r>
          </w:p>
          <w:p w14:paraId="1CFFE83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纸质护眼模式下，显示画面各像素点灰度不规则，减少背景干扰。</w:t>
            </w:r>
          </w:p>
          <w:p w14:paraId="05876FA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整机采用全物理钢化玻璃，有效保护屏幕显示画面。</w:t>
            </w:r>
          </w:p>
          <w:p w14:paraId="4B66F8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钢化玻璃厚度≤4mm，表面硬度≥9H或者≥莫式7级。</w:t>
            </w:r>
          </w:p>
          <w:p w14:paraId="62923E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整机屏幕采用零贴合工艺，减少显示面板与玻璃间的偏光</w:t>
            </w:r>
            <w:r>
              <w:rPr>
                <w:rFonts w:hint="eastAsia" w:ascii="宋体" w:hAnsi="宋体"/>
                <w:szCs w:val="21"/>
                <w:highlight w:val="none"/>
                <w:lang w:eastAsia="zh-CN"/>
              </w:rPr>
              <w:t>.</w:t>
            </w:r>
            <w:r>
              <w:rPr>
                <w:rFonts w:hint="eastAsia" w:ascii="宋体" w:hAnsi="宋体"/>
                <w:szCs w:val="21"/>
                <w:highlight w:val="none"/>
              </w:rPr>
              <w:t>散射，画面显示更加清晰通透</w:t>
            </w:r>
            <w:r>
              <w:rPr>
                <w:rFonts w:hint="eastAsia" w:ascii="宋体" w:hAnsi="宋体"/>
                <w:szCs w:val="21"/>
                <w:highlight w:val="none"/>
                <w:lang w:eastAsia="zh-CN"/>
              </w:rPr>
              <w:t>.</w:t>
            </w:r>
            <w:r>
              <w:rPr>
                <w:rFonts w:hint="eastAsia" w:ascii="宋体" w:hAnsi="宋体"/>
                <w:szCs w:val="21"/>
                <w:highlight w:val="none"/>
              </w:rPr>
              <w:t>可视角度更广，整机透光率≥90%。</w:t>
            </w:r>
          </w:p>
          <w:p w14:paraId="174CB97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表面采用全物理防眩光钢化玻璃，钢化玻璃采用低反射防眩光（AGLR）技术，吸光率7%，有效防止眩光的同时还能吸收部分环境光，进一步降低环境光对显示的干扰，保障在明亮教室中暗场画面的清晰显示。（响应文件中须提供有效的检验结果符合或者优于本项参数的国家认可的第三方认证检验检测机构出具的带有CMA标志的检测报告，并加盖竞标单位公章）</w:t>
            </w:r>
          </w:p>
          <w:p w14:paraId="1984AF1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26钢化玻璃表面增加AF防污防指纹涂层，将玻璃表面张力降至最低，灰尘与玻璃表面接触面积减少90%，使其具有较强的疏水</w:t>
            </w:r>
            <w:r>
              <w:rPr>
                <w:rFonts w:hint="eastAsia" w:ascii="宋体" w:hAnsi="宋体"/>
                <w:szCs w:val="21"/>
                <w:highlight w:val="none"/>
                <w:lang w:eastAsia="zh-CN"/>
              </w:rPr>
              <w:t>.</w:t>
            </w:r>
            <w:r>
              <w:rPr>
                <w:rFonts w:hint="eastAsia" w:ascii="宋体" w:hAnsi="宋体"/>
                <w:szCs w:val="21"/>
                <w:highlight w:val="none"/>
              </w:rPr>
              <w:t>抗油污</w:t>
            </w:r>
            <w:r>
              <w:rPr>
                <w:rFonts w:hint="eastAsia" w:ascii="宋体" w:hAnsi="宋体"/>
                <w:szCs w:val="21"/>
                <w:highlight w:val="none"/>
                <w:lang w:eastAsia="zh-CN"/>
              </w:rPr>
              <w:t>.</w:t>
            </w:r>
            <w:r>
              <w:rPr>
                <w:rFonts w:hint="eastAsia" w:ascii="宋体" w:hAnsi="宋体"/>
                <w:szCs w:val="21"/>
                <w:highlight w:val="none"/>
              </w:rPr>
              <w:t xml:space="preserve">抗指纹能力；使视屏玻璃面板长期保持着光洁亮丽的效果。 </w:t>
            </w:r>
          </w:p>
          <w:p w14:paraId="33FD3D7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5245FF8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整机设计</w:t>
            </w:r>
          </w:p>
          <w:p w14:paraId="5E7F98B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整机具备不少于6个前置物理按键，包括三合一电源按键，设置</w:t>
            </w:r>
            <w:r>
              <w:rPr>
                <w:rFonts w:hint="eastAsia" w:ascii="宋体" w:hAnsi="宋体"/>
                <w:szCs w:val="21"/>
                <w:highlight w:val="none"/>
                <w:lang w:eastAsia="zh-CN"/>
              </w:rPr>
              <w:t>.</w:t>
            </w:r>
            <w:r>
              <w:rPr>
                <w:rFonts w:hint="eastAsia" w:ascii="宋体" w:hAnsi="宋体"/>
                <w:szCs w:val="21"/>
                <w:highlight w:val="none"/>
              </w:rPr>
              <w:t>音量加</w:t>
            </w:r>
            <w:r>
              <w:rPr>
                <w:rFonts w:hint="eastAsia" w:ascii="宋体" w:hAnsi="宋体"/>
                <w:szCs w:val="21"/>
                <w:highlight w:val="none"/>
                <w:lang w:eastAsia="zh-CN"/>
              </w:rPr>
              <w:t>.</w:t>
            </w:r>
            <w:r>
              <w:rPr>
                <w:rFonts w:hint="eastAsia" w:ascii="宋体" w:hAnsi="宋体"/>
                <w:szCs w:val="21"/>
                <w:highlight w:val="none"/>
              </w:rPr>
              <w:t>音量减</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主页</w:t>
            </w:r>
            <w:r>
              <w:rPr>
                <w:rFonts w:hint="eastAsia" w:ascii="宋体" w:hAnsi="宋体"/>
                <w:szCs w:val="21"/>
                <w:highlight w:val="none"/>
                <w:lang w:eastAsia="zh-CN"/>
              </w:rPr>
              <w:t>.</w:t>
            </w:r>
            <w:r>
              <w:rPr>
                <w:rFonts w:hint="eastAsia" w:ascii="宋体" w:hAnsi="宋体"/>
                <w:szCs w:val="21"/>
                <w:highlight w:val="none"/>
              </w:rPr>
              <w:t>信源通道，其中含2个可自定义功能按键。</w:t>
            </w:r>
          </w:p>
          <w:p w14:paraId="6B88618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整机具有2个可自定义前置按键，可通过自定义设置实现前置面板功能按键一键启用主页</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Windows白板</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小工具（截屏</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放大镜</w:t>
            </w:r>
            <w:r>
              <w:rPr>
                <w:rFonts w:hint="eastAsia" w:ascii="宋体" w:hAnsi="宋体"/>
                <w:szCs w:val="21"/>
                <w:highlight w:val="none"/>
                <w:lang w:eastAsia="zh-CN"/>
              </w:rPr>
              <w:t>.</w:t>
            </w:r>
            <w:r>
              <w:rPr>
                <w:rFonts w:hint="eastAsia" w:ascii="宋体" w:hAnsi="宋体"/>
                <w:szCs w:val="21"/>
                <w:highlight w:val="none"/>
              </w:rPr>
              <w:t>倒数日</w:t>
            </w:r>
            <w:r>
              <w:rPr>
                <w:rFonts w:hint="eastAsia" w:ascii="宋体" w:hAnsi="宋体"/>
                <w:szCs w:val="21"/>
                <w:highlight w:val="none"/>
                <w:lang w:eastAsia="zh-CN"/>
              </w:rPr>
              <w:t>.</w:t>
            </w:r>
            <w:r>
              <w:rPr>
                <w:rFonts w:hint="eastAsia" w:ascii="宋体" w:hAnsi="宋体"/>
                <w:szCs w:val="21"/>
                <w:highlight w:val="none"/>
              </w:rPr>
              <w:t>日历）等功能，满足不同用户的使用需求。</w:t>
            </w:r>
          </w:p>
          <w:p w14:paraId="3907D2A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整机三合一电源按键，同一按键可实现Android系统和Windows系统的一键开机</w:t>
            </w:r>
            <w:r>
              <w:rPr>
                <w:rFonts w:hint="eastAsia" w:ascii="宋体" w:hAnsi="宋体"/>
                <w:szCs w:val="21"/>
                <w:highlight w:val="none"/>
                <w:lang w:eastAsia="zh-CN"/>
              </w:rPr>
              <w:t>.</w:t>
            </w:r>
            <w:r>
              <w:rPr>
                <w:rFonts w:hint="eastAsia" w:ascii="宋体" w:hAnsi="宋体"/>
                <w:szCs w:val="21"/>
                <w:highlight w:val="none"/>
              </w:rPr>
              <w:t>关机</w:t>
            </w:r>
            <w:r>
              <w:rPr>
                <w:rFonts w:hint="eastAsia" w:ascii="宋体" w:hAnsi="宋体"/>
                <w:szCs w:val="21"/>
                <w:highlight w:val="none"/>
                <w:lang w:eastAsia="zh-CN"/>
              </w:rPr>
              <w:t>.</w:t>
            </w:r>
            <w:r>
              <w:rPr>
                <w:rFonts w:hint="eastAsia" w:ascii="宋体" w:hAnsi="宋体"/>
                <w:szCs w:val="21"/>
                <w:highlight w:val="none"/>
              </w:rPr>
              <w:t>节能/唤醒操作。关机状态下按按键开机，开机状态下按按键实现节能/唤醒，长按按键实现关机。</w:t>
            </w:r>
          </w:p>
          <w:p w14:paraId="4E9304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整机支持在节能状态下通过长按电源键进入还原界面，可点击屏幕选择安卓系统还原</w:t>
            </w:r>
            <w:r>
              <w:rPr>
                <w:rFonts w:hint="eastAsia" w:ascii="宋体" w:hAnsi="宋体"/>
                <w:szCs w:val="21"/>
                <w:highlight w:val="none"/>
                <w:lang w:eastAsia="zh-CN"/>
              </w:rPr>
              <w:t>.</w:t>
            </w:r>
            <w:r>
              <w:rPr>
                <w:rFonts w:hint="eastAsia" w:ascii="宋体" w:hAnsi="宋体"/>
                <w:szCs w:val="21"/>
                <w:highlight w:val="none"/>
              </w:rPr>
              <w:t>OPS还原以及正常启动选项，具备提示和退出选项，还原操作时需通过密码验证，有效避免误操作。</w:t>
            </w:r>
          </w:p>
          <w:p w14:paraId="1B19E9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整机支持经典护眼模式，可通过前置面板物理功能按键一键启用经典护眼模式。</w:t>
            </w:r>
          </w:p>
          <w:p w14:paraId="307BD9A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整机支持通过前置面板物理按键一键启动录屏功能，可将屏幕中显示的课件</w:t>
            </w:r>
            <w:r>
              <w:rPr>
                <w:rFonts w:hint="eastAsia" w:ascii="宋体" w:hAnsi="宋体"/>
                <w:szCs w:val="21"/>
                <w:highlight w:val="none"/>
                <w:lang w:eastAsia="zh-CN"/>
              </w:rPr>
              <w:t>.</w:t>
            </w:r>
            <w:r>
              <w:rPr>
                <w:rFonts w:hint="eastAsia" w:ascii="宋体" w:hAnsi="宋体"/>
                <w:szCs w:val="21"/>
                <w:highlight w:val="none"/>
              </w:rPr>
              <w:t>音频内容与人声同时录制。</w:t>
            </w:r>
          </w:p>
          <w:p w14:paraId="20F1A21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整机前置接口具备防撞防尘挡板设计，挡板采用转轴式翻转。防止接口在连接外接设备使用时与推拉黑板产生碰撞，造成设备损坏，同时有效避免粉尘堵塞接口。</w:t>
            </w:r>
          </w:p>
          <w:p w14:paraId="14E106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整机前置3路USB输入接口（包含1路Type-C</w:t>
            </w:r>
            <w:r>
              <w:rPr>
                <w:rFonts w:hint="eastAsia" w:ascii="宋体" w:hAnsi="宋体"/>
                <w:szCs w:val="21"/>
                <w:highlight w:val="none"/>
                <w:lang w:eastAsia="zh-CN"/>
              </w:rPr>
              <w:t>.</w:t>
            </w:r>
            <w:r>
              <w:rPr>
                <w:rFonts w:hint="eastAsia" w:ascii="宋体" w:hAnsi="宋体"/>
                <w:szCs w:val="21"/>
                <w:highlight w:val="none"/>
              </w:rPr>
              <w:t>2路USB），前置USB接口支持Android</w:t>
            </w:r>
            <w:r>
              <w:rPr>
                <w:rFonts w:hint="eastAsia" w:ascii="宋体" w:hAnsi="宋体"/>
                <w:szCs w:val="21"/>
                <w:highlight w:val="none"/>
                <w:lang w:eastAsia="zh-CN"/>
              </w:rPr>
              <w:t>.</w:t>
            </w:r>
            <w:r>
              <w:rPr>
                <w:rFonts w:hint="eastAsia" w:ascii="宋体" w:hAnsi="宋体"/>
                <w:szCs w:val="21"/>
                <w:highlight w:val="none"/>
              </w:rPr>
              <w:t>Windows双系统读取外接移动存储设备，接口具备明显的丝印标识。</w:t>
            </w:r>
          </w:p>
          <w:p w14:paraId="0DC517D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整机侧置输入接口具备2路HDMI</w:t>
            </w:r>
            <w:r>
              <w:rPr>
                <w:rFonts w:hint="eastAsia" w:ascii="宋体" w:hAnsi="宋体"/>
                <w:szCs w:val="21"/>
                <w:highlight w:val="none"/>
                <w:lang w:eastAsia="zh-CN"/>
              </w:rPr>
              <w:t>.</w:t>
            </w:r>
            <w:r>
              <w:rPr>
                <w:rFonts w:hint="eastAsia" w:ascii="宋体" w:hAnsi="宋体"/>
                <w:szCs w:val="21"/>
                <w:highlight w:val="none"/>
              </w:rPr>
              <w:t>1路RS232</w:t>
            </w:r>
            <w:r>
              <w:rPr>
                <w:rFonts w:hint="eastAsia" w:ascii="宋体" w:hAnsi="宋体"/>
                <w:szCs w:val="21"/>
                <w:highlight w:val="none"/>
                <w:lang w:eastAsia="zh-CN"/>
              </w:rPr>
              <w:t>.</w:t>
            </w:r>
            <w:r>
              <w:rPr>
                <w:rFonts w:hint="eastAsia" w:ascii="宋体" w:hAnsi="宋体"/>
                <w:szCs w:val="21"/>
                <w:highlight w:val="none"/>
              </w:rPr>
              <w:t>1路USB</w:t>
            </w:r>
            <w:r>
              <w:rPr>
                <w:rFonts w:hint="eastAsia" w:ascii="宋体" w:hAnsi="宋体"/>
                <w:szCs w:val="21"/>
                <w:highlight w:val="none"/>
                <w:lang w:eastAsia="zh-CN"/>
              </w:rPr>
              <w:t>.</w:t>
            </w:r>
            <w:r>
              <w:rPr>
                <w:rFonts w:hint="eastAsia" w:ascii="宋体" w:hAnsi="宋体"/>
                <w:szCs w:val="21"/>
                <w:highlight w:val="none"/>
              </w:rPr>
              <w:t>1路RJ45接口，整机侧置输出接口具备1路音频输出</w:t>
            </w:r>
            <w:r>
              <w:rPr>
                <w:rFonts w:hint="eastAsia" w:ascii="宋体" w:hAnsi="宋体"/>
                <w:szCs w:val="21"/>
                <w:highlight w:val="none"/>
                <w:lang w:eastAsia="zh-CN"/>
              </w:rPr>
              <w:t>.</w:t>
            </w:r>
            <w:r>
              <w:rPr>
                <w:rFonts w:hint="eastAsia" w:ascii="宋体" w:hAnsi="宋体"/>
                <w:szCs w:val="21"/>
                <w:highlight w:val="none"/>
              </w:rPr>
              <w:t>1路触控USB输出，所有接口具备明显的丝印标识。</w:t>
            </w:r>
          </w:p>
          <w:p w14:paraId="677D8D8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整机具备前置Type-C接口，可实现音视频输入，外接电脑设备经双头Type-C线连接至整机，即可把外接电脑设备画面投到整机上，同时在整机上操作画面，可实现触摸电脑的操作，无需再连接触控USB线。</w:t>
            </w:r>
          </w:p>
          <w:p w14:paraId="2E5F50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前置Type-C接口，支持通过不带转换转置的外部线缆，实现外接电脑信号的接入显示，显示分辨率可达到4K@ 60Hz。</w:t>
            </w:r>
          </w:p>
          <w:p w14:paraId="0EC29D7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外接电脑设备经双头Type-C线连接至整机，可调用整机内置的摄像头</w:t>
            </w:r>
            <w:r>
              <w:rPr>
                <w:rFonts w:hint="eastAsia" w:ascii="宋体" w:hAnsi="宋体"/>
                <w:szCs w:val="21"/>
                <w:highlight w:val="none"/>
                <w:lang w:eastAsia="zh-CN"/>
              </w:rPr>
              <w:t>.</w:t>
            </w:r>
            <w:r>
              <w:rPr>
                <w:rFonts w:hint="eastAsia" w:ascii="宋体" w:hAnsi="宋体"/>
                <w:szCs w:val="21"/>
                <w:highlight w:val="none"/>
              </w:rPr>
              <w:t>麦克风</w:t>
            </w:r>
            <w:r>
              <w:rPr>
                <w:rFonts w:hint="eastAsia" w:ascii="宋体" w:hAnsi="宋体"/>
                <w:szCs w:val="21"/>
                <w:highlight w:val="none"/>
                <w:lang w:eastAsia="zh-CN"/>
              </w:rPr>
              <w:t>.</w:t>
            </w:r>
            <w:r>
              <w:rPr>
                <w:rFonts w:hint="eastAsia" w:ascii="宋体" w:hAnsi="宋体"/>
                <w:szCs w:val="21"/>
                <w:highlight w:val="none"/>
              </w:rPr>
              <w:t>扬声器，在外接电脑即可控制整机拍摄教室画面。</w:t>
            </w:r>
          </w:p>
          <w:p w14:paraId="6F8A6C1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支持通过Type-C接口U盘进行文件传输。</w:t>
            </w:r>
          </w:p>
          <w:p w14:paraId="0C6B4A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前置Type-C接口支持65W快充，可以给教学平板</w:t>
            </w:r>
            <w:r>
              <w:rPr>
                <w:rFonts w:hint="eastAsia" w:ascii="宋体" w:hAnsi="宋体"/>
                <w:szCs w:val="21"/>
                <w:highlight w:val="none"/>
                <w:lang w:eastAsia="zh-CN"/>
              </w:rPr>
              <w:t>.</w:t>
            </w:r>
            <w:r>
              <w:rPr>
                <w:rFonts w:hint="eastAsia" w:ascii="宋体" w:hAnsi="宋体"/>
                <w:szCs w:val="21"/>
                <w:highlight w:val="none"/>
              </w:rPr>
              <w:t>教学笔记本</w:t>
            </w:r>
            <w:r>
              <w:rPr>
                <w:rFonts w:hint="eastAsia" w:ascii="宋体" w:hAnsi="宋体"/>
                <w:szCs w:val="21"/>
                <w:highlight w:val="none"/>
                <w:lang w:eastAsia="zh-CN"/>
              </w:rPr>
              <w:t>.</w:t>
            </w:r>
            <w:r>
              <w:rPr>
                <w:rFonts w:hint="eastAsia" w:ascii="宋体" w:hAnsi="宋体"/>
                <w:szCs w:val="21"/>
                <w:highlight w:val="none"/>
              </w:rPr>
              <w:t>手机等进行快速充电。（响应文件中须提供有效的检验结果符合或者优于本项参数的国家认可的第三方认证检验检测机构出具的带有CMA标志的检测报告，并加盖竞标单位公章）</w:t>
            </w:r>
          </w:p>
          <w:p w14:paraId="15BAB98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整机遥控器具备电视遥控开关机功能和电脑键盘常用的F1—F12功能键及Alt+F4</w:t>
            </w:r>
            <w:r>
              <w:rPr>
                <w:rFonts w:hint="eastAsia" w:ascii="宋体" w:hAnsi="宋体"/>
                <w:szCs w:val="21"/>
                <w:highlight w:val="none"/>
                <w:lang w:eastAsia="zh-CN"/>
              </w:rPr>
              <w:t>.</w:t>
            </w:r>
            <w:r>
              <w:rPr>
                <w:rFonts w:hint="eastAsia" w:ascii="宋体" w:hAnsi="宋体"/>
                <w:szCs w:val="21"/>
                <w:highlight w:val="none"/>
              </w:rPr>
              <w:t>Alt+Tab</w:t>
            </w:r>
            <w:r>
              <w:rPr>
                <w:rFonts w:hint="eastAsia" w:ascii="宋体" w:hAnsi="宋体"/>
                <w:szCs w:val="21"/>
                <w:highlight w:val="none"/>
                <w:lang w:eastAsia="zh-CN"/>
              </w:rPr>
              <w:t>.</w:t>
            </w:r>
            <w:r>
              <w:rPr>
                <w:rFonts w:hint="eastAsia" w:ascii="宋体" w:hAnsi="宋体"/>
                <w:szCs w:val="21"/>
                <w:highlight w:val="none"/>
              </w:rPr>
              <w:t>Space</w:t>
            </w:r>
            <w:r>
              <w:rPr>
                <w:rFonts w:hint="eastAsia" w:ascii="宋体" w:hAnsi="宋体"/>
                <w:szCs w:val="21"/>
                <w:highlight w:val="none"/>
                <w:lang w:eastAsia="zh-CN"/>
              </w:rPr>
              <w:t>.</w:t>
            </w:r>
            <w:r>
              <w:rPr>
                <w:rFonts w:hint="eastAsia" w:ascii="宋体" w:hAnsi="宋体"/>
                <w:szCs w:val="21"/>
                <w:highlight w:val="none"/>
              </w:rPr>
              <w:t>Enter</w:t>
            </w:r>
            <w:r>
              <w:rPr>
                <w:rFonts w:hint="eastAsia" w:ascii="宋体" w:hAnsi="宋体"/>
                <w:szCs w:val="21"/>
                <w:highlight w:val="none"/>
                <w:lang w:eastAsia="zh-CN"/>
              </w:rPr>
              <w:t>.</w:t>
            </w:r>
            <w:r>
              <w:rPr>
                <w:rFonts w:hint="eastAsia" w:ascii="宋体" w:hAnsi="宋体"/>
                <w:szCs w:val="21"/>
                <w:highlight w:val="none"/>
              </w:rPr>
              <w:t>windows快捷按键，可实现PPT上下翻页</w:t>
            </w:r>
            <w:r>
              <w:rPr>
                <w:rFonts w:hint="eastAsia" w:ascii="宋体" w:hAnsi="宋体"/>
                <w:szCs w:val="21"/>
                <w:highlight w:val="none"/>
                <w:lang w:eastAsia="zh-CN"/>
              </w:rPr>
              <w:t>.</w:t>
            </w:r>
            <w:r>
              <w:rPr>
                <w:rFonts w:hint="eastAsia" w:ascii="宋体" w:hAnsi="宋体"/>
                <w:szCs w:val="21"/>
                <w:highlight w:val="none"/>
              </w:rPr>
              <w:t>一键锁定/解锁触摸</w:t>
            </w:r>
            <w:r>
              <w:rPr>
                <w:rFonts w:hint="eastAsia" w:ascii="宋体" w:hAnsi="宋体"/>
                <w:szCs w:val="21"/>
                <w:highlight w:val="none"/>
                <w:lang w:eastAsia="zh-CN"/>
              </w:rPr>
              <w:t>.</w:t>
            </w:r>
            <w:r>
              <w:rPr>
                <w:rFonts w:hint="eastAsia" w:ascii="宋体" w:hAnsi="宋体"/>
                <w:szCs w:val="21"/>
                <w:highlight w:val="none"/>
              </w:rPr>
              <w:t>一键熄屏及开机等功能。</w:t>
            </w:r>
          </w:p>
          <w:p w14:paraId="4C1D79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整机内置无线传屏接收系统，无需外接接收器，无线传屏发射器与整机匹配后即可实现传屏功能，将外部电脑的屏幕画面及声音通过无线方式传输到整机上。</w:t>
            </w:r>
          </w:p>
          <w:p w14:paraId="7EB46B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整机内置非独立的摄像头，摄像头与整机采用一体化设计，无任何可见外接线材及模块化拼接痕迹，未占用整机设备端口。</w:t>
            </w:r>
          </w:p>
          <w:p w14:paraId="21027A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摄像头拍摄像素数≥3200万，对角角度≥145度，水平角度≥125度。（响应文件中须提供有效的检验结果符合或者优于本项参数的国家认可的第三方认证检验检测机构出具的带有CMA标志的检测报告，并加盖竞标单位公章）</w:t>
            </w:r>
          </w:p>
          <w:p w14:paraId="2882660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摄像头可用于远程巡课</w:t>
            </w:r>
            <w:r>
              <w:rPr>
                <w:rFonts w:hint="eastAsia" w:ascii="宋体" w:hAnsi="宋体"/>
                <w:szCs w:val="21"/>
                <w:highlight w:val="none"/>
                <w:lang w:eastAsia="zh-CN"/>
              </w:rPr>
              <w:t>.</w:t>
            </w:r>
            <w:r>
              <w:rPr>
                <w:rFonts w:hint="eastAsia" w:ascii="宋体" w:hAnsi="宋体"/>
                <w:szCs w:val="21"/>
                <w:highlight w:val="none"/>
              </w:rPr>
              <w:t>二维码扫描等功能。</w:t>
            </w:r>
          </w:p>
          <w:p w14:paraId="65D5007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摄像头运行时，有工作状态提示。</w:t>
            </w:r>
          </w:p>
          <w:p w14:paraId="1D883BD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整机内置摄像头支持扫码功能，PC通道下支持通过视频展台软件调用摄像头进行二维码扫码识别。</w:t>
            </w:r>
          </w:p>
          <w:p w14:paraId="3009FD9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整机支持AI人脸识别，通过摄像头获取多种使用场景内的图像,并自动识别所有在图像内的人员(教师和学生)，随机地从中选出一个人。</w:t>
            </w:r>
          </w:p>
          <w:p w14:paraId="30DADA4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整机通过通过摄像头拍摄多种使用场景内的图像,自动识别人员并计算图像内人员总数。</w:t>
            </w:r>
          </w:p>
          <w:p w14:paraId="1E7C9D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整机摄像头支持输出 4:3</w:t>
            </w:r>
            <w:r>
              <w:rPr>
                <w:rFonts w:hint="eastAsia" w:ascii="宋体" w:hAnsi="宋体"/>
                <w:szCs w:val="21"/>
                <w:highlight w:val="none"/>
                <w:lang w:eastAsia="zh-CN"/>
              </w:rPr>
              <w:t>.</w:t>
            </w:r>
            <w:r>
              <w:rPr>
                <w:rFonts w:hint="eastAsia" w:ascii="宋体" w:hAnsi="宋体"/>
                <w:szCs w:val="21"/>
                <w:highlight w:val="none"/>
              </w:rPr>
              <w:t>16:9 比例的图片和视频，支持输出7600×4275分辨率的照片和视频，支持画面畸变矫正功能。</w:t>
            </w:r>
          </w:p>
          <w:p w14:paraId="7D75AA8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内置8阵列麦克风，麦克风拾音距离≥12米，拾音角度≥180°。（响应文件中须提供有效的检验结果符合或者优于本项参数的国家认可的第三方认证检验检测机构出具的带有CMA标志的检测报告，并加盖竞标单位公章）</w:t>
            </w:r>
          </w:p>
          <w:p w14:paraId="10BAF2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eastAsia="zh-CN"/>
              </w:rPr>
              <w:t>.</w:t>
            </w:r>
            <w:r>
              <w:rPr>
                <w:rFonts w:hint="eastAsia" w:ascii="宋体" w:hAnsi="宋体"/>
                <w:szCs w:val="21"/>
                <w:highlight w:val="none"/>
              </w:rPr>
              <w:t>整机麦克风采用非独立扩展形式，不占用整机设备端口，可用于对教室环境音频进行采集。</w:t>
            </w:r>
          </w:p>
          <w:p w14:paraId="688D0D1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27</w:t>
            </w:r>
            <w:r>
              <w:rPr>
                <w:rFonts w:hint="eastAsia" w:ascii="宋体" w:hAnsi="宋体"/>
                <w:szCs w:val="21"/>
                <w:highlight w:val="none"/>
                <w:lang w:eastAsia="zh-CN"/>
              </w:rPr>
              <w:t>.</w:t>
            </w:r>
            <w:r>
              <w:rPr>
                <w:rFonts w:hint="eastAsia" w:ascii="宋体" w:hAnsi="宋体"/>
                <w:szCs w:val="21"/>
                <w:highlight w:val="none"/>
              </w:rPr>
              <w:t>整机内置2.2声道音响系统，上边框前朝向15W低音扬声器2个，下边框前朝向15W中高音扬声器2个，额定总功率60W，有效满足课堂视听需求。</w:t>
            </w:r>
          </w:p>
          <w:p w14:paraId="2A8A420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28</w:t>
            </w:r>
            <w:r>
              <w:rPr>
                <w:rFonts w:hint="eastAsia" w:ascii="宋体" w:hAnsi="宋体"/>
                <w:szCs w:val="21"/>
                <w:highlight w:val="none"/>
                <w:lang w:eastAsia="zh-CN"/>
              </w:rPr>
              <w:t>.</w:t>
            </w:r>
            <w:r>
              <w:rPr>
                <w:rFonts w:hint="eastAsia" w:ascii="宋体" w:hAnsi="宋体"/>
                <w:szCs w:val="21"/>
                <w:highlight w:val="none"/>
              </w:rPr>
              <w:t>整机扬声器在100%音量下，可做到1米处声压级≥88db，10米处声压级≥73dB。</w:t>
            </w:r>
          </w:p>
          <w:p w14:paraId="0A4F63A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29</w:t>
            </w:r>
            <w:r>
              <w:rPr>
                <w:rFonts w:hint="eastAsia" w:ascii="宋体" w:hAnsi="宋体"/>
                <w:szCs w:val="21"/>
                <w:highlight w:val="none"/>
                <w:lang w:eastAsia="zh-CN"/>
              </w:rPr>
              <w:t>.</w:t>
            </w:r>
            <w:r>
              <w:rPr>
                <w:rFonts w:hint="eastAsia" w:ascii="宋体" w:hAnsi="宋体"/>
                <w:szCs w:val="21"/>
                <w:highlight w:val="none"/>
              </w:rPr>
              <w:t>整机支持标准</w:t>
            </w:r>
            <w:r>
              <w:rPr>
                <w:rFonts w:hint="eastAsia" w:ascii="宋体" w:hAnsi="宋体"/>
                <w:szCs w:val="21"/>
                <w:highlight w:val="none"/>
                <w:lang w:eastAsia="zh-CN"/>
              </w:rPr>
              <w:t>.</w:t>
            </w:r>
            <w:r>
              <w:rPr>
                <w:rFonts w:hint="eastAsia" w:ascii="宋体" w:hAnsi="宋体"/>
                <w:szCs w:val="21"/>
                <w:highlight w:val="none"/>
              </w:rPr>
              <w:t>听力</w:t>
            </w:r>
            <w:r>
              <w:rPr>
                <w:rFonts w:hint="eastAsia" w:ascii="宋体" w:hAnsi="宋体"/>
                <w:szCs w:val="21"/>
                <w:highlight w:val="none"/>
                <w:lang w:eastAsia="zh-CN"/>
              </w:rPr>
              <w:t>.</w:t>
            </w:r>
            <w:r>
              <w:rPr>
                <w:rFonts w:hint="eastAsia" w:ascii="宋体" w:hAnsi="宋体"/>
                <w:szCs w:val="21"/>
                <w:highlight w:val="none"/>
              </w:rPr>
              <w:t>观影</w:t>
            </w:r>
            <w:r>
              <w:rPr>
                <w:rFonts w:hint="eastAsia" w:ascii="宋体" w:hAnsi="宋体"/>
                <w:szCs w:val="21"/>
                <w:highlight w:val="none"/>
                <w:lang w:eastAsia="zh-CN"/>
              </w:rPr>
              <w:t>.</w:t>
            </w:r>
            <w:r>
              <w:rPr>
                <w:rFonts w:hint="eastAsia" w:ascii="宋体" w:hAnsi="宋体"/>
                <w:szCs w:val="21"/>
                <w:highlight w:val="none"/>
              </w:rPr>
              <w:t>环绕四种音效模式调节。</w:t>
            </w:r>
          </w:p>
          <w:p w14:paraId="270356E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30</w:t>
            </w:r>
            <w:r>
              <w:rPr>
                <w:rFonts w:hint="eastAsia" w:ascii="宋体" w:hAnsi="宋体"/>
                <w:szCs w:val="21"/>
                <w:highlight w:val="none"/>
                <w:lang w:eastAsia="zh-CN"/>
              </w:rPr>
              <w:t>.</w:t>
            </w:r>
            <w:r>
              <w:rPr>
                <w:rFonts w:hint="eastAsia" w:ascii="宋体" w:hAnsi="宋体"/>
                <w:szCs w:val="21"/>
                <w:highlight w:val="none"/>
              </w:rPr>
              <w:t>整机内置麦克风接收模块，可与外置麦克风直接配对，并通过整机音响系统进行扩音。</w:t>
            </w:r>
          </w:p>
          <w:p w14:paraId="3A59225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CCA552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主要功能</w:t>
            </w:r>
          </w:p>
          <w:p w14:paraId="5AD884B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整机具备全通道悬浮菜单，老师可通过便捷菜单，快速调用返回</w:t>
            </w:r>
            <w:r>
              <w:rPr>
                <w:rFonts w:hint="eastAsia" w:ascii="宋体" w:hAnsi="宋体"/>
                <w:szCs w:val="21"/>
                <w:highlight w:val="none"/>
                <w:lang w:eastAsia="zh-CN"/>
              </w:rPr>
              <w:t>.</w:t>
            </w:r>
            <w:r>
              <w:rPr>
                <w:rFonts w:hint="eastAsia" w:ascii="宋体" w:hAnsi="宋体"/>
                <w:szCs w:val="21"/>
                <w:highlight w:val="none"/>
              </w:rPr>
              <w:t>安卓主页</w:t>
            </w:r>
            <w:r>
              <w:rPr>
                <w:rFonts w:hint="eastAsia" w:ascii="宋体" w:hAnsi="宋体"/>
                <w:szCs w:val="21"/>
                <w:highlight w:val="none"/>
                <w:lang w:eastAsia="zh-CN"/>
              </w:rPr>
              <w:t>.</w:t>
            </w:r>
            <w:r>
              <w:rPr>
                <w:rFonts w:hint="eastAsia" w:ascii="宋体" w:hAnsi="宋体"/>
                <w:szCs w:val="21"/>
                <w:highlight w:val="none"/>
              </w:rPr>
              <w:t>批注等功能。任意通道下，可三指实现悬浮球跟随。</w:t>
            </w:r>
          </w:p>
          <w:p w14:paraId="74AD672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整机支持将自定义图片设置为开机画面。</w:t>
            </w:r>
          </w:p>
          <w:p w14:paraId="3956D0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整机具备高效节能模式，检测到黑暗环境30秒后，自动进入节能模式，且检测到光亮会自动唤醒屏幕，该功能可选择打开或关闭。</w:t>
            </w:r>
          </w:p>
          <w:p w14:paraId="7F0853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当整机无人操作时，可以自动进入关机状态，并可对时间进行设置。</w:t>
            </w:r>
          </w:p>
          <w:p w14:paraId="10A5B7E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整机处于无信号状态时，在指定时间内无信号，系统将进入关机，并可设置时间。</w:t>
            </w:r>
          </w:p>
          <w:p w14:paraId="41712F7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支持通电自启，或者是通电待机，并在设置中自行选择。</w:t>
            </w:r>
          </w:p>
          <w:p w14:paraId="0491198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支持定时开关机设置，可以设置不同开关机时段。</w:t>
            </w:r>
          </w:p>
          <w:p w14:paraId="576DC0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整机支持通道自动跳转，接入外接设备后，能自动识别并切换到对应的信号源通道，切换前弹出确认选项。</w:t>
            </w:r>
          </w:p>
          <w:p w14:paraId="646FE3F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整机支持自动唤醒功能，整机处于关机通电状态下，外接设备通过HDMI传输线连接至整机时，整机可自动识别外接设备信号输入并自动开机。</w:t>
            </w:r>
          </w:p>
          <w:p w14:paraId="6B9755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外接电脑设备连接至整机且触摸信号连通时，外接电脑设备可直接读取插入整机前置USB接口的移动存储设备数据，连接整机前置USB接口的翻页笔和无线键鼠可直接操作外接电脑设备。</w:t>
            </w:r>
          </w:p>
          <w:p w14:paraId="7F3655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整机支持自定义开机通道，用户可设置默认通道，开机自动进入无需手动切换。</w:t>
            </w:r>
          </w:p>
          <w:p w14:paraId="714D5F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整机支持通道记忆功能，未设置开机通道时，开机默认回到上一次关机时的通道。</w:t>
            </w:r>
          </w:p>
          <w:p w14:paraId="1257FD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整机具备智能手势识别功能，在任意通道下，可通过五指长按屏幕，实现熄屏和唤醒屏幕的功能；可识别五指上</w:t>
            </w:r>
            <w:r>
              <w:rPr>
                <w:rFonts w:hint="eastAsia" w:ascii="宋体" w:hAnsi="宋体"/>
                <w:szCs w:val="21"/>
                <w:highlight w:val="none"/>
                <w:lang w:eastAsia="zh-CN"/>
              </w:rPr>
              <w:t>.</w:t>
            </w:r>
            <w:r>
              <w:rPr>
                <w:rFonts w:hint="eastAsia" w:ascii="宋体" w:hAnsi="宋体"/>
                <w:szCs w:val="21"/>
                <w:highlight w:val="none"/>
              </w:rPr>
              <w:t>下</w:t>
            </w:r>
            <w:r>
              <w:rPr>
                <w:rFonts w:hint="eastAsia" w:ascii="宋体" w:hAnsi="宋体"/>
                <w:szCs w:val="21"/>
                <w:highlight w:val="none"/>
                <w:lang w:eastAsia="zh-CN"/>
              </w:rPr>
              <w:t>.</w:t>
            </w:r>
            <w:r>
              <w:rPr>
                <w:rFonts w:hint="eastAsia" w:ascii="宋体" w:hAnsi="宋体"/>
                <w:szCs w:val="21"/>
                <w:highlight w:val="none"/>
              </w:rPr>
              <w:t>左</w:t>
            </w:r>
            <w:r>
              <w:rPr>
                <w:rFonts w:hint="eastAsia" w:ascii="宋体" w:hAnsi="宋体"/>
                <w:szCs w:val="21"/>
                <w:highlight w:val="none"/>
                <w:lang w:eastAsia="zh-CN"/>
              </w:rPr>
              <w:t>.</w:t>
            </w:r>
            <w:r>
              <w:rPr>
                <w:rFonts w:hint="eastAsia" w:ascii="宋体" w:hAnsi="宋体"/>
                <w:szCs w:val="21"/>
                <w:highlight w:val="none"/>
              </w:rPr>
              <w:t>右方向手势滑动调用相应功能，支持将各手势滑动方向自定义设置为主页</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锁屏</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多任务</w:t>
            </w:r>
            <w:r>
              <w:rPr>
                <w:rFonts w:hint="eastAsia" w:ascii="宋体" w:hAnsi="宋体"/>
                <w:szCs w:val="21"/>
                <w:highlight w:val="none"/>
                <w:lang w:eastAsia="zh-CN"/>
              </w:rPr>
              <w:t>.</w:t>
            </w:r>
            <w:r>
              <w:rPr>
                <w:rFonts w:hint="eastAsia" w:ascii="宋体" w:hAnsi="宋体"/>
                <w:szCs w:val="21"/>
                <w:highlight w:val="none"/>
              </w:rPr>
              <w:t>无操作等。</w:t>
            </w:r>
          </w:p>
          <w:p w14:paraId="2B24100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在任意信号源通道下，支持十指长按屏幕5秒和遥控器两种方式实现触摸锁定及解锁，触摸锁定时整机无法被触控操作。</w:t>
            </w:r>
          </w:p>
          <w:p w14:paraId="5243243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整机支持设置锁屏密码；</w:t>
            </w:r>
          </w:p>
          <w:p w14:paraId="17F6A61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支持指纹解锁，大大提高了使用的便捷性。</w:t>
            </w:r>
          </w:p>
          <w:p w14:paraId="5CBB5F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整机支持智能U盘锁功能，可设置触摸及按键锁定，锁定后无法随意自由操作，需要使用时插入USB key可解锁。</w:t>
            </w:r>
          </w:p>
          <w:p w14:paraId="017DC57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支持一键开启录课功能，可将屏幕中显示的课件</w:t>
            </w:r>
            <w:r>
              <w:rPr>
                <w:rFonts w:hint="eastAsia" w:ascii="宋体" w:hAnsi="宋体"/>
                <w:szCs w:val="21"/>
                <w:highlight w:val="none"/>
                <w:lang w:eastAsia="zh-CN"/>
              </w:rPr>
              <w:t>.</w:t>
            </w:r>
            <w:r>
              <w:rPr>
                <w:rFonts w:hint="eastAsia" w:ascii="宋体" w:hAnsi="宋体"/>
                <w:szCs w:val="21"/>
                <w:highlight w:val="none"/>
              </w:rPr>
              <w:t>音视频内容与老师人声同时录制。</w:t>
            </w:r>
          </w:p>
          <w:p w14:paraId="1859195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支持本地升级和OTA在线升级两种方式对系统更新。</w:t>
            </w:r>
          </w:p>
          <w:p w14:paraId="39F3AF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24E0274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整机支持通过物理按键</w:t>
            </w:r>
            <w:r>
              <w:rPr>
                <w:rFonts w:hint="eastAsia" w:ascii="宋体" w:hAnsi="宋体"/>
                <w:szCs w:val="21"/>
                <w:highlight w:val="none"/>
                <w:lang w:eastAsia="zh-CN"/>
              </w:rPr>
              <w:t>.</w:t>
            </w:r>
            <w:r>
              <w:rPr>
                <w:rFonts w:hint="eastAsia" w:ascii="宋体" w:hAnsi="宋体"/>
                <w:szCs w:val="21"/>
                <w:highlight w:val="none"/>
              </w:rPr>
              <w:t>手势及触摸快捷按键等方式快捷调用半屏模式。</w:t>
            </w:r>
          </w:p>
          <w:p w14:paraId="43A9D7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整机具备分级降屏（1/3</w:t>
            </w:r>
            <w:r>
              <w:rPr>
                <w:rFonts w:hint="eastAsia" w:ascii="宋体" w:hAnsi="宋体"/>
                <w:szCs w:val="21"/>
                <w:highlight w:val="none"/>
                <w:lang w:eastAsia="zh-CN"/>
              </w:rPr>
              <w:t>.</w:t>
            </w:r>
            <w:r>
              <w:rPr>
                <w:rFonts w:hint="eastAsia" w:ascii="宋体" w:hAnsi="宋体"/>
                <w:szCs w:val="21"/>
                <w:highlight w:val="none"/>
              </w:rPr>
              <w:t>1/2）功能，用户可以根据使用情况自行选择降1/3或者1/2屏。（响应文件中须提供有效的检验结果符合或者优于本项参数的国家认可的第三方认证检验检测机构出具的带有CMA标志的检测报告，并加盖竞标单位公章）</w:t>
            </w:r>
          </w:p>
          <w:p w14:paraId="1EE395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支持微信公众号报修和扫描整机自带二维码直接报修，用户可跟踪报修处理过程和处理结果。</w:t>
            </w:r>
          </w:p>
          <w:p w14:paraId="6A821BB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6337EFA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触控系统</w:t>
            </w:r>
          </w:p>
          <w:p w14:paraId="748E54C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红外触控技术，支持Windows系统中进行不低于40点触控，支持在Android系统中进行40点或以上触控。（响应文件中须提供有效的检验结果符合或者优于本项参数的国家认可的第三方认证检验检测机构出具的带有CMA标志的检测报告，并加盖竞标单位公章）</w:t>
            </w:r>
          </w:p>
          <w:p w14:paraId="1FD6BD8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触摸分辨率32768*32768。</w:t>
            </w:r>
          </w:p>
          <w:p w14:paraId="56BFDE8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触摸响应时间≤4ms，触摸书写延迟≤15ms。</w:t>
            </w:r>
          </w:p>
          <w:p w14:paraId="7FAD6F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为保证整机触控流畅性，连续触控时，连续的两次触控点检测时间间隔≤7ms，最小识别物≤2mm，触摸精度±1mm。</w:t>
            </w:r>
          </w:p>
          <w:p w14:paraId="25AFB94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整机屏幕触摸有效识别高度不超过1.5mm，即触摸物体距离玻璃外表面高度不超过1.5mm时，触摸屏识别为点击操作。</w:t>
            </w:r>
          </w:p>
          <w:p w14:paraId="7C250A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支持Windows</w:t>
            </w:r>
            <w:r>
              <w:rPr>
                <w:rFonts w:hint="eastAsia" w:ascii="宋体" w:hAnsi="宋体"/>
                <w:szCs w:val="21"/>
                <w:highlight w:val="none"/>
                <w:lang w:eastAsia="zh-CN"/>
              </w:rPr>
              <w:t>.</w:t>
            </w:r>
            <w:r>
              <w:rPr>
                <w:rFonts w:hint="eastAsia" w:ascii="宋体" w:hAnsi="宋体"/>
                <w:szCs w:val="21"/>
                <w:highlight w:val="none"/>
              </w:rPr>
              <w:t>Mac Os及国产化操作系统外置电脑接入时，无需安装触摸驱动。</w:t>
            </w:r>
          </w:p>
          <w:p w14:paraId="1C8E533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从Android通道切换到OPS通道后，触摸框在1s内达到可触控状态；从OPS通道切换到外部通道后，触摸框在3s内达到可触控状态。</w:t>
            </w:r>
          </w:p>
          <w:p w14:paraId="478C0F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全通道具备触摸提示音，并具备开关。</w:t>
            </w:r>
          </w:p>
          <w:p w14:paraId="762B59E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触摸屏具有防遮挡功能，触摸接收器在单点或多点遮挡后仍能正常书写。</w:t>
            </w:r>
          </w:p>
          <w:p w14:paraId="16DF5EB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具备抗强光干扰，在≥100K LUX照度的环境下仍能正常书写。</w:t>
            </w:r>
          </w:p>
          <w:p w14:paraId="73246F2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430852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w:t>
            </w:r>
            <w:r>
              <w:rPr>
                <w:rFonts w:hint="eastAsia" w:ascii="宋体" w:hAnsi="宋体"/>
                <w:szCs w:val="21"/>
                <w:highlight w:val="none"/>
              </w:rPr>
              <w:t>安卓系统</w:t>
            </w:r>
          </w:p>
          <w:p w14:paraId="0904BD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整机嵌入式安卓系统版本不低于Android 14，内存≥4GB，存储空间≥32GB，并具备内存可扩展设备，根据需要可升级至2T。（响应文件中须提供有效的检验结果符合或者优于本项参数的国家认可的第三方认证检验检测机构出具的带有CMA标志的检测报告，并加盖竞标单位公章）</w:t>
            </w:r>
          </w:p>
          <w:p w14:paraId="2E2A75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整机嵌入式安卓系统下主界面</w:t>
            </w:r>
            <w:r>
              <w:rPr>
                <w:rFonts w:hint="eastAsia" w:ascii="宋体" w:hAnsi="宋体"/>
                <w:szCs w:val="21"/>
                <w:highlight w:val="none"/>
                <w:lang w:eastAsia="zh-CN"/>
              </w:rPr>
              <w:t>.</w:t>
            </w:r>
            <w:r>
              <w:rPr>
                <w:rFonts w:hint="eastAsia" w:ascii="宋体" w:hAnsi="宋体"/>
                <w:szCs w:val="21"/>
                <w:highlight w:val="none"/>
              </w:rPr>
              <w:t>菜单</w:t>
            </w:r>
            <w:r>
              <w:rPr>
                <w:rFonts w:hint="eastAsia" w:ascii="宋体" w:hAnsi="宋体"/>
                <w:szCs w:val="21"/>
                <w:highlight w:val="none"/>
                <w:lang w:eastAsia="zh-CN"/>
              </w:rPr>
              <w:t>.</w:t>
            </w:r>
            <w:r>
              <w:rPr>
                <w:rFonts w:hint="eastAsia" w:ascii="宋体" w:hAnsi="宋体"/>
                <w:szCs w:val="21"/>
                <w:highlight w:val="none"/>
              </w:rPr>
              <w:t>图标</w:t>
            </w:r>
            <w:r>
              <w:rPr>
                <w:rFonts w:hint="eastAsia" w:ascii="宋体" w:hAnsi="宋体"/>
                <w:szCs w:val="21"/>
                <w:highlight w:val="none"/>
                <w:lang w:eastAsia="zh-CN"/>
              </w:rPr>
              <w:t>.</w:t>
            </w:r>
            <w:r>
              <w:rPr>
                <w:rFonts w:hint="eastAsia" w:ascii="宋体" w:hAnsi="宋体"/>
                <w:szCs w:val="21"/>
                <w:highlight w:val="none"/>
              </w:rPr>
              <w:t>文字均为4K超高清显示，显示细腻</w:t>
            </w:r>
            <w:r>
              <w:rPr>
                <w:rFonts w:hint="eastAsia" w:ascii="宋体" w:hAnsi="宋体"/>
                <w:szCs w:val="21"/>
                <w:highlight w:val="none"/>
                <w:lang w:eastAsia="zh-CN"/>
              </w:rPr>
              <w:t>.</w:t>
            </w:r>
            <w:r>
              <w:rPr>
                <w:rFonts w:hint="eastAsia" w:ascii="宋体" w:hAnsi="宋体"/>
                <w:szCs w:val="21"/>
                <w:highlight w:val="none"/>
              </w:rPr>
              <w:t>清晰度高。</w:t>
            </w:r>
          </w:p>
          <w:p w14:paraId="472992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无PC状态下，嵌入式Android操作系统下可实现windows系统中常用的教学应用功能，如白板书写</w:t>
            </w:r>
            <w:r>
              <w:rPr>
                <w:rFonts w:hint="eastAsia" w:ascii="宋体" w:hAnsi="宋体"/>
                <w:szCs w:val="21"/>
                <w:highlight w:val="none"/>
                <w:lang w:eastAsia="zh-CN"/>
              </w:rPr>
              <w:t>.</w:t>
            </w:r>
            <w:r>
              <w:rPr>
                <w:rFonts w:hint="eastAsia" w:ascii="宋体" w:hAnsi="宋体"/>
                <w:szCs w:val="21"/>
                <w:highlight w:val="none"/>
              </w:rPr>
              <w:t>WPS软件使用和网页浏览。</w:t>
            </w:r>
          </w:p>
          <w:p w14:paraId="118D5C9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在嵌入式Android操作系统下，能对USB接口所读取到的文件进行自动归类，可分类查找文档</w:t>
            </w:r>
            <w:r>
              <w:rPr>
                <w:rFonts w:hint="eastAsia" w:ascii="宋体" w:hAnsi="宋体"/>
                <w:szCs w:val="21"/>
                <w:highlight w:val="none"/>
                <w:lang w:eastAsia="zh-CN"/>
              </w:rPr>
              <w:t>.</w:t>
            </w:r>
            <w:r>
              <w:rPr>
                <w:rFonts w:hint="eastAsia" w:ascii="宋体" w:hAnsi="宋体"/>
                <w:szCs w:val="21"/>
                <w:highlight w:val="none"/>
              </w:rPr>
              <w:t>安装包</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音视频，检索后可直接在界面中打开。</w:t>
            </w:r>
          </w:p>
          <w:p w14:paraId="5EF8A3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安卓系统下提供快捷桌面，用户可以快捷进入白板</w:t>
            </w:r>
            <w:r>
              <w:rPr>
                <w:rFonts w:hint="eastAsia" w:ascii="宋体" w:hAnsi="宋体"/>
                <w:szCs w:val="21"/>
                <w:highlight w:val="none"/>
                <w:lang w:eastAsia="zh-CN"/>
              </w:rPr>
              <w:t>.</w:t>
            </w:r>
            <w:r>
              <w:rPr>
                <w:rFonts w:hint="eastAsia" w:ascii="宋体" w:hAnsi="宋体"/>
                <w:szCs w:val="21"/>
                <w:highlight w:val="none"/>
              </w:rPr>
              <w:t>文件管理</w:t>
            </w:r>
            <w:r>
              <w:rPr>
                <w:rFonts w:hint="eastAsia" w:ascii="宋体" w:hAnsi="宋体"/>
                <w:szCs w:val="21"/>
                <w:highlight w:val="none"/>
                <w:lang w:eastAsia="zh-CN"/>
              </w:rPr>
              <w:t>.</w:t>
            </w:r>
            <w:r>
              <w:rPr>
                <w:rFonts w:hint="eastAsia" w:ascii="宋体" w:hAnsi="宋体"/>
                <w:szCs w:val="21"/>
                <w:highlight w:val="none"/>
              </w:rPr>
              <w:t>电脑桌面</w:t>
            </w:r>
            <w:r>
              <w:rPr>
                <w:rFonts w:hint="eastAsia" w:ascii="宋体" w:hAnsi="宋体"/>
                <w:szCs w:val="21"/>
                <w:highlight w:val="none"/>
                <w:lang w:eastAsia="zh-CN"/>
              </w:rPr>
              <w:t>.</w:t>
            </w:r>
            <w:r>
              <w:rPr>
                <w:rFonts w:hint="eastAsia" w:ascii="宋体" w:hAnsi="宋体"/>
                <w:szCs w:val="21"/>
                <w:highlight w:val="none"/>
              </w:rPr>
              <w:t>浏览器及更多应用。</w:t>
            </w:r>
          </w:p>
          <w:p w14:paraId="62CFBFA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整机内置硬件自检工具（非第三方工具），可一键进行硬件系统自动检测，对系统内存空间</w:t>
            </w:r>
            <w:r>
              <w:rPr>
                <w:rFonts w:hint="eastAsia" w:ascii="宋体" w:hAnsi="宋体"/>
                <w:szCs w:val="21"/>
                <w:highlight w:val="none"/>
                <w:lang w:eastAsia="zh-CN"/>
              </w:rPr>
              <w:t>.</w:t>
            </w:r>
            <w:r>
              <w:rPr>
                <w:rFonts w:hint="eastAsia" w:ascii="宋体" w:hAnsi="宋体"/>
                <w:szCs w:val="21"/>
                <w:highlight w:val="none"/>
              </w:rPr>
              <w:t>存储空间</w:t>
            </w:r>
            <w:r>
              <w:rPr>
                <w:rFonts w:hint="eastAsia" w:ascii="宋体" w:hAnsi="宋体"/>
                <w:szCs w:val="21"/>
                <w:highlight w:val="none"/>
                <w:lang w:eastAsia="zh-CN"/>
              </w:rPr>
              <w:t>.</w:t>
            </w:r>
            <w:r>
              <w:rPr>
                <w:rFonts w:hint="eastAsia" w:ascii="宋体" w:hAnsi="宋体"/>
                <w:szCs w:val="21"/>
                <w:highlight w:val="none"/>
              </w:rPr>
              <w:t>WIFI状态</w:t>
            </w:r>
            <w:r>
              <w:rPr>
                <w:rFonts w:hint="eastAsia" w:ascii="宋体" w:hAnsi="宋体"/>
                <w:szCs w:val="21"/>
                <w:highlight w:val="none"/>
                <w:lang w:eastAsia="zh-CN"/>
              </w:rPr>
              <w:t>.</w:t>
            </w:r>
            <w:r>
              <w:rPr>
                <w:rFonts w:hint="eastAsia" w:ascii="宋体" w:hAnsi="宋体"/>
                <w:szCs w:val="21"/>
                <w:highlight w:val="none"/>
              </w:rPr>
              <w:t>OPS状态</w:t>
            </w:r>
            <w:r>
              <w:rPr>
                <w:rFonts w:hint="eastAsia" w:ascii="宋体" w:hAnsi="宋体"/>
                <w:szCs w:val="21"/>
                <w:highlight w:val="none"/>
                <w:lang w:eastAsia="zh-CN"/>
              </w:rPr>
              <w:t>.</w:t>
            </w:r>
            <w:r>
              <w:rPr>
                <w:rFonts w:hint="eastAsia" w:ascii="宋体" w:hAnsi="宋体"/>
                <w:szCs w:val="21"/>
                <w:highlight w:val="none"/>
              </w:rPr>
              <w:t>本机温度</w:t>
            </w:r>
            <w:r>
              <w:rPr>
                <w:rFonts w:hint="eastAsia" w:ascii="宋体" w:hAnsi="宋体"/>
                <w:szCs w:val="21"/>
                <w:highlight w:val="none"/>
                <w:lang w:eastAsia="zh-CN"/>
              </w:rPr>
              <w:t>.</w:t>
            </w:r>
            <w:r>
              <w:rPr>
                <w:rFonts w:hint="eastAsia" w:ascii="宋体" w:hAnsi="宋体"/>
                <w:szCs w:val="21"/>
                <w:highlight w:val="none"/>
              </w:rPr>
              <w:t>光感</w:t>
            </w:r>
            <w:r>
              <w:rPr>
                <w:rFonts w:hint="eastAsia" w:ascii="宋体" w:hAnsi="宋体"/>
                <w:szCs w:val="21"/>
                <w:highlight w:val="none"/>
                <w:lang w:eastAsia="zh-CN"/>
              </w:rPr>
              <w:t>.</w:t>
            </w:r>
            <w:r>
              <w:rPr>
                <w:rFonts w:hint="eastAsia" w:ascii="宋体" w:hAnsi="宋体"/>
                <w:szCs w:val="21"/>
                <w:highlight w:val="none"/>
              </w:rPr>
              <w:t>触摸系统等提供直观的状态提示。</w:t>
            </w:r>
          </w:p>
          <w:p w14:paraId="328124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整机具备温度监控，可检测整机温度值（CPU），并在安卓主页显示温度信息。</w:t>
            </w:r>
          </w:p>
          <w:p w14:paraId="3A5297D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嵌入式Android操作系统下，白板支持对书写笔的颜色</w:t>
            </w:r>
            <w:r>
              <w:rPr>
                <w:rFonts w:hint="eastAsia" w:ascii="宋体" w:hAnsi="宋体"/>
                <w:szCs w:val="21"/>
                <w:highlight w:val="none"/>
                <w:lang w:eastAsia="zh-CN"/>
              </w:rPr>
              <w:t>.</w:t>
            </w:r>
            <w:r>
              <w:rPr>
                <w:rFonts w:hint="eastAsia" w:ascii="宋体" w:hAnsi="宋体"/>
                <w:szCs w:val="21"/>
                <w:highlight w:val="none"/>
              </w:rPr>
              <w:t>粗细</w:t>
            </w:r>
            <w:r>
              <w:rPr>
                <w:rFonts w:hint="eastAsia" w:ascii="宋体" w:hAnsi="宋体"/>
                <w:szCs w:val="21"/>
                <w:highlight w:val="none"/>
                <w:lang w:eastAsia="zh-CN"/>
              </w:rPr>
              <w:t>.</w:t>
            </w:r>
            <w:r>
              <w:rPr>
                <w:rFonts w:hint="eastAsia" w:ascii="宋体" w:hAnsi="宋体"/>
                <w:szCs w:val="21"/>
                <w:highlight w:val="none"/>
              </w:rPr>
              <w:t>类型进行选择。</w:t>
            </w:r>
          </w:p>
          <w:p w14:paraId="6C6D826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嵌入式Android操作系统下，白板支持对已经书写的笔迹和形状的颜色进行更换。</w:t>
            </w:r>
          </w:p>
          <w:p w14:paraId="0EF5722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嵌入式Android操作系统下，白板支持对已经书写的笔迹和形状进行选择，选择后进行颜色更改</w:t>
            </w:r>
            <w:r>
              <w:rPr>
                <w:rFonts w:hint="eastAsia" w:ascii="宋体" w:hAnsi="宋体"/>
                <w:szCs w:val="21"/>
                <w:highlight w:val="none"/>
                <w:lang w:eastAsia="zh-CN"/>
              </w:rPr>
              <w:t>.</w:t>
            </w:r>
            <w:r>
              <w:rPr>
                <w:rFonts w:hint="eastAsia" w:ascii="宋体" w:hAnsi="宋体"/>
                <w:szCs w:val="21"/>
                <w:highlight w:val="none"/>
              </w:rPr>
              <w:t>拖拽移位</w:t>
            </w:r>
            <w:r>
              <w:rPr>
                <w:rFonts w:hint="eastAsia" w:ascii="宋体" w:hAnsi="宋体"/>
                <w:szCs w:val="21"/>
                <w:highlight w:val="none"/>
                <w:lang w:eastAsia="zh-CN"/>
              </w:rPr>
              <w:t>.</w:t>
            </w:r>
            <w:r>
              <w:rPr>
                <w:rFonts w:hint="eastAsia" w:ascii="宋体" w:hAnsi="宋体"/>
                <w:szCs w:val="21"/>
                <w:highlight w:val="none"/>
              </w:rPr>
              <w:t>缩放支持对书写的笔迹进行联网搜索。</w:t>
            </w:r>
          </w:p>
          <w:p w14:paraId="5FE069C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嵌入式Android操作系统下，白板支持20点书写及手掌擦除。</w:t>
            </w:r>
          </w:p>
          <w:p w14:paraId="73322B4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嵌入式Android操作系统下，白板支持全局漫游，并能对全局内容进行移动。</w:t>
            </w:r>
          </w:p>
          <w:p w14:paraId="3EFF43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嵌入式Android操作系统下，白板书写内容可导出源文件</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PDF等格式。支持不少于14种平面图形工具及7种立体图形工具。</w:t>
            </w:r>
          </w:p>
          <w:p w14:paraId="1C5984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嵌入式Android操作系统下，白板支持不同背景颜色，同时提供5种学科专用背景，如：横线格</w:t>
            </w:r>
            <w:r>
              <w:rPr>
                <w:rFonts w:hint="eastAsia" w:ascii="宋体" w:hAnsi="宋体"/>
                <w:szCs w:val="21"/>
                <w:highlight w:val="none"/>
                <w:lang w:eastAsia="zh-CN"/>
              </w:rPr>
              <w:t>.</w:t>
            </w:r>
            <w:r>
              <w:rPr>
                <w:rFonts w:hint="eastAsia" w:ascii="宋体" w:hAnsi="宋体"/>
                <w:szCs w:val="21"/>
                <w:highlight w:val="none"/>
              </w:rPr>
              <w:t>米字格</w:t>
            </w:r>
            <w:r>
              <w:rPr>
                <w:rFonts w:hint="eastAsia" w:ascii="宋体" w:hAnsi="宋体"/>
                <w:szCs w:val="21"/>
                <w:highlight w:val="none"/>
                <w:lang w:eastAsia="zh-CN"/>
              </w:rPr>
              <w:t>.</w:t>
            </w:r>
            <w:r>
              <w:rPr>
                <w:rFonts w:hint="eastAsia" w:ascii="宋体" w:hAnsi="宋体"/>
                <w:szCs w:val="21"/>
                <w:highlight w:val="none"/>
              </w:rPr>
              <w:t>拼音格</w:t>
            </w:r>
            <w:r>
              <w:rPr>
                <w:rFonts w:hint="eastAsia" w:ascii="宋体" w:hAnsi="宋体"/>
                <w:szCs w:val="21"/>
                <w:highlight w:val="none"/>
                <w:lang w:eastAsia="zh-CN"/>
              </w:rPr>
              <w:t>.</w:t>
            </w:r>
            <w:r>
              <w:rPr>
                <w:rFonts w:hint="eastAsia" w:ascii="宋体" w:hAnsi="宋体"/>
                <w:szCs w:val="21"/>
                <w:highlight w:val="none"/>
              </w:rPr>
              <w:t>田字格</w:t>
            </w:r>
            <w:r>
              <w:rPr>
                <w:rFonts w:hint="eastAsia" w:ascii="宋体" w:hAnsi="宋体"/>
                <w:szCs w:val="21"/>
                <w:highlight w:val="none"/>
                <w:lang w:eastAsia="zh-CN"/>
              </w:rPr>
              <w:t>.</w:t>
            </w:r>
            <w:r>
              <w:rPr>
                <w:rFonts w:hint="eastAsia" w:ascii="宋体" w:hAnsi="宋体"/>
                <w:szCs w:val="21"/>
                <w:highlight w:val="none"/>
              </w:rPr>
              <w:t>作文纸。</w:t>
            </w:r>
          </w:p>
          <w:p w14:paraId="4DF7465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嵌入式Android操作系统下，白板支持将页面内容生成分享二维码，扫码后可在手机端进行查看及二次分享，支持加密分享。</w:t>
            </w:r>
          </w:p>
          <w:p w14:paraId="76B35F6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嵌入式Android操作系统下，白板支持云盘绑定和分享，支持自定义绑定邮箱。</w:t>
            </w:r>
          </w:p>
          <w:p w14:paraId="37DC19A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嵌入式Android操作系统下，白板支持不少于10种快捷工具，包括：图片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表格</w:t>
            </w:r>
            <w:r>
              <w:rPr>
                <w:rFonts w:hint="eastAsia" w:ascii="宋体" w:hAnsi="宋体"/>
                <w:szCs w:val="21"/>
                <w:highlight w:val="none"/>
                <w:lang w:eastAsia="zh-CN"/>
              </w:rPr>
              <w:t>.</w:t>
            </w:r>
            <w:r>
              <w:rPr>
                <w:rFonts w:hint="eastAsia" w:ascii="宋体" w:hAnsi="宋体"/>
                <w:szCs w:val="21"/>
                <w:highlight w:val="none"/>
              </w:rPr>
              <w:t>尺规</w:t>
            </w:r>
            <w:r>
              <w:rPr>
                <w:rFonts w:hint="eastAsia" w:ascii="宋体" w:hAnsi="宋体"/>
                <w:szCs w:val="21"/>
                <w:highlight w:val="none"/>
                <w:lang w:eastAsia="zh-CN"/>
              </w:rPr>
              <w:t>.</w:t>
            </w:r>
            <w:r>
              <w:rPr>
                <w:rFonts w:hint="eastAsia" w:ascii="宋体" w:hAnsi="宋体"/>
                <w:szCs w:val="21"/>
                <w:highlight w:val="none"/>
              </w:rPr>
              <w:t>信源</w:t>
            </w:r>
            <w:r>
              <w:rPr>
                <w:rFonts w:hint="eastAsia" w:ascii="宋体" w:hAnsi="宋体"/>
                <w:szCs w:val="21"/>
                <w:highlight w:val="none"/>
                <w:lang w:eastAsia="zh-CN"/>
              </w:rPr>
              <w:t>.</w:t>
            </w:r>
            <w:r>
              <w:rPr>
                <w:rFonts w:hint="eastAsia" w:ascii="宋体" w:hAnsi="宋体"/>
                <w:szCs w:val="21"/>
                <w:highlight w:val="none"/>
              </w:rPr>
              <w:t>搜索</w:t>
            </w:r>
            <w:r>
              <w:rPr>
                <w:rFonts w:hint="eastAsia" w:ascii="宋体" w:hAnsi="宋体"/>
                <w:szCs w:val="21"/>
                <w:highlight w:val="none"/>
                <w:lang w:eastAsia="zh-CN"/>
              </w:rPr>
              <w:t>.</w:t>
            </w:r>
            <w:r>
              <w:rPr>
                <w:rFonts w:hint="eastAsia" w:ascii="宋体" w:hAnsi="宋体"/>
                <w:szCs w:val="21"/>
                <w:highlight w:val="none"/>
              </w:rPr>
              <w:t>互动投票</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思维导图等功能，可快速调用或插入白板。</w:t>
            </w:r>
          </w:p>
          <w:p w14:paraId="12E780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嵌入式Android操作系统下，内置电子视力表软件，支持通过触摸方式进行视力检测，助力校园近视防控工作开展。（响应文件中须提供有效的检验结果符合或者优于本项参数的国家认可的第三方认证检验检测机构出具的带有CMA标志的检测报告，并加盖竞标单位公章）</w:t>
            </w:r>
          </w:p>
          <w:p w14:paraId="257A551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电子视力表软件由设备生产厂商与与权威</w:t>
            </w:r>
            <w:r>
              <w:rPr>
                <w:rFonts w:hint="eastAsia" w:ascii="宋体" w:hAnsi="宋体"/>
                <w:szCs w:val="21"/>
                <w:highlight w:val="none"/>
                <w:lang w:eastAsia="zh-CN"/>
              </w:rPr>
              <w:t>医院</w:t>
            </w:r>
            <w:r>
              <w:rPr>
                <w:rFonts w:hint="eastAsia" w:ascii="宋体" w:hAnsi="宋体"/>
                <w:szCs w:val="21"/>
                <w:highlight w:val="none"/>
              </w:rPr>
              <w:t>眼科共同开发，通过权威眼科医院临床试验验证，符合标准对数视力表相关要求，保证测试数据的准确性和权威性。</w:t>
            </w:r>
          </w:p>
          <w:p w14:paraId="1DABB44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检测模式：支持进行单人视力检测及全班视力检测，检测时支持裸眼检测和戴镜检测两种方式；在全班检测模式下，自动提醒下一位准备检测的同学，提高检测效率。</w:t>
            </w:r>
          </w:p>
          <w:p w14:paraId="52D30DA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内置</w:t>
            </w:r>
            <w:r>
              <w:rPr>
                <w:rFonts w:hint="eastAsia" w:ascii="宋体" w:hAnsi="宋体"/>
                <w:color w:val="auto"/>
                <w:szCs w:val="21"/>
                <w:highlight w:val="none"/>
              </w:rPr>
              <w:t>权威</w:t>
            </w:r>
            <w:r>
              <w:rPr>
                <w:rFonts w:hint="eastAsia" w:ascii="宋体" w:hAnsi="宋体"/>
                <w:color w:val="auto"/>
                <w:szCs w:val="21"/>
                <w:highlight w:val="none"/>
                <w:lang w:eastAsia="zh-CN"/>
              </w:rPr>
              <w:t>医院</w:t>
            </w:r>
            <w:r>
              <w:rPr>
                <w:rFonts w:hint="eastAsia" w:ascii="宋体" w:hAnsi="宋体"/>
                <w:color w:val="auto"/>
                <w:szCs w:val="21"/>
                <w:highlight w:val="none"/>
              </w:rPr>
              <w:t>眼科</w:t>
            </w:r>
            <w:r>
              <w:rPr>
                <w:rFonts w:hint="eastAsia" w:ascii="宋体" w:hAnsi="宋体"/>
                <w:szCs w:val="21"/>
                <w:highlight w:val="none"/>
              </w:rPr>
              <w:t>制作的护眼百科内容，包含专家视频</w:t>
            </w:r>
            <w:r>
              <w:rPr>
                <w:rFonts w:hint="eastAsia" w:ascii="宋体" w:hAnsi="宋体"/>
                <w:szCs w:val="21"/>
                <w:highlight w:val="none"/>
                <w:lang w:eastAsia="zh-CN"/>
              </w:rPr>
              <w:t>.</w:t>
            </w:r>
            <w:r>
              <w:rPr>
                <w:rFonts w:hint="eastAsia" w:ascii="宋体" w:hAnsi="宋体"/>
                <w:szCs w:val="21"/>
                <w:highlight w:val="none"/>
              </w:rPr>
              <w:t>护眼动画等资源；不少于50个权威护眼视频。（响应文件中须提供有效的检验结果符合或者优于本项参数的国家认可的第三方认证检验检测机构出具的带有CMA标志的检测报告，并加盖竞标单位公章）</w:t>
            </w:r>
          </w:p>
          <w:p w14:paraId="3BB951A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543177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六</w:t>
            </w:r>
            <w:r>
              <w:rPr>
                <w:rFonts w:hint="eastAsia" w:ascii="宋体" w:hAnsi="宋体"/>
                <w:szCs w:val="21"/>
                <w:highlight w:val="none"/>
                <w:lang w:eastAsia="zh-CN"/>
              </w:rPr>
              <w:t>.</w:t>
            </w:r>
            <w:r>
              <w:rPr>
                <w:rFonts w:hint="eastAsia" w:ascii="宋体" w:hAnsi="宋体"/>
                <w:szCs w:val="21"/>
                <w:highlight w:val="none"/>
              </w:rPr>
              <w:t>电脑配置</w:t>
            </w:r>
          </w:p>
          <w:p w14:paraId="2B9DA63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采用Intel通用标准80pin接口，即插即用，易于维护。</w:t>
            </w:r>
          </w:p>
          <w:p w14:paraId="0F103E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主板搭载Intel 12代酷睿I5或以上系列CPU。内存：16GB 笔记本内存或以上配置。硬盘：512G或以上固态硬盘。</w:t>
            </w:r>
          </w:p>
          <w:p w14:paraId="5924C5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机身采用智能风扇散热设计，确保封闭空间内有效散热。PC模块可抽拉式插入整机，可实现无单独接线的插拔。采用手拧螺丝卡扣，确保PC模块安装固定到位，同时无需工具就可快速拆卸电脑模块。</w:t>
            </w:r>
          </w:p>
          <w:p w14:paraId="53AE21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具有独立非外扩展的视频输出接口：≥1路HDMI，≥1路DP。具有独立非外扩展的电脑USB接口：≥4路USB3.0，≥2路USB2.0。</w:t>
            </w:r>
          </w:p>
          <w:p w14:paraId="6800E0D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具有标准PC防盗锁功能，确保电脑模块安全防盗。</w:t>
            </w:r>
          </w:p>
          <w:p w14:paraId="4D6EDF0D">
            <w:pPr>
              <w:pStyle w:val="23"/>
              <w:rPr>
                <w:rFonts w:ascii="宋体" w:hAnsi="宋体"/>
                <w:color w:val="C00000"/>
                <w:szCs w:val="21"/>
                <w:highlight w:val="none"/>
              </w:rPr>
            </w:pPr>
            <w:r>
              <w:rPr>
                <w:rFonts w:hint="eastAsia" w:ascii="宋体" w:hAnsi="宋体"/>
                <w:color w:val="C00000"/>
                <w:szCs w:val="21"/>
                <w:highlight w:val="none"/>
              </w:rPr>
              <w:t>6</w:t>
            </w:r>
            <w:r>
              <w:rPr>
                <w:rFonts w:hint="eastAsia" w:ascii="宋体" w:hAnsi="宋体"/>
                <w:color w:val="C00000"/>
                <w:szCs w:val="21"/>
                <w:highlight w:val="none"/>
                <w:lang w:eastAsia="zh-CN"/>
              </w:rPr>
              <w:t>.</w:t>
            </w:r>
            <w:r>
              <w:rPr>
                <w:rFonts w:hint="eastAsia" w:ascii="宋体" w:hAnsi="宋体"/>
                <w:color w:val="C00000"/>
                <w:szCs w:val="21"/>
                <w:highlight w:val="none"/>
              </w:rPr>
              <w:t>整机预装正版操作系统软件。</w:t>
            </w:r>
          </w:p>
          <w:p w14:paraId="088DC8A0">
            <w:pPr>
              <w:pStyle w:val="23"/>
              <w:rPr>
                <w:highlight w:val="none"/>
              </w:rPr>
            </w:pPr>
            <w:r>
              <w:rPr>
                <w:rFonts w:hint="eastAsia" w:ascii="宋体" w:hAnsi="宋体"/>
                <w:color w:val="C00000"/>
                <w:szCs w:val="21"/>
                <w:highlight w:val="none"/>
              </w:rPr>
              <w:t>7</w:t>
            </w:r>
            <w:r>
              <w:rPr>
                <w:rFonts w:hint="eastAsia" w:ascii="宋体" w:hAnsi="宋体"/>
                <w:color w:val="C00000"/>
                <w:szCs w:val="21"/>
                <w:highlight w:val="none"/>
                <w:lang w:eastAsia="zh-CN"/>
              </w:rPr>
              <w:t>.</w:t>
            </w:r>
            <w:r>
              <w:rPr>
                <w:rFonts w:hint="eastAsia" w:ascii="宋体" w:hAnsi="宋体"/>
                <w:color w:val="C00000"/>
                <w:szCs w:val="21"/>
                <w:highlight w:val="none"/>
              </w:rPr>
              <w:t>正版办公软件（至少三年授权）。</w:t>
            </w:r>
          </w:p>
        </w:tc>
        <w:tc>
          <w:tcPr>
            <w:tcW w:w="429" w:type="pct"/>
            <w:tcBorders>
              <w:top w:val="single" w:color="auto" w:sz="4" w:space="0"/>
              <w:left w:val="single" w:color="auto" w:sz="4" w:space="0"/>
              <w:bottom w:val="single" w:color="auto" w:sz="4" w:space="0"/>
              <w:right w:val="single" w:color="auto" w:sz="4" w:space="0"/>
            </w:tcBorders>
            <w:vAlign w:val="center"/>
          </w:tcPr>
          <w:p w14:paraId="6D797E87">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148000</w:t>
            </w:r>
          </w:p>
        </w:tc>
        <w:tc>
          <w:tcPr>
            <w:tcW w:w="296" w:type="pct"/>
            <w:tcBorders>
              <w:top w:val="single" w:color="auto" w:sz="4" w:space="0"/>
              <w:left w:val="single" w:color="auto" w:sz="4" w:space="0"/>
              <w:bottom w:val="single" w:color="auto" w:sz="4" w:space="0"/>
              <w:right w:val="single" w:color="auto" w:sz="4" w:space="0"/>
            </w:tcBorders>
            <w:vAlign w:val="center"/>
          </w:tcPr>
          <w:p w14:paraId="501A0627">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89DB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F76F99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006237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72059CA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视频展台</w:t>
            </w:r>
          </w:p>
        </w:tc>
        <w:tc>
          <w:tcPr>
            <w:tcW w:w="216" w:type="pct"/>
            <w:tcBorders>
              <w:top w:val="single" w:color="auto" w:sz="4" w:space="0"/>
              <w:left w:val="single" w:color="auto" w:sz="4" w:space="0"/>
              <w:bottom w:val="single" w:color="auto" w:sz="4" w:space="0"/>
              <w:right w:val="single" w:color="auto" w:sz="4" w:space="0"/>
            </w:tcBorders>
            <w:vAlign w:val="center"/>
          </w:tcPr>
          <w:p w14:paraId="368D563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244A76F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5D75778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采用800W像素自动对焦摄像头，支持20倍数码变焦；</w:t>
            </w:r>
          </w:p>
          <w:p w14:paraId="79A426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壁挂式安装，防盗防破坏；无须气压拉杆，无锐角无利边设计，防止师生碰伤</w:t>
            </w:r>
            <w:r>
              <w:rPr>
                <w:rFonts w:hint="eastAsia" w:ascii="宋体" w:hAnsi="宋体"/>
                <w:szCs w:val="21"/>
                <w:highlight w:val="none"/>
                <w:lang w:eastAsia="zh-CN"/>
              </w:rPr>
              <w:t>.</w:t>
            </w:r>
            <w:r>
              <w:rPr>
                <w:rFonts w:hint="eastAsia" w:ascii="宋体" w:hAnsi="宋体"/>
                <w:szCs w:val="21"/>
                <w:highlight w:val="none"/>
              </w:rPr>
              <w:t>划伤；</w:t>
            </w:r>
          </w:p>
          <w:p w14:paraId="0D51C32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采用三折叠开合式托板，展开后托板尺寸≥A4面积，壁挂展台箱体宽度≤14cm，小巧不占空间，高效利用挂墙面积；</w:t>
            </w:r>
          </w:p>
          <w:p w14:paraId="0949667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 xml:space="preserve">补光灯：展台自带3级触摸控制LED补光灯，可分级控制灯光强弱，在光线不足时进行亮度补充，亮度均匀；                    </w:t>
            </w:r>
          </w:p>
          <w:p w14:paraId="5DB9D17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采用USB高速接口，无需外接电源，单根USB线实现供电</w:t>
            </w:r>
            <w:r>
              <w:rPr>
                <w:rFonts w:hint="eastAsia" w:ascii="宋体" w:hAnsi="宋体"/>
                <w:szCs w:val="21"/>
                <w:highlight w:val="none"/>
                <w:lang w:eastAsia="zh-CN"/>
              </w:rPr>
              <w:t>.</w:t>
            </w:r>
            <w:r>
              <w:rPr>
                <w:rFonts w:hint="eastAsia" w:ascii="宋体" w:hAnsi="宋体"/>
                <w:szCs w:val="21"/>
                <w:highlight w:val="none"/>
              </w:rPr>
              <w:t>高清数据传输需求；</w:t>
            </w:r>
          </w:p>
          <w:p w14:paraId="1BC45B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具备2个USB扩展口；</w:t>
            </w:r>
          </w:p>
          <w:p w14:paraId="3B836E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78711C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软件参数</w:t>
            </w:r>
          </w:p>
          <w:p w14:paraId="48FD6BB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动态摆正功能：支持360°任意摆放文稿，展台软件可以进行自动的旋转调整，始终保持文字正向展示，简化老师繁琐的文稿摆放和调整操作。</w:t>
            </w:r>
          </w:p>
          <w:p w14:paraId="77FBC4B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自适应缩放居中功能：软件可根据展示物的大小进行自适应缩放并居中，小的展示物体可以自动放大，大的展示物体可以自动缩小，同时自动移动到屏幕的中央位置。</w:t>
            </w:r>
          </w:p>
          <w:p w14:paraId="666AEC3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双击放大功能：展台软件支持双击放大，双击目标位置即可实现图像放大，同时自动移动到屏幕中央位置。</w:t>
            </w:r>
          </w:p>
          <w:p w14:paraId="6CDB3FC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展台软件支持10点触摸批注，9种批注颜色，3级画笔粗细。</w:t>
            </w:r>
          </w:p>
          <w:p w14:paraId="714B000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OCR框选识别文字功能：老师可以在展台软件下框选一段文字，软件可提取并识别文字到粘贴板或制作成可编辑文档带走。</w:t>
            </w:r>
          </w:p>
          <w:p w14:paraId="09FF46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文稿扫描优化功能：展台软件可扫描文稿，支持多余边缘切除，自动纠偏摆正</w:t>
            </w:r>
            <w:r>
              <w:rPr>
                <w:rFonts w:hint="eastAsia" w:ascii="宋体" w:hAnsi="宋体"/>
                <w:szCs w:val="21"/>
                <w:highlight w:val="none"/>
                <w:lang w:eastAsia="zh-CN"/>
              </w:rPr>
              <w:t>.</w:t>
            </w:r>
            <w:r>
              <w:rPr>
                <w:rFonts w:hint="eastAsia" w:ascii="宋体" w:hAnsi="宋体"/>
                <w:szCs w:val="21"/>
                <w:highlight w:val="none"/>
              </w:rPr>
              <w:t>文稿灰底智能去除（保留有效颜色）</w:t>
            </w:r>
            <w:r>
              <w:rPr>
                <w:rFonts w:hint="eastAsia" w:ascii="宋体" w:hAnsi="宋体"/>
                <w:szCs w:val="21"/>
                <w:highlight w:val="none"/>
                <w:lang w:eastAsia="zh-CN"/>
              </w:rPr>
              <w:t>.</w:t>
            </w:r>
            <w:r>
              <w:rPr>
                <w:rFonts w:hint="eastAsia" w:ascii="宋体" w:hAnsi="宋体"/>
                <w:szCs w:val="21"/>
                <w:highlight w:val="none"/>
              </w:rPr>
              <w:t>破损边角修复。</w:t>
            </w:r>
          </w:p>
          <w:p w14:paraId="29955CE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对比教学功能：可以实现动态视频与静态图片对比教学，每个对比展示区都支持双击放大，批注笔记与图片联动，展示区的全屏切换。</w:t>
            </w:r>
          </w:p>
          <w:p w14:paraId="2CBBA4C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二维码扫描功能：展台软件可识别条形码和二维码，并将识别结果呈现在桌面上。</w:t>
            </w:r>
          </w:p>
          <w:p w14:paraId="20F7D2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PDF合成功能：展台软件支持一键将多张图片合成PDF文档。</w:t>
            </w:r>
          </w:p>
          <w:p w14:paraId="0318A07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自动更新功能：软件在每次打开时，都会自动检测软件更新情况，且在软件中可手动配置自动更新开关。</w:t>
            </w:r>
          </w:p>
          <w:p w14:paraId="5496B5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自动故障检测与排除：软件在每次打开时，会自动对软硬件运行状况进行扫描，出现故障将自动排除或给出解决建议。</w:t>
            </w:r>
          </w:p>
          <w:p w14:paraId="1ABC23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展台相册管理功能：展台软件产生的照片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PDF文档将根据日期</w:t>
            </w:r>
            <w:r>
              <w:rPr>
                <w:rFonts w:hint="eastAsia" w:ascii="宋体" w:hAnsi="宋体"/>
                <w:szCs w:val="21"/>
                <w:highlight w:val="none"/>
                <w:lang w:eastAsia="zh-CN"/>
              </w:rPr>
              <w:t>.</w:t>
            </w:r>
            <w:r>
              <w:rPr>
                <w:rFonts w:hint="eastAsia" w:ascii="宋体" w:hAnsi="宋体"/>
                <w:szCs w:val="21"/>
                <w:highlight w:val="none"/>
              </w:rPr>
              <w:t>星期进行自动分类，有文件存储的日期会显示绿色，老师可根据日期和星期查看教学资料。展台软件可将选中的文件进行：删除</w:t>
            </w:r>
            <w:r>
              <w:rPr>
                <w:rFonts w:hint="eastAsia" w:ascii="宋体" w:hAnsi="宋体"/>
                <w:szCs w:val="21"/>
                <w:highlight w:val="none"/>
                <w:lang w:eastAsia="zh-CN"/>
              </w:rPr>
              <w:t>.</w:t>
            </w:r>
            <w:r>
              <w:rPr>
                <w:rFonts w:hint="eastAsia" w:ascii="宋体" w:hAnsi="宋体"/>
                <w:szCs w:val="21"/>
                <w:highlight w:val="none"/>
              </w:rPr>
              <w:t>移动</w:t>
            </w:r>
            <w:r>
              <w:rPr>
                <w:rFonts w:hint="eastAsia" w:ascii="宋体" w:hAnsi="宋体"/>
                <w:szCs w:val="21"/>
                <w:highlight w:val="none"/>
                <w:lang w:eastAsia="zh-CN"/>
              </w:rPr>
              <w:t>.</w:t>
            </w:r>
            <w:r>
              <w:rPr>
                <w:rFonts w:hint="eastAsia" w:ascii="宋体" w:hAnsi="宋体"/>
                <w:szCs w:val="21"/>
                <w:highlight w:val="none"/>
              </w:rPr>
              <w:t>二维码分享</w:t>
            </w:r>
            <w:r>
              <w:rPr>
                <w:rFonts w:hint="eastAsia" w:ascii="宋体" w:hAnsi="宋体"/>
                <w:szCs w:val="21"/>
                <w:highlight w:val="none"/>
                <w:lang w:eastAsia="zh-CN"/>
              </w:rPr>
              <w:t>.</w:t>
            </w:r>
            <w:r>
              <w:rPr>
                <w:rFonts w:hint="eastAsia" w:ascii="宋体" w:hAnsi="宋体"/>
                <w:szCs w:val="21"/>
                <w:highlight w:val="none"/>
              </w:rPr>
              <w:t>合并成PDF</w:t>
            </w:r>
            <w:r>
              <w:rPr>
                <w:rFonts w:hint="eastAsia" w:ascii="宋体" w:hAnsi="宋体"/>
                <w:szCs w:val="21"/>
                <w:highlight w:val="none"/>
                <w:lang w:eastAsia="zh-CN"/>
              </w:rPr>
              <w:t>.</w:t>
            </w:r>
            <w:r>
              <w:rPr>
                <w:rFonts w:hint="eastAsia" w:ascii="宋体" w:hAnsi="宋体"/>
                <w:szCs w:val="21"/>
                <w:highlight w:val="none"/>
              </w:rPr>
              <w:t>对比教学操作。</w:t>
            </w:r>
          </w:p>
        </w:tc>
        <w:tc>
          <w:tcPr>
            <w:tcW w:w="429" w:type="pct"/>
            <w:tcBorders>
              <w:top w:val="single" w:color="auto" w:sz="4" w:space="0"/>
              <w:left w:val="single" w:color="auto" w:sz="4" w:space="0"/>
              <w:bottom w:val="single" w:color="auto" w:sz="4" w:space="0"/>
              <w:right w:val="single" w:color="auto" w:sz="4" w:space="0"/>
            </w:tcBorders>
            <w:vAlign w:val="center"/>
          </w:tcPr>
          <w:p w14:paraId="496B274B">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7600</w:t>
            </w:r>
          </w:p>
        </w:tc>
        <w:tc>
          <w:tcPr>
            <w:tcW w:w="296" w:type="pct"/>
            <w:tcBorders>
              <w:top w:val="single" w:color="auto" w:sz="4" w:space="0"/>
              <w:left w:val="single" w:color="auto" w:sz="4" w:space="0"/>
              <w:bottom w:val="single" w:color="auto" w:sz="4" w:space="0"/>
              <w:right w:val="single" w:color="auto" w:sz="4" w:space="0"/>
            </w:tcBorders>
            <w:vAlign w:val="center"/>
          </w:tcPr>
          <w:p w14:paraId="7758D88F">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14D2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5E582D8">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2ECEDD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790EAE8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变轨黑板</w:t>
            </w:r>
          </w:p>
        </w:tc>
        <w:tc>
          <w:tcPr>
            <w:tcW w:w="216" w:type="pct"/>
            <w:tcBorders>
              <w:top w:val="single" w:color="auto" w:sz="4" w:space="0"/>
              <w:left w:val="single" w:color="auto" w:sz="4" w:space="0"/>
              <w:bottom w:val="single" w:color="auto" w:sz="4" w:space="0"/>
              <w:right w:val="single" w:color="auto" w:sz="4" w:space="0"/>
            </w:tcBorders>
            <w:vAlign w:val="center"/>
          </w:tcPr>
          <w:p w14:paraId="5EC8ACFC">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074CC38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2835912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结构：主要由两块滑动板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两块固定板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一套外框组成，当滑动板闭合时，可自动向内变轨至与固定板平齐。闭合后，滑动板应与固定板处在同一平面，不应有夹角或分层。</w:t>
            </w:r>
          </w:p>
          <w:p w14:paraId="348F57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尺寸：长度≥4350mm，高度可根据所配电子产品适当调整，确保与电子产品的有效配套。</w:t>
            </w:r>
          </w:p>
          <w:p w14:paraId="1125F5D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内板：正面左右两侧无边框设计，上下边框正面高度不超15mm，最大限度的增大书写面。</w:t>
            </w:r>
          </w:p>
          <w:p w14:paraId="43462D0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板面：采用金属烤漆书写板面，亚光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墨绿色，光泽度≤12光泽单位，没有因教学书写板本身原因产生的眩光，书写流畅字迹清晰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色彩协调可视效果佳，有效的缓解学生视觉疲劳；可吸附磁钉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磁片，便于教学。</w:t>
            </w:r>
          </w:p>
          <w:p w14:paraId="048480C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背板：采用镀锌钢板，机械化流水线一次成型。</w:t>
            </w:r>
          </w:p>
          <w:p w14:paraId="53BC2B0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衬板：选用高强度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吸音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阻燃聚苯乙烯板,厚度≥14mm。</w:t>
            </w:r>
          </w:p>
          <w:p w14:paraId="4FDC13E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覆板：采用自动化流水线覆板作业，避免人工作业刷胶不均导致粘贴不牢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起鼓等现象，并提供证明文件。甲醛释放量≤0.2mg/L，符合GB28231-2011《书写板安全卫生要求》</w:t>
            </w:r>
          </w:p>
          <w:p w14:paraId="1C34BF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w:t>
            </w:r>
          </w:p>
          <w:p w14:paraId="37A0C1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置物：液晶屏下侧应设有置物空间，可放置粉笔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教鞭等。置物空间后部及左右两侧应有封堵，避免物品掉落。其前部应有凸起，避免物品从前端滚落。</w:t>
            </w:r>
          </w:p>
          <w:p w14:paraId="50AF3AD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滑轮：采用轴承滑轮，上下均匀安装。为确保产品耐久性，滑轮使用寿命应不低于10万次，</w:t>
            </w:r>
          </w:p>
          <w:p w14:paraId="3359273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拉手：拉手位置应可由用户在水平方向调整，确保舒适。</w:t>
            </w:r>
          </w:p>
        </w:tc>
        <w:tc>
          <w:tcPr>
            <w:tcW w:w="429" w:type="pct"/>
            <w:tcBorders>
              <w:top w:val="single" w:color="auto" w:sz="4" w:space="0"/>
              <w:left w:val="single" w:color="auto" w:sz="4" w:space="0"/>
              <w:bottom w:val="single" w:color="auto" w:sz="4" w:space="0"/>
              <w:right w:val="single" w:color="auto" w:sz="4" w:space="0"/>
            </w:tcBorders>
            <w:vAlign w:val="center"/>
          </w:tcPr>
          <w:p w14:paraId="25D52A73">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20000</w:t>
            </w:r>
          </w:p>
        </w:tc>
        <w:tc>
          <w:tcPr>
            <w:tcW w:w="296" w:type="pct"/>
            <w:tcBorders>
              <w:top w:val="single" w:color="auto" w:sz="4" w:space="0"/>
              <w:left w:val="single" w:color="auto" w:sz="4" w:space="0"/>
              <w:bottom w:val="single" w:color="auto" w:sz="4" w:space="0"/>
              <w:right w:val="single" w:color="auto" w:sz="4" w:space="0"/>
            </w:tcBorders>
            <w:vAlign w:val="center"/>
          </w:tcPr>
          <w:p w14:paraId="547F4106">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4FA1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9A491A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758AA0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72F2149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双频无线有源音箱及双频无线传输麦克风</w:t>
            </w:r>
          </w:p>
        </w:tc>
        <w:tc>
          <w:tcPr>
            <w:tcW w:w="216" w:type="pct"/>
            <w:tcBorders>
              <w:top w:val="single" w:color="auto" w:sz="4" w:space="0"/>
              <w:left w:val="single" w:color="auto" w:sz="4" w:space="0"/>
              <w:bottom w:val="single" w:color="auto" w:sz="4" w:space="0"/>
              <w:right w:val="single" w:color="auto" w:sz="4" w:space="0"/>
            </w:tcBorders>
            <w:vAlign w:val="center"/>
          </w:tcPr>
          <w:p w14:paraId="06551133">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5D3AFD8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6C33842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双频无线有源音箱</w:t>
            </w:r>
          </w:p>
          <w:p w14:paraId="2A8CAA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D类数字功放，采用一体化设计，内置U段无线音频接收模块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扬声器模块，（响应文件中须提供有效的检验结果符合或者优于本项参数的国家认可的第三方认证检验检测机构出具的带有CMA标志的检测报告，并加盖竞标单位公章）。</w:t>
            </w:r>
          </w:p>
          <w:p w14:paraId="7EA7A67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采用木质箱体，烤漆金属平面网罩，标准配有顶部壁挂吊装安装配件；</w:t>
            </w:r>
          </w:p>
          <w:p w14:paraId="1210FEE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主音箱采用下沉嵌入式接线端子板，插线后线材引藏不外露；</w:t>
            </w:r>
          </w:p>
          <w:p w14:paraId="34B8180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箱二分频单元组成，内置≥5.25寸阻抗4Ω中低音单元，≥3寸阻抗8Ω高音单元，双喇叭单元配置，（响应文件中须提供有效的检验结果符合或者优于本项参数的国家认可的第三方认证检验检测机构出具的带有CMA标志的检测报告，并加盖竞标单位公章）。</w:t>
            </w:r>
          </w:p>
          <w:p w14:paraId="0F1413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40W×2单元D类数字功放电路，峰值功率≥80W×2，采用DSP音频处理架构芯片，（响应文件中须提供有效的检验结果符合或者优于本项参数的国家认可的第三方认证检验检测机构出具的带有CMA标志的检测报告，并加盖竞标单位公章）。</w:t>
            </w:r>
          </w:p>
          <w:p w14:paraId="45AEAC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具有≥1组立体声音频输入，副箱输出1组，红外模块扩展口1组，声音闪避话筒优先功能开关按钮，总音量调节旋钮，主音箱内置1组红外接收模块，内置双接收天线，（响应文件中须提供有效的检验结果符合或者优于本项参数的国家认可的第三方认证检验检测机构出具的带有CMA标志的检测报告，并加盖竞标单位公章）。</w:t>
            </w:r>
          </w:p>
          <w:p w14:paraId="37BDC81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内置模拟真人开机及对频成功提示音；</w:t>
            </w:r>
          </w:p>
          <w:p w14:paraId="015F53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频响范围：20Hz-20KHz；信噪比：≥85db；灵敏度：≥85dB；</w:t>
            </w:r>
          </w:p>
          <w:p w14:paraId="66EB6E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保护类型：过温保护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话筒瞬间过击保护；</w:t>
            </w:r>
          </w:p>
          <w:p w14:paraId="0AFDC3B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红外对频延长接收器采用AC110V-240V/50Hz-60Hz宽电压供电方式，实现外部扩展红外无线对频，使红外对频角度更大； </w:t>
            </w:r>
          </w:p>
          <w:p w14:paraId="24347B9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红外对频延长接收器红外线（波长900nm），红外线发射管≥5颗</w:t>
            </w:r>
          </w:p>
          <w:p w14:paraId="2BA0BE4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红外对频延长接收器采用3.5mm插头,长度≥3米；</w:t>
            </w:r>
          </w:p>
          <w:p w14:paraId="45087A6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音箱通用标配配件：电源线8字尾，无氧铜1.5米一条，立体声音频3.5转3.5，无氧铜3米线一条，顶部吊式安装方式，金属吊架2个；</w:t>
            </w:r>
          </w:p>
          <w:p w14:paraId="504764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双频无线传输麦克风</w:t>
            </w:r>
          </w:p>
          <w:p w14:paraId="73BE75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话筒采用手持式柱体非圆柱形状设计，并具备防滚跌落设计，ABS+PC塑料材质；</w:t>
            </w:r>
          </w:p>
          <w:p w14:paraId="3C8E70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话筒采用红外(波长900nm)及UHF无线射频双频技术，支持3秒内可与双频无线有源音箱快速对频传输；</w:t>
            </w:r>
          </w:p>
          <w:p w14:paraId="7FD891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内置拾音传感器：电容式驻极体音头，传输距离超40cm；同时具有3.5mm外接话筒接口，可外接头戴或领夹咪使用或传输其它音频文件；</w:t>
            </w:r>
          </w:p>
          <w:p w14:paraId="13B5682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整机仅有三个大按键从上到下，支持一键静音；</w:t>
            </w:r>
          </w:p>
          <w:p w14:paraId="2D07655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开机自动配对；</w:t>
            </w:r>
          </w:p>
          <w:p w14:paraId="37A4953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多模式的呼吸灯状态指示，可视掌握话筒使用状态；</w:t>
            </w:r>
          </w:p>
          <w:p w14:paraId="762745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陀螺仪芯片功能短时间不使用静止会自动进入休眠静音状态，拿起话筒则激活使用，无需操作再操作按键；长时间不使用话筒则会自动关机，（响应文件中须提供有效的检验结果符合或者优于本项参数的国家认可的第三方认证检验检测机构出具的带有CMA标志的检测报告，并加盖竞标单位公章）。</w:t>
            </w:r>
          </w:p>
          <w:p w14:paraId="0A961E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话筒具有后进前出模式功能，无需关闭使用中的话筒，强行切入使用；</w:t>
            </w:r>
          </w:p>
          <w:p w14:paraId="78BDBAF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电池工作时间≥8小时，采用通用性强可更换1节AA（3.7V）的可充电锂离子电池，背面为独立的可拆卸电池盖；</w:t>
            </w:r>
          </w:p>
          <w:p w14:paraId="6899A66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充电方式：支持两种充电方式，TYPE-C充电或有偿选配的底座充方式。</w:t>
            </w:r>
          </w:p>
          <w:p w14:paraId="31E0414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配件包含头戴麦克风1副，TYPE-C充电线一条；</w:t>
            </w:r>
          </w:p>
        </w:tc>
        <w:tc>
          <w:tcPr>
            <w:tcW w:w="429" w:type="pct"/>
            <w:tcBorders>
              <w:top w:val="single" w:color="auto" w:sz="4" w:space="0"/>
              <w:left w:val="single" w:color="auto" w:sz="4" w:space="0"/>
              <w:bottom w:val="single" w:color="auto" w:sz="4" w:space="0"/>
              <w:right w:val="single" w:color="auto" w:sz="4" w:space="0"/>
            </w:tcBorders>
            <w:vAlign w:val="center"/>
          </w:tcPr>
          <w:p w14:paraId="45F48F38">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6400</w:t>
            </w:r>
          </w:p>
        </w:tc>
        <w:tc>
          <w:tcPr>
            <w:tcW w:w="296" w:type="pct"/>
            <w:tcBorders>
              <w:top w:val="single" w:color="auto" w:sz="4" w:space="0"/>
              <w:left w:val="single" w:color="auto" w:sz="4" w:space="0"/>
              <w:bottom w:val="single" w:color="auto" w:sz="4" w:space="0"/>
              <w:right w:val="single" w:color="auto" w:sz="4" w:space="0"/>
            </w:tcBorders>
            <w:vAlign w:val="center"/>
          </w:tcPr>
          <w:p w14:paraId="214DBFD0">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CD6E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590F36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EC20EF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5</w:t>
            </w:r>
          </w:p>
        </w:tc>
        <w:tc>
          <w:tcPr>
            <w:tcW w:w="305" w:type="pct"/>
            <w:tcBorders>
              <w:top w:val="single" w:color="auto" w:sz="4" w:space="0"/>
              <w:left w:val="single" w:color="auto" w:sz="4" w:space="0"/>
              <w:bottom w:val="single" w:color="auto" w:sz="4" w:space="0"/>
              <w:right w:val="single" w:color="auto" w:sz="4" w:space="0"/>
            </w:tcBorders>
            <w:vAlign w:val="center"/>
          </w:tcPr>
          <w:p w14:paraId="059EF89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3F88DD38">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18F0B1B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47E17DC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材料：国产10米HDMI线缆，国产铜线电源线：RVV 3*2.5mm，国产音频线：100芯*2股，10米  接头3.5mm，国产五孔明装插座等必备配件。国产六类非屏蔽网线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 20*15PVC不燃线槽（管）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视频线接头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电源插座等线材设备以及相关的周边设备</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音视频线接头及相关配件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材料全部包干并安装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调试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培训直至设备正常使用；</w:t>
            </w:r>
          </w:p>
        </w:tc>
        <w:tc>
          <w:tcPr>
            <w:tcW w:w="429" w:type="pct"/>
            <w:tcBorders>
              <w:top w:val="single" w:color="auto" w:sz="4" w:space="0"/>
              <w:left w:val="single" w:color="auto" w:sz="4" w:space="0"/>
              <w:bottom w:val="single" w:color="auto" w:sz="4" w:space="0"/>
              <w:right w:val="single" w:color="auto" w:sz="4" w:space="0"/>
            </w:tcBorders>
            <w:vAlign w:val="center"/>
          </w:tcPr>
          <w:p w14:paraId="507A9E0E">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6000</w:t>
            </w:r>
          </w:p>
        </w:tc>
        <w:tc>
          <w:tcPr>
            <w:tcW w:w="296" w:type="pct"/>
            <w:tcBorders>
              <w:top w:val="single" w:color="auto" w:sz="4" w:space="0"/>
              <w:left w:val="single" w:color="auto" w:sz="4" w:space="0"/>
              <w:bottom w:val="single" w:color="auto" w:sz="4" w:space="0"/>
              <w:right w:val="single" w:color="auto" w:sz="4" w:space="0"/>
            </w:tcBorders>
            <w:vAlign w:val="center"/>
          </w:tcPr>
          <w:p w14:paraId="440DB8BD">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EA1B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E41A1C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9137A8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6</w:t>
            </w:r>
          </w:p>
        </w:tc>
        <w:tc>
          <w:tcPr>
            <w:tcW w:w="305" w:type="pct"/>
            <w:tcBorders>
              <w:top w:val="single" w:color="auto" w:sz="4" w:space="0"/>
              <w:left w:val="single" w:color="auto" w:sz="4" w:space="0"/>
              <w:bottom w:val="single" w:color="auto" w:sz="4" w:space="0"/>
              <w:right w:val="single" w:color="auto" w:sz="4" w:space="0"/>
            </w:tcBorders>
            <w:vAlign w:val="center"/>
          </w:tcPr>
          <w:p w14:paraId="77F9A1F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0A0A11E5">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8DC524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 xml:space="preserve">16 </w:t>
            </w:r>
          </w:p>
        </w:tc>
        <w:tc>
          <w:tcPr>
            <w:tcW w:w="3050" w:type="pct"/>
            <w:tcBorders>
              <w:top w:val="single" w:color="auto" w:sz="4" w:space="0"/>
              <w:left w:val="single" w:color="auto" w:sz="4" w:space="0"/>
              <w:bottom w:val="single" w:color="auto" w:sz="4" w:space="0"/>
              <w:right w:val="single" w:color="auto" w:sz="4" w:space="0"/>
            </w:tcBorders>
            <w:vAlign w:val="center"/>
          </w:tcPr>
          <w:p w14:paraId="0A4EE65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25A46DB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27685EC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1.尺寸：≦56mmx49mmx24mm；</w:t>
            </w:r>
          </w:p>
          <w:p w14:paraId="463E62A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▲2.操作系统：支持开源鸿蒙操作系统V4.1及以上；</w:t>
            </w:r>
          </w:p>
          <w:p w14:paraId="44222E3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3.主处理器：采用国产芯片，主频：≥240MHz，SRAM：≥606KB，FLASH：≥4M；</w:t>
            </w:r>
          </w:p>
          <w:p w14:paraId="549FF9F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0C064E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46FD701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6.充电方式：支持Type-C接口充电；</w:t>
            </w:r>
          </w:p>
          <w:p w14:paraId="6D16265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7.电池容量：不低于500mA；</w:t>
            </w:r>
          </w:p>
          <w:p w14:paraId="4346E9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▲8.支持wifi-6无线连接，支持 IEEE 802.11b/g/n/ax；</w:t>
            </w:r>
          </w:p>
          <w:p w14:paraId="624B2CD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▲9.支持板载低功耗蓝牙 Bluetooth Low Energy（BLE），兼容BLE4.0/4.1/4.2/5.0/5.1/5.2或以上；</w:t>
            </w:r>
          </w:p>
          <w:p w14:paraId="4A04274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▲10.支持蓝牙HID；</w:t>
            </w:r>
          </w:p>
          <w:p w14:paraId="482C102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▲11.支持国产新一代无线短距通信技术；</w:t>
            </w:r>
          </w:p>
          <w:p w14:paraId="0050D8A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cs="宋体"/>
                <w:color w:val="000000"/>
                <w:kern w:val="0"/>
                <w:szCs w:val="21"/>
                <w:highlight w:val="none"/>
              </w:rPr>
              <w:t>▲12.接口：≥4个 TYPE-C接口，需满足配套传感器随意连接；</w:t>
            </w:r>
          </w:p>
          <w:p w14:paraId="6340A8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13.支持磁吸连接及通信，满足与配套小车的连接和通信；</w:t>
            </w:r>
          </w:p>
          <w:p w14:paraId="62FD5E8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14.指示灯：具备充电和电源电量指示灯。</w:t>
            </w:r>
          </w:p>
          <w:p w14:paraId="348E59A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02E45E1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19ECE8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7BDD54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42E993A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442AD2F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3CD6D99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5B6F8ED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4913BA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0F20224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0D6D65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1A486C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DF32FB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6BC4F7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410A43A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76CC41B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24C8B1C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46D74B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21911D4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3B7B3E6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4D000B8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DB9AAD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6B667E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BCEE74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19F2F79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04CB8D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6954B4F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7EDC710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54E16AC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50B4B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65A3C1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43DE81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5B37F0E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37141DE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7C8D232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7E7832A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3D3D38A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FE4704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C0CC90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7015F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60562E8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28B4B50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08BBB0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54AFAD1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519B430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6C6230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01B6614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6947B2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C314B8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A26326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0791F32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6F97C85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2914C9F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0E443F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3F3F307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0A3549B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E08564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DA8C5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78128B7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5D8D50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623B6A0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04C74E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72BE7DC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5285A0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A38652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4C525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F87D9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34ED89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1B5A11E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3DEF745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5C762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D9C4A4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37B4CE4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5FA39FD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71815B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74D93A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76FCCC3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6E672F2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76B6B32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76D079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4E0C3B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70480CA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982C15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5A163B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51C5DAC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3902AF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2C3D071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527A08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58ACA8C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7D5906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67BDC8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23C5DC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114B81E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7B9BC92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7D347F4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7C59D21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795F318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5392D3F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18A18B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5B2FA2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4B58B1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307F2C0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743BE0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563673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542A95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333C6AF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135050E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62F48C6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179CDD9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7BD4B7B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3CF419D7">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42880</w:t>
            </w:r>
          </w:p>
        </w:tc>
        <w:tc>
          <w:tcPr>
            <w:tcW w:w="296" w:type="pct"/>
            <w:tcBorders>
              <w:top w:val="single" w:color="auto" w:sz="4" w:space="0"/>
              <w:left w:val="single" w:color="auto" w:sz="4" w:space="0"/>
              <w:bottom w:val="single" w:color="auto" w:sz="4" w:space="0"/>
              <w:right w:val="single" w:color="auto" w:sz="4" w:space="0"/>
            </w:tcBorders>
            <w:vAlign w:val="center"/>
          </w:tcPr>
          <w:p w14:paraId="6DCAF0D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AD8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DE5C53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B31ABF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7</w:t>
            </w:r>
          </w:p>
        </w:tc>
        <w:tc>
          <w:tcPr>
            <w:tcW w:w="305" w:type="pct"/>
            <w:tcBorders>
              <w:top w:val="single" w:color="auto" w:sz="4" w:space="0"/>
              <w:left w:val="single" w:color="auto" w:sz="4" w:space="0"/>
              <w:bottom w:val="single" w:color="auto" w:sz="4" w:space="0"/>
              <w:right w:val="single" w:color="auto" w:sz="4" w:space="0"/>
            </w:tcBorders>
            <w:vAlign w:val="center"/>
          </w:tcPr>
          <w:p w14:paraId="479EA4ED">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kern w:val="0"/>
                <w:szCs w:val="21"/>
                <w:highlight w:val="none"/>
              </w:rPr>
              <w:t>笔记本电脑</w:t>
            </w:r>
          </w:p>
        </w:tc>
        <w:tc>
          <w:tcPr>
            <w:tcW w:w="216" w:type="pct"/>
            <w:tcBorders>
              <w:top w:val="single" w:color="auto" w:sz="4" w:space="0"/>
              <w:left w:val="single" w:color="auto" w:sz="4" w:space="0"/>
              <w:bottom w:val="single" w:color="auto" w:sz="4" w:space="0"/>
              <w:right w:val="single" w:color="auto" w:sz="4" w:space="0"/>
            </w:tcBorders>
            <w:vAlign w:val="center"/>
          </w:tcPr>
          <w:p w14:paraId="226A342C">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3931A07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Cs w:val="21"/>
                <w:highlight w:val="none"/>
              </w:rPr>
              <w:t xml:space="preserve">1 </w:t>
            </w:r>
          </w:p>
        </w:tc>
        <w:tc>
          <w:tcPr>
            <w:tcW w:w="3050" w:type="pct"/>
            <w:tcBorders>
              <w:top w:val="single" w:color="auto" w:sz="4" w:space="0"/>
              <w:left w:val="single" w:color="auto" w:sz="4" w:space="0"/>
              <w:bottom w:val="single" w:color="auto" w:sz="4" w:space="0"/>
              <w:right w:val="single" w:color="auto" w:sz="4" w:space="0"/>
            </w:tcBorders>
            <w:vAlign w:val="center"/>
          </w:tcPr>
          <w:p w14:paraId="3072BB6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3C8F3D05">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7691E86E">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5810B472">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5DCD99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728072C8">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62D3A65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62F5F3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1A1FEC8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容量</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，热设计功耗≤70W,</w:t>
            </w:r>
            <w:r>
              <w:rPr>
                <w:rFonts w:hint="eastAsia" w:ascii="宋体" w:hAnsi="宋体" w:cs="宋体"/>
                <w:highlight w:val="none"/>
              </w:rPr>
              <w:t>内存最高速率≥DDR4-2666，内存通道≥双通道，位宽≥64位；内存条数量≥1。</w:t>
            </w:r>
          </w:p>
          <w:p w14:paraId="150E563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71B1A11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3C6168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5BDE38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5252D905">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1414F61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6D8C3AC0">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固态盘符合 SJ/T 11654 相关规定；工作状态环境温度满足 5℃~55℃</w:t>
            </w:r>
            <w:r>
              <w:rPr>
                <w:rFonts w:hint="eastAsia" w:ascii="宋体" w:hAnsi="宋体" w:cs="宋体"/>
                <w:highlight w:val="none"/>
                <w:lang w:eastAsia="zh-CN"/>
              </w:rPr>
              <w:t>。</w:t>
            </w:r>
          </w:p>
          <w:p w14:paraId="33C3E4A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34CEA9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3A26647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2F1A334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w:t>
            </w:r>
            <w:r>
              <w:rPr>
                <w:rFonts w:hint="eastAsia" w:ascii="宋体" w:hAnsi="宋体" w:cs="宋体"/>
                <w:highlight w:val="none"/>
                <w:lang w:val="en-US" w:eastAsia="zh-CN"/>
              </w:rPr>
              <w:t>0</w:t>
            </w:r>
            <w:r>
              <w:rPr>
                <w:rFonts w:hint="eastAsia" w:ascii="宋体" w:hAnsi="宋体" w:cs="宋体"/>
                <w:highlight w:val="none"/>
              </w:rPr>
              <w:t>%。</w:t>
            </w:r>
          </w:p>
          <w:p w14:paraId="73CC5B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037DB2FF">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w:t>
            </w:r>
            <w:r>
              <w:rPr>
                <w:rFonts w:hint="eastAsia" w:ascii="宋体" w:hAnsi="宋体" w:cs="宋体"/>
                <w:color w:val="auto"/>
                <w:highlight w:val="none"/>
                <w:lang w:val="en-US" w:eastAsia="zh-CN"/>
              </w:rPr>
              <w:t>14</w:t>
            </w:r>
            <w:r>
              <w:rPr>
                <w:rFonts w:hint="eastAsia" w:ascii="宋体" w:hAnsi="宋体" w:cs="宋体"/>
                <w:color w:val="auto"/>
                <w:highlight w:val="none"/>
              </w:rPr>
              <w:t>英寸。</w:t>
            </w:r>
          </w:p>
          <w:p w14:paraId="57F866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1E31949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15F7E2D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1AFCC7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7EC051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5F9A5E08">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highlight w:val="none"/>
                <w:lang w:val="en-US" w:eastAsia="zh-CN"/>
              </w:rPr>
              <w:t>1.传声器数量：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734DE85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2.扬声器数量：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5100DA6D">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3.鼠标数量：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6EF6F9D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4.键盘数量：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609BE26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5.触控板数量：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2F44C50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6.摄像头数量：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46F834FD">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7.键盘按键数目：62 键/84 键/105 键等。</w:t>
            </w:r>
          </w:p>
          <w:p w14:paraId="39F8CCB9">
            <w:pPr>
              <w:keepNext w:val="0"/>
              <w:keepLines w:val="0"/>
              <w:suppressLineNumbers w:val="0"/>
              <w:spacing w:before="0" w:beforeAutospacing="0" w:after="0" w:afterAutospacing="0" w:line="350" w:lineRule="exact"/>
              <w:ind w:left="0" w:right="0"/>
              <w:rPr>
                <w:rFonts w:hint="default" w:ascii="宋体" w:hAnsi="宋体" w:cs="宋体"/>
                <w:color w:val="auto"/>
                <w:highlight w:val="none"/>
                <w:lang w:val="en-US" w:eastAsia="zh-CN"/>
              </w:rPr>
            </w:pPr>
            <w:r>
              <w:rPr>
                <w:rFonts w:hint="eastAsia" w:ascii="宋体" w:hAnsi="宋体" w:cs="宋体"/>
                <w:color w:val="auto"/>
                <w:highlight w:val="none"/>
                <w:lang w:val="en-US" w:eastAsia="zh-CN"/>
              </w:rPr>
              <w:t>8.摄像头像素：</w:t>
            </w:r>
            <w:r>
              <w:rPr>
                <w:rFonts w:hint="eastAsia" w:ascii="宋体" w:hAnsi="宋体" w:cs="宋体"/>
                <w:color w:val="auto"/>
                <w:highlight w:val="none"/>
              </w:rPr>
              <w:t>≥</w:t>
            </w:r>
            <w:r>
              <w:rPr>
                <w:rFonts w:hint="eastAsia" w:ascii="宋体" w:hAnsi="宋体" w:cs="宋体"/>
                <w:color w:val="auto"/>
                <w:highlight w:val="none"/>
                <w:lang w:val="en-US" w:eastAsia="zh-CN"/>
              </w:rPr>
              <w:t>100万。</w:t>
            </w:r>
          </w:p>
          <w:p w14:paraId="12811D66">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9.摄像头分辨率：</w:t>
            </w:r>
            <w:r>
              <w:rPr>
                <w:rFonts w:hint="eastAsia" w:ascii="宋体" w:hAnsi="宋体" w:cs="宋体"/>
                <w:color w:val="auto"/>
                <w:highlight w:val="none"/>
              </w:rPr>
              <w:t>≥</w:t>
            </w:r>
            <w:r>
              <w:rPr>
                <w:rFonts w:hint="eastAsia" w:ascii="宋体" w:hAnsi="宋体" w:cs="宋体"/>
                <w:color w:val="auto"/>
                <w:highlight w:val="none"/>
                <w:lang w:val="en-US" w:eastAsia="zh-CN"/>
              </w:rPr>
              <w:t>1280*720。</w:t>
            </w:r>
          </w:p>
          <w:p w14:paraId="0C984B0C">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10.内置扬声器功率：1 瓦/个。</w:t>
            </w:r>
          </w:p>
          <w:p w14:paraId="640D9914">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11.</w:t>
            </w:r>
            <w:r>
              <w:rPr>
                <w:rFonts w:hint="default" w:ascii="宋体" w:hAnsi="宋体" w:cs="宋体"/>
                <w:color w:val="auto"/>
                <w:highlight w:val="none"/>
                <w:lang w:val="en-US" w:eastAsia="zh-CN"/>
              </w:rPr>
              <w:t>内置扬声器频率范围</w:t>
            </w:r>
            <w:r>
              <w:rPr>
                <w:rFonts w:hint="eastAsia" w:ascii="宋体" w:hAnsi="宋体" w:cs="宋体"/>
                <w:color w:val="auto"/>
                <w:highlight w:val="none"/>
                <w:lang w:val="en-US" w:eastAsia="zh-CN"/>
              </w:rPr>
              <w:t>：100Hz-20kHz，其中 100Hz-200Hz：35dB 及以上；200Hz-12kHz：55dB及以上，12kHz-18kHz：35dB 及以上。</w:t>
            </w:r>
          </w:p>
          <w:p w14:paraId="5A744215">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12.内置扬声器总谐波失真：总谐波失真在300Hz-7kHz频率范围内宜不高于 5%</w:t>
            </w:r>
          </w:p>
          <w:p w14:paraId="609DB73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13.内置扬声器最大声压级：最大声压级在粉红噪声播放场景下，工作距离处声压级宜不低于70dB。</w:t>
            </w:r>
          </w:p>
          <w:p w14:paraId="0517A68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14.键盘键程：0.9mm ~ 2.3 mm。</w:t>
            </w:r>
          </w:p>
          <w:p w14:paraId="4E69DA3F">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15.键盘按键压力：按键压力宜在 0.3～0.8N 之间。</w:t>
            </w:r>
          </w:p>
          <w:p w14:paraId="100E6BB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16.键盘颜色：黑色</w:t>
            </w:r>
          </w:p>
          <w:p w14:paraId="2A47907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color w:val="auto"/>
                <w:highlight w:val="none"/>
                <w:lang w:val="en-US" w:eastAsia="zh-CN"/>
              </w:rPr>
              <w:t>17.</w:t>
            </w:r>
            <w:r>
              <w:rPr>
                <w:rFonts w:hint="eastAsia" w:ascii="宋体" w:hAnsi="宋体" w:cs="宋体"/>
                <w:highlight w:val="none"/>
              </w:rPr>
              <w:t>鼠标连接方式:有线或无线。</w:t>
            </w:r>
          </w:p>
          <w:p w14:paraId="24A8245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有线鼠标连接线:≥1.5 米。</w:t>
            </w:r>
          </w:p>
          <w:p w14:paraId="745723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9</w:t>
            </w:r>
            <w:r>
              <w:rPr>
                <w:rFonts w:hint="eastAsia" w:ascii="宋体" w:hAnsi="宋体" w:cs="宋体"/>
                <w:highlight w:val="none"/>
                <w:lang w:eastAsia="zh-CN"/>
              </w:rPr>
              <w:t>.</w:t>
            </w:r>
            <w:r>
              <w:rPr>
                <w:rFonts w:hint="eastAsia" w:ascii="宋体" w:hAnsi="宋体" w:cs="宋体"/>
                <w:highlight w:val="none"/>
              </w:rPr>
              <w:t>鼠标 DPI 分辨率:800~1600。</w:t>
            </w:r>
          </w:p>
          <w:p w14:paraId="6391855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20.鼠标其他要求：其它参数应符合 GB/T 26245 的相关规定。</w:t>
            </w:r>
          </w:p>
          <w:p w14:paraId="7A567E3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21.触控板尺寸：≥70mm×50mm。</w:t>
            </w:r>
          </w:p>
          <w:p w14:paraId="296FBF8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22.触控板材质：采用麦拉片或玻璃等材质。</w:t>
            </w:r>
          </w:p>
          <w:p w14:paraId="1E3A4F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36517C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有线网卡数量：≥1个（可通过扩展坞支持）。</w:t>
            </w:r>
          </w:p>
          <w:p w14:paraId="6D0B908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59A4970C">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USB接口数量：USB 接口数量应不少于 3 个，至少包含 1 个 USB3.0 及以上标准接口（可通过拓展坞实现）</w:t>
            </w:r>
            <w:r>
              <w:rPr>
                <w:rFonts w:hint="eastAsia" w:ascii="宋体" w:hAnsi="宋体" w:cs="宋体"/>
                <w:highlight w:val="none"/>
                <w:lang w:eastAsia="zh-CN"/>
              </w:rPr>
              <w:t>。</w:t>
            </w:r>
          </w:p>
          <w:p w14:paraId="35C7CD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587973BF">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3.输入充电接口数量：</w:t>
            </w:r>
            <w:r>
              <w:rPr>
                <w:rFonts w:hint="eastAsia" w:ascii="宋体" w:hAnsi="宋体" w:cs="宋体"/>
                <w:highlight w:val="none"/>
              </w:rPr>
              <w:t>≥1个</w:t>
            </w:r>
            <w:r>
              <w:rPr>
                <w:rFonts w:hint="eastAsia" w:ascii="宋体" w:hAnsi="宋体" w:cs="宋体"/>
                <w:highlight w:val="none"/>
                <w:lang w:eastAsia="zh-CN"/>
              </w:rPr>
              <w:t>。</w:t>
            </w:r>
          </w:p>
          <w:p w14:paraId="62B33E94">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音频接口数量：≥1个</w:t>
            </w:r>
            <w:r>
              <w:rPr>
                <w:rFonts w:hint="eastAsia" w:ascii="宋体" w:hAnsi="宋体" w:cs="宋体"/>
                <w:highlight w:val="none"/>
                <w:lang w:eastAsia="zh-CN"/>
              </w:rPr>
              <w:t>。</w:t>
            </w:r>
          </w:p>
          <w:p w14:paraId="0B71E6A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十.电池规格</w:t>
            </w:r>
          </w:p>
          <w:p w14:paraId="602A62E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1.电池额定能量：≥50Wh。</w:t>
            </w:r>
          </w:p>
          <w:p w14:paraId="514A9DF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电池充放电次数</w:t>
            </w:r>
            <w:r>
              <w:rPr>
                <w:rFonts w:hint="eastAsia" w:ascii="宋体" w:hAnsi="宋体" w:cs="宋体"/>
                <w:highlight w:val="none"/>
                <w:lang w:val="en-US" w:eastAsia="zh-CN"/>
              </w:rPr>
              <w:t>：≥500 次（常温下 500 次充放电后电池容量应不低于原始容量的 80%。</w:t>
            </w:r>
          </w:p>
          <w:p w14:paraId="14F9C54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3.电池安全要求：符合 GB 31241 的规定。</w:t>
            </w:r>
          </w:p>
          <w:p w14:paraId="7B501F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一</w:t>
            </w:r>
            <w:r>
              <w:rPr>
                <w:rFonts w:hint="eastAsia" w:ascii="宋体" w:hAnsi="宋体" w:cs="宋体"/>
                <w:highlight w:val="none"/>
                <w:lang w:eastAsia="zh-CN"/>
              </w:rPr>
              <w:t>.</w:t>
            </w:r>
            <w:r>
              <w:rPr>
                <w:rFonts w:hint="eastAsia" w:ascii="宋体" w:hAnsi="宋体" w:cs="宋体"/>
                <w:highlight w:val="none"/>
              </w:rPr>
              <w:t>整机基础规格</w:t>
            </w:r>
          </w:p>
          <w:p w14:paraId="17F80C2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1.整机外观：</w:t>
            </w:r>
          </w:p>
          <w:p w14:paraId="6979BA6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产品表面不应有凹痕.划伤.裂缝.变形和污染等。表面涂层均匀，不应起泡.龟裂.脱落和磨损，金属零部件无锈蚀及其它机械损伤；</w:t>
            </w:r>
          </w:p>
          <w:p w14:paraId="54457E2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产品表面说明功能的文字.符号.标志，应清晰.端正.牢固；c) 宜在产品显著位置提供运行状态指示功能。</w:t>
            </w:r>
          </w:p>
          <w:p w14:paraId="21B588D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2.整机结构：</w:t>
            </w:r>
          </w:p>
          <w:p w14:paraId="32497CB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产品应符合 GB/T 4208 的相关规定；</w:t>
            </w:r>
          </w:p>
          <w:p w14:paraId="32522FE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产品内部结构应符合通用部件</w:t>
            </w:r>
          </w:p>
          <w:p w14:paraId="21C130A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的安装需要；</w:t>
            </w:r>
          </w:p>
          <w:p w14:paraId="1F7ACDD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c) 所有输入输出接口应符合相关</w:t>
            </w:r>
          </w:p>
          <w:p w14:paraId="7B3AB39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国家或行业标准；</w:t>
            </w:r>
          </w:p>
          <w:p w14:paraId="1A4A912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d) 产品零部件应紧固无松动，可插拔部件应可靠连接，开关.按钮和其它控制部件应灵活可靠，布局应方便使用；</w:t>
            </w:r>
          </w:p>
          <w:p w14:paraId="2F4058C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e) 所有I/O连接器及需插接线缆的部位应预留用户操作空间，方便插拔解锁与插拔线缆；</w:t>
            </w:r>
          </w:p>
          <w:p w14:paraId="11B8FB4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f) 可插拔板卡插槽部位应预留安</w:t>
            </w:r>
          </w:p>
          <w:p w14:paraId="759F292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装.拆卸或更换板卡空间；</w:t>
            </w:r>
          </w:p>
          <w:p w14:paraId="6C2FB0B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g) 拆装可能接触到的金属剪口或</w:t>
            </w:r>
          </w:p>
          <w:p w14:paraId="4152540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金属尖角部位应做防划伤处理，以保证安全；</w:t>
            </w:r>
          </w:p>
          <w:p w14:paraId="641D6A8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h) 整机内部走线应规整，固线结构和位置要合理可靠并做防割线处</w:t>
            </w:r>
          </w:p>
          <w:p w14:paraId="4D13E87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理，需便于理线和插拔操作，走线应不影响系统各主要部件组装和拆卸；</w:t>
            </w:r>
          </w:p>
          <w:p w14:paraId="5E24EFD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i) 如需通过孔走线，过线孔应做防割线处理；</w:t>
            </w:r>
          </w:p>
          <w:p w14:paraId="0E693A7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j) 各插头位置和插拔方向应合理，应做到插拔无障碍设计，具备防呆设计，有效避免误操作；</w:t>
            </w:r>
          </w:p>
          <w:p w14:paraId="3622921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k) 各主要部件拆装无障碍，使用常规工具拆装，无特殊拆装工具需求；l) 各主要部件拆装步骤要少，各自拆装需避免相互干扰；</w:t>
            </w:r>
          </w:p>
          <w:p w14:paraId="35D45AC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m) 对于整机或零部件外表面为高</w:t>
            </w:r>
          </w:p>
          <w:p w14:paraId="0AC83B9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亮面的，应粘贴保护膜，保护膜需粘贴牢固，运输.组装等过程不易脱落，撕下无残留；</w:t>
            </w:r>
          </w:p>
          <w:p w14:paraId="35D6480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n) 显示屏的开合机械寿命应能承</w:t>
            </w:r>
          </w:p>
          <w:p w14:paraId="2B5E6F0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受至少 15000 次的显示屏开合，显示屏机械转轴的扭力应保持初始状态下扭力的 75%以上；</w:t>
            </w:r>
          </w:p>
          <w:p w14:paraId="34010CB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o) 其它要求应符合 GB/T 9813.2 的相关规定</w:t>
            </w:r>
          </w:p>
          <w:p w14:paraId="3D92112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3.整机噪音：25 摄氏度环温条件：空闲小于等于 38dBA满载小于等于 45dBA。</w:t>
            </w:r>
          </w:p>
          <w:p w14:paraId="6EFFBEF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w:t>
            </w:r>
            <w:r>
              <w:rPr>
                <w:rFonts w:hint="default" w:ascii="宋体" w:hAnsi="宋体" w:cs="宋体"/>
                <w:highlight w:val="none"/>
                <w:lang w:val="en-US" w:eastAsia="zh-CN"/>
              </w:rPr>
              <w:t>整机散热</w:t>
            </w:r>
            <w:r>
              <w:rPr>
                <w:rFonts w:hint="eastAsia" w:ascii="宋体" w:hAnsi="宋体" w:cs="宋体"/>
                <w:highlight w:val="none"/>
                <w:lang w:val="en-US" w:eastAsia="zh-CN"/>
              </w:rPr>
              <w:t>：产品在环境温度 25℃且运行在满载的状态下，可触及面温度范围内应不高于 45℃，各表面温度应符合以下要求：</w:t>
            </w:r>
          </w:p>
          <w:p w14:paraId="703AB55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键帽温度不高于 38℃；</w:t>
            </w:r>
          </w:p>
          <w:p w14:paraId="62E8FD6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b) 键盘间隙温度不高于 40℃；c) 掌托温度不高于 38℃；</w:t>
            </w:r>
          </w:p>
          <w:p w14:paraId="6553969B">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d) 触控板温度不高于 38℃；</w:t>
            </w:r>
          </w:p>
          <w:p w14:paraId="4D9D97C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e) 底壳温度不高于 45℃</w:t>
            </w:r>
          </w:p>
          <w:p w14:paraId="28626D8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5.整机能效限定值：产品能效限定值应达到 GB 28380-2012 标准中能效等级 2 级及以。</w:t>
            </w:r>
          </w:p>
          <w:p w14:paraId="2964C9C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6.整机重量：≤2.2kg。</w:t>
            </w:r>
          </w:p>
          <w:p w14:paraId="23B662F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7.整机厚度：≤22mm</w:t>
            </w:r>
          </w:p>
          <w:p w14:paraId="00710F4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8.机身颜色：黑色。</w:t>
            </w:r>
          </w:p>
          <w:p w14:paraId="17D0E2E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CPU性能</w:t>
            </w:r>
          </w:p>
          <w:p w14:paraId="3FA3C44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CPU物理核数:≥</w:t>
            </w:r>
            <w:r>
              <w:rPr>
                <w:rFonts w:hint="eastAsia" w:ascii="宋体" w:hAnsi="宋体" w:cs="宋体"/>
                <w:highlight w:val="none"/>
                <w:lang w:val="en-US" w:eastAsia="zh-CN"/>
              </w:rPr>
              <w:t>8</w:t>
            </w:r>
            <w:r>
              <w:rPr>
                <w:rFonts w:hint="eastAsia" w:ascii="宋体" w:hAnsi="宋体" w:cs="宋体"/>
                <w:highlight w:val="none"/>
              </w:rPr>
              <w:t>。</w:t>
            </w:r>
          </w:p>
          <w:p w14:paraId="792182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3279EC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298565E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4171DD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内存性能</w:t>
            </w:r>
          </w:p>
          <w:p w14:paraId="1F28A6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75C7BEC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显卡性能</w:t>
            </w:r>
          </w:p>
          <w:p w14:paraId="7F048D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1B929F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6C29CCE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3B0E078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42D47DE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0A71A03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w:t>
            </w:r>
            <w:r>
              <w:rPr>
                <w:rFonts w:hint="eastAsia" w:ascii="宋体" w:hAnsi="宋体" w:cs="宋体"/>
                <w:highlight w:val="none"/>
                <w:lang w:val="en-US" w:eastAsia="zh-CN"/>
              </w:rPr>
              <w:t>60</w:t>
            </w:r>
            <w:r>
              <w:rPr>
                <w:rFonts w:hint="eastAsia" w:ascii="宋体" w:hAnsi="宋体" w:cs="宋体"/>
                <w:highlight w:val="none"/>
              </w:rPr>
              <w:t>Hz。</w:t>
            </w:r>
          </w:p>
          <w:p w14:paraId="5498254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4780B2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2A36FC38">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5B56061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w:t>
            </w:r>
            <w:r>
              <w:rPr>
                <w:rFonts w:hint="eastAsia" w:ascii="宋体" w:hAnsi="宋体" w:cs="宋体"/>
                <w:highlight w:val="none"/>
                <w:lang w:val="en-US" w:eastAsia="zh-CN"/>
              </w:rPr>
              <w:t>30</w:t>
            </w:r>
            <w:r>
              <w:rPr>
                <w:rFonts w:hint="eastAsia" w:ascii="宋体" w:hAnsi="宋体" w:cs="宋体"/>
                <w:highlight w:val="none"/>
              </w:rPr>
              <w:t>ms。</w:t>
            </w:r>
          </w:p>
          <w:p w14:paraId="76D583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45EE8D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7B7040F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w:t>
            </w:r>
            <w:r>
              <w:rPr>
                <w:rFonts w:hint="eastAsia" w:ascii="宋体" w:hAnsi="宋体" w:cs="宋体"/>
                <w:highlight w:val="none"/>
                <w:lang w:val="en-US" w:eastAsia="zh-CN"/>
              </w:rPr>
              <w:t>50</w:t>
            </w:r>
            <w:r>
              <w:rPr>
                <w:rFonts w:hint="eastAsia" w:ascii="宋体" w:hAnsi="宋体" w:cs="宋体"/>
                <w:highlight w:val="none"/>
              </w:rPr>
              <w:t>0:1。</w:t>
            </w:r>
          </w:p>
          <w:p w14:paraId="646FD76D">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71633E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1956D26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23D366B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2.支持无线网络通信技术协议：支持 WAPI 或 WiFi5.0 及以上协议。</w:t>
            </w:r>
          </w:p>
          <w:p w14:paraId="12C7C7D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w:t>
            </w:r>
            <w:r>
              <w:rPr>
                <w:rFonts w:hint="default" w:ascii="宋体" w:hAnsi="宋体" w:cs="宋体"/>
                <w:highlight w:val="none"/>
                <w:lang w:val="en-US" w:eastAsia="zh-CN"/>
              </w:rPr>
              <w:t>无线网卡频宽</w:t>
            </w:r>
            <w:r>
              <w:rPr>
                <w:rFonts w:hint="eastAsia" w:ascii="宋体" w:hAnsi="宋体" w:cs="宋体"/>
                <w:highlight w:val="none"/>
                <w:lang w:val="en-US" w:eastAsia="zh-CN"/>
              </w:rPr>
              <w:t>：≥20MHz</w:t>
            </w:r>
          </w:p>
          <w:p w14:paraId="2CA0839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十六.电源适配器性能</w:t>
            </w:r>
          </w:p>
          <w:p w14:paraId="2AD10E6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1.电源适配器电源效率：在 20%/50%/100%负载下效率均应不低于 87%。</w:t>
            </w:r>
          </w:p>
          <w:p w14:paraId="59B9CCB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十七.待机性能</w:t>
            </w:r>
          </w:p>
          <w:p w14:paraId="2E50340B">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1.</w:t>
            </w:r>
            <w:r>
              <w:rPr>
                <w:rFonts w:hint="default" w:ascii="宋体" w:hAnsi="宋体" w:cs="宋体"/>
                <w:highlight w:val="none"/>
                <w:lang w:val="en-US" w:eastAsia="zh-CN"/>
              </w:rPr>
              <w:t>满载待机性能（LTP）</w:t>
            </w:r>
            <w:r>
              <w:rPr>
                <w:rFonts w:hint="eastAsia" w:ascii="宋体" w:hAnsi="宋体" w:cs="宋体"/>
                <w:highlight w:val="none"/>
                <w:lang w:val="en-US" w:eastAsia="zh-CN"/>
              </w:rPr>
              <w:t>：</w:t>
            </w:r>
            <w:r>
              <w:rPr>
                <w:rFonts w:hint="default" w:ascii="宋体" w:hAnsi="宋体" w:cs="宋体"/>
                <w:highlight w:val="none"/>
                <w:lang w:val="en-US" w:eastAsia="zh-CN"/>
              </w:rPr>
              <w:t>≥1.5 小时</w:t>
            </w:r>
          </w:p>
          <w:p w14:paraId="602D63A0">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十</w:t>
            </w:r>
            <w:r>
              <w:rPr>
                <w:rFonts w:hint="eastAsia" w:ascii="宋体" w:hAnsi="宋体" w:cs="宋体"/>
                <w:highlight w:val="none"/>
                <w:lang w:val="en-US" w:eastAsia="zh-CN"/>
              </w:rPr>
              <w:t>八.</w:t>
            </w:r>
            <w:r>
              <w:rPr>
                <w:rFonts w:hint="default" w:ascii="宋体" w:hAnsi="宋体" w:cs="宋体"/>
                <w:highlight w:val="none"/>
                <w:lang w:val="en-US" w:eastAsia="zh-CN"/>
              </w:rPr>
              <w:t>主板功能</w:t>
            </w:r>
          </w:p>
          <w:p w14:paraId="1CBB622A">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内存扩展接口(板载内存不涉及)：≥</w:t>
            </w:r>
            <w:r>
              <w:rPr>
                <w:rFonts w:hint="eastAsia" w:ascii="宋体" w:hAnsi="宋体" w:cs="宋体"/>
                <w:highlight w:val="none"/>
                <w:lang w:val="en-US" w:eastAsia="zh-CN"/>
              </w:rPr>
              <w:t>1</w:t>
            </w:r>
            <w:r>
              <w:rPr>
                <w:rFonts w:hint="default" w:ascii="宋体" w:hAnsi="宋体" w:cs="宋体"/>
                <w:highlight w:val="none"/>
                <w:lang w:val="en-US" w:eastAsia="zh-CN"/>
              </w:rPr>
              <w:t>个。</w:t>
            </w:r>
          </w:p>
          <w:p w14:paraId="2FCC6B8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主板USB瞬间过流保护：支持有瞬间过流保护功能。</w:t>
            </w:r>
          </w:p>
          <w:p w14:paraId="7608904C">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主板防静电保护：支持防静电保护功能。</w:t>
            </w:r>
          </w:p>
          <w:p w14:paraId="154EE45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I/O 接口 功能：内置或通过扩展坞支持数据传输接口</w:t>
            </w:r>
            <w:r>
              <w:rPr>
                <w:rFonts w:hint="eastAsia" w:ascii="宋体" w:hAnsi="宋体" w:cs="宋体"/>
                <w:highlight w:val="none"/>
                <w:lang w:val="en-US" w:eastAsia="zh-CN"/>
              </w:rPr>
              <w:t>.</w:t>
            </w:r>
            <w:r>
              <w:rPr>
                <w:rFonts w:hint="default" w:ascii="宋体" w:hAnsi="宋体" w:cs="宋体"/>
                <w:highlight w:val="none"/>
                <w:lang w:val="en-US" w:eastAsia="zh-CN"/>
              </w:rPr>
              <w:t>视频接口</w:t>
            </w:r>
            <w:r>
              <w:rPr>
                <w:rFonts w:hint="eastAsia" w:ascii="宋体" w:hAnsi="宋体" w:cs="宋体"/>
                <w:highlight w:val="none"/>
                <w:lang w:val="en-US" w:eastAsia="zh-CN"/>
              </w:rPr>
              <w:t>.</w:t>
            </w:r>
            <w:r>
              <w:rPr>
                <w:rFonts w:hint="default" w:ascii="宋体" w:hAnsi="宋体" w:cs="宋体"/>
                <w:highlight w:val="none"/>
                <w:lang w:val="en-US" w:eastAsia="zh-CN"/>
              </w:rPr>
              <w:t>音频接口</w:t>
            </w:r>
            <w:r>
              <w:rPr>
                <w:rFonts w:hint="eastAsia" w:ascii="宋体" w:hAnsi="宋体" w:cs="宋体"/>
                <w:highlight w:val="none"/>
                <w:lang w:val="en-US" w:eastAsia="zh-CN"/>
              </w:rPr>
              <w:t>.</w:t>
            </w:r>
            <w:r>
              <w:rPr>
                <w:rFonts w:hint="default" w:ascii="宋体" w:hAnsi="宋体" w:cs="宋体"/>
                <w:highlight w:val="none"/>
                <w:lang w:val="en-US" w:eastAsia="zh-CN"/>
              </w:rPr>
              <w:t>网络接口</w:t>
            </w:r>
            <w:r>
              <w:rPr>
                <w:rFonts w:hint="eastAsia" w:ascii="宋体" w:hAnsi="宋体" w:cs="宋体"/>
                <w:highlight w:val="none"/>
                <w:lang w:val="en-US" w:eastAsia="zh-CN"/>
              </w:rPr>
              <w:t>.</w:t>
            </w:r>
            <w:r>
              <w:rPr>
                <w:rFonts w:hint="default" w:ascii="宋体" w:hAnsi="宋体" w:cs="宋体"/>
                <w:highlight w:val="none"/>
                <w:lang w:val="en-US" w:eastAsia="zh-CN"/>
              </w:rPr>
              <w:t>电源接口等各类标准接口</w:t>
            </w:r>
          </w:p>
          <w:p w14:paraId="3A040B7E">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产品应集成键盘</w:t>
            </w:r>
            <w:r>
              <w:rPr>
                <w:rFonts w:hint="eastAsia" w:ascii="宋体" w:hAnsi="宋体" w:cs="宋体"/>
                <w:highlight w:val="none"/>
                <w:lang w:val="en-US" w:eastAsia="zh-CN"/>
              </w:rPr>
              <w:t>.</w:t>
            </w:r>
            <w:r>
              <w:rPr>
                <w:rFonts w:hint="default" w:ascii="宋体" w:hAnsi="宋体" w:cs="宋体"/>
                <w:highlight w:val="none"/>
                <w:lang w:val="en-US" w:eastAsia="zh-CN"/>
              </w:rPr>
              <w:t>触控板输入部件，同时应具备接入键盘</w:t>
            </w:r>
            <w:r>
              <w:rPr>
                <w:rFonts w:hint="eastAsia" w:ascii="宋体" w:hAnsi="宋体" w:cs="宋体"/>
                <w:highlight w:val="none"/>
                <w:lang w:val="en-US" w:eastAsia="zh-CN"/>
              </w:rPr>
              <w:t>.</w:t>
            </w:r>
            <w:r>
              <w:rPr>
                <w:rFonts w:hint="default" w:ascii="宋体" w:hAnsi="宋体" w:cs="宋体"/>
                <w:highlight w:val="none"/>
                <w:lang w:val="en-US" w:eastAsia="zh-CN"/>
              </w:rPr>
              <w:t>鼠标</w:t>
            </w:r>
            <w:r>
              <w:rPr>
                <w:rFonts w:hint="eastAsia" w:ascii="宋体" w:hAnsi="宋体" w:cs="宋体"/>
                <w:highlight w:val="none"/>
                <w:lang w:val="en-US" w:eastAsia="zh-CN"/>
              </w:rPr>
              <w:t>.</w:t>
            </w:r>
            <w:r>
              <w:rPr>
                <w:rFonts w:hint="default" w:ascii="宋体" w:hAnsi="宋体" w:cs="宋体"/>
                <w:highlight w:val="none"/>
                <w:lang w:val="en-US" w:eastAsia="zh-CN"/>
              </w:rPr>
              <w:t>写字板等外设的能力，宜支持触摸屏</w:t>
            </w:r>
            <w:r>
              <w:rPr>
                <w:rFonts w:hint="eastAsia" w:ascii="宋体" w:hAnsi="宋体" w:cs="宋体"/>
                <w:highlight w:val="none"/>
                <w:lang w:val="en-US" w:eastAsia="zh-CN"/>
              </w:rPr>
              <w:t>.</w:t>
            </w:r>
            <w:r>
              <w:rPr>
                <w:rFonts w:hint="default" w:ascii="宋体" w:hAnsi="宋体" w:cs="宋体"/>
                <w:highlight w:val="none"/>
                <w:lang w:val="en-US" w:eastAsia="zh-CN"/>
              </w:rPr>
              <w:t>语音交互</w:t>
            </w:r>
            <w:r>
              <w:rPr>
                <w:rFonts w:hint="eastAsia" w:ascii="宋体" w:hAnsi="宋体" w:cs="宋体"/>
                <w:highlight w:val="none"/>
                <w:lang w:val="en-US" w:eastAsia="zh-CN"/>
              </w:rPr>
              <w:t>.</w:t>
            </w:r>
            <w:r>
              <w:rPr>
                <w:rFonts w:hint="default" w:ascii="宋体" w:hAnsi="宋体" w:cs="宋体"/>
                <w:highlight w:val="none"/>
                <w:lang w:val="en-US" w:eastAsia="zh-CN"/>
              </w:rPr>
              <w:t>手写笔等人机交互功能。</w:t>
            </w:r>
          </w:p>
          <w:p w14:paraId="062AD8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显卡功能</w:t>
            </w:r>
          </w:p>
          <w:p w14:paraId="5D63CE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6FF41CA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2.显示功能：支持显示屏，同时应支持外接显示器。显示屏和外接显示器应支持多屏同时显示，显示模式应支持复制模式和扩展模式。</w:t>
            </w:r>
          </w:p>
          <w:p w14:paraId="6D5E7CB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w:t>
            </w:r>
            <w:r>
              <w:rPr>
                <w:rFonts w:hint="eastAsia" w:ascii="宋体" w:hAnsi="宋体" w:cs="宋体"/>
                <w:highlight w:val="none"/>
                <w:lang w:eastAsia="zh-CN"/>
              </w:rPr>
              <w:t>.</w:t>
            </w:r>
            <w:r>
              <w:rPr>
                <w:rFonts w:hint="eastAsia" w:ascii="宋体" w:hAnsi="宋体" w:cs="宋体"/>
                <w:highlight w:val="none"/>
              </w:rPr>
              <w:t>存储功能</w:t>
            </w:r>
          </w:p>
          <w:p w14:paraId="1D26B9ED">
            <w:pPr>
              <w:keepNext w:val="0"/>
              <w:keepLines w:val="0"/>
              <w:numPr>
                <w:ilvl w:val="0"/>
                <w:numId w:val="4"/>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rPr>
              <w:t>存储功能</w:t>
            </w:r>
            <w:r>
              <w:rPr>
                <w:rFonts w:hint="eastAsia" w:ascii="宋体" w:hAnsi="宋体" w:cs="宋体"/>
                <w:highlight w:val="none"/>
                <w:lang w:eastAsia="zh-CN"/>
              </w:rPr>
              <w:t>：</w:t>
            </w:r>
            <w:r>
              <w:rPr>
                <w:rFonts w:hint="eastAsia" w:ascii="宋体" w:hAnsi="宋体" w:cs="宋体"/>
                <w:highlight w:val="none"/>
                <w:lang w:val="en-US" w:eastAsia="zh-CN"/>
              </w:rPr>
              <w:t>支持信息存储功能，包括支持易失性存储功能和非易失性存储功能。为提升存储性能和降低存储功耗，非易失性存储宜支持固态存储设备，如 SSD/UFS。产品应支持外出接口可以与独立的存储设备进行数据交互。</w:t>
            </w:r>
          </w:p>
          <w:p w14:paraId="6660662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二十一.</w:t>
            </w:r>
            <w:r>
              <w:rPr>
                <w:rFonts w:hint="eastAsia" w:ascii="宋体" w:hAnsi="宋体" w:cs="宋体"/>
                <w:highlight w:val="none"/>
              </w:rPr>
              <w:t>网络设备功能</w:t>
            </w:r>
          </w:p>
          <w:p w14:paraId="6772B174">
            <w:pPr>
              <w:keepNext w:val="0"/>
              <w:keepLines w:val="0"/>
              <w:numPr>
                <w:ilvl w:val="0"/>
                <w:numId w:val="5"/>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63982A7A">
            <w:pPr>
              <w:keepNext w:val="0"/>
              <w:keepLines w:val="0"/>
              <w:numPr>
                <w:ilvl w:val="0"/>
                <w:numId w:val="0"/>
              </w:numPr>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2.无线网卡频段：支持双频段</w:t>
            </w:r>
          </w:p>
          <w:p w14:paraId="2D0898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6D6D17F5">
            <w:pPr>
              <w:keepNext w:val="0"/>
              <w:keepLines w:val="0"/>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4.蓝牙协议：支持蓝牙模块，蓝牙协议不低于 5.0版本。</w:t>
            </w:r>
          </w:p>
          <w:p w14:paraId="5C1E5380">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5.无线网卡标准：符合 GB 15629.11 所有部分。</w:t>
            </w:r>
          </w:p>
          <w:p w14:paraId="1D06780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外部接口功能</w:t>
            </w:r>
          </w:p>
          <w:p w14:paraId="676FA6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.音频接口类型：不少于 1 个，宜支持 3.5mm 孔径的 3段式或 4 段式接口。若支持 4 段式接口，宜支持线序的自动识别及切换功能。</w:t>
            </w:r>
          </w:p>
          <w:p w14:paraId="323B613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409C4D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5AF940E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4.输入充电接口类型：DC in 或 Type-C 接口</w:t>
            </w:r>
          </w:p>
          <w:p w14:paraId="758FC6E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二十三.电源功能</w:t>
            </w:r>
          </w:p>
          <w:p w14:paraId="72B74FE6">
            <w:pPr>
              <w:keepNext w:val="0"/>
              <w:keepLines w:val="0"/>
              <w:numPr>
                <w:ilvl w:val="0"/>
                <w:numId w:val="6"/>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default" w:ascii="宋体" w:hAnsi="宋体" w:cs="宋体"/>
                <w:highlight w:val="none"/>
                <w:lang w:val="en-US" w:eastAsia="zh-CN"/>
              </w:rPr>
              <w:t>电源线适配能力</w:t>
            </w:r>
            <w:r>
              <w:rPr>
                <w:rFonts w:hint="eastAsia" w:ascii="宋体" w:hAnsi="宋体" w:cs="宋体"/>
                <w:highlight w:val="none"/>
                <w:lang w:val="en-US" w:eastAsia="zh-CN"/>
              </w:rPr>
              <w:t>：符合 GB 15934-2008对于可拆线插头 GB15934 不做要求。</w:t>
            </w:r>
          </w:p>
          <w:p w14:paraId="4165EE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操作系统及软件功能</w:t>
            </w:r>
          </w:p>
          <w:p w14:paraId="4D5F24F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6589B8A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134FB0E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5DF4630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25A7B6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4D832B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403C73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7B7929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5A709BE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387484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4FCA70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存储设备可靠性</w:t>
            </w:r>
          </w:p>
          <w:p w14:paraId="603D5E9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0621D80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11CE82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显示设备可靠性</w:t>
            </w:r>
          </w:p>
          <w:p w14:paraId="1F7B6C4C">
            <w:pPr>
              <w:keepNext w:val="0"/>
              <w:keepLines w:val="0"/>
              <w:numPr>
                <w:ilvl w:val="0"/>
                <w:numId w:val="7"/>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3A802A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二十七.</w:t>
            </w:r>
            <w:r>
              <w:rPr>
                <w:rFonts w:hint="eastAsia" w:ascii="宋体" w:hAnsi="宋体" w:cs="宋体"/>
                <w:highlight w:val="none"/>
              </w:rPr>
              <w:t>外设可靠性</w:t>
            </w:r>
          </w:p>
          <w:p w14:paraId="49DC21D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09DEA45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7991810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13A0B3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5A601E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二十八.</w:t>
            </w:r>
            <w:r>
              <w:rPr>
                <w:rFonts w:hint="eastAsia" w:ascii="宋体" w:hAnsi="宋体" w:cs="宋体"/>
                <w:highlight w:val="none"/>
              </w:rPr>
              <w:t>整机可靠性要求</w:t>
            </w:r>
          </w:p>
          <w:p w14:paraId="2FFF1A67">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3C795C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04F39EF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5DBD021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4A28548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4FF87B8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28BAF22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0865B45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兼容要求</w:t>
            </w:r>
          </w:p>
          <w:p w14:paraId="70A297F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584EF7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7B24FE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2F20B4E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149F339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三十</w:t>
            </w:r>
            <w:r>
              <w:rPr>
                <w:rFonts w:hint="eastAsia" w:ascii="宋体" w:hAnsi="宋体" w:cs="宋体"/>
                <w:highlight w:val="none"/>
                <w:lang w:eastAsia="zh-CN"/>
              </w:rPr>
              <w:t>.</w:t>
            </w:r>
            <w:r>
              <w:rPr>
                <w:rFonts w:hint="eastAsia" w:ascii="宋体" w:hAnsi="宋体" w:cs="宋体"/>
                <w:highlight w:val="none"/>
              </w:rPr>
              <w:t>包装及运输要求</w:t>
            </w:r>
          </w:p>
          <w:p w14:paraId="4E712DB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603CBFF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三十一.</w:t>
            </w:r>
            <w:r>
              <w:rPr>
                <w:rFonts w:hint="eastAsia" w:ascii="宋体" w:hAnsi="宋体" w:cs="宋体"/>
                <w:highlight w:val="none"/>
              </w:rPr>
              <w:t>服务要求</w:t>
            </w:r>
          </w:p>
          <w:p w14:paraId="129C25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27E5B8D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服务响应：a）提供产品3年维保及上门服务（满足同城 4 小时</w:t>
            </w:r>
            <w:r>
              <w:rPr>
                <w:rFonts w:hint="eastAsia" w:ascii="宋体" w:hAnsi="宋体" w:cs="宋体"/>
                <w:highlight w:val="none"/>
                <w:lang w:eastAsia="zh-CN"/>
              </w:rPr>
              <w:t>.</w:t>
            </w:r>
            <w:r>
              <w:rPr>
                <w:rFonts w:hint="eastAsia" w:ascii="宋体" w:hAnsi="宋体" w:cs="宋体"/>
                <w:highlight w:val="none"/>
              </w:rPr>
              <w:t>异地 12 小时响应要求）；</w:t>
            </w:r>
          </w:p>
          <w:p w14:paraId="307172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b）提供政企专线 7*24 在线服务；c）现场保障技术服务团队员，国内上门服务地级市覆盖率达 100%</w:t>
            </w:r>
          </w:p>
          <w:p w14:paraId="5F746B3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服务周期：支持产品延保≥3 年</w:t>
            </w:r>
            <w:r>
              <w:rPr>
                <w:rFonts w:hint="eastAsia" w:ascii="宋体" w:hAnsi="宋体" w:cs="宋体"/>
                <w:highlight w:val="none"/>
                <w:lang w:eastAsia="zh-CN"/>
              </w:rPr>
              <w:t>，</w:t>
            </w:r>
            <w:r>
              <w:rPr>
                <w:rFonts w:hint="eastAsia" w:ascii="宋体" w:hAnsi="宋体" w:cs="宋体"/>
                <w:highlight w:val="none"/>
              </w:rPr>
              <w:t>提供每年延保服务报价</w:t>
            </w:r>
            <w:r>
              <w:rPr>
                <w:rFonts w:hint="eastAsia" w:ascii="宋体" w:hAnsi="宋体" w:cs="宋体"/>
                <w:highlight w:val="none"/>
                <w:lang w:eastAsia="zh-CN"/>
              </w:rPr>
              <w:t>，</w:t>
            </w:r>
            <w:r>
              <w:rPr>
                <w:rFonts w:hint="eastAsia" w:ascii="宋体" w:hAnsi="宋体" w:cs="宋体"/>
                <w:highlight w:val="none"/>
              </w:rPr>
              <w:t>提供备件服务能力≥6 年（自购买之日起</w:t>
            </w:r>
            <w:r>
              <w:rPr>
                <w:rFonts w:hint="eastAsia" w:ascii="宋体" w:hAnsi="宋体" w:cs="宋体"/>
                <w:highlight w:val="none"/>
                <w:lang w:eastAsia="zh-CN"/>
              </w:rPr>
              <w:t>）</w:t>
            </w:r>
            <w:r>
              <w:rPr>
                <w:rFonts w:hint="eastAsia" w:ascii="宋体" w:hAnsi="宋体" w:cs="宋体"/>
                <w:highlight w:val="none"/>
              </w:rPr>
              <w:t>。</w:t>
            </w:r>
          </w:p>
          <w:p w14:paraId="136F3425">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682B0C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2B6830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5D1745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441E548C">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08BBA1D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6C7A14DA">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774A113C">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665B524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06A8F8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供应链合规性</w:t>
            </w:r>
          </w:p>
          <w:p w14:paraId="7A8EA39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57D577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供应链质量</w:t>
            </w:r>
          </w:p>
          <w:p w14:paraId="48EACC9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46CDE5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543995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关键部件安全</w:t>
            </w:r>
          </w:p>
          <w:p w14:paraId="6E00C95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55BC1F0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整机安全性要求</w:t>
            </w:r>
          </w:p>
          <w:p w14:paraId="591DB3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7E0D1B3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1F2604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5443EF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226B03D0">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w:t>
            </w:r>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04E4DFCC">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12971025">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443A7FEA">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3E48C00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65440B07">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4281F86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2EC02002">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3D8A5C3F">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442781F6">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2E4247F5">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17BA4041">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114089C1">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r>
              <w:rPr>
                <w:rFonts w:hint="eastAsia" w:ascii="宋体" w:hAnsi="宋体" w:cs="宋体"/>
                <w:highlight w:val="none"/>
                <w:lang w:eastAsia="zh-CN"/>
              </w:rPr>
              <w:t>。</w:t>
            </w: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10C3601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54CC175B">
            <w:pPr>
              <w:keepNext w:val="0"/>
              <w:keepLines w:val="0"/>
              <w:suppressLineNumbers w:val="0"/>
              <w:spacing w:before="0" w:beforeAutospacing="0" w:after="0" w:afterAutospacing="0"/>
              <w:ind w:left="0" w:right="0"/>
              <w:jc w:val="left"/>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43DA749F">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6500</w:t>
            </w:r>
          </w:p>
        </w:tc>
        <w:tc>
          <w:tcPr>
            <w:tcW w:w="296" w:type="pct"/>
            <w:tcBorders>
              <w:top w:val="single" w:color="auto" w:sz="4" w:space="0"/>
              <w:left w:val="single" w:color="auto" w:sz="4" w:space="0"/>
              <w:bottom w:val="single" w:color="auto" w:sz="4" w:space="0"/>
              <w:right w:val="single" w:color="auto" w:sz="4" w:space="0"/>
            </w:tcBorders>
            <w:vAlign w:val="center"/>
          </w:tcPr>
          <w:p w14:paraId="1910B78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F7F5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261ED9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B88472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8</w:t>
            </w:r>
          </w:p>
        </w:tc>
        <w:tc>
          <w:tcPr>
            <w:tcW w:w="305" w:type="pct"/>
            <w:tcBorders>
              <w:top w:val="single" w:color="auto" w:sz="4" w:space="0"/>
              <w:left w:val="single" w:color="auto" w:sz="4" w:space="0"/>
              <w:bottom w:val="single" w:color="auto" w:sz="4" w:space="0"/>
              <w:right w:val="single" w:color="auto" w:sz="4" w:space="0"/>
            </w:tcBorders>
            <w:vAlign w:val="center"/>
          </w:tcPr>
          <w:p w14:paraId="699193F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移动硬盘</w:t>
            </w:r>
          </w:p>
        </w:tc>
        <w:tc>
          <w:tcPr>
            <w:tcW w:w="216" w:type="pct"/>
            <w:tcBorders>
              <w:top w:val="single" w:color="auto" w:sz="4" w:space="0"/>
              <w:left w:val="single" w:color="auto" w:sz="4" w:space="0"/>
              <w:bottom w:val="single" w:color="auto" w:sz="4" w:space="0"/>
              <w:right w:val="single" w:color="auto" w:sz="4" w:space="0"/>
            </w:tcBorders>
            <w:vAlign w:val="center"/>
          </w:tcPr>
          <w:p w14:paraId="78EA9AD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756B95C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30BFFF7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容量：2TB；类型：便携式存储；硬盘尺寸：2.5英寸；优选服务：只换不修，三年质保；接口：USB3.0；外壳材质：塑料；系列：移动机械硬盘；颜色：黑色；产品净重（g）：150；支持系统：Win10：指示灯：有指示灯。</w:t>
            </w:r>
          </w:p>
        </w:tc>
        <w:tc>
          <w:tcPr>
            <w:tcW w:w="429" w:type="pct"/>
            <w:tcBorders>
              <w:top w:val="single" w:color="auto" w:sz="4" w:space="0"/>
              <w:left w:val="single" w:color="auto" w:sz="4" w:space="0"/>
              <w:bottom w:val="single" w:color="auto" w:sz="4" w:space="0"/>
              <w:right w:val="single" w:color="auto" w:sz="4" w:space="0"/>
            </w:tcBorders>
            <w:vAlign w:val="center"/>
          </w:tcPr>
          <w:p w14:paraId="7F3D3056">
            <w:pPr>
              <w:keepNext w:val="0"/>
              <w:keepLines w:val="0"/>
              <w:widowControl/>
              <w:suppressLineNumbers w:val="0"/>
              <w:spacing w:before="0" w:beforeAutospacing="0" w:after="0" w:afterAutospacing="0"/>
              <w:ind w:left="0" w:right="0"/>
              <w:jc w:val="center"/>
              <w:textAlignment w:val="center"/>
              <w:rPr>
                <w:rFonts w:hint="default" w:ascii="宋体" w:hAnsi="宋体"/>
                <w:bCs/>
                <w:szCs w:val="21"/>
                <w:highlight w:val="none"/>
              </w:rPr>
            </w:pPr>
            <w:r>
              <w:rPr>
                <w:rFonts w:hint="eastAsia" w:ascii="宋体" w:hAnsi="宋体" w:cs="宋体"/>
                <w:bCs/>
                <w:color w:val="000000"/>
                <w:kern w:val="0"/>
                <w:sz w:val="22"/>
                <w:szCs w:val="22"/>
                <w:highlight w:val="none"/>
              </w:rPr>
              <w:t>580</w:t>
            </w:r>
          </w:p>
        </w:tc>
        <w:tc>
          <w:tcPr>
            <w:tcW w:w="296" w:type="pct"/>
            <w:tcBorders>
              <w:top w:val="single" w:color="auto" w:sz="4" w:space="0"/>
              <w:left w:val="single" w:color="auto" w:sz="4" w:space="0"/>
              <w:bottom w:val="single" w:color="auto" w:sz="4" w:space="0"/>
              <w:right w:val="single" w:color="auto" w:sz="4" w:space="0"/>
            </w:tcBorders>
            <w:vAlign w:val="center"/>
          </w:tcPr>
          <w:p w14:paraId="3FB7DCB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0EA1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C01B000">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6E4A3EA2">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南宁市相思湖学校民大校区（初中部）</w:t>
            </w:r>
          </w:p>
        </w:tc>
      </w:tr>
      <w:tr w14:paraId="41C3E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0D5BF26">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0E73BF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2091EF3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▲交互智能平板</w:t>
            </w:r>
          </w:p>
        </w:tc>
        <w:tc>
          <w:tcPr>
            <w:tcW w:w="216" w:type="pct"/>
            <w:tcBorders>
              <w:top w:val="single" w:color="auto" w:sz="4" w:space="0"/>
              <w:left w:val="single" w:color="auto" w:sz="4" w:space="0"/>
              <w:bottom w:val="single" w:color="auto" w:sz="4" w:space="0"/>
              <w:right w:val="single" w:color="auto" w:sz="4" w:space="0"/>
            </w:tcBorders>
            <w:vAlign w:val="center"/>
          </w:tcPr>
          <w:p w14:paraId="3221E15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24C8A5D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6407494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整体设计</w:t>
            </w:r>
          </w:p>
          <w:p w14:paraId="64C1307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整机屏幕采用86英寸液晶面板（对角线）；整机采用一体化设计，外观简洁无任何可见内部功能模块连接线。</w:t>
            </w:r>
          </w:p>
          <w:p w14:paraId="18DFC1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整机边角采用弧形设计，表面无尖锐边缘或凸起。</w:t>
            </w:r>
          </w:p>
          <w:p w14:paraId="4FBE58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整机采用全金属外壳设计，整机屏幕边缘采用金属圆角包边防护，背板采用金属材质，有效屏蔽内部电路器件辐射。</w:t>
            </w:r>
          </w:p>
          <w:p w14:paraId="2B5C1C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整机采用UHD超高清液晶屏，显示比例16:9，分辨率3840*2160，对比度5000：1。</w:t>
            </w:r>
          </w:p>
          <w:p w14:paraId="136C6F6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整机可视角度≥178°。</w:t>
            </w:r>
          </w:p>
          <w:p w14:paraId="200F1F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画面对比度及色彩还原真实，画面细节及Gamma无损失，确保师生观看画面不会因显示损耗导致视觉偏差。（响应文件中须提供有效的检验结果符合或者优于本项参数的国家认可的第三方认证检验检测机构出具的带有CMA标志的检测报告，并加盖竞标单位公章）</w:t>
            </w:r>
          </w:p>
          <w:p w14:paraId="5E1407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支持全通道4K显示，全通道OSD菜单及整机内置系统均支持4K图像显示。（响应文件中须提供有效的检验结果符合或者优于本项参数的国家认可的第三方认证检验检测机构出具的带有CMA标志的检测报告，并加盖竞标单位公章）</w:t>
            </w:r>
          </w:p>
          <w:p w14:paraId="3F0EBA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整机屏幕采用DC直流背光源，保证显示画面无频闪，有效避免视觉疲劳，呵护师生用眼健康。</w:t>
            </w:r>
          </w:p>
          <w:p w14:paraId="09A5E4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整机屏幕灰度等级≥256级。</w:t>
            </w:r>
          </w:p>
          <w:p w14:paraId="29A095B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整机NTSC色域覆盖率≥85%。</w:t>
            </w:r>
          </w:p>
          <w:p w14:paraId="008592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整机最大屏幕亮度≥300cd/m²，使用时屏幕亮度不大于400cd/m²。</w:t>
            </w:r>
          </w:p>
          <w:p w14:paraId="46B211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为保障整机色彩显示效果，支持持色彩空间可选，包含标准模式和 SRGB 模式，在 SRGB 模式下可做到高色准ΔE≤1。</w:t>
            </w:r>
          </w:p>
          <w:p w14:paraId="459ED15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整机采用硬件低蓝光背光技术，在源头减少有害蓝光波段能量，蓝光占比（有害蓝光415～455nm能量综合）/（整体蓝光400～500能量综合）＜50%，低蓝光保护显示不偏色</w:t>
            </w:r>
            <w:r>
              <w:rPr>
                <w:rFonts w:hint="eastAsia" w:ascii="宋体" w:hAnsi="宋体"/>
                <w:szCs w:val="21"/>
                <w:highlight w:val="none"/>
                <w:lang w:eastAsia="zh-CN"/>
              </w:rPr>
              <w:t>.</w:t>
            </w:r>
            <w:r>
              <w:rPr>
                <w:rFonts w:hint="eastAsia" w:ascii="宋体" w:hAnsi="宋体"/>
                <w:szCs w:val="21"/>
                <w:highlight w:val="none"/>
              </w:rPr>
              <w:t>不泛黄。</w:t>
            </w:r>
          </w:p>
          <w:p w14:paraId="5FD43F3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整机视网膜蓝光危害（蓝光加权辐射亮度LB）满足IEC TR 62778:2014蓝光危害RG0级别。</w:t>
            </w:r>
          </w:p>
          <w:p w14:paraId="7C770B5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支持标准</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HDR</w:t>
            </w:r>
            <w:r>
              <w:rPr>
                <w:rFonts w:hint="eastAsia" w:ascii="宋体" w:hAnsi="宋体"/>
                <w:szCs w:val="21"/>
                <w:highlight w:val="none"/>
                <w:lang w:eastAsia="zh-CN"/>
              </w:rPr>
              <w:t>.</w:t>
            </w:r>
            <w:r>
              <w:rPr>
                <w:rFonts w:hint="eastAsia" w:ascii="宋体" w:hAnsi="宋体"/>
                <w:szCs w:val="21"/>
                <w:highlight w:val="none"/>
              </w:rPr>
              <w:t>节能</w:t>
            </w:r>
            <w:r>
              <w:rPr>
                <w:rFonts w:hint="eastAsia" w:ascii="宋体" w:hAnsi="宋体"/>
                <w:szCs w:val="21"/>
                <w:highlight w:val="none"/>
                <w:lang w:eastAsia="zh-CN"/>
              </w:rPr>
              <w:t>.</w:t>
            </w:r>
            <w:r>
              <w:rPr>
                <w:rFonts w:hint="eastAsia" w:ascii="宋体" w:hAnsi="宋体"/>
                <w:szCs w:val="21"/>
                <w:highlight w:val="none"/>
              </w:rPr>
              <w:t>自定义等图像模式，其中自定义模式可以自定义亮度</w:t>
            </w:r>
            <w:r>
              <w:rPr>
                <w:rFonts w:hint="eastAsia" w:ascii="宋体" w:hAnsi="宋体"/>
                <w:szCs w:val="21"/>
                <w:highlight w:val="none"/>
                <w:lang w:eastAsia="zh-CN"/>
              </w:rPr>
              <w:t>.</w:t>
            </w:r>
            <w:r>
              <w:rPr>
                <w:rFonts w:hint="eastAsia" w:ascii="宋体" w:hAnsi="宋体"/>
                <w:szCs w:val="21"/>
                <w:highlight w:val="none"/>
              </w:rPr>
              <w:t>对比度</w:t>
            </w:r>
            <w:r>
              <w:rPr>
                <w:rFonts w:hint="eastAsia" w:ascii="宋体" w:hAnsi="宋体"/>
                <w:szCs w:val="21"/>
                <w:highlight w:val="none"/>
                <w:lang w:eastAsia="zh-CN"/>
              </w:rPr>
              <w:t>.</w:t>
            </w:r>
            <w:r>
              <w:rPr>
                <w:rFonts w:hint="eastAsia" w:ascii="宋体" w:hAnsi="宋体"/>
                <w:szCs w:val="21"/>
                <w:highlight w:val="none"/>
              </w:rPr>
              <w:t>饱和度</w:t>
            </w:r>
            <w:r>
              <w:rPr>
                <w:rFonts w:hint="eastAsia" w:ascii="宋体" w:hAnsi="宋体"/>
                <w:szCs w:val="21"/>
                <w:highlight w:val="none"/>
                <w:lang w:eastAsia="zh-CN"/>
              </w:rPr>
              <w:t>.</w:t>
            </w:r>
            <w:r>
              <w:rPr>
                <w:rFonts w:hint="eastAsia" w:ascii="宋体" w:hAnsi="宋体"/>
                <w:szCs w:val="21"/>
                <w:highlight w:val="none"/>
              </w:rPr>
              <w:t>色温等对显示效果进行进一步调节。</w:t>
            </w:r>
          </w:p>
          <w:p w14:paraId="6E62954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整机具备自动光感功能，能感应并自动调节屏幕亮度来达到在不同光照环境下的显示效果，此功能可设置开启或关闭。</w:t>
            </w:r>
          </w:p>
          <w:p w14:paraId="2B9BF3C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屏幕结合光感调节，屏幕亮度与环境亮度的匹配曲线更加合理，能有效减轻视疲劳。</w:t>
            </w:r>
          </w:p>
          <w:p w14:paraId="0CBAC7C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整机支持多种智能护眼功能，可通过两侧触控按键及前置物理按键进行护眼模式切换，护眼模式下，整机显示画面更加柔和，有效保护视力。</w:t>
            </w:r>
          </w:p>
          <w:p w14:paraId="15318C9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全通道在书写或触控屏幕时，亮度自动降低，保护教师眼睛，触控或书写完成后亮度增加，适合观看。</w:t>
            </w:r>
          </w:p>
          <w:p w14:paraId="729DDA8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整机支持纸质护眼模式，可以在任意通道任意画面任意软件所有显示内容下实现画面纹理的实时调整；支持纸质纹理：牛皮纸</w:t>
            </w:r>
            <w:r>
              <w:rPr>
                <w:rFonts w:hint="eastAsia" w:ascii="宋体" w:hAnsi="宋体"/>
                <w:szCs w:val="21"/>
                <w:highlight w:val="none"/>
                <w:lang w:eastAsia="zh-CN"/>
              </w:rPr>
              <w:t>.</w:t>
            </w:r>
            <w:r>
              <w:rPr>
                <w:rFonts w:hint="eastAsia" w:ascii="宋体" w:hAnsi="宋体"/>
                <w:szCs w:val="21"/>
                <w:highlight w:val="none"/>
              </w:rPr>
              <w:t>素描纸</w:t>
            </w:r>
            <w:r>
              <w:rPr>
                <w:rFonts w:hint="eastAsia" w:ascii="宋体" w:hAnsi="宋体"/>
                <w:szCs w:val="21"/>
                <w:highlight w:val="none"/>
                <w:lang w:eastAsia="zh-CN"/>
              </w:rPr>
              <w:t>.</w:t>
            </w:r>
            <w:r>
              <w:rPr>
                <w:rFonts w:hint="eastAsia" w:ascii="宋体" w:hAnsi="宋体"/>
                <w:szCs w:val="21"/>
                <w:highlight w:val="none"/>
              </w:rPr>
              <w:t>水彩纸</w:t>
            </w:r>
            <w:r>
              <w:rPr>
                <w:rFonts w:hint="eastAsia" w:ascii="宋体" w:hAnsi="宋体"/>
                <w:szCs w:val="21"/>
                <w:highlight w:val="none"/>
                <w:lang w:eastAsia="zh-CN"/>
              </w:rPr>
              <w:t>.</w:t>
            </w:r>
            <w:r>
              <w:rPr>
                <w:rFonts w:hint="eastAsia" w:ascii="宋体" w:hAnsi="宋体"/>
                <w:szCs w:val="21"/>
                <w:highlight w:val="none"/>
              </w:rPr>
              <w:t>水纹纸</w:t>
            </w:r>
            <w:r>
              <w:rPr>
                <w:rFonts w:hint="eastAsia" w:ascii="宋体" w:hAnsi="宋体"/>
                <w:szCs w:val="21"/>
                <w:highlight w:val="none"/>
                <w:lang w:eastAsia="zh-CN"/>
              </w:rPr>
              <w:t>.</w:t>
            </w:r>
            <w:r>
              <w:rPr>
                <w:rFonts w:hint="eastAsia" w:ascii="宋体" w:hAnsi="宋体"/>
                <w:szCs w:val="21"/>
                <w:highlight w:val="none"/>
              </w:rPr>
              <w:t>宣纸；支持透明度调节；支持色温调节。（响应文件中须提供有效的检验结果符合或者优于本项参数的国家认可的第三方认证检验检测机构出具的带有CMA标志的检测报告，并加盖竞标单位公章）</w:t>
            </w:r>
          </w:p>
          <w:p w14:paraId="26578E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纸质护眼模式下，显示画面各像素点灰度不规则，减少背景干扰。</w:t>
            </w:r>
          </w:p>
          <w:p w14:paraId="61D5B84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整机采用全物理钢化玻璃，有效保护屏幕显示画面。</w:t>
            </w:r>
          </w:p>
          <w:p w14:paraId="1155D5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钢化玻璃厚度≤4mm，表面硬度≥9H或者≥莫式7级。</w:t>
            </w:r>
          </w:p>
          <w:p w14:paraId="562E2E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整机屏幕采用零贴合工艺，减少显示面板与玻璃间的偏光</w:t>
            </w:r>
            <w:r>
              <w:rPr>
                <w:rFonts w:hint="eastAsia" w:ascii="宋体" w:hAnsi="宋体"/>
                <w:szCs w:val="21"/>
                <w:highlight w:val="none"/>
                <w:lang w:eastAsia="zh-CN"/>
              </w:rPr>
              <w:t>.</w:t>
            </w:r>
            <w:r>
              <w:rPr>
                <w:rFonts w:hint="eastAsia" w:ascii="宋体" w:hAnsi="宋体"/>
                <w:szCs w:val="21"/>
                <w:highlight w:val="none"/>
              </w:rPr>
              <w:t>散射，画面显示更加清晰通透</w:t>
            </w:r>
            <w:r>
              <w:rPr>
                <w:rFonts w:hint="eastAsia" w:ascii="宋体" w:hAnsi="宋体"/>
                <w:szCs w:val="21"/>
                <w:highlight w:val="none"/>
                <w:lang w:eastAsia="zh-CN"/>
              </w:rPr>
              <w:t>.</w:t>
            </w:r>
            <w:r>
              <w:rPr>
                <w:rFonts w:hint="eastAsia" w:ascii="宋体" w:hAnsi="宋体"/>
                <w:szCs w:val="21"/>
                <w:highlight w:val="none"/>
              </w:rPr>
              <w:t>可视角度更广，整机透光率≥90%。</w:t>
            </w:r>
          </w:p>
          <w:p w14:paraId="4BB3FED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表面采用全物理防眩光钢化玻璃，钢化玻璃采用低反射防眩光（AGLR）技术，吸光率7%，有效防止眩光的同时还能吸收部分环境光，进一步降低环境光对显示的干扰，保障在明亮教室中暗场画面的清晰显示。（响应文件中须提供有效的检验结果符合或者优于本项参数的国家认可的第三方认证检验检测机构出具的带有CMA标志的检测报告，并加盖竞标单位公章）</w:t>
            </w:r>
          </w:p>
          <w:p w14:paraId="489AA6D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26钢化玻璃表面增加AF防污防指纹涂层，将玻璃表面张力降至最低，灰尘与玻璃表面接触面积减少90%，使其具有较强的疏水</w:t>
            </w:r>
            <w:r>
              <w:rPr>
                <w:rFonts w:hint="eastAsia" w:ascii="宋体" w:hAnsi="宋体"/>
                <w:szCs w:val="21"/>
                <w:highlight w:val="none"/>
                <w:lang w:eastAsia="zh-CN"/>
              </w:rPr>
              <w:t>.</w:t>
            </w:r>
            <w:r>
              <w:rPr>
                <w:rFonts w:hint="eastAsia" w:ascii="宋体" w:hAnsi="宋体"/>
                <w:szCs w:val="21"/>
                <w:highlight w:val="none"/>
              </w:rPr>
              <w:t>抗油污</w:t>
            </w:r>
            <w:r>
              <w:rPr>
                <w:rFonts w:hint="eastAsia" w:ascii="宋体" w:hAnsi="宋体"/>
                <w:szCs w:val="21"/>
                <w:highlight w:val="none"/>
                <w:lang w:eastAsia="zh-CN"/>
              </w:rPr>
              <w:t>.</w:t>
            </w:r>
            <w:r>
              <w:rPr>
                <w:rFonts w:hint="eastAsia" w:ascii="宋体" w:hAnsi="宋体"/>
                <w:szCs w:val="21"/>
                <w:highlight w:val="none"/>
              </w:rPr>
              <w:t xml:space="preserve">抗指纹能力；使视屏玻璃面板长期保持着光洁亮丽的效果。 </w:t>
            </w:r>
          </w:p>
          <w:p w14:paraId="6281319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3CE80F5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整机设计</w:t>
            </w:r>
          </w:p>
          <w:p w14:paraId="68178B3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整机具备不少于6个前置物理按键，包括三合一电源按键，设置</w:t>
            </w:r>
            <w:r>
              <w:rPr>
                <w:rFonts w:hint="eastAsia" w:ascii="宋体" w:hAnsi="宋体"/>
                <w:szCs w:val="21"/>
                <w:highlight w:val="none"/>
                <w:lang w:eastAsia="zh-CN"/>
              </w:rPr>
              <w:t>.</w:t>
            </w:r>
            <w:r>
              <w:rPr>
                <w:rFonts w:hint="eastAsia" w:ascii="宋体" w:hAnsi="宋体"/>
                <w:szCs w:val="21"/>
                <w:highlight w:val="none"/>
              </w:rPr>
              <w:t>音量加</w:t>
            </w:r>
            <w:r>
              <w:rPr>
                <w:rFonts w:hint="eastAsia" w:ascii="宋体" w:hAnsi="宋体"/>
                <w:szCs w:val="21"/>
                <w:highlight w:val="none"/>
                <w:lang w:eastAsia="zh-CN"/>
              </w:rPr>
              <w:t>.</w:t>
            </w:r>
            <w:r>
              <w:rPr>
                <w:rFonts w:hint="eastAsia" w:ascii="宋体" w:hAnsi="宋体"/>
                <w:szCs w:val="21"/>
                <w:highlight w:val="none"/>
              </w:rPr>
              <w:t>音量减</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护眼</w:t>
            </w:r>
            <w:r>
              <w:rPr>
                <w:rFonts w:hint="eastAsia" w:ascii="宋体" w:hAnsi="宋体"/>
                <w:szCs w:val="21"/>
                <w:highlight w:val="none"/>
                <w:lang w:eastAsia="zh-CN"/>
              </w:rPr>
              <w:t>.</w:t>
            </w:r>
            <w:r>
              <w:rPr>
                <w:rFonts w:hint="eastAsia" w:ascii="宋体" w:hAnsi="宋体"/>
                <w:szCs w:val="21"/>
                <w:highlight w:val="none"/>
              </w:rPr>
              <w:t>主页</w:t>
            </w:r>
            <w:r>
              <w:rPr>
                <w:rFonts w:hint="eastAsia" w:ascii="宋体" w:hAnsi="宋体"/>
                <w:szCs w:val="21"/>
                <w:highlight w:val="none"/>
                <w:lang w:eastAsia="zh-CN"/>
              </w:rPr>
              <w:t>.</w:t>
            </w:r>
            <w:r>
              <w:rPr>
                <w:rFonts w:hint="eastAsia" w:ascii="宋体" w:hAnsi="宋体"/>
                <w:szCs w:val="21"/>
                <w:highlight w:val="none"/>
              </w:rPr>
              <w:t>信源通道，其中含2个可自定义功能按键。</w:t>
            </w:r>
          </w:p>
          <w:p w14:paraId="1CBAE97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整机具有2个可自定义前置按键，可通过自定义设置实现前置面板功能按键一键启用主页</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Windows白板</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录屏</w:t>
            </w:r>
            <w:r>
              <w:rPr>
                <w:rFonts w:hint="eastAsia" w:ascii="宋体" w:hAnsi="宋体"/>
                <w:szCs w:val="21"/>
                <w:highlight w:val="none"/>
                <w:lang w:eastAsia="zh-CN"/>
              </w:rPr>
              <w:t>.</w:t>
            </w:r>
            <w:r>
              <w:rPr>
                <w:rFonts w:hint="eastAsia" w:ascii="宋体" w:hAnsi="宋体"/>
                <w:szCs w:val="21"/>
                <w:highlight w:val="none"/>
              </w:rPr>
              <w:t>小工具（截屏</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放大镜</w:t>
            </w:r>
            <w:r>
              <w:rPr>
                <w:rFonts w:hint="eastAsia" w:ascii="宋体" w:hAnsi="宋体"/>
                <w:szCs w:val="21"/>
                <w:highlight w:val="none"/>
                <w:lang w:eastAsia="zh-CN"/>
              </w:rPr>
              <w:t>.</w:t>
            </w:r>
            <w:r>
              <w:rPr>
                <w:rFonts w:hint="eastAsia" w:ascii="宋体" w:hAnsi="宋体"/>
                <w:szCs w:val="21"/>
                <w:highlight w:val="none"/>
              </w:rPr>
              <w:t>倒数日</w:t>
            </w:r>
            <w:r>
              <w:rPr>
                <w:rFonts w:hint="eastAsia" w:ascii="宋体" w:hAnsi="宋体"/>
                <w:szCs w:val="21"/>
                <w:highlight w:val="none"/>
                <w:lang w:eastAsia="zh-CN"/>
              </w:rPr>
              <w:t>.</w:t>
            </w:r>
            <w:r>
              <w:rPr>
                <w:rFonts w:hint="eastAsia" w:ascii="宋体" w:hAnsi="宋体"/>
                <w:szCs w:val="21"/>
                <w:highlight w:val="none"/>
              </w:rPr>
              <w:t>日历）等功能，满足不同用户的使用需求。</w:t>
            </w:r>
          </w:p>
          <w:p w14:paraId="6FEDE0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整机三合一电源按键，同一按键可实现Android系统和Windows系统的一键开机</w:t>
            </w:r>
            <w:r>
              <w:rPr>
                <w:rFonts w:hint="eastAsia" w:ascii="宋体" w:hAnsi="宋体"/>
                <w:szCs w:val="21"/>
                <w:highlight w:val="none"/>
                <w:lang w:eastAsia="zh-CN"/>
              </w:rPr>
              <w:t>.</w:t>
            </w:r>
            <w:r>
              <w:rPr>
                <w:rFonts w:hint="eastAsia" w:ascii="宋体" w:hAnsi="宋体"/>
                <w:szCs w:val="21"/>
                <w:highlight w:val="none"/>
              </w:rPr>
              <w:t>关机</w:t>
            </w:r>
            <w:r>
              <w:rPr>
                <w:rFonts w:hint="eastAsia" w:ascii="宋体" w:hAnsi="宋体"/>
                <w:szCs w:val="21"/>
                <w:highlight w:val="none"/>
                <w:lang w:eastAsia="zh-CN"/>
              </w:rPr>
              <w:t>.</w:t>
            </w:r>
            <w:r>
              <w:rPr>
                <w:rFonts w:hint="eastAsia" w:ascii="宋体" w:hAnsi="宋体"/>
                <w:szCs w:val="21"/>
                <w:highlight w:val="none"/>
              </w:rPr>
              <w:t>节能/唤醒操作。关机状态下按按键开机，开机状态下按按键实现节能/唤醒，长按按键实现关机。</w:t>
            </w:r>
          </w:p>
          <w:p w14:paraId="0BA7CD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整机支持在节能状态下通过长按电源键进入还原界面，可点击屏幕选择安卓系统还原</w:t>
            </w:r>
            <w:r>
              <w:rPr>
                <w:rFonts w:hint="eastAsia" w:ascii="宋体" w:hAnsi="宋体"/>
                <w:szCs w:val="21"/>
                <w:highlight w:val="none"/>
                <w:lang w:eastAsia="zh-CN"/>
              </w:rPr>
              <w:t>.</w:t>
            </w:r>
            <w:r>
              <w:rPr>
                <w:rFonts w:hint="eastAsia" w:ascii="宋体" w:hAnsi="宋体"/>
                <w:szCs w:val="21"/>
                <w:highlight w:val="none"/>
              </w:rPr>
              <w:t>OPS还原以及正常启动选项，具备提示和退出选项，还原操作时需通过密码验证，有效避免误操作。</w:t>
            </w:r>
          </w:p>
          <w:p w14:paraId="253434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整机支持经典护眼模式，可通过前置面板物理功能按键一键启用经典护眼模式。</w:t>
            </w:r>
          </w:p>
          <w:p w14:paraId="42309C1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整机支持通过前置面板物理按键一键启动录屏功能，可将屏幕中显示的课件</w:t>
            </w:r>
            <w:r>
              <w:rPr>
                <w:rFonts w:hint="eastAsia" w:ascii="宋体" w:hAnsi="宋体"/>
                <w:szCs w:val="21"/>
                <w:highlight w:val="none"/>
                <w:lang w:eastAsia="zh-CN"/>
              </w:rPr>
              <w:t>.</w:t>
            </w:r>
            <w:r>
              <w:rPr>
                <w:rFonts w:hint="eastAsia" w:ascii="宋体" w:hAnsi="宋体"/>
                <w:szCs w:val="21"/>
                <w:highlight w:val="none"/>
              </w:rPr>
              <w:t>音频内容与人声同时录制。</w:t>
            </w:r>
          </w:p>
          <w:p w14:paraId="5D63B2E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整机前置接口具备防撞防尘挡板设计，挡板采用转轴式翻转。防止接口在连接外接设备使用时与推拉黑板产生碰撞，造成设备损坏，同时有效避免粉尘堵塞接口。</w:t>
            </w:r>
          </w:p>
          <w:p w14:paraId="3F9025E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整机前置3路USB输入接口（包含1路Type-C</w:t>
            </w:r>
            <w:r>
              <w:rPr>
                <w:rFonts w:hint="eastAsia" w:ascii="宋体" w:hAnsi="宋体"/>
                <w:szCs w:val="21"/>
                <w:highlight w:val="none"/>
                <w:lang w:eastAsia="zh-CN"/>
              </w:rPr>
              <w:t>.</w:t>
            </w:r>
            <w:r>
              <w:rPr>
                <w:rFonts w:hint="eastAsia" w:ascii="宋体" w:hAnsi="宋体"/>
                <w:szCs w:val="21"/>
                <w:highlight w:val="none"/>
              </w:rPr>
              <w:t>2路USB），前置USB接口支持Android</w:t>
            </w:r>
            <w:r>
              <w:rPr>
                <w:rFonts w:hint="eastAsia" w:ascii="宋体" w:hAnsi="宋体"/>
                <w:szCs w:val="21"/>
                <w:highlight w:val="none"/>
                <w:lang w:eastAsia="zh-CN"/>
              </w:rPr>
              <w:t>.</w:t>
            </w:r>
            <w:r>
              <w:rPr>
                <w:rFonts w:hint="eastAsia" w:ascii="宋体" w:hAnsi="宋体"/>
                <w:szCs w:val="21"/>
                <w:highlight w:val="none"/>
              </w:rPr>
              <w:t>Windows双系统读取外接移动存储设备，接口具备明显的丝印标识。</w:t>
            </w:r>
          </w:p>
          <w:p w14:paraId="5E5CF7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整机侧置输入接口具备2路HDMI</w:t>
            </w:r>
            <w:r>
              <w:rPr>
                <w:rFonts w:hint="eastAsia" w:ascii="宋体" w:hAnsi="宋体"/>
                <w:szCs w:val="21"/>
                <w:highlight w:val="none"/>
                <w:lang w:eastAsia="zh-CN"/>
              </w:rPr>
              <w:t>.</w:t>
            </w:r>
            <w:r>
              <w:rPr>
                <w:rFonts w:hint="eastAsia" w:ascii="宋体" w:hAnsi="宋体"/>
                <w:szCs w:val="21"/>
                <w:highlight w:val="none"/>
              </w:rPr>
              <w:t>1路RS232</w:t>
            </w:r>
            <w:r>
              <w:rPr>
                <w:rFonts w:hint="eastAsia" w:ascii="宋体" w:hAnsi="宋体"/>
                <w:szCs w:val="21"/>
                <w:highlight w:val="none"/>
                <w:lang w:eastAsia="zh-CN"/>
              </w:rPr>
              <w:t>.</w:t>
            </w:r>
            <w:r>
              <w:rPr>
                <w:rFonts w:hint="eastAsia" w:ascii="宋体" w:hAnsi="宋体"/>
                <w:szCs w:val="21"/>
                <w:highlight w:val="none"/>
              </w:rPr>
              <w:t>1路USB</w:t>
            </w:r>
            <w:r>
              <w:rPr>
                <w:rFonts w:hint="eastAsia" w:ascii="宋体" w:hAnsi="宋体"/>
                <w:szCs w:val="21"/>
                <w:highlight w:val="none"/>
                <w:lang w:eastAsia="zh-CN"/>
              </w:rPr>
              <w:t>.</w:t>
            </w:r>
            <w:r>
              <w:rPr>
                <w:rFonts w:hint="eastAsia" w:ascii="宋体" w:hAnsi="宋体"/>
                <w:szCs w:val="21"/>
                <w:highlight w:val="none"/>
              </w:rPr>
              <w:t>1路RJ45接口，整机侧置输出接口具备1路音频输出</w:t>
            </w:r>
            <w:r>
              <w:rPr>
                <w:rFonts w:hint="eastAsia" w:ascii="宋体" w:hAnsi="宋体"/>
                <w:szCs w:val="21"/>
                <w:highlight w:val="none"/>
                <w:lang w:eastAsia="zh-CN"/>
              </w:rPr>
              <w:t>.</w:t>
            </w:r>
            <w:r>
              <w:rPr>
                <w:rFonts w:hint="eastAsia" w:ascii="宋体" w:hAnsi="宋体"/>
                <w:szCs w:val="21"/>
                <w:highlight w:val="none"/>
              </w:rPr>
              <w:t>1路触控USB输出，所有接口具备明显的丝印标识。</w:t>
            </w:r>
          </w:p>
          <w:p w14:paraId="04BCA0C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整机具备前置Type-C接口，可实现音视频输入，外接电脑设备经双头Type-C线连接至整机，即可把外接电脑设备画面投到整机上，同时在整机上操作画面，可实现触摸电脑的操作，无需再连接触控USB线。</w:t>
            </w:r>
          </w:p>
          <w:p w14:paraId="5EB246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前置Type-C接口，支持通过不带转换转置的外部线缆，实现外接电脑信号的接入显示，显示分辨率可达到4K@ 60Hz。</w:t>
            </w:r>
          </w:p>
          <w:p w14:paraId="2C2260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外接电脑设备经双头Type-C线连接至整机，可调用整机内置的摄像头</w:t>
            </w:r>
            <w:r>
              <w:rPr>
                <w:rFonts w:hint="eastAsia" w:ascii="宋体" w:hAnsi="宋体"/>
                <w:szCs w:val="21"/>
                <w:highlight w:val="none"/>
                <w:lang w:eastAsia="zh-CN"/>
              </w:rPr>
              <w:t>.</w:t>
            </w:r>
            <w:r>
              <w:rPr>
                <w:rFonts w:hint="eastAsia" w:ascii="宋体" w:hAnsi="宋体"/>
                <w:szCs w:val="21"/>
                <w:highlight w:val="none"/>
              </w:rPr>
              <w:t>麦克风</w:t>
            </w:r>
            <w:r>
              <w:rPr>
                <w:rFonts w:hint="eastAsia" w:ascii="宋体" w:hAnsi="宋体"/>
                <w:szCs w:val="21"/>
                <w:highlight w:val="none"/>
                <w:lang w:eastAsia="zh-CN"/>
              </w:rPr>
              <w:t>.</w:t>
            </w:r>
            <w:r>
              <w:rPr>
                <w:rFonts w:hint="eastAsia" w:ascii="宋体" w:hAnsi="宋体"/>
                <w:szCs w:val="21"/>
                <w:highlight w:val="none"/>
              </w:rPr>
              <w:t>扬声器，在外接电脑即可控制整机拍摄教室画面。</w:t>
            </w:r>
          </w:p>
          <w:p w14:paraId="6F60D2C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支持通过Type-C接口U盘进行文件传输。</w:t>
            </w:r>
          </w:p>
          <w:p w14:paraId="7405B9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前置Type-C接口支持65W快充，可以给教学平板</w:t>
            </w:r>
            <w:r>
              <w:rPr>
                <w:rFonts w:hint="eastAsia" w:ascii="宋体" w:hAnsi="宋体"/>
                <w:szCs w:val="21"/>
                <w:highlight w:val="none"/>
                <w:lang w:eastAsia="zh-CN"/>
              </w:rPr>
              <w:t>.</w:t>
            </w:r>
            <w:r>
              <w:rPr>
                <w:rFonts w:hint="eastAsia" w:ascii="宋体" w:hAnsi="宋体"/>
                <w:szCs w:val="21"/>
                <w:highlight w:val="none"/>
              </w:rPr>
              <w:t>教学笔记本</w:t>
            </w:r>
            <w:r>
              <w:rPr>
                <w:rFonts w:hint="eastAsia" w:ascii="宋体" w:hAnsi="宋体"/>
                <w:szCs w:val="21"/>
                <w:highlight w:val="none"/>
                <w:lang w:eastAsia="zh-CN"/>
              </w:rPr>
              <w:t>.</w:t>
            </w:r>
            <w:r>
              <w:rPr>
                <w:rFonts w:hint="eastAsia" w:ascii="宋体" w:hAnsi="宋体"/>
                <w:szCs w:val="21"/>
                <w:highlight w:val="none"/>
              </w:rPr>
              <w:t>手机等进行快速充电。（响应文件中须提供有效的检验结果符合或者优于本项参数的国家认可的第三方认证检验检测机构出具的带有CMA标志的检测报告，并加盖竞标单位公章）</w:t>
            </w:r>
          </w:p>
          <w:p w14:paraId="6CCCD3F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整机遥控器具备电视遥控开关机功能和电脑键盘常用的F1—F12功能键及Alt+F4</w:t>
            </w:r>
            <w:r>
              <w:rPr>
                <w:rFonts w:hint="eastAsia" w:ascii="宋体" w:hAnsi="宋体"/>
                <w:szCs w:val="21"/>
                <w:highlight w:val="none"/>
                <w:lang w:eastAsia="zh-CN"/>
              </w:rPr>
              <w:t>.</w:t>
            </w:r>
            <w:r>
              <w:rPr>
                <w:rFonts w:hint="eastAsia" w:ascii="宋体" w:hAnsi="宋体"/>
                <w:szCs w:val="21"/>
                <w:highlight w:val="none"/>
              </w:rPr>
              <w:t>Alt+Tab</w:t>
            </w:r>
            <w:r>
              <w:rPr>
                <w:rFonts w:hint="eastAsia" w:ascii="宋体" w:hAnsi="宋体"/>
                <w:szCs w:val="21"/>
                <w:highlight w:val="none"/>
                <w:lang w:eastAsia="zh-CN"/>
              </w:rPr>
              <w:t>.</w:t>
            </w:r>
            <w:r>
              <w:rPr>
                <w:rFonts w:hint="eastAsia" w:ascii="宋体" w:hAnsi="宋体"/>
                <w:szCs w:val="21"/>
                <w:highlight w:val="none"/>
              </w:rPr>
              <w:t>Space</w:t>
            </w:r>
            <w:r>
              <w:rPr>
                <w:rFonts w:hint="eastAsia" w:ascii="宋体" w:hAnsi="宋体"/>
                <w:szCs w:val="21"/>
                <w:highlight w:val="none"/>
                <w:lang w:eastAsia="zh-CN"/>
              </w:rPr>
              <w:t>.</w:t>
            </w:r>
            <w:r>
              <w:rPr>
                <w:rFonts w:hint="eastAsia" w:ascii="宋体" w:hAnsi="宋体"/>
                <w:szCs w:val="21"/>
                <w:highlight w:val="none"/>
              </w:rPr>
              <w:t>Enter</w:t>
            </w:r>
            <w:r>
              <w:rPr>
                <w:rFonts w:hint="eastAsia" w:ascii="宋体" w:hAnsi="宋体"/>
                <w:szCs w:val="21"/>
                <w:highlight w:val="none"/>
                <w:lang w:eastAsia="zh-CN"/>
              </w:rPr>
              <w:t>.</w:t>
            </w:r>
            <w:r>
              <w:rPr>
                <w:rFonts w:hint="eastAsia" w:ascii="宋体" w:hAnsi="宋体"/>
                <w:szCs w:val="21"/>
                <w:highlight w:val="none"/>
              </w:rPr>
              <w:t>windows快捷按键，可实现PPT上下翻页</w:t>
            </w:r>
            <w:r>
              <w:rPr>
                <w:rFonts w:hint="eastAsia" w:ascii="宋体" w:hAnsi="宋体"/>
                <w:szCs w:val="21"/>
                <w:highlight w:val="none"/>
                <w:lang w:eastAsia="zh-CN"/>
              </w:rPr>
              <w:t>.</w:t>
            </w:r>
            <w:r>
              <w:rPr>
                <w:rFonts w:hint="eastAsia" w:ascii="宋体" w:hAnsi="宋体"/>
                <w:szCs w:val="21"/>
                <w:highlight w:val="none"/>
              </w:rPr>
              <w:t>一键锁定/解锁触摸</w:t>
            </w:r>
            <w:r>
              <w:rPr>
                <w:rFonts w:hint="eastAsia" w:ascii="宋体" w:hAnsi="宋体"/>
                <w:szCs w:val="21"/>
                <w:highlight w:val="none"/>
                <w:lang w:eastAsia="zh-CN"/>
              </w:rPr>
              <w:t>.</w:t>
            </w:r>
            <w:r>
              <w:rPr>
                <w:rFonts w:hint="eastAsia" w:ascii="宋体" w:hAnsi="宋体"/>
                <w:szCs w:val="21"/>
                <w:highlight w:val="none"/>
              </w:rPr>
              <w:t>一键熄屏及开机等功能。</w:t>
            </w:r>
          </w:p>
          <w:p w14:paraId="6B3156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整机内置无线传屏接收系统，无需外接接收器，无线传屏发射器与整机匹配后即可实现传屏功能，将外部电脑的屏幕画面及声音通过无线方式传输到整机上。</w:t>
            </w:r>
          </w:p>
          <w:p w14:paraId="67D4A6C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整机内置非独立的摄像头，摄像头与整机采用一体化设计，无任何可见外接线材及模块化拼接痕迹，未占用整机设备端口。</w:t>
            </w:r>
          </w:p>
          <w:p w14:paraId="15AD0C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摄像头拍摄像素数≥3200万，对角角度≥145度，水平角度≥125度。（响应文件中须提供有效的检验结果符合或者优于本项参数的国家认可的第三方认证检验检测机构出具的带有CMA标志的检测报告，并加盖竞标单位公章）</w:t>
            </w:r>
          </w:p>
          <w:p w14:paraId="15C5D56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摄像头可用于远程巡课</w:t>
            </w:r>
            <w:r>
              <w:rPr>
                <w:rFonts w:hint="eastAsia" w:ascii="宋体" w:hAnsi="宋体"/>
                <w:szCs w:val="21"/>
                <w:highlight w:val="none"/>
                <w:lang w:eastAsia="zh-CN"/>
              </w:rPr>
              <w:t>.</w:t>
            </w:r>
            <w:r>
              <w:rPr>
                <w:rFonts w:hint="eastAsia" w:ascii="宋体" w:hAnsi="宋体"/>
                <w:szCs w:val="21"/>
                <w:highlight w:val="none"/>
              </w:rPr>
              <w:t>二维码扫描等功能。</w:t>
            </w:r>
          </w:p>
          <w:p w14:paraId="4D4FA78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摄像头运行时，有工作状态提示。</w:t>
            </w:r>
          </w:p>
          <w:p w14:paraId="3B9750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整机内置摄像头支持扫码功能，PC通道下支持通过视频展台软件调用摄像头进行二维码扫码识别。</w:t>
            </w:r>
          </w:p>
          <w:p w14:paraId="33BF74D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整机支持AI人脸识别，通过摄像头获取多种使用场景内的图像,并自动识别所有在图像内的人员(教师和学生)，随机地从中选出一个人。</w:t>
            </w:r>
          </w:p>
          <w:p w14:paraId="34447AD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整机通过通过摄像头拍摄多种使用场景内的图像,自动识别人员并计算图像内人员总数。</w:t>
            </w:r>
          </w:p>
          <w:p w14:paraId="6C1441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24</w:t>
            </w:r>
            <w:r>
              <w:rPr>
                <w:rFonts w:hint="eastAsia" w:ascii="宋体" w:hAnsi="宋体"/>
                <w:szCs w:val="21"/>
                <w:highlight w:val="none"/>
                <w:lang w:eastAsia="zh-CN"/>
              </w:rPr>
              <w:t>.</w:t>
            </w:r>
            <w:r>
              <w:rPr>
                <w:rFonts w:hint="eastAsia" w:ascii="宋体" w:hAnsi="宋体"/>
                <w:szCs w:val="21"/>
                <w:highlight w:val="none"/>
              </w:rPr>
              <w:t>整机摄像头支持输出 4:3</w:t>
            </w:r>
            <w:r>
              <w:rPr>
                <w:rFonts w:hint="eastAsia" w:ascii="宋体" w:hAnsi="宋体"/>
                <w:szCs w:val="21"/>
                <w:highlight w:val="none"/>
                <w:lang w:eastAsia="zh-CN"/>
              </w:rPr>
              <w:t>.</w:t>
            </w:r>
            <w:r>
              <w:rPr>
                <w:rFonts w:hint="eastAsia" w:ascii="宋体" w:hAnsi="宋体"/>
                <w:szCs w:val="21"/>
                <w:highlight w:val="none"/>
              </w:rPr>
              <w:t>16:9 比例的图片和视频，支持输出7600×4275分辨率的照片和视频，支持画面畸变矫正功能。</w:t>
            </w:r>
          </w:p>
          <w:p w14:paraId="5A35EBB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▲25</w:t>
            </w:r>
            <w:r>
              <w:rPr>
                <w:rFonts w:hint="eastAsia" w:ascii="宋体" w:hAnsi="宋体"/>
                <w:szCs w:val="21"/>
                <w:highlight w:val="none"/>
                <w:lang w:eastAsia="zh-CN"/>
              </w:rPr>
              <w:t>.</w:t>
            </w:r>
            <w:r>
              <w:rPr>
                <w:rFonts w:hint="eastAsia" w:ascii="宋体" w:hAnsi="宋体"/>
                <w:szCs w:val="21"/>
                <w:highlight w:val="none"/>
              </w:rPr>
              <w:t>整机内置8阵列麦克风，麦克风拾音距离≥12米，拾音角度≥180°。（响应文件中须提供有效的检验结果符合或者优于本项参数的国家认可的第三方认证检验检测机构出具的带有CMA标志的检测报告，并加盖竞标单位公章）</w:t>
            </w:r>
          </w:p>
          <w:p w14:paraId="183E7C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26</w:t>
            </w:r>
            <w:r>
              <w:rPr>
                <w:rFonts w:hint="eastAsia" w:ascii="宋体" w:hAnsi="宋体"/>
                <w:szCs w:val="21"/>
                <w:highlight w:val="none"/>
                <w:lang w:eastAsia="zh-CN"/>
              </w:rPr>
              <w:t>.</w:t>
            </w:r>
            <w:r>
              <w:rPr>
                <w:rFonts w:hint="eastAsia" w:ascii="宋体" w:hAnsi="宋体"/>
                <w:szCs w:val="21"/>
                <w:highlight w:val="none"/>
              </w:rPr>
              <w:t>整机麦克风采用非独立扩展形式，不占用整机设备端口，可用于对教室环境音频进行采集。</w:t>
            </w:r>
          </w:p>
          <w:p w14:paraId="0137368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27</w:t>
            </w:r>
            <w:r>
              <w:rPr>
                <w:rFonts w:hint="eastAsia" w:ascii="宋体" w:hAnsi="宋体"/>
                <w:szCs w:val="21"/>
                <w:highlight w:val="none"/>
                <w:lang w:eastAsia="zh-CN"/>
              </w:rPr>
              <w:t>.</w:t>
            </w:r>
            <w:r>
              <w:rPr>
                <w:rFonts w:hint="eastAsia" w:ascii="宋体" w:hAnsi="宋体"/>
                <w:szCs w:val="21"/>
                <w:highlight w:val="none"/>
              </w:rPr>
              <w:t>整机内置2.2声道音响系统，上边框前朝向15W低音扬声器2个，下边框前朝向15W中高音扬声器2个，额定总功率60W，有效满足课堂视听需求。</w:t>
            </w:r>
          </w:p>
          <w:p w14:paraId="31353F9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28</w:t>
            </w:r>
            <w:r>
              <w:rPr>
                <w:rFonts w:hint="eastAsia" w:ascii="宋体" w:hAnsi="宋体"/>
                <w:szCs w:val="21"/>
                <w:highlight w:val="none"/>
                <w:lang w:eastAsia="zh-CN"/>
              </w:rPr>
              <w:t>.</w:t>
            </w:r>
            <w:r>
              <w:rPr>
                <w:rFonts w:hint="eastAsia" w:ascii="宋体" w:hAnsi="宋体"/>
                <w:szCs w:val="21"/>
                <w:highlight w:val="none"/>
              </w:rPr>
              <w:t>整机扬声器在100%音量下，可做到1米处声压级≥88db，10米处声压级≥73dB。</w:t>
            </w:r>
          </w:p>
          <w:p w14:paraId="3CDEAD0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29</w:t>
            </w:r>
            <w:r>
              <w:rPr>
                <w:rFonts w:hint="eastAsia" w:ascii="宋体" w:hAnsi="宋体"/>
                <w:szCs w:val="21"/>
                <w:highlight w:val="none"/>
                <w:lang w:eastAsia="zh-CN"/>
              </w:rPr>
              <w:t>.</w:t>
            </w:r>
            <w:r>
              <w:rPr>
                <w:rFonts w:hint="eastAsia" w:ascii="宋体" w:hAnsi="宋体"/>
                <w:szCs w:val="21"/>
                <w:highlight w:val="none"/>
              </w:rPr>
              <w:t>整机支持标准</w:t>
            </w:r>
            <w:r>
              <w:rPr>
                <w:rFonts w:hint="eastAsia" w:ascii="宋体" w:hAnsi="宋体"/>
                <w:szCs w:val="21"/>
                <w:highlight w:val="none"/>
                <w:lang w:eastAsia="zh-CN"/>
              </w:rPr>
              <w:t>.</w:t>
            </w:r>
            <w:r>
              <w:rPr>
                <w:rFonts w:hint="eastAsia" w:ascii="宋体" w:hAnsi="宋体"/>
                <w:szCs w:val="21"/>
                <w:highlight w:val="none"/>
              </w:rPr>
              <w:t>听力</w:t>
            </w:r>
            <w:r>
              <w:rPr>
                <w:rFonts w:hint="eastAsia" w:ascii="宋体" w:hAnsi="宋体"/>
                <w:szCs w:val="21"/>
                <w:highlight w:val="none"/>
                <w:lang w:eastAsia="zh-CN"/>
              </w:rPr>
              <w:t>.</w:t>
            </w:r>
            <w:r>
              <w:rPr>
                <w:rFonts w:hint="eastAsia" w:ascii="宋体" w:hAnsi="宋体"/>
                <w:szCs w:val="21"/>
                <w:highlight w:val="none"/>
              </w:rPr>
              <w:t>观影</w:t>
            </w:r>
            <w:r>
              <w:rPr>
                <w:rFonts w:hint="eastAsia" w:ascii="宋体" w:hAnsi="宋体"/>
                <w:szCs w:val="21"/>
                <w:highlight w:val="none"/>
                <w:lang w:eastAsia="zh-CN"/>
              </w:rPr>
              <w:t>.</w:t>
            </w:r>
            <w:r>
              <w:rPr>
                <w:rFonts w:hint="eastAsia" w:ascii="宋体" w:hAnsi="宋体"/>
                <w:szCs w:val="21"/>
                <w:highlight w:val="none"/>
              </w:rPr>
              <w:t>环绕四种音效模式调节。</w:t>
            </w:r>
          </w:p>
          <w:p w14:paraId="53C61E7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30</w:t>
            </w:r>
            <w:r>
              <w:rPr>
                <w:rFonts w:hint="eastAsia" w:ascii="宋体" w:hAnsi="宋体"/>
                <w:szCs w:val="21"/>
                <w:highlight w:val="none"/>
                <w:lang w:eastAsia="zh-CN"/>
              </w:rPr>
              <w:t>.</w:t>
            </w:r>
            <w:r>
              <w:rPr>
                <w:rFonts w:hint="eastAsia" w:ascii="宋体" w:hAnsi="宋体"/>
                <w:szCs w:val="21"/>
                <w:highlight w:val="none"/>
              </w:rPr>
              <w:t>整机内置麦克风接收模块，可与外置麦克风直接配对，并通过整机音响系统进行扩音。</w:t>
            </w:r>
          </w:p>
          <w:p w14:paraId="10EE214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4EC8656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主要功能</w:t>
            </w:r>
          </w:p>
          <w:p w14:paraId="01329BE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整机具备全通道悬浮菜单，老师可通过便捷菜单，快速调用返回</w:t>
            </w:r>
            <w:r>
              <w:rPr>
                <w:rFonts w:hint="eastAsia" w:ascii="宋体" w:hAnsi="宋体"/>
                <w:szCs w:val="21"/>
                <w:highlight w:val="none"/>
                <w:lang w:eastAsia="zh-CN"/>
              </w:rPr>
              <w:t>.</w:t>
            </w:r>
            <w:r>
              <w:rPr>
                <w:rFonts w:hint="eastAsia" w:ascii="宋体" w:hAnsi="宋体"/>
                <w:szCs w:val="21"/>
                <w:highlight w:val="none"/>
              </w:rPr>
              <w:t>安卓主页</w:t>
            </w:r>
            <w:r>
              <w:rPr>
                <w:rFonts w:hint="eastAsia" w:ascii="宋体" w:hAnsi="宋体"/>
                <w:szCs w:val="21"/>
                <w:highlight w:val="none"/>
                <w:lang w:eastAsia="zh-CN"/>
              </w:rPr>
              <w:t>.</w:t>
            </w:r>
            <w:r>
              <w:rPr>
                <w:rFonts w:hint="eastAsia" w:ascii="宋体" w:hAnsi="宋体"/>
                <w:szCs w:val="21"/>
                <w:highlight w:val="none"/>
              </w:rPr>
              <w:t>批注等功能。任意通道下，可三指实现悬浮球跟随。</w:t>
            </w:r>
          </w:p>
          <w:p w14:paraId="644F5E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整机支持将自定义图片设置为开机画面。</w:t>
            </w:r>
          </w:p>
          <w:p w14:paraId="460BAC5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整机具备高效节能模式，检测到黑暗环境30秒后，自动进入节能模式，且检测到光亮会自动唤醒屏幕，该功能可选择打开或关闭。</w:t>
            </w:r>
          </w:p>
          <w:p w14:paraId="325FF41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当整机无人操作时，可以自动进入关机状态，并可对时间进行设置。</w:t>
            </w:r>
          </w:p>
          <w:p w14:paraId="3940982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整机处于无信号状态时，在指定时间内无信号，系统将进入关机，并可设置时间。</w:t>
            </w:r>
          </w:p>
          <w:p w14:paraId="071575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支持通电自启，或者是通电待机，并在设置中自行选择。</w:t>
            </w:r>
          </w:p>
          <w:p w14:paraId="2FD6661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支持定时开关机设置，可以设置不同开关机时段。</w:t>
            </w:r>
          </w:p>
          <w:p w14:paraId="1AFE490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整机支持通道自动跳转，接入外接设备后，能自动识别并切换到对应的信号源通道，切换前弹出确认选项。</w:t>
            </w:r>
          </w:p>
          <w:p w14:paraId="7B9A51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整机支持自动唤醒功能，整机处于关机通电状态下，外接设备通过HDMI传输线连接至整机时，整机可自动识别外接设备信号输入并自动开机。</w:t>
            </w:r>
          </w:p>
          <w:p w14:paraId="59E996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外接电脑设备连接至整机且触摸信号连通时，外接电脑设备可直接读取插入整机前置USB接口的移动存储设备数据，连接整机前置USB接口的翻页笔和无线键鼠可直接操作外接电脑设备。</w:t>
            </w:r>
          </w:p>
          <w:p w14:paraId="3BFEB8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整机支持自定义开机通道，用户可设置默认通道，开机自动进入无需手动切换。</w:t>
            </w:r>
          </w:p>
          <w:p w14:paraId="722CC52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整机支持通道记忆功能，未设置开机通道时，开机默认回到上一次关机时的通道。</w:t>
            </w:r>
          </w:p>
          <w:p w14:paraId="0140C8C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整机具备智能手势识别功能，在任意通道下，可通过五指长按屏幕，实现熄屏和唤醒屏幕的功能；可识别五指上</w:t>
            </w:r>
            <w:r>
              <w:rPr>
                <w:rFonts w:hint="eastAsia" w:ascii="宋体" w:hAnsi="宋体"/>
                <w:szCs w:val="21"/>
                <w:highlight w:val="none"/>
                <w:lang w:eastAsia="zh-CN"/>
              </w:rPr>
              <w:t>.</w:t>
            </w:r>
            <w:r>
              <w:rPr>
                <w:rFonts w:hint="eastAsia" w:ascii="宋体" w:hAnsi="宋体"/>
                <w:szCs w:val="21"/>
                <w:highlight w:val="none"/>
              </w:rPr>
              <w:t>下</w:t>
            </w:r>
            <w:r>
              <w:rPr>
                <w:rFonts w:hint="eastAsia" w:ascii="宋体" w:hAnsi="宋体"/>
                <w:szCs w:val="21"/>
                <w:highlight w:val="none"/>
                <w:lang w:eastAsia="zh-CN"/>
              </w:rPr>
              <w:t>.</w:t>
            </w:r>
            <w:r>
              <w:rPr>
                <w:rFonts w:hint="eastAsia" w:ascii="宋体" w:hAnsi="宋体"/>
                <w:szCs w:val="21"/>
                <w:highlight w:val="none"/>
              </w:rPr>
              <w:t>左</w:t>
            </w:r>
            <w:r>
              <w:rPr>
                <w:rFonts w:hint="eastAsia" w:ascii="宋体" w:hAnsi="宋体"/>
                <w:szCs w:val="21"/>
                <w:highlight w:val="none"/>
                <w:lang w:eastAsia="zh-CN"/>
              </w:rPr>
              <w:t>.</w:t>
            </w:r>
            <w:r>
              <w:rPr>
                <w:rFonts w:hint="eastAsia" w:ascii="宋体" w:hAnsi="宋体"/>
                <w:szCs w:val="21"/>
                <w:highlight w:val="none"/>
              </w:rPr>
              <w:t>右方向手势滑动调用相应功能，支持将各手势滑动方向自定义设置为主页</w:t>
            </w:r>
            <w:r>
              <w:rPr>
                <w:rFonts w:hint="eastAsia" w:ascii="宋体" w:hAnsi="宋体"/>
                <w:szCs w:val="21"/>
                <w:highlight w:val="none"/>
                <w:lang w:eastAsia="zh-CN"/>
              </w:rPr>
              <w:t>.</w:t>
            </w:r>
            <w:r>
              <w:rPr>
                <w:rFonts w:hint="eastAsia" w:ascii="宋体" w:hAnsi="宋体"/>
                <w:szCs w:val="21"/>
                <w:highlight w:val="none"/>
              </w:rPr>
              <w:t>降半屏</w:t>
            </w:r>
            <w:r>
              <w:rPr>
                <w:rFonts w:hint="eastAsia" w:ascii="宋体" w:hAnsi="宋体"/>
                <w:szCs w:val="21"/>
                <w:highlight w:val="none"/>
                <w:lang w:eastAsia="zh-CN"/>
              </w:rPr>
              <w:t>.</w:t>
            </w:r>
            <w:r>
              <w:rPr>
                <w:rFonts w:hint="eastAsia" w:ascii="宋体" w:hAnsi="宋体"/>
                <w:szCs w:val="21"/>
                <w:highlight w:val="none"/>
              </w:rPr>
              <w:t>批注</w:t>
            </w:r>
            <w:r>
              <w:rPr>
                <w:rFonts w:hint="eastAsia" w:ascii="宋体" w:hAnsi="宋体"/>
                <w:szCs w:val="21"/>
                <w:highlight w:val="none"/>
                <w:lang w:eastAsia="zh-CN"/>
              </w:rPr>
              <w:t>.</w:t>
            </w:r>
            <w:r>
              <w:rPr>
                <w:rFonts w:hint="eastAsia" w:ascii="宋体" w:hAnsi="宋体"/>
                <w:szCs w:val="21"/>
                <w:highlight w:val="none"/>
              </w:rPr>
              <w:t>锁屏</w:t>
            </w:r>
            <w:r>
              <w:rPr>
                <w:rFonts w:hint="eastAsia" w:ascii="宋体" w:hAnsi="宋体"/>
                <w:szCs w:val="21"/>
                <w:highlight w:val="none"/>
                <w:lang w:eastAsia="zh-CN"/>
              </w:rPr>
              <w:t>.</w:t>
            </w:r>
            <w:r>
              <w:rPr>
                <w:rFonts w:hint="eastAsia" w:ascii="宋体" w:hAnsi="宋体"/>
                <w:szCs w:val="21"/>
                <w:highlight w:val="none"/>
              </w:rPr>
              <w:t>经典护眼</w:t>
            </w:r>
            <w:r>
              <w:rPr>
                <w:rFonts w:hint="eastAsia" w:ascii="宋体" w:hAnsi="宋体"/>
                <w:szCs w:val="21"/>
                <w:highlight w:val="none"/>
                <w:lang w:eastAsia="zh-CN"/>
              </w:rPr>
              <w:t>.</w:t>
            </w:r>
            <w:r>
              <w:rPr>
                <w:rFonts w:hint="eastAsia" w:ascii="宋体" w:hAnsi="宋体"/>
                <w:szCs w:val="21"/>
                <w:highlight w:val="none"/>
              </w:rPr>
              <w:t>纸质护眼</w:t>
            </w:r>
            <w:r>
              <w:rPr>
                <w:rFonts w:hint="eastAsia" w:ascii="宋体" w:hAnsi="宋体"/>
                <w:szCs w:val="21"/>
                <w:highlight w:val="none"/>
                <w:lang w:eastAsia="zh-CN"/>
              </w:rPr>
              <w:t>.</w:t>
            </w:r>
            <w:r>
              <w:rPr>
                <w:rFonts w:hint="eastAsia" w:ascii="宋体" w:hAnsi="宋体"/>
                <w:szCs w:val="21"/>
                <w:highlight w:val="none"/>
              </w:rPr>
              <w:t>多任务</w:t>
            </w:r>
            <w:r>
              <w:rPr>
                <w:rFonts w:hint="eastAsia" w:ascii="宋体" w:hAnsi="宋体"/>
                <w:szCs w:val="21"/>
                <w:highlight w:val="none"/>
                <w:lang w:eastAsia="zh-CN"/>
              </w:rPr>
              <w:t>.</w:t>
            </w:r>
            <w:r>
              <w:rPr>
                <w:rFonts w:hint="eastAsia" w:ascii="宋体" w:hAnsi="宋体"/>
                <w:szCs w:val="21"/>
                <w:highlight w:val="none"/>
              </w:rPr>
              <w:t>无操作等。</w:t>
            </w:r>
          </w:p>
          <w:p w14:paraId="04EB4F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在任意信号源通道下，支持十指长按屏幕5秒和遥控器两种方式实现触摸锁定及解锁，触摸锁定时整机无法被触控操作。</w:t>
            </w:r>
          </w:p>
          <w:p w14:paraId="09230EF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整机支持设置锁屏密码；</w:t>
            </w:r>
          </w:p>
          <w:p w14:paraId="04DA520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支持指纹解锁，大大提高了使用的便捷性。</w:t>
            </w:r>
          </w:p>
          <w:p w14:paraId="2A8D25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整机支持智能U盘锁功能，可设置触摸及按键锁定，锁定后无法随意自由操作，需要使用时插入USB key可解锁。</w:t>
            </w:r>
          </w:p>
          <w:p w14:paraId="02E140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支持一键开启录课功能，可将屏幕中显示的课件</w:t>
            </w:r>
            <w:r>
              <w:rPr>
                <w:rFonts w:hint="eastAsia" w:ascii="宋体" w:hAnsi="宋体"/>
                <w:szCs w:val="21"/>
                <w:highlight w:val="none"/>
                <w:lang w:eastAsia="zh-CN"/>
              </w:rPr>
              <w:t>.</w:t>
            </w:r>
            <w:r>
              <w:rPr>
                <w:rFonts w:hint="eastAsia" w:ascii="宋体" w:hAnsi="宋体"/>
                <w:szCs w:val="21"/>
                <w:highlight w:val="none"/>
              </w:rPr>
              <w:t>音视频内容与老师人声同时录制。</w:t>
            </w:r>
          </w:p>
          <w:p w14:paraId="7D6CED7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支持本地升级和OTA在线升级两种方式对系统更新。</w:t>
            </w:r>
          </w:p>
          <w:p w14:paraId="1D16C15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7295B18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整机支持通过物理按键</w:t>
            </w:r>
            <w:r>
              <w:rPr>
                <w:rFonts w:hint="eastAsia" w:ascii="宋体" w:hAnsi="宋体"/>
                <w:szCs w:val="21"/>
                <w:highlight w:val="none"/>
                <w:lang w:eastAsia="zh-CN"/>
              </w:rPr>
              <w:t>.</w:t>
            </w:r>
            <w:r>
              <w:rPr>
                <w:rFonts w:hint="eastAsia" w:ascii="宋体" w:hAnsi="宋体"/>
                <w:szCs w:val="21"/>
                <w:highlight w:val="none"/>
              </w:rPr>
              <w:t>手势及触摸快捷按键等方式快捷调用半屏模式。</w:t>
            </w:r>
          </w:p>
          <w:p w14:paraId="1B56D44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▲22</w:t>
            </w:r>
            <w:r>
              <w:rPr>
                <w:rFonts w:hint="eastAsia" w:ascii="宋体" w:hAnsi="宋体"/>
                <w:szCs w:val="21"/>
                <w:highlight w:val="none"/>
                <w:lang w:eastAsia="zh-CN"/>
              </w:rPr>
              <w:t>.</w:t>
            </w:r>
            <w:r>
              <w:rPr>
                <w:rFonts w:hint="eastAsia" w:ascii="宋体" w:hAnsi="宋体"/>
                <w:szCs w:val="21"/>
                <w:highlight w:val="none"/>
              </w:rPr>
              <w:t>整机具备分级降屏（1/3</w:t>
            </w:r>
            <w:r>
              <w:rPr>
                <w:rFonts w:hint="eastAsia" w:ascii="宋体" w:hAnsi="宋体"/>
                <w:szCs w:val="21"/>
                <w:highlight w:val="none"/>
                <w:lang w:eastAsia="zh-CN"/>
              </w:rPr>
              <w:t>.</w:t>
            </w:r>
            <w:r>
              <w:rPr>
                <w:rFonts w:hint="eastAsia" w:ascii="宋体" w:hAnsi="宋体"/>
                <w:szCs w:val="21"/>
                <w:highlight w:val="none"/>
              </w:rPr>
              <w:t>1/2）功能，用户可以根据使用情况自行选择降1/3或者1/2屏。（响应文件中须提供有效的检验结果符合或者优于本项参数的国家认可的第三方认证检验检测机构出具的带有CMA标志的检测报告，并加盖竞标单位公章）</w:t>
            </w:r>
          </w:p>
          <w:p w14:paraId="49DE50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23</w:t>
            </w:r>
            <w:r>
              <w:rPr>
                <w:rFonts w:hint="eastAsia" w:ascii="宋体" w:hAnsi="宋体"/>
                <w:szCs w:val="21"/>
                <w:highlight w:val="none"/>
                <w:lang w:eastAsia="zh-CN"/>
              </w:rPr>
              <w:t>.</w:t>
            </w:r>
            <w:r>
              <w:rPr>
                <w:rFonts w:hint="eastAsia" w:ascii="宋体" w:hAnsi="宋体"/>
                <w:szCs w:val="21"/>
                <w:highlight w:val="none"/>
              </w:rPr>
              <w:t>支持微信公众号报修和扫描整机自带二维码直接报修，用户可跟踪报修处理过程和处理结果。</w:t>
            </w:r>
          </w:p>
          <w:p w14:paraId="3D6058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5FE478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触控系统</w:t>
            </w:r>
          </w:p>
          <w:p w14:paraId="65C7CD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红外触控技术，支持Windows系统中进行不低于40点触控，支持在Android系统中进行40点或以上触控。（响应文件中须提供有效的检验结果符合或者优于本项参数的国家认可的第三方认证检验检测机构出具的带有CMA标志的检测报告，并加盖竞标单位公章）</w:t>
            </w:r>
          </w:p>
          <w:p w14:paraId="539905B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触摸分辨率32768*32768。</w:t>
            </w:r>
          </w:p>
          <w:p w14:paraId="62BD24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触摸响应时间≤4ms，触摸书写延迟≤15ms。</w:t>
            </w:r>
          </w:p>
          <w:p w14:paraId="114D18D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为保证整机触控流畅性，连续触控时，连续的两次触控点检测时间间隔≤7ms，最小识别物≤2mm，触摸精度±1mm。</w:t>
            </w:r>
          </w:p>
          <w:p w14:paraId="7E86EE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整机屏幕触摸有效识别高度不超过1.5mm，即触摸物体距离玻璃外表面高度不超过1.5mm时，触摸屏识别为点击操作。</w:t>
            </w:r>
          </w:p>
          <w:p w14:paraId="5F34D3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支持Windows</w:t>
            </w:r>
            <w:r>
              <w:rPr>
                <w:rFonts w:hint="eastAsia" w:ascii="宋体" w:hAnsi="宋体"/>
                <w:szCs w:val="21"/>
                <w:highlight w:val="none"/>
                <w:lang w:eastAsia="zh-CN"/>
              </w:rPr>
              <w:t>.</w:t>
            </w:r>
            <w:r>
              <w:rPr>
                <w:rFonts w:hint="eastAsia" w:ascii="宋体" w:hAnsi="宋体"/>
                <w:szCs w:val="21"/>
                <w:highlight w:val="none"/>
              </w:rPr>
              <w:t>Mac Os及国产化操作系统外置电脑接入时，无需安装触摸驱动。</w:t>
            </w:r>
          </w:p>
          <w:p w14:paraId="4EAD51F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从Android通道切换到OPS通道后，触摸框在1s内达到可触控状态；从OPS通道切换到外部通道后，触摸框在3s内达到可触控状态。</w:t>
            </w:r>
          </w:p>
          <w:p w14:paraId="313739A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全通道具备触摸提示音，并具备开关。</w:t>
            </w:r>
          </w:p>
          <w:p w14:paraId="5F9AB0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触摸屏具有防遮挡功能，触摸接收器在单点或多点遮挡后仍能正常书写。</w:t>
            </w:r>
          </w:p>
          <w:p w14:paraId="41038BB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具备抗强光干扰，在≥100K LUX照度的环境下仍能正常书写。</w:t>
            </w:r>
          </w:p>
          <w:p w14:paraId="06ED75E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3C73ECB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w:t>
            </w:r>
            <w:r>
              <w:rPr>
                <w:rFonts w:hint="eastAsia" w:ascii="宋体" w:hAnsi="宋体"/>
                <w:szCs w:val="21"/>
                <w:highlight w:val="none"/>
              </w:rPr>
              <w:t>安卓系统</w:t>
            </w:r>
          </w:p>
          <w:p w14:paraId="11FD50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整机嵌入式安卓系统版本不低于Android 14，内存≥4GB，存储空间≥32GB，并具备内存可扩展设备，根据需要可升级至2T。（响应文件中须提供有效的检验结果符合或者优于本项参数的国家认可的第三方认证检验检测机构出具的带有CMA标志的检测报告，并加盖竞标单位公章）</w:t>
            </w:r>
          </w:p>
          <w:p w14:paraId="495599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整机嵌入式安卓系统下主界面</w:t>
            </w:r>
            <w:r>
              <w:rPr>
                <w:rFonts w:hint="eastAsia" w:ascii="宋体" w:hAnsi="宋体"/>
                <w:szCs w:val="21"/>
                <w:highlight w:val="none"/>
                <w:lang w:eastAsia="zh-CN"/>
              </w:rPr>
              <w:t>.</w:t>
            </w:r>
            <w:r>
              <w:rPr>
                <w:rFonts w:hint="eastAsia" w:ascii="宋体" w:hAnsi="宋体"/>
                <w:szCs w:val="21"/>
                <w:highlight w:val="none"/>
              </w:rPr>
              <w:t>菜单</w:t>
            </w:r>
            <w:r>
              <w:rPr>
                <w:rFonts w:hint="eastAsia" w:ascii="宋体" w:hAnsi="宋体"/>
                <w:szCs w:val="21"/>
                <w:highlight w:val="none"/>
                <w:lang w:eastAsia="zh-CN"/>
              </w:rPr>
              <w:t>.</w:t>
            </w:r>
            <w:r>
              <w:rPr>
                <w:rFonts w:hint="eastAsia" w:ascii="宋体" w:hAnsi="宋体"/>
                <w:szCs w:val="21"/>
                <w:highlight w:val="none"/>
              </w:rPr>
              <w:t>图标</w:t>
            </w:r>
            <w:r>
              <w:rPr>
                <w:rFonts w:hint="eastAsia" w:ascii="宋体" w:hAnsi="宋体"/>
                <w:szCs w:val="21"/>
                <w:highlight w:val="none"/>
                <w:lang w:eastAsia="zh-CN"/>
              </w:rPr>
              <w:t>.</w:t>
            </w:r>
            <w:r>
              <w:rPr>
                <w:rFonts w:hint="eastAsia" w:ascii="宋体" w:hAnsi="宋体"/>
                <w:szCs w:val="21"/>
                <w:highlight w:val="none"/>
              </w:rPr>
              <w:t>文字均为4K超高清显示，显示细腻</w:t>
            </w:r>
            <w:r>
              <w:rPr>
                <w:rFonts w:hint="eastAsia" w:ascii="宋体" w:hAnsi="宋体"/>
                <w:szCs w:val="21"/>
                <w:highlight w:val="none"/>
                <w:lang w:eastAsia="zh-CN"/>
              </w:rPr>
              <w:t>.</w:t>
            </w:r>
            <w:r>
              <w:rPr>
                <w:rFonts w:hint="eastAsia" w:ascii="宋体" w:hAnsi="宋体"/>
                <w:szCs w:val="21"/>
                <w:highlight w:val="none"/>
              </w:rPr>
              <w:t>清晰度高。</w:t>
            </w:r>
          </w:p>
          <w:p w14:paraId="4763518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无PC状态下，嵌入式Android操作系统下可实现windows系统中常用的教学应用功能，如白板书写</w:t>
            </w:r>
            <w:r>
              <w:rPr>
                <w:rFonts w:hint="eastAsia" w:ascii="宋体" w:hAnsi="宋体"/>
                <w:szCs w:val="21"/>
                <w:highlight w:val="none"/>
                <w:lang w:eastAsia="zh-CN"/>
              </w:rPr>
              <w:t>.</w:t>
            </w:r>
            <w:r>
              <w:rPr>
                <w:rFonts w:hint="eastAsia" w:ascii="宋体" w:hAnsi="宋体"/>
                <w:szCs w:val="21"/>
                <w:highlight w:val="none"/>
              </w:rPr>
              <w:t>WPS软件使用和网页浏览。</w:t>
            </w:r>
          </w:p>
          <w:p w14:paraId="11C797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在嵌入式Android操作系统下，能对USB接口所读取到的文件进行自动归类，可分类查找文档</w:t>
            </w:r>
            <w:r>
              <w:rPr>
                <w:rFonts w:hint="eastAsia" w:ascii="宋体" w:hAnsi="宋体"/>
                <w:szCs w:val="21"/>
                <w:highlight w:val="none"/>
                <w:lang w:eastAsia="zh-CN"/>
              </w:rPr>
              <w:t>.</w:t>
            </w:r>
            <w:r>
              <w:rPr>
                <w:rFonts w:hint="eastAsia" w:ascii="宋体" w:hAnsi="宋体"/>
                <w:szCs w:val="21"/>
                <w:highlight w:val="none"/>
              </w:rPr>
              <w:t>安装包</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音视频，检索后可直接在界面中打开。</w:t>
            </w:r>
          </w:p>
          <w:p w14:paraId="5998A4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安卓系统下提供快捷桌面，用户可以快捷进入白板</w:t>
            </w:r>
            <w:r>
              <w:rPr>
                <w:rFonts w:hint="eastAsia" w:ascii="宋体" w:hAnsi="宋体"/>
                <w:szCs w:val="21"/>
                <w:highlight w:val="none"/>
                <w:lang w:eastAsia="zh-CN"/>
              </w:rPr>
              <w:t>.</w:t>
            </w:r>
            <w:r>
              <w:rPr>
                <w:rFonts w:hint="eastAsia" w:ascii="宋体" w:hAnsi="宋体"/>
                <w:szCs w:val="21"/>
                <w:highlight w:val="none"/>
              </w:rPr>
              <w:t>文件管理</w:t>
            </w:r>
            <w:r>
              <w:rPr>
                <w:rFonts w:hint="eastAsia" w:ascii="宋体" w:hAnsi="宋体"/>
                <w:szCs w:val="21"/>
                <w:highlight w:val="none"/>
                <w:lang w:eastAsia="zh-CN"/>
              </w:rPr>
              <w:t>.</w:t>
            </w:r>
            <w:r>
              <w:rPr>
                <w:rFonts w:hint="eastAsia" w:ascii="宋体" w:hAnsi="宋体"/>
                <w:szCs w:val="21"/>
                <w:highlight w:val="none"/>
              </w:rPr>
              <w:t>电脑桌面</w:t>
            </w:r>
            <w:r>
              <w:rPr>
                <w:rFonts w:hint="eastAsia" w:ascii="宋体" w:hAnsi="宋体"/>
                <w:szCs w:val="21"/>
                <w:highlight w:val="none"/>
                <w:lang w:eastAsia="zh-CN"/>
              </w:rPr>
              <w:t>.</w:t>
            </w:r>
            <w:r>
              <w:rPr>
                <w:rFonts w:hint="eastAsia" w:ascii="宋体" w:hAnsi="宋体"/>
                <w:szCs w:val="21"/>
                <w:highlight w:val="none"/>
              </w:rPr>
              <w:t>浏览器及更多应用。</w:t>
            </w:r>
          </w:p>
          <w:p w14:paraId="7BAD17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整机内置硬件自检工具（非第三方工具），可一键进行硬件系统自动检测，对系统内存空间</w:t>
            </w:r>
            <w:r>
              <w:rPr>
                <w:rFonts w:hint="eastAsia" w:ascii="宋体" w:hAnsi="宋体"/>
                <w:szCs w:val="21"/>
                <w:highlight w:val="none"/>
                <w:lang w:eastAsia="zh-CN"/>
              </w:rPr>
              <w:t>.</w:t>
            </w:r>
            <w:r>
              <w:rPr>
                <w:rFonts w:hint="eastAsia" w:ascii="宋体" w:hAnsi="宋体"/>
                <w:szCs w:val="21"/>
                <w:highlight w:val="none"/>
              </w:rPr>
              <w:t>存储空间</w:t>
            </w:r>
            <w:r>
              <w:rPr>
                <w:rFonts w:hint="eastAsia" w:ascii="宋体" w:hAnsi="宋体"/>
                <w:szCs w:val="21"/>
                <w:highlight w:val="none"/>
                <w:lang w:eastAsia="zh-CN"/>
              </w:rPr>
              <w:t>.</w:t>
            </w:r>
            <w:r>
              <w:rPr>
                <w:rFonts w:hint="eastAsia" w:ascii="宋体" w:hAnsi="宋体"/>
                <w:szCs w:val="21"/>
                <w:highlight w:val="none"/>
              </w:rPr>
              <w:t>WIFI状态</w:t>
            </w:r>
            <w:r>
              <w:rPr>
                <w:rFonts w:hint="eastAsia" w:ascii="宋体" w:hAnsi="宋体"/>
                <w:szCs w:val="21"/>
                <w:highlight w:val="none"/>
                <w:lang w:eastAsia="zh-CN"/>
              </w:rPr>
              <w:t>.</w:t>
            </w:r>
            <w:r>
              <w:rPr>
                <w:rFonts w:hint="eastAsia" w:ascii="宋体" w:hAnsi="宋体"/>
                <w:szCs w:val="21"/>
                <w:highlight w:val="none"/>
              </w:rPr>
              <w:t>OPS状态</w:t>
            </w:r>
            <w:r>
              <w:rPr>
                <w:rFonts w:hint="eastAsia" w:ascii="宋体" w:hAnsi="宋体"/>
                <w:szCs w:val="21"/>
                <w:highlight w:val="none"/>
                <w:lang w:eastAsia="zh-CN"/>
              </w:rPr>
              <w:t>.</w:t>
            </w:r>
            <w:r>
              <w:rPr>
                <w:rFonts w:hint="eastAsia" w:ascii="宋体" w:hAnsi="宋体"/>
                <w:szCs w:val="21"/>
                <w:highlight w:val="none"/>
              </w:rPr>
              <w:t>本机温度</w:t>
            </w:r>
            <w:r>
              <w:rPr>
                <w:rFonts w:hint="eastAsia" w:ascii="宋体" w:hAnsi="宋体"/>
                <w:szCs w:val="21"/>
                <w:highlight w:val="none"/>
                <w:lang w:eastAsia="zh-CN"/>
              </w:rPr>
              <w:t>.</w:t>
            </w:r>
            <w:r>
              <w:rPr>
                <w:rFonts w:hint="eastAsia" w:ascii="宋体" w:hAnsi="宋体"/>
                <w:szCs w:val="21"/>
                <w:highlight w:val="none"/>
              </w:rPr>
              <w:t>光感</w:t>
            </w:r>
            <w:r>
              <w:rPr>
                <w:rFonts w:hint="eastAsia" w:ascii="宋体" w:hAnsi="宋体"/>
                <w:szCs w:val="21"/>
                <w:highlight w:val="none"/>
                <w:lang w:eastAsia="zh-CN"/>
              </w:rPr>
              <w:t>.</w:t>
            </w:r>
            <w:r>
              <w:rPr>
                <w:rFonts w:hint="eastAsia" w:ascii="宋体" w:hAnsi="宋体"/>
                <w:szCs w:val="21"/>
                <w:highlight w:val="none"/>
              </w:rPr>
              <w:t>触摸系统等提供直观的状态提示。</w:t>
            </w:r>
          </w:p>
          <w:p w14:paraId="4F5A7F1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整机具备温度监控，可检测整机温度值（CPU），并在安卓主页显示温度信息。</w:t>
            </w:r>
          </w:p>
          <w:p w14:paraId="080ABF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嵌入式Android操作系统下，白板支持对书写笔的颜色</w:t>
            </w:r>
            <w:r>
              <w:rPr>
                <w:rFonts w:hint="eastAsia" w:ascii="宋体" w:hAnsi="宋体"/>
                <w:szCs w:val="21"/>
                <w:highlight w:val="none"/>
                <w:lang w:eastAsia="zh-CN"/>
              </w:rPr>
              <w:t>.</w:t>
            </w:r>
            <w:r>
              <w:rPr>
                <w:rFonts w:hint="eastAsia" w:ascii="宋体" w:hAnsi="宋体"/>
                <w:szCs w:val="21"/>
                <w:highlight w:val="none"/>
              </w:rPr>
              <w:t>粗细</w:t>
            </w:r>
            <w:r>
              <w:rPr>
                <w:rFonts w:hint="eastAsia" w:ascii="宋体" w:hAnsi="宋体"/>
                <w:szCs w:val="21"/>
                <w:highlight w:val="none"/>
                <w:lang w:eastAsia="zh-CN"/>
              </w:rPr>
              <w:t>.</w:t>
            </w:r>
            <w:r>
              <w:rPr>
                <w:rFonts w:hint="eastAsia" w:ascii="宋体" w:hAnsi="宋体"/>
                <w:szCs w:val="21"/>
                <w:highlight w:val="none"/>
              </w:rPr>
              <w:t>类型进行选择。</w:t>
            </w:r>
          </w:p>
          <w:p w14:paraId="7F98E2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嵌入式Android操作系统下，白板支持对已经书写的笔迹和形状的颜色进行更换。</w:t>
            </w:r>
          </w:p>
          <w:p w14:paraId="532243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嵌入式Android操作系统下，白板支持对已经书写的笔迹和形状进行选择，选择后进行颜色更改</w:t>
            </w:r>
            <w:r>
              <w:rPr>
                <w:rFonts w:hint="eastAsia" w:ascii="宋体" w:hAnsi="宋体"/>
                <w:szCs w:val="21"/>
                <w:highlight w:val="none"/>
                <w:lang w:eastAsia="zh-CN"/>
              </w:rPr>
              <w:t>.</w:t>
            </w:r>
            <w:r>
              <w:rPr>
                <w:rFonts w:hint="eastAsia" w:ascii="宋体" w:hAnsi="宋体"/>
                <w:szCs w:val="21"/>
                <w:highlight w:val="none"/>
              </w:rPr>
              <w:t>拖拽移位</w:t>
            </w:r>
            <w:r>
              <w:rPr>
                <w:rFonts w:hint="eastAsia" w:ascii="宋体" w:hAnsi="宋体"/>
                <w:szCs w:val="21"/>
                <w:highlight w:val="none"/>
                <w:lang w:eastAsia="zh-CN"/>
              </w:rPr>
              <w:t>.</w:t>
            </w:r>
            <w:r>
              <w:rPr>
                <w:rFonts w:hint="eastAsia" w:ascii="宋体" w:hAnsi="宋体"/>
                <w:szCs w:val="21"/>
                <w:highlight w:val="none"/>
              </w:rPr>
              <w:t>缩放支持对书写的笔迹进行联网搜索。</w:t>
            </w:r>
          </w:p>
          <w:p w14:paraId="312708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嵌入式Android操作系统下，白板支持20点书写及手掌擦除。</w:t>
            </w:r>
          </w:p>
          <w:p w14:paraId="7CB329C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嵌入式Android操作系统下，白板支持全局漫游，并能对全局内容进行移动。</w:t>
            </w:r>
          </w:p>
          <w:p w14:paraId="2BB2BB2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嵌入式Android操作系统下，白板书写内容可导出源文件</w:t>
            </w:r>
            <w:r>
              <w:rPr>
                <w:rFonts w:hint="eastAsia" w:ascii="宋体" w:hAnsi="宋体"/>
                <w:szCs w:val="21"/>
                <w:highlight w:val="none"/>
                <w:lang w:eastAsia="zh-CN"/>
              </w:rPr>
              <w:t>.</w:t>
            </w:r>
            <w:r>
              <w:rPr>
                <w:rFonts w:hint="eastAsia" w:ascii="宋体" w:hAnsi="宋体"/>
                <w:szCs w:val="21"/>
                <w:highlight w:val="none"/>
              </w:rPr>
              <w:t>图片</w:t>
            </w:r>
            <w:r>
              <w:rPr>
                <w:rFonts w:hint="eastAsia" w:ascii="宋体" w:hAnsi="宋体"/>
                <w:szCs w:val="21"/>
                <w:highlight w:val="none"/>
                <w:lang w:eastAsia="zh-CN"/>
              </w:rPr>
              <w:t>.</w:t>
            </w:r>
            <w:r>
              <w:rPr>
                <w:rFonts w:hint="eastAsia" w:ascii="宋体" w:hAnsi="宋体"/>
                <w:szCs w:val="21"/>
                <w:highlight w:val="none"/>
              </w:rPr>
              <w:t>PDF等格式。支持不少于14种平面图形工具及7种立体图形工具。</w:t>
            </w:r>
          </w:p>
          <w:p w14:paraId="3F7341B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14</w:t>
            </w:r>
            <w:r>
              <w:rPr>
                <w:rFonts w:hint="eastAsia" w:ascii="宋体" w:hAnsi="宋体"/>
                <w:szCs w:val="21"/>
                <w:highlight w:val="none"/>
                <w:lang w:eastAsia="zh-CN"/>
              </w:rPr>
              <w:t>.</w:t>
            </w:r>
            <w:r>
              <w:rPr>
                <w:rFonts w:hint="eastAsia" w:ascii="宋体" w:hAnsi="宋体"/>
                <w:szCs w:val="21"/>
                <w:highlight w:val="none"/>
              </w:rPr>
              <w:t>嵌入式Android操作系统下，白板支持不同背景颜色，同时提供5种学科专用背景，如：横线格</w:t>
            </w:r>
            <w:r>
              <w:rPr>
                <w:rFonts w:hint="eastAsia" w:ascii="宋体" w:hAnsi="宋体"/>
                <w:szCs w:val="21"/>
                <w:highlight w:val="none"/>
                <w:lang w:eastAsia="zh-CN"/>
              </w:rPr>
              <w:t>.</w:t>
            </w:r>
            <w:r>
              <w:rPr>
                <w:rFonts w:hint="eastAsia" w:ascii="宋体" w:hAnsi="宋体"/>
                <w:szCs w:val="21"/>
                <w:highlight w:val="none"/>
              </w:rPr>
              <w:t>米字格</w:t>
            </w:r>
            <w:r>
              <w:rPr>
                <w:rFonts w:hint="eastAsia" w:ascii="宋体" w:hAnsi="宋体"/>
                <w:szCs w:val="21"/>
                <w:highlight w:val="none"/>
                <w:lang w:eastAsia="zh-CN"/>
              </w:rPr>
              <w:t>.</w:t>
            </w:r>
            <w:r>
              <w:rPr>
                <w:rFonts w:hint="eastAsia" w:ascii="宋体" w:hAnsi="宋体"/>
                <w:szCs w:val="21"/>
                <w:highlight w:val="none"/>
              </w:rPr>
              <w:t>拼音格</w:t>
            </w:r>
            <w:r>
              <w:rPr>
                <w:rFonts w:hint="eastAsia" w:ascii="宋体" w:hAnsi="宋体"/>
                <w:szCs w:val="21"/>
                <w:highlight w:val="none"/>
                <w:lang w:eastAsia="zh-CN"/>
              </w:rPr>
              <w:t>.</w:t>
            </w:r>
            <w:r>
              <w:rPr>
                <w:rFonts w:hint="eastAsia" w:ascii="宋体" w:hAnsi="宋体"/>
                <w:szCs w:val="21"/>
                <w:highlight w:val="none"/>
              </w:rPr>
              <w:t>田字格</w:t>
            </w:r>
            <w:r>
              <w:rPr>
                <w:rFonts w:hint="eastAsia" w:ascii="宋体" w:hAnsi="宋体"/>
                <w:szCs w:val="21"/>
                <w:highlight w:val="none"/>
                <w:lang w:eastAsia="zh-CN"/>
              </w:rPr>
              <w:t>.</w:t>
            </w:r>
            <w:r>
              <w:rPr>
                <w:rFonts w:hint="eastAsia" w:ascii="宋体" w:hAnsi="宋体"/>
                <w:szCs w:val="21"/>
                <w:highlight w:val="none"/>
              </w:rPr>
              <w:t>作文纸。</w:t>
            </w:r>
          </w:p>
          <w:p w14:paraId="7C145DA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15</w:t>
            </w:r>
            <w:r>
              <w:rPr>
                <w:rFonts w:hint="eastAsia" w:ascii="宋体" w:hAnsi="宋体"/>
                <w:szCs w:val="21"/>
                <w:highlight w:val="none"/>
                <w:lang w:eastAsia="zh-CN"/>
              </w:rPr>
              <w:t>.</w:t>
            </w:r>
            <w:r>
              <w:rPr>
                <w:rFonts w:hint="eastAsia" w:ascii="宋体" w:hAnsi="宋体"/>
                <w:szCs w:val="21"/>
                <w:highlight w:val="none"/>
              </w:rPr>
              <w:t>嵌入式Android操作系统下，白板支持将页面内容生成分享二维码，扫码后可在手机端进行查看及二次分享，支持加密分享。</w:t>
            </w:r>
          </w:p>
          <w:p w14:paraId="1004E0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16</w:t>
            </w:r>
            <w:r>
              <w:rPr>
                <w:rFonts w:hint="eastAsia" w:ascii="宋体" w:hAnsi="宋体"/>
                <w:szCs w:val="21"/>
                <w:highlight w:val="none"/>
                <w:lang w:eastAsia="zh-CN"/>
              </w:rPr>
              <w:t>.</w:t>
            </w:r>
            <w:r>
              <w:rPr>
                <w:rFonts w:hint="eastAsia" w:ascii="宋体" w:hAnsi="宋体"/>
                <w:szCs w:val="21"/>
                <w:highlight w:val="none"/>
              </w:rPr>
              <w:t>嵌入式Android操作系统下，白板支持云盘绑定和分享，支持自定义绑定邮箱。</w:t>
            </w:r>
          </w:p>
          <w:p w14:paraId="5D9A1A3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17</w:t>
            </w:r>
            <w:r>
              <w:rPr>
                <w:rFonts w:hint="eastAsia" w:ascii="宋体" w:hAnsi="宋体"/>
                <w:szCs w:val="21"/>
                <w:highlight w:val="none"/>
                <w:lang w:eastAsia="zh-CN"/>
              </w:rPr>
              <w:t>.</w:t>
            </w:r>
            <w:r>
              <w:rPr>
                <w:rFonts w:hint="eastAsia" w:ascii="宋体" w:hAnsi="宋体"/>
                <w:szCs w:val="21"/>
                <w:highlight w:val="none"/>
              </w:rPr>
              <w:t>嵌入式Android操作系统下，白板支持不少于10种快捷工具，包括：图片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表格</w:t>
            </w:r>
            <w:r>
              <w:rPr>
                <w:rFonts w:hint="eastAsia" w:ascii="宋体" w:hAnsi="宋体"/>
                <w:szCs w:val="21"/>
                <w:highlight w:val="none"/>
                <w:lang w:eastAsia="zh-CN"/>
              </w:rPr>
              <w:t>.</w:t>
            </w:r>
            <w:r>
              <w:rPr>
                <w:rFonts w:hint="eastAsia" w:ascii="宋体" w:hAnsi="宋体"/>
                <w:szCs w:val="21"/>
                <w:highlight w:val="none"/>
              </w:rPr>
              <w:t>尺规</w:t>
            </w:r>
            <w:r>
              <w:rPr>
                <w:rFonts w:hint="eastAsia" w:ascii="宋体" w:hAnsi="宋体"/>
                <w:szCs w:val="21"/>
                <w:highlight w:val="none"/>
                <w:lang w:eastAsia="zh-CN"/>
              </w:rPr>
              <w:t>.</w:t>
            </w:r>
            <w:r>
              <w:rPr>
                <w:rFonts w:hint="eastAsia" w:ascii="宋体" w:hAnsi="宋体"/>
                <w:szCs w:val="21"/>
                <w:highlight w:val="none"/>
              </w:rPr>
              <w:t>信源</w:t>
            </w:r>
            <w:r>
              <w:rPr>
                <w:rFonts w:hint="eastAsia" w:ascii="宋体" w:hAnsi="宋体"/>
                <w:szCs w:val="21"/>
                <w:highlight w:val="none"/>
                <w:lang w:eastAsia="zh-CN"/>
              </w:rPr>
              <w:t>.</w:t>
            </w:r>
            <w:r>
              <w:rPr>
                <w:rFonts w:hint="eastAsia" w:ascii="宋体" w:hAnsi="宋体"/>
                <w:szCs w:val="21"/>
                <w:highlight w:val="none"/>
              </w:rPr>
              <w:t>搜索</w:t>
            </w:r>
            <w:r>
              <w:rPr>
                <w:rFonts w:hint="eastAsia" w:ascii="宋体" w:hAnsi="宋体"/>
                <w:szCs w:val="21"/>
                <w:highlight w:val="none"/>
                <w:lang w:eastAsia="zh-CN"/>
              </w:rPr>
              <w:t>.</w:t>
            </w:r>
            <w:r>
              <w:rPr>
                <w:rFonts w:hint="eastAsia" w:ascii="宋体" w:hAnsi="宋体"/>
                <w:szCs w:val="21"/>
                <w:highlight w:val="none"/>
              </w:rPr>
              <w:t>互动投票</w:t>
            </w:r>
            <w:r>
              <w:rPr>
                <w:rFonts w:hint="eastAsia" w:ascii="宋体" w:hAnsi="宋体"/>
                <w:szCs w:val="21"/>
                <w:highlight w:val="none"/>
                <w:lang w:eastAsia="zh-CN"/>
              </w:rPr>
              <w:t>.</w:t>
            </w:r>
            <w:r>
              <w:rPr>
                <w:rFonts w:hint="eastAsia" w:ascii="宋体" w:hAnsi="宋体"/>
                <w:szCs w:val="21"/>
                <w:highlight w:val="none"/>
              </w:rPr>
              <w:t>计时器</w:t>
            </w:r>
            <w:r>
              <w:rPr>
                <w:rFonts w:hint="eastAsia" w:ascii="宋体" w:hAnsi="宋体"/>
                <w:szCs w:val="21"/>
                <w:highlight w:val="none"/>
                <w:lang w:eastAsia="zh-CN"/>
              </w:rPr>
              <w:t>.</w:t>
            </w:r>
            <w:r>
              <w:rPr>
                <w:rFonts w:hint="eastAsia" w:ascii="宋体" w:hAnsi="宋体"/>
                <w:szCs w:val="21"/>
                <w:highlight w:val="none"/>
              </w:rPr>
              <w:t>思维导图等功能，可快速调用或插入白板。</w:t>
            </w:r>
          </w:p>
          <w:p w14:paraId="6326504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▲18</w:t>
            </w:r>
            <w:r>
              <w:rPr>
                <w:rFonts w:hint="eastAsia" w:ascii="宋体" w:hAnsi="宋体"/>
                <w:szCs w:val="21"/>
                <w:highlight w:val="none"/>
                <w:lang w:eastAsia="zh-CN"/>
              </w:rPr>
              <w:t>.</w:t>
            </w:r>
            <w:r>
              <w:rPr>
                <w:rFonts w:hint="eastAsia" w:ascii="宋体" w:hAnsi="宋体"/>
                <w:szCs w:val="21"/>
                <w:highlight w:val="none"/>
              </w:rPr>
              <w:t>嵌入式Android操作系统下，内置电子视力表软件，支持通过触摸方式进行视力检测，助力校园近视防控工作开展。（响应文件中须提供有效的检验结果符合或者优于本项参数的国家认可的第三方认证检验检测机构出具的带有CMA标志的检测报告，并加盖竞标单位公章）</w:t>
            </w:r>
          </w:p>
          <w:p w14:paraId="212291E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19</w:t>
            </w:r>
            <w:r>
              <w:rPr>
                <w:rFonts w:hint="eastAsia" w:ascii="宋体" w:hAnsi="宋体"/>
                <w:szCs w:val="21"/>
                <w:highlight w:val="none"/>
                <w:lang w:eastAsia="zh-CN"/>
              </w:rPr>
              <w:t>.</w:t>
            </w:r>
            <w:r>
              <w:rPr>
                <w:rFonts w:hint="eastAsia" w:ascii="宋体" w:hAnsi="宋体"/>
                <w:szCs w:val="21"/>
                <w:highlight w:val="none"/>
              </w:rPr>
              <w:t>电子视力表软件由设备生产厂商与与权威</w:t>
            </w:r>
            <w:r>
              <w:rPr>
                <w:rFonts w:hint="eastAsia" w:ascii="宋体" w:hAnsi="宋体"/>
                <w:szCs w:val="21"/>
                <w:highlight w:val="none"/>
                <w:lang w:eastAsia="zh-CN"/>
              </w:rPr>
              <w:t>医院</w:t>
            </w:r>
            <w:r>
              <w:rPr>
                <w:rFonts w:hint="eastAsia" w:ascii="宋体" w:hAnsi="宋体"/>
                <w:szCs w:val="21"/>
                <w:highlight w:val="none"/>
              </w:rPr>
              <w:t>眼科共同开发，通过权威眼科医院临床试验验证，符合标准对数视力表相关要求，保证测试数据的准确性和权威性。</w:t>
            </w:r>
          </w:p>
          <w:p w14:paraId="36FCB8A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20</w:t>
            </w:r>
            <w:r>
              <w:rPr>
                <w:rFonts w:hint="eastAsia" w:ascii="宋体" w:hAnsi="宋体"/>
                <w:szCs w:val="21"/>
                <w:highlight w:val="none"/>
                <w:lang w:eastAsia="zh-CN"/>
              </w:rPr>
              <w:t>.</w:t>
            </w:r>
            <w:r>
              <w:rPr>
                <w:rFonts w:hint="eastAsia" w:ascii="宋体" w:hAnsi="宋体"/>
                <w:szCs w:val="21"/>
                <w:highlight w:val="none"/>
              </w:rPr>
              <w:t>检测模式：支持进行单人视力检测及全班视力检测，检测时支持裸眼检测和戴镜检测两种方式；在全班检测模式下，自动提醒下一位准备检测的同学，提高检测效率。</w:t>
            </w:r>
          </w:p>
          <w:p w14:paraId="5D18B20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▲21</w:t>
            </w:r>
            <w:r>
              <w:rPr>
                <w:rFonts w:hint="eastAsia" w:ascii="宋体" w:hAnsi="宋体"/>
                <w:szCs w:val="21"/>
                <w:highlight w:val="none"/>
                <w:lang w:eastAsia="zh-CN"/>
              </w:rPr>
              <w:t>.</w:t>
            </w:r>
            <w:r>
              <w:rPr>
                <w:rFonts w:hint="eastAsia" w:ascii="宋体" w:hAnsi="宋体"/>
                <w:szCs w:val="21"/>
                <w:highlight w:val="none"/>
              </w:rPr>
              <w:t>内置权威</w:t>
            </w:r>
            <w:r>
              <w:rPr>
                <w:rFonts w:hint="eastAsia" w:ascii="宋体" w:hAnsi="宋体"/>
                <w:szCs w:val="21"/>
                <w:highlight w:val="none"/>
                <w:lang w:eastAsia="zh-CN"/>
              </w:rPr>
              <w:t>医院</w:t>
            </w:r>
            <w:r>
              <w:rPr>
                <w:rFonts w:hint="eastAsia" w:ascii="宋体" w:hAnsi="宋体"/>
                <w:szCs w:val="21"/>
                <w:highlight w:val="none"/>
              </w:rPr>
              <w:t>眼科制作的护眼百科内容，包含专家视频</w:t>
            </w:r>
            <w:r>
              <w:rPr>
                <w:rFonts w:hint="eastAsia" w:ascii="宋体" w:hAnsi="宋体"/>
                <w:szCs w:val="21"/>
                <w:highlight w:val="none"/>
                <w:lang w:eastAsia="zh-CN"/>
              </w:rPr>
              <w:t>.</w:t>
            </w:r>
            <w:r>
              <w:rPr>
                <w:rFonts w:hint="eastAsia" w:ascii="宋体" w:hAnsi="宋体"/>
                <w:szCs w:val="21"/>
                <w:highlight w:val="none"/>
              </w:rPr>
              <w:t>护眼动画等资源；不少于50个权威护眼视频。（响应文件中须提供有效的检验结果符合或者优于本项参数的国家认可的第三方认证检验检测机构出具的带有CMA标志的检测报告，并加盖竞标单位公章）</w:t>
            </w:r>
          </w:p>
          <w:p w14:paraId="3E55501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183A4A7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六</w:t>
            </w:r>
            <w:r>
              <w:rPr>
                <w:rFonts w:hint="eastAsia" w:ascii="宋体" w:hAnsi="宋体"/>
                <w:szCs w:val="21"/>
                <w:highlight w:val="none"/>
                <w:lang w:eastAsia="zh-CN"/>
              </w:rPr>
              <w:t>.</w:t>
            </w:r>
            <w:r>
              <w:rPr>
                <w:rFonts w:hint="eastAsia" w:ascii="宋体" w:hAnsi="宋体"/>
                <w:szCs w:val="21"/>
                <w:highlight w:val="none"/>
              </w:rPr>
              <w:t>电脑配置</w:t>
            </w:r>
          </w:p>
          <w:p w14:paraId="2261B0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采用Intel通用标准80pin接口，即插即用，易于维护。</w:t>
            </w:r>
          </w:p>
          <w:p w14:paraId="7FA08E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主板搭载Intel 12代酷睿I5或以上系列CPU。内存：16GB 笔记本内存或以上配置。硬盘：512G或以上固态硬盘。</w:t>
            </w:r>
          </w:p>
          <w:p w14:paraId="188942B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机身采用智能风扇散热设计，确保封闭空间内有效散热。PC模块可抽拉式插入整机，可实现无单独接线的插拔。采用手拧螺丝卡扣，确保PC模块安装固定到位，同时无需工具就可快速拆卸电脑模块。</w:t>
            </w:r>
          </w:p>
          <w:p w14:paraId="3C1803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具有独立非外扩展的视频输出接口：≥1路HDMI，≥1路DP。具有独立非外扩展的电脑USB接口：≥4路USB3.0，≥2路USB2.0。</w:t>
            </w:r>
          </w:p>
          <w:p w14:paraId="386EDCC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具有标准PC防盗锁功能，确保电脑模块安全防盗。</w:t>
            </w:r>
          </w:p>
          <w:p w14:paraId="0AACF720">
            <w:pPr>
              <w:pStyle w:val="23"/>
              <w:rPr>
                <w:rFonts w:ascii="宋体" w:hAnsi="宋体"/>
                <w:color w:val="C00000"/>
                <w:szCs w:val="21"/>
                <w:highlight w:val="none"/>
              </w:rPr>
            </w:pPr>
            <w:r>
              <w:rPr>
                <w:rFonts w:hint="eastAsia" w:ascii="宋体" w:hAnsi="宋体"/>
                <w:color w:val="C00000"/>
                <w:szCs w:val="21"/>
                <w:highlight w:val="none"/>
              </w:rPr>
              <w:t>6</w:t>
            </w:r>
            <w:r>
              <w:rPr>
                <w:rFonts w:hint="eastAsia" w:ascii="宋体" w:hAnsi="宋体"/>
                <w:color w:val="C00000"/>
                <w:szCs w:val="21"/>
                <w:highlight w:val="none"/>
                <w:lang w:eastAsia="zh-CN"/>
              </w:rPr>
              <w:t>.</w:t>
            </w:r>
            <w:r>
              <w:rPr>
                <w:rFonts w:hint="eastAsia" w:ascii="宋体" w:hAnsi="宋体"/>
                <w:color w:val="C00000"/>
                <w:szCs w:val="21"/>
                <w:highlight w:val="none"/>
              </w:rPr>
              <w:t>整机预装正版操作系统软件。</w:t>
            </w:r>
          </w:p>
          <w:p w14:paraId="5506DA5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olor w:val="C00000"/>
                <w:szCs w:val="21"/>
                <w:highlight w:val="none"/>
              </w:rPr>
              <w:t>7</w:t>
            </w:r>
            <w:r>
              <w:rPr>
                <w:rFonts w:hint="eastAsia" w:ascii="宋体" w:hAnsi="宋体"/>
                <w:color w:val="C00000"/>
                <w:szCs w:val="21"/>
                <w:highlight w:val="none"/>
                <w:lang w:eastAsia="zh-CN"/>
              </w:rPr>
              <w:t>.</w:t>
            </w:r>
            <w:r>
              <w:rPr>
                <w:rFonts w:hint="eastAsia" w:ascii="宋体" w:hAnsi="宋体"/>
                <w:color w:val="C00000"/>
                <w:szCs w:val="21"/>
                <w:highlight w:val="none"/>
              </w:rPr>
              <w:t>正版办公软件（至少三年授权）。</w:t>
            </w:r>
          </w:p>
        </w:tc>
        <w:tc>
          <w:tcPr>
            <w:tcW w:w="429" w:type="pct"/>
            <w:tcBorders>
              <w:top w:val="single" w:color="auto" w:sz="4" w:space="0"/>
              <w:left w:val="single" w:color="auto" w:sz="4" w:space="0"/>
              <w:bottom w:val="single" w:color="auto" w:sz="4" w:space="0"/>
              <w:right w:val="single" w:color="auto" w:sz="4" w:space="0"/>
            </w:tcBorders>
            <w:vAlign w:val="center"/>
          </w:tcPr>
          <w:p w14:paraId="334AE37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185000</w:t>
            </w:r>
          </w:p>
        </w:tc>
        <w:tc>
          <w:tcPr>
            <w:tcW w:w="296" w:type="pct"/>
            <w:tcBorders>
              <w:top w:val="single" w:color="auto" w:sz="4" w:space="0"/>
              <w:left w:val="single" w:color="auto" w:sz="4" w:space="0"/>
              <w:bottom w:val="single" w:color="auto" w:sz="4" w:space="0"/>
              <w:right w:val="single" w:color="auto" w:sz="4" w:space="0"/>
            </w:tcBorders>
            <w:vAlign w:val="center"/>
          </w:tcPr>
          <w:p w14:paraId="4D2450E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A20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A9EEA6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F7D12D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21988B6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视频展台</w:t>
            </w:r>
          </w:p>
        </w:tc>
        <w:tc>
          <w:tcPr>
            <w:tcW w:w="216" w:type="pct"/>
            <w:tcBorders>
              <w:top w:val="single" w:color="auto" w:sz="4" w:space="0"/>
              <w:left w:val="single" w:color="auto" w:sz="4" w:space="0"/>
              <w:bottom w:val="single" w:color="auto" w:sz="4" w:space="0"/>
              <w:right w:val="single" w:color="auto" w:sz="4" w:space="0"/>
            </w:tcBorders>
            <w:vAlign w:val="center"/>
          </w:tcPr>
          <w:p w14:paraId="6680621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4B4988B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1F48E81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采用800W像素自动对焦摄像头，支持20倍数码变焦；</w:t>
            </w:r>
          </w:p>
          <w:p w14:paraId="3892C07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壁挂式安装，防盗防破坏；无须气压拉杆，无锐角无利边设计，防止师生碰伤</w:t>
            </w:r>
            <w:r>
              <w:rPr>
                <w:rFonts w:hint="eastAsia" w:ascii="宋体" w:hAnsi="宋体"/>
                <w:szCs w:val="21"/>
                <w:highlight w:val="none"/>
                <w:lang w:eastAsia="zh-CN"/>
              </w:rPr>
              <w:t>.</w:t>
            </w:r>
            <w:r>
              <w:rPr>
                <w:rFonts w:hint="eastAsia" w:ascii="宋体" w:hAnsi="宋体"/>
                <w:szCs w:val="21"/>
                <w:highlight w:val="none"/>
              </w:rPr>
              <w:t>划伤；</w:t>
            </w:r>
          </w:p>
          <w:p w14:paraId="0FC77C7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采用三折叠开合式托板，展开后托板尺寸≥A4面积，壁挂展台箱体宽度≤14cm，小巧不占空间，高效利用挂墙面积；</w:t>
            </w:r>
          </w:p>
          <w:p w14:paraId="3C08B81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 xml:space="preserve">补光灯：展台自带3级触摸控制LED补光灯，可分级控制灯光强弱，在光线不足时进行亮度补充，亮度均匀；                    </w:t>
            </w:r>
          </w:p>
          <w:p w14:paraId="57CE8A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采用USB高速接口，无需外接电源，单根USB线实现供电</w:t>
            </w:r>
            <w:r>
              <w:rPr>
                <w:rFonts w:hint="eastAsia" w:ascii="宋体" w:hAnsi="宋体"/>
                <w:szCs w:val="21"/>
                <w:highlight w:val="none"/>
                <w:lang w:eastAsia="zh-CN"/>
              </w:rPr>
              <w:t>.</w:t>
            </w:r>
            <w:r>
              <w:rPr>
                <w:rFonts w:hint="eastAsia" w:ascii="宋体" w:hAnsi="宋体"/>
                <w:szCs w:val="21"/>
                <w:highlight w:val="none"/>
              </w:rPr>
              <w:t>高清数据传输需求；</w:t>
            </w:r>
          </w:p>
          <w:p w14:paraId="50254D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具备2个USB扩展口；</w:t>
            </w:r>
          </w:p>
          <w:p w14:paraId="537158C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p>
          <w:p w14:paraId="306215E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三</w:t>
            </w:r>
            <w:r>
              <w:rPr>
                <w:rFonts w:hint="eastAsia" w:ascii="宋体" w:hAnsi="宋体"/>
                <w:szCs w:val="21"/>
                <w:highlight w:val="none"/>
                <w:lang w:eastAsia="zh-CN"/>
              </w:rPr>
              <w:t>.</w:t>
            </w:r>
            <w:r>
              <w:rPr>
                <w:rFonts w:hint="eastAsia" w:ascii="宋体" w:hAnsi="宋体"/>
                <w:szCs w:val="21"/>
                <w:highlight w:val="none"/>
              </w:rPr>
              <w:t>软件参数</w:t>
            </w:r>
          </w:p>
          <w:p w14:paraId="0A9834B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动态摆正功能：支持360°任意摆放文稿，展台软件可以进行自动的旋转调整，始终保持文字正向展示，简化老师繁琐的文稿摆放和调整操作。</w:t>
            </w:r>
          </w:p>
          <w:p w14:paraId="6BE0289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自适应缩放居中功能：软件可根据展示物的大小进行自适应缩放并居中，小的展示物体可以自动放大，大的展示物体可以自动缩小，同时自动移动到屏幕的中央位置。</w:t>
            </w:r>
          </w:p>
          <w:p w14:paraId="2C992A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双击放大功能：展台软件支持双击放大，双击目标位置即可实现图像放大，同时自动移动到屏幕中央位置。</w:t>
            </w:r>
          </w:p>
          <w:p w14:paraId="745570B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展台软件支持10点触摸批注，9种批注颜色，3级画笔粗细。</w:t>
            </w:r>
          </w:p>
          <w:p w14:paraId="74E0453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OCR框选识别文字功能：老师可以在展台软件下框选一段文字，软件可提取并识别文字到粘贴板或制作成可编辑文档带走。</w:t>
            </w:r>
          </w:p>
          <w:p w14:paraId="471EA9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文稿扫描优化功能：展台软件可扫描文稿，支持多余边缘切除，自动纠偏摆正</w:t>
            </w:r>
            <w:r>
              <w:rPr>
                <w:rFonts w:hint="eastAsia" w:ascii="宋体" w:hAnsi="宋体"/>
                <w:szCs w:val="21"/>
                <w:highlight w:val="none"/>
                <w:lang w:eastAsia="zh-CN"/>
              </w:rPr>
              <w:t>.</w:t>
            </w:r>
            <w:r>
              <w:rPr>
                <w:rFonts w:hint="eastAsia" w:ascii="宋体" w:hAnsi="宋体"/>
                <w:szCs w:val="21"/>
                <w:highlight w:val="none"/>
              </w:rPr>
              <w:t>文稿灰底智能去除（保留有效颜色）</w:t>
            </w:r>
            <w:r>
              <w:rPr>
                <w:rFonts w:hint="eastAsia" w:ascii="宋体" w:hAnsi="宋体"/>
                <w:szCs w:val="21"/>
                <w:highlight w:val="none"/>
                <w:lang w:eastAsia="zh-CN"/>
              </w:rPr>
              <w:t>.</w:t>
            </w:r>
            <w:r>
              <w:rPr>
                <w:rFonts w:hint="eastAsia" w:ascii="宋体" w:hAnsi="宋体"/>
                <w:szCs w:val="21"/>
                <w:highlight w:val="none"/>
              </w:rPr>
              <w:t>破损边角修复。</w:t>
            </w:r>
          </w:p>
          <w:p w14:paraId="03CBAD6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对比教学功能：可以实现动态视频与静态图片对比教学，每个对比展示区都支持双击放大，批注笔记与图片联动，展示区的全屏切换。</w:t>
            </w:r>
          </w:p>
          <w:p w14:paraId="2B07151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二维码扫描功能：展台软件可识别条形码和二维码，并将识别结果呈现在桌面上。</w:t>
            </w:r>
          </w:p>
          <w:p w14:paraId="020056A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PDF合成功能：展台软件支持一键将多张图片合成PDF文档。</w:t>
            </w:r>
          </w:p>
          <w:p w14:paraId="05FE68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自动更新功能：软件在每次打开时，都会自动检测软件更新情况，且在软件中可手动配置自动更新开关。</w:t>
            </w:r>
          </w:p>
          <w:p w14:paraId="5D3A21D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自动故障检测与排除：软件在每次打开时，会自动对软硬件运行状况进行扫描，出现故障将自动排除或给出解决建议。</w:t>
            </w:r>
          </w:p>
          <w:p w14:paraId="5044CB5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展台相册管理功能：展台软件产生的照片</w:t>
            </w:r>
            <w:r>
              <w:rPr>
                <w:rFonts w:hint="eastAsia" w:ascii="宋体" w:hAnsi="宋体"/>
                <w:szCs w:val="21"/>
                <w:highlight w:val="none"/>
                <w:lang w:eastAsia="zh-CN"/>
              </w:rPr>
              <w:t>.</w:t>
            </w:r>
            <w:r>
              <w:rPr>
                <w:rFonts w:hint="eastAsia" w:ascii="宋体" w:hAnsi="宋体"/>
                <w:szCs w:val="21"/>
                <w:highlight w:val="none"/>
              </w:rPr>
              <w:t>视频</w:t>
            </w:r>
            <w:r>
              <w:rPr>
                <w:rFonts w:hint="eastAsia" w:ascii="宋体" w:hAnsi="宋体"/>
                <w:szCs w:val="21"/>
                <w:highlight w:val="none"/>
                <w:lang w:eastAsia="zh-CN"/>
              </w:rPr>
              <w:t>.</w:t>
            </w:r>
            <w:r>
              <w:rPr>
                <w:rFonts w:hint="eastAsia" w:ascii="宋体" w:hAnsi="宋体"/>
                <w:szCs w:val="21"/>
                <w:highlight w:val="none"/>
              </w:rPr>
              <w:t>PDF文档将根据日期</w:t>
            </w:r>
            <w:r>
              <w:rPr>
                <w:rFonts w:hint="eastAsia" w:ascii="宋体" w:hAnsi="宋体"/>
                <w:szCs w:val="21"/>
                <w:highlight w:val="none"/>
                <w:lang w:eastAsia="zh-CN"/>
              </w:rPr>
              <w:t>.</w:t>
            </w:r>
            <w:r>
              <w:rPr>
                <w:rFonts w:hint="eastAsia" w:ascii="宋体" w:hAnsi="宋体"/>
                <w:szCs w:val="21"/>
                <w:highlight w:val="none"/>
              </w:rPr>
              <w:t>星期进行自动分类，有文件存储的日期会显示绿色，老师可根据日期和星期查看教学资料。展台软件可将选中的文件进行：删除</w:t>
            </w:r>
            <w:r>
              <w:rPr>
                <w:rFonts w:hint="eastAsia" w:ascii="宋体" w:hAnsi="宋体"/>
                <w:szCs w:val="21"/>
                <w:highlight w:val="none"/>
                <w:lang w:eastAsia="zh-CN"/>
              </w:rPr>
              <w:t>.</w:t>
            </w:r>
            <w:r>
              <w:rPr>
                <w:rFonts w:hint="eastAsia" w:ascii="宋体" w:hAnsi="宋体"/>
                <w:szCs w:val="21"/>
                <w:highlight w:val="none"/>
              </w:rPr>
              <w:t>移动</w:t>
            </w:r>
            <w:r>
              <w:rPr>
                <w:rFonts w:hint="eastAsia" w:ascii="宋体" w:hAnsi="宋体"/>
                <w:szCs w:val="21"/>
                <w:highlight w:val="none"/>
                <w:lang w:eastAsia="zh-CN"/>
              </w:rPr>
              <w:t>.</w:t>
            </w:r>
            <w:r>
              <w:rPr>
                <w:rFonts w:hint="eastAsia" w:ascii="宋体" w:hAnsi="宋体"/>
                <w:szCs w:val="21"/>
                <w:highlight w:val="none"/>
              </w:rPr>
              <w:t>二维码分享</w:t>
            </w:r>
            <w:r>
              <w:rPr>
                <w:rFonts w:hint="eastAsia" w:ascii="宋体" w:hAnsi="宋体"/>
                <w:szCs w:val="21"/>
                <w:highlight w:val="none"/>
                <w:lang w:eastAsia="zh-CN"/>
              </w:rPr>
              <w:t>.</w:t>
            </w:r>
            <w:r>
              <w:rPr>
                <w:rFonts w:hint="eastAsia" w:ascii="宋体" w:hAnsi="宋体"/>
                <w:szCs w:val="21"/>
                <w:highlight w:val="none"/>
              </w:rPr>
              <w:t>合并成PDF</w:t>
            </w:r>
            <w:r>
              <w:rPr>
                <w:rFonts w:hint="eastAsia" w:ascii="宋体" w:hAnsi="宋体"/>
                <w:szCs w:val="21"/>
                <w:highlight w:val="none"/>
                <w:lang w:eastAsia="zh-CN"/>
              </w:rPr>
              <w:t>.</w:t>
            </w:r>
            <w:r>
              <w:rPr>
                <w:rFonts w:hint="eastAsia" w:ascii="宋体" w:hAnsi="宋体"/>
                <w:szCs w:val="21"/>
                <w:highlight w:val="none"/>
              </w:rPr>
              <w:t>对比教学操作。</w:t>
            </w:r>
          </w:p>
        </w:tc>
        <w:tc>
          <w:tcPr>
            <w:tcW w:w="429" w:type="pct"/>
            <w:tcBorders>
              <w:top w:val="single" w:color="auto" w:sz="4" w:space="0"/>
              <w:left w:val="single" w:color="auto" w:sz="4" w:space="0"/>
              <w:bottom w:val="single" w:color="auto" w:sz="4" w:space="0"/>
              <w:right w:val="single" w:color="auto" w:sz="4" w:space="0"/>
            </w:tcBorders>
            <w:vAlign w:val="center"/>
          </w:tcPr>
          <w:p w14:paraId="005D5DF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9000</w:t>
            </w:r>
          </w:p>
        </w:tc>
        <w:tc>
          <w:tcPr>
            <w:tcW w:w="296" w:type="pct"/>
            <w:tcBorders>
              <w:top w:val="single" w:color="auto" w:sz="4" w:space="0"/>
              <w:left w:val="single" w:color="auto" w:sz="4" w:space="0"/>
              <w:bottom w:val="single" w:color="auto" w:sz="4" w:space="0"/>
              <w:right w:val="single" w:color="auto" w:sz="4" w:space="0"/>
            </w:tcBorders>
            <w:vAlign w:val="center"/>
          </w:tcPr>
          <w:p w14:paraId="4E6E2BAE">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B595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E26200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F45560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71F04C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变轨黑板</w:t>
            </w:r>
          </w:p>
        </w:tc>
        <w:tc>
          <w:tcPr>
            <w:tcW w:w="216" w:type="pct"/>
            <w:tcBorders>
              <w:top w:val="single" w:color="auto" w:sz="4" w:space="0"/>
              <w:left w:val="single" w:color="auto" w:sz="4" w:space="0"/>
              <w:bottom w:val="single" w:color="auto" w:sz="4" w:space="0"/>
              <w:right w:val="single" w:color="auto" w:sz="4" w:space="0"/>
            </w:tcBorders>
            <w:vAlign w:val="center"/>
          </w:tcPr>
          <w:p w14:paraId="2C8FB9B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8365499">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608EA79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结构：主要由两块滑动板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两块固定板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一套外框组成，当滑动板闭合时，可自动向内变轨至与固定板平齐。闭合后，滑动板应与固定板处在同一平面，不应有夹角或分层。</w:t>
            </w:r>
          </w:p>
          <w:p w14:paraId="1D3DD4C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尺寸：长度≥4350mm，高度可根据所配电子产品适当调整，确保与电子产品的有效配套。</w:t>
            </w:r>
          </w:p>
          <w:p w14:paraId="42F642B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内板：正面左右两侧无边框设计，上下边框正面高度不超15mm，最大限度的增大书写面。</w:t>
            </w:r>
          </w:p>
          <w:p w14:paraId="25492F0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板面：采用金属烤漆书写板面，亚光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墨绿色，光泽度≤12光泽单位，没有因教学书写板本身原因产生的眩光，书写流畅字迹清晰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色彩协调可视效果佳，有效的缓解学生视觉疲劳；可吸附磁钉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磁片，便于教学。</w:t>
            </w:r>
          </w:p>
          <w:p w14:paraId="7D2449D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背板：采用镀锌钢板，机械化流水线一次成型。</w:t>
            </w:r>
          </w:p>
          <w:p w14:paraId="6563F0E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衬板：选用高强度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吸音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防潮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阻燃聚苯乙烯板,厚度≥14mm。</w:t>
            </w:r>
          </w:p>
          <w:p w14:paraId="4CB88AB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覆板：采用自动化流水线覆板作业，避免人工作业刷胶不均导致粘贴不牢</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起鼓等现象，并提供证明文件。甲醛释放量≤0.2mg/L，符合GB28231-2011《书写板安全卫生要求》</w:t>
            </w:r>
          </w:p>
          <w:p w14:paraId="3268DD1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w:t>
            </w:r>
          </w:p>
          <w:p w14:paraId="525EC7D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置物：液晶屏下侧应设有置物空间，可放置粉笔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教鞭等。置物空间后部及左右两侧应有封堵，避免物品掉落。其前部应有凸起，避免物品从前端滚落。</w:t>
            </w:r>
          </w:p>
          <w:p w14:paraId="2BB81BC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滑轮：采用轴承滑轮，上下均匀安装。为确保产品耐久性，滑轮使用寿命应不低于10万次，</w:t>
            </w:r>
          </w:p>
          <w:p w14:paraId="29F4900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拉手：拉手位置应可由用户在水平方向调整，确保舒适。</w:t>
            </w:r>
          </w:p>
        </w:tc>
        <w:tc>
          <w:tcPr>
            <w:tcW w:w="429" w:type="pct"/>
            <w:tcBorders>
              <w:top w:val="single" w:color="auto" w:sz="4" w:space="0"/>
              <w:left w:val="single" w:color="auto" w:sz="4" w:space="0"/>
              <w:bottom w:val="single" w:color="auto" w:sz="4" w:space="0"/>
              <w:right w:val="single" w:color="auto" w:sz="4" w:space="0"/>
            </w:tcBorders>
            <w:vAlign w:val="center"/>
          </w:tcPr>
          <w:p w14:paraId="0BF5574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25000</w:t>
            </w:r>
          </w:p>
        </w:tc>
        <w:tc>
          <w:tcPr>
            <w:tcW w:w="296" w:type="pct"/>
            <w:tcBorders>
              <w:top w:val="single" w:color="auto" w:sz="4" w:space="0"/>
              <w:left w:val="single" w:color="auto" w:sz="4" w:space="0"/>
              <w:bottom w:val="single" w:color="auto" w:sz="4" w:space="0"/>
              <w:right w:val="single" w:color="auto" w:sz="4" w:space="0"/>
            </w:tcBorders>
            <w:vAlign w:val="center"/>
          </w:tcPr>
          <w:p w14:paraId="6F2BB46A">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23F65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3F26B32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534240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0C4DFB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双频无线有源音箱及双频无线传输麦克风</w:t>
            </w:r>
          </w:p>
        </w:tc>
        <w:tc>
          <w:tcPr>
            <w:tcW w:w="216" w:type="pct"/>
            <w:tcBorders>
              <w:top w:val="single" w:color="auto" w:sz="4" w:space="0"/>
              <w:left w:val="single" w:color="auto" w:sz="4" w:space="0"/>
              <w:bottom w:val="single" w:color="auto" w:sz="4" w:space="0"/>
              <w:right w:val="single" w:color="auto" w:sz="4" w:space="0"/>
            </w:tcBorders>
            <w:vAlign w:val="center"/>
          </w:tcPr>
          <w:p w14:paraId="0004291F">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6C3003B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139363D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双频无线有源音箱</w:t>
            </w:r>
          </w:p>
          <w:p w14:paraId="57DEAA0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D类数字功放，采用一体化设计，内置U段无线音频接收模块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红外对频接收模块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扬声器模块，（响应文件中须提供有效的检验结果符合或者优于本项参数的国家认可的第三方认证检验检测机构出具的带有CMA标志的检测报告，并加盖竞标单位公章）。</w:t>
            </w:r>
          </w:p>
          <w:p w14:paraId="62038CE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采用木质箱体，烤漆金属平面网罩，标准配有顶部壁挂吊装安装配件；</w:t>
            </w:r>
          </w:p>
          <w:p w14:paraId="1A4CEC5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主音箱采用下沉嵌入式接线端子板，插线后线材引藏不外露；</w:t>
            </w:r>
          </w:p>
          <w:p w14:paraId="745D23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箱二分频单元组成，内置≥5.25寸阻抗4Ω中低音单元，≥3寸阻抗8Ω高音单元，双喇叭单元配置，（响应文件中须提供有效的检验结果符合或者优于本项参数的国家认可的第三方认证检验检测机构出具的带有CMA标志的检测报告，并加盖竞标单位公章）。</w:t>
            </w:r>
          </w:p>
          <w:p w14:paraId="665FF6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40W×2单元D类数字功放电路，峰值功率≥80W×2，采用DSP音频处理架构芯片，（响应文件中须提供有效的检验结果符合或者优于本项参数的国家认可的第三方认证检验检测机构出具的带有CMA标志的检测报告，并加盖竞标单位公章）。</w:t>
            </w:r>
          </w:p>
          <w:p w14:paraId="715347D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具有≥1组立体声音频输入，副箱输出1组，红外模块扩展口1组，声音闪避话筒优先功能开关按钮，总音量调节旋钮，主音箱内置1组红外接收模块，内置双接收天线，（响应文件中须提供有效的检验结果符合或者优于本项参数的国家认可的第三方认证检验检测机构出具的带有CMA标志的检测报告，并加盖竞标单位公章）。</w:t>
            </w:r>
          </w:p>
          <w:p w14:paraId="4BBE753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内置模拟真人开机及对频成功提示音；</w:t>
            </w:r>
          </w:p>
          <w:p w14:paraId="24FABF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频响范围：20Hz-20KHz；信噪比：≥85db；灵敏度：≥85dB；</w:t>
            </w:r>
          </w:p>
          <w:p w14:paraId="756225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保护类型：过温保护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过载保护</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话筒瞬间过击保护；</w:t>
            </w:r>
          </w:p>
          <w:p w14:paraId="032FA63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红外对频延长接收器采用AC110V-240V/50Hz-60Hz宽电压供电方式，实现外部扩展红外无线对频，使红外对频角度更大； </w:t>
            </w:r>
          </w:p>
          <w:p w14:paraId="2F5D6FB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红外对频延长接收器红外线（波长900nm），红外线发射管≥5颗</w:t>
            </w:r>
          </w:p>
          <w:p w14:paraId="1BBB6F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红外对频延长接收器采用3.5mm插头,长度≥3米；</w:t>
            </w:r>
          </w:p>
          <w:p w14:paraId="29148D2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音箱通用标配配件：电源线8字尾，无氧铜1.5米一条，立体声音频3.5转3.5，无氧铜3米线一条，顶部吊式安装方式，金属吊架2个；</w:t>
            </w:r>
          </w:p>
          <w:p w14:paraId="5978D28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双频无线传输麦克风</w:t>
            </w:r>
          </w:p>
          <w:p w14:paraId="235FACD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话筒采用手持式柱体非圆柱形状设计，并具备防滚跌落设计，ABS+PC塑料材质；</w:t>
            </w:r>
          </w:p>
          <w:p w14:paraId="72F4060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话筒采用红外(波长900nm)及UHF无线射频双频技术，支持3秒内可与双频无线有源音箱快速对频传输；</w:t>
            </w:r>
          </w:p>
          <w:p w14:paraId="1CA198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内置拾音传感器：电容式驻极体音头，传输距离超40cm；同时具有3.5mm外接话筒接口，可外接头戴或领夹咪使用或传输其它音频文件；</w:t>
            </w:r>
          </w:p>
          <w:p w14:paraId="48BCF3F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整机仅有三个大按键从上到下，支持一键静音；</w:t>
            </w:r>
          </w:p>
          <w:p w14:paraId="738731F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开机自动配对；</w:t>
            </w:r>
          </w:p>
          <w:p w14:paraId="5BE8EBD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多模式的呼吸灯状态指示，可视掌握话筒使用状态；</w:t>
            </w:r>
          </w:p>
          <w:p w14:paraId="7121293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陀螺仪芯片功能短时间不使用静止会自动进入休眠静音状态，拿起话筒则激活使用，无需操作再操作按键；长时间不使用话筒则会自动关机，（响应文件中须提供有效的检验结果符合或者优于本项参数的国家认可的第三方认证检验检测机构出具的带有CMA标志的检测报告，并加盖竞标单位公章）。</w:t>
            </w:r>
          </w:p>
          <w:p w14:paraId="2FA2442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话筒具有后进前出模式功能，无需关闭使用中的话筒，强行切入使用；</w:t>
            </w:r>
          </w:p>
          <w:p w14:paraId="43D99E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电池工作时间≥8小时，采用通用性强可更换1节AA（3.7V）的可充电锂离子电池，背面为独立的可拆卸电池盖；</w:t>
            </w:r>
          </w:p>
          <w:p w14:paraId="35A85A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充电方式：支持两种充电方式，TYPE-C充电或有偿选配的底座充方式。</w:t>
            </w:r>
          </w:p>
          <w:p w14:paraId="18992F3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配件包含头戴麦克风1副，TYPE-C充电线一条；</w:t>
            </w:r>
          </w:p>
        </w:tc>
        <w:tc>
          <w:tcPr>
            <w:tcW w:w="429" w:type="pct"/>
            <w:tcBorders>
              <w:top w:val="single" w:color="auto" w:sz="4" w:space="0"/>
              <w:left w:val="single" w:color="auto" w:sz="4" w:space="0"/>
              <w:bottom w:val="single" w:color="auto" w:sz="4" w:space="0"/>
              <w:right w:val="single" w:color="auto" w:sz="4" w:space="0"/>
            </w:tcBorders>
            <w:vAlign w:val="center"/>
          </w:tcPr>
          <w:p w14:paraId="06CB56C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8500</w:t>
            </w:r>
          </w:p>
        </w:tc>
        <w:tc>
          <w:tcPr>
            <w:tcW w:w="296" w:type="pct"/>
            <w:tcBorders>
              <w:top w:val="single" w:color="auto" w:sz="4" w:space="0"/>
              <w:left w:val="single" w:color="auto" w:sz="4" w:space="0"/>
              <w:bottom w:val="single" w:color="auto" w:sz="4" w:space="0"/>
              <w:right w:val="single" w:color="auto" w:sz="4" w:space="0"/>
            </w:tcBorders>
            <w:vAlign w:val="center"/>
          </w:tcPr>
          <w:p w14:paraId="292E1AC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6212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79335DF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C6898A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5</w:t>
            </w:r>
          </w:p>
        </w:tc>
        <w:tc>
          <w:tcPr>
            <w:tcW w:w="305" w:type="pct"/>
            <w:tcBorders>
              <w:top w:val="single" w:color="auto" w:sz="4" w:space="0"/>
              <w:left w:val="single" w:color="auto" w:sz="4" w:space="0"/>
              <w:bottom w:val="single" w:color="auto" w:sz="4" w:space="0"/>
              <w:right w:val="single" w:color="auto" w:sz="4" w:space="0"/>
            </w:tcBorders>
            <w:vAlign w:val="center"/>
          </w:tcPr>
          <w:p w14:paraId="7B4F8F9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技术服务</w:t>
            </w:r>
          </w:p>
        </w:tc>
        <w:tc>
          <w:tcPr>
            <w:tcW w:w="216" w:type="pct"/>
            <w:tcBorders>
              <w:top w:val="single" w:color="auto" w:sz="4" w:space="0"/>
              <w:left w:val="single" w:color="auto" w:sz="4" w:space="0"/>
              <w:bottom w:val="single" w:color="auto" w:sz="4" w:space="0"/>
              <w:right w:val="single" w:color="auto" w:sz="4" w:space="0"/>
            </w:tcBorders>
            <w:vAlign w:val="center"/>
          </w:tcPr>
          <w:p w14:paraId="3C239EA5">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项</w:t>
            </w:r>
          </w:p>
        </w:tc>
        <w:tc>
          <w:tcPr>
            <w:tcW w:w="296" w:type="pct"/>
            <w:tcBorders>
              <w:top w:val="single" w:color="auto" w:sz="4" w:space="0"/>
              <w:left w:val="single" w:color="auto" w:sz="4" w:space="0"/>
              <w:bottom w:val="single" w:color="auto" w:sz="4" w:space="0"/>
              <w:right w:val="single" w:color="auto" w:sz="4" w:space="0"/>
            </w:tcBorders>
            <w:vAlign w:val="center"/>
          </w:tcPr>
          <w:p w14:paraId="6D68B91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19B0A3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材料：国产10米HDMI线缆，国产铜线电源线：RVV 3*2.5mm，国产音频线：100芯*2股，10米  接头3.5mm，国产五孔明装插座等必备配件。国产六类非屏蔽网线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 xml:space="preserve"> 20*15PVC不燃线槽（管）</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视频线接头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电源插座等线材设备以及相关的周边设备</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音视频线接头及相关配件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材料全部包干并安装</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调试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培训直至设备正常使用；</w:t>
            </w:r>
          </w:p>
        </w:tc>
        <w:tc>
          <w:tcPr>
            <w:tcW w:w="429" w:type="pct"/>
            <w:tcBorders>
              <w:top w:val="single" w:color="auto" w:sz="4" w:space="0"/>
              <w:left w:val="single" w:color="auto" w:sz="4" w:space="0"/>
              <w:bottom w:val="single" w:color="auto" w:sz="4" w:space="0"/>
              <w:right w:val="single" w:color="auto" w:sz="4" w:space="0"/>
            </w:tcBorders>
            <w:vAlign w:val="center"/>
          </w:tcPr>
          <w:p w14:paraId="3481658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7500</w:t>
            </w:r>
          </w:p>
        </w:tc>
        <w:tc>
          <w:tcPr>
            <w:tcW w:w="296" w:type="pct"/>
            <w:tcBorders>
              <w:top w:val="single" w:color="auto" w:sz="4" w:space="0"/>
              <w:left w:val="single" w:color="auto" w:sz="4" w:space="0"/>
              <w:bottom w:val="single" w:color="auto" w:sz="4" w:space="0"/>
              <w:right w:val="single" w:color="auto" w:sz="4" w:space="0"/>
            </w:tcBorders>
            <w:vAlign w:val="center"/>
          </w:tcPr>
          <w:p w14:paraId="5A16CA4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9F27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921DC0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A21949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6</w:t>
            </w:r>
          </w:p>
        </w:tc>
        <w:tc>
          <w:tcPr>
            <w:tcW w:w="305" w:type="pct"/>
            <w:tcBorders>
              <w:top w:val="single" w:color="auto" w:sz="4" w:space="0"/>
              <w:left w:val="single" w:color="auto" w:sz="4" w:space="0"/>
              <w:bottom w:val="single" w:color="auto" w:sz="4" w:space="0"/>
              <w:right w:val="single" w:color="auto" w:sz="4" w:space="0"/>
            </w:tcBorders>
            <w:vAlign w:val="center"/>
          </w:tcPr>
          <w:p w14:paraId="024EFC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1B0B84CE">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BF5C84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7</w:t>
            </w:r>
          </w:p>
        </w:tc>
        <w:tc>
          <w:tcPr>
            <w:tcW w:w="3050" w:type="pct"/>
            <w:tcBorders>
              <w:top w:val="single" w:color="auto" w:sz="4" w:space="0"/>
              <w:left w:val="single" w:color="auto" w:sz="4" w:space="0"/>
              <w:bottom w:val="single" w:color="auto" w:sz="4" w:space="0"/>
              <w:right w:val="single" w:color="auto" w:sz="4" w:space="0"/>
            </w:tcBorders>
            <w:vAlign w:val="center"/>
          </w:tcPr>
          <w:p w14:paraId="0469E7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0E44F0C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04C020F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6AA447C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7030BC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2179247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2DC9C1A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4F213E8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655338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0977C96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4D2C7AF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39AABBD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6B0D2F3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232B5C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7798AB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支持磁吸连接及通信，满足与配套小车的连接和通信；</w:t>
            </w:r>
          </w:p>
          <w:p w14:paraId="269DD46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12B719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379BFC5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5E71805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1E0600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006F152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69C0065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7638BF3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1791F01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60AFB9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0A8198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04BF66F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3494B23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DDDE6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CB477C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28A4E5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5AB746F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3F08575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6C9CB91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146639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659E86B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3AD3C07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2A3C9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A97161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5CAC605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6EE5540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1BFA8B6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051D7B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4F1FC76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96288D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7E79B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7B2F2BA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7FF2915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1902937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156DFDE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49DE41A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7AAF8D7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59D3A3B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1DFBF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31E95A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578F0F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7697827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2C03985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53E2170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645D198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2CA44AE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5996B6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7C55B1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7E5671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6C2F6F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24B30D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8A8CBE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238882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023AB92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642842D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39324B2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5B89450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6FD87B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8954D7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A6ED4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306F225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12102F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567FE05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3D66D89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D68AA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4AFE7F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0D70152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63D5902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5CB81D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43FAE3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59F45DC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1E8494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E525F1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6E81E5F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3EC43BE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33DC982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01351C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1578065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5CA2082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50099A1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89929A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2955C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D25999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02D0BD0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7CB045B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7A06419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3426C9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49796B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6B38F02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3F5675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2F27D17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58E34A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7BE8D0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112DCE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108E9D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3F98D8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0E0FC77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3C32B5E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137BD60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6AD6379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0941861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53C151A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02978DA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1B153B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38C5203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0DD92A0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1F303C6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709C2B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4BB11B5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22D596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72FE1A8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334F9C7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18760</w:t>
            </w:r>
          </w:p>
        </w:tc>
        <w:tc>
          <w:tcPr>
            <w:tcW w:w="296" w:type="pct"/>
            <w:tcBorders>
              <w:top w:val="single" w:color="auto" w:sz="4" w:space="0"/>
              <w:left w:val="single" w:color="auto" w:sz="4" w:space="0"/>
              <w:bottom w:val="single" w:color="auto" w:sz="4" w:space="0"/>
              <w:right w:val="single" w:color="auto" w:sz="4" w:space="0"/>
            </w:tcBorders>
            <w:vAlign w:val="center"/>
          </w:tcPr>
          <w:p w14:paraId="607BD9BF">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76E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2AAA17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8BAACB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7</w:t>
            </w:r>
          </w:p>
        </w:tc>
        <w:tc>
          <w:tcPr>
            <w:tcW w:w="305" w:type="pct"/>
            <w:tcBorders>
              <w:top w:val="single" w:color="auto" w:sz="4" w:space="0"/>
              <w:left w:val="single" w:color="auto" w:sz="4" w:space="0"/>
              <w:bottom w:val="single" w:color="auto" w:sz="4" w:space="0"/>
              <w:right w:val="single" w:color="auto" w:sz="4" w:space="0"/>
            </w:tcBorders>
            <w:vAlign w:val="center"/>
          </w:tcPr>
          <w:p w14:paraId="173F618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信息科技实验套装（初中）</w:t>
            </w:r>
          </w:p>
        </w:tc>
        <w:tc>
          <w:tcPr>
            <w:tcW w:w="216" w:type="pct"/>
            <w:tcBorders>
              <w:top w:val="single" w:color="auto" w:sz="4" w:space="0"/>
              <w:left w:val="single" w:color="auto" w:sz="4" w:space="0"/>
              <w:bottom w:val="single" w:color="auto" w:sz="4" w:space="0"/>
              <w:right w:val="single" w:color="auto" w:sz="4" w:space="0"/>
            </w:tcBorders>
            <w:vAlign w:val="center"/>
          </w:tcPr>
          <w:p w14:paraId="060A3EE2">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2EA2497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1B07096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主控板功能描述</w:t>
            </w:r>
          </w:p>
          <w:p w14:paraId="29F33D1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▲主控板采用国产芯片及开源鸿蒙轻量级操作系统，是面向青少年信息科技教育场景的微型计算机，适用于各类编程教学及应用实验课程。</w:t>
            </w:r>
          </w:p>
          <w:p w14:paraId="302F1B9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尺寸：≦56mmx49mmx24mm；</w:t>
            </w:r>
          </w:p>
          <w:p w14:paraId="3B19B81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操作系统：支持开源鸿蒙操作系统V4.1及以上；</w:t>
            </w:r>
          </w:p>
          <w:p w14:paraId="4FEE2E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主处理器：采用国产芯片，主频：≥240MHz，SRAM：≥606KB，FLASH：≥4M；</w:t>
            </w:r>
          </w:p>
          <w:p w14:paraId="237654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板载支持：蓝牙</w:t>
            </w:r>
            <w:r>
              <w:rPr>
                <w:rFonts w:hint="eastAsia" w:ascii="宋体" w:hAnsi="宋体"/>
                <w:szCs w:val="21"/>
                <w:highlight w:val="none"/>
                <w:lang w:eastAsia="zh-CN"/>
              </w:rPr>
              <w:t>.</w:t>
            </w:r>
            <w:r>
              <w:rPr>
                <w:rFonts w:hint="eastAsia" w:ascii="宋体" w:hAnsi="宋体"/>
                <w:szCs w:val="21"/>
                <w:highlight w:val="none"/>
              </w:rPr>
              <w:t>星闪</w:t>
            </w:r>
            <w:r>
              <w:rPr>
                <w:rFonts w:hint="eastAsia" w:ascii="宋体" w:hAnsi="宋体"/>
                <w:szCs w:val="21"/>
                <w:highlight w:val="none"/>
                <w:lang w:eastAsia="zh-CN"/>
              </w:rPr>
              <w:t>.</w:t>
            </w:r>
            <w:r>
              <w:rPr>
                <w:rFonts w:hint="eastAsia" w:ascii="宋体" w:hAnsi="宋体"/>
                <w:szCs w:val="21"/>
                <w:highlight w:val="none"/>
              </w:rPr>
              <w:t>WIFI</w:t>
            </w:r>
            <w:r>
              <w:rPr>
                <w:rFonts w:hint="eastAsia" w:ascii="宋体" w:hAnsi="宋体"/>
                <w:szCs w:val="21"/>
                <w:highlight w:val="none"/>
                <w:lang w:eastAsia="zh-CN"/>
              </w:rPr>
              <w:t>.</w:t>
            </w:r>
            <w:r>
              <w:rPr>
                <w:rFonts w:hint="eastAsia" w:ascii="宋体" w:hAnsi="宋体"/>
                <w:szCs w:val="21"/>
                <w:highlight w:val="none"/>
              </w:rPr>
              <w:t>光线传感器</w:t>
            </w:r>
            <w:r>
              <w:rPr>
                <w:rFonts w:hint="eastAsia" w:ascii="宋体" w:hAnsi="宋体"/>
                <w:szCs w:val="21"/>
                <w:highlight w:val="none"/>
                <w:lang w:eastAsia="zh-CN"/>
              </w:rPr>
              <w:t>.</w:t>
            </w:r>
            <w:r>
              <w:rPr>
                <w:rFonts w:hint="eastAsia" w:ascii="宋体" w:hAnsi="宋体"/>
                <w:szCs w:val="21"/>
                <w:highlight w:val="none"/>
              </w:rPr>
              <w:t>声音传感器</w:t>
            </w:r>
            <w:r>
              <w:rPr>
                <w:rFonts w:hint="eastAsia" w:ascii="宋体" w:hAnsi="宋体"/>
                <w:szCs w:val="21"/>
                <w:highlight w:val="none"/>
                <w:lang w:eastAsia="zh-CN"/>
              </w:rPr>
              <w:t>.</w:t>
            </w:r>
            <w:r>
              <w:rPr>
                <w:rFonts w:hint="eastAsia" w:ascii="宋体" w:hAnsi="宋体"/>
                <w:szCs w:val="21"/>
                <w:highlight w:val="none"/>
              </w:rPr>
              <w:t>2颗可编程按钮（A/B按钮）</w:t>
            </w:r>
            <w:r>
              <w:rPr>
                <w:rFonts w:hint="eastAsia" w:ascii="宋体" w:hAnsi="宋体"/>
                <w:szCs w:val="21"/>
                <w:highlight w:val="none"/>
                <w:lang w:eastAsia="zh-CN"/>
              </w:rPr>
              <w:t>.</w:t>
            </w:r>
            <w:r>
              <w:rPr>
                <w:rFonts w:hint="eastAsia" w:ascii="宋体" w:hAnsi="宋体"/>
                <w:szCs w:val="21"/>
                <w:highlight w:val="none"/>
              </w:rPr>
              <w:t>0.96寸 OLED显示屏</w:t>
            </w:r>
            <w:r>
              <w:rPr>
                <w:rFonts w:hint="eastAsia" w:ascii="宋体" w:hAnsi="宋体"/>
                <w:szCs w:val="21"/>
                <w:highlight w:val="none"/>
                <w:lang w:eastAsia="zh-CN"/>
              </w:rPr>
              <w:t>.</w:t>
            </w:r>
            <w:r>
              <w:rPr>
                <w:rFonts w:hint="eastAsia" w:ascii="宋体" w:hAnsi="宋体"/>
                <w:szCs w:val="21"/>
                <w:highlight w:val="none"/>
              </w:rPr>
              <w:t>加速度计陀螺仪（六轴）</w:t>
            </w:r>
            <w:r>
              <w:rPr>
                <w:rFonts w:hint="eastAsia" w:ascii="宋体" w:hAnsi="宋体"/>
                <w:szCs w:val="21"/>
                <w:highlight w:val="none"/>
                <w:lang w:eastAsia="zh-CN"/>
              </w:rPr>
              <w:t>.</w:t>
            </w:r>
            <w:r>
              <w:rPr>
                <w:rFonts w:hint="eastAsia" w:ascii="宋体" w:hAnsi="宋体"/>
                <w:szCs w:val="21"/>
                <w:highlight w:val="none"/>
              </w:rPr>
              <w:t>地磁传感器</w:t>
            </w:r>
            <w:r>
              <w:rPr>
                <w:rFonts w:hint="eastAsia" w:ascii="宋体" w:hAnsi="宋体"/>
                <w:szCs w:val="21"/>
                <w:highlight w:val="none"/>
                <w:lang w:eastAsia="zh-CN"/>
              </w:rPr>
              <w:t>.</w:t>
            </w:r>
            <w:r>
              <w:rPr>
                <w:rFonts w:hint="eastAsia" w:ascii="宋体" w:hAnsi="宋体"/>
                <w:szCs w:val="21"/>
                <w:highlight w:val="none"/>
              </w:rPr>
              <w:t>3颗可编程全彩RGB灯；</w:t>
            </w:r>
          </w:p>
          <w:p w14:paraId="795C5F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供电方式：支持Type-C接口</w:t>
            </w:r>
            <w:r>
              <w:rPr>
                <w:rFonts w:hint="eastAsia" w:ascii="宋体" w:hAnsi="宋体"/>
                <w:szCs w:val="21"/>
                <w:highlight w:val="none"/>
                <w:lang w:eastAsia="zh-CN"/>
              </w:rPr>
              <w:t>.</w:t>
            </w:r>
            <w:r>
              <w:rPr>
                <w:rFonts w:hint="eastAsia" w:ascii="宋体" w:hAnsi="宋体"/>
                <w:szCs w:val="21"/>
                <w:highlight w:val="none"/>
              </w:rPr>
              <w:t>内置可充电电池供电两种方式，电池供电可通过开关控制；</w:t>
            </w:r>
          </w:p>
          <w:p w14:paraId="2BF65A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充电方式：支持Type-C接口充电；</w:t>
            </w:r>
          </w:p>
          <w:p w14:paraId="56B7F2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电池容量：不低于500mA；</w:t>
            </w:r>
          </w:p>
          <w:p w14:paraId="5B76D1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支持wifi-6无线连接，支持 IEEE 802.11b/g/n/ax；</w:t>
            </w:r>
          </w:p>
          <w:p w14:paraId="53E57E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支持板载低功耗蓝牙 Bluetooth Low Energy（BLE），兼容BLE4.0/4.1/4.2/5.0/5.1/5.2或以上；</w:t>
            </w:r>
          </w:p>
          <w:p w14:paraId="56665C1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支持蓝牙HID；</w:t>
            </w:r>
          </w:p>
          <w:p w14:paraId="69356A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支持国产新一代无线短距通信技术；</w:t>
            </w:r>
          </w:p>
          <w:p w14:paraId="6BEC384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接口：≥4个 TYPE-C接口，需满足配套传感器随意连接；</w:t>
            </w:r>
          </w:p>
          <w:p w14:paraId="1AE7DF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指示灯：具备充电和电源电量指示灯。</w:t>
            </w:r>
          </w:p>
          <w:p w14:paraId="77E15D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传感器配置清单：</w:t>
            </w:r>
          </w:p>
          <w:p w14:paraId="3E48DF7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压力传感器</w:t>
            </w:r>
          </w:p>
          <w:p w14:paraId="76206E5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3A4149C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1）工作电压：5V；</w:t>
            </w:r>
          </w:p>
          <w:p w14:paraId="2E0F64D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2）量程：0-10KG；</w:t>
            </w:r>
          </w:p>
          <w:p w14:paraId="6FA2AF7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3）响应时间：&lt;10ms；</w:t>
            </w:r>
          </w:p>
          <w:p w14:paraId="000F285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4）恢复时间：&lt;15ms；</w:t>
            </w:r>
          </w:p>
          <w:p w14:paraId="6C8903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5）工作温度：-20-60摄氏度；</w:t>
            </w:r>
          </w:p>
          <w:p w14:paraId="024AC3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6）接口：支持Type-C。</w:t>
            </w:r>
          </w:p>
          <w:p w14:paraId="300F1EA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RFID刷卡模块（配卡片）</w:t>
            </w:r>
          </w:p>
          <w:p w14:paraId="0D24B2B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RFID刷卡模块通过无线射频信号实现卡片数据的非接触式读取和写入，可用于模拟门禁的刷卡操作。</w:t>
            </w:r>
          </w:p>
          <w:p w14:paraId="6DC1CF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687C2C3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756C334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0915FB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4）尺寸：≥40mmx56mm；</w:t>
            </w:r>
          </w:p>
          <w:p w14:paraId="7569C0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5）读写距离：1（±0.5）CM；</w:t>
            </w:r>
          </w:p>
          <w:p w14:paraId="7160EE5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6）数据传输速率：最高传输速率≥400 kbps；</w:t>
            </w:r>
          </w:p>
          <w:p w14:paraId="18D5CD8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7）接口：支持Type-C。</w:t>
            </w:r>
          </w:p>
          <w:p w14:paraId="1D72E18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水温传感器（含防水探头）</w:t>
            </w:r>
          </w:p>
          <w:p w14:paraId="4A85F81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是常用的数字温度传感器，具有体积小</w:t>
            </w:r>
            <w:r>
              <w:rPr>
                <w:rFonts w:hint="eastAsia" w:ascii="宋体" w:hAnsi="宋体"/>
                <w:szCs w:val="21"/>
                <w:highlight w:val="none"/>
                <w:lang w:eastAsia="zh-CN"/>
              </w:rPr>
              <w:t>.</w:t>
            </w:r>
            <w:r>
              <w:rPr>
                <w:rFonts w:hint="eastAsia" w:ascii="宋体" w:hAnsi="宋体"/>
                <w:szCs w:val="21"/>
                <w:highlight w:val="none"/>
              </w:rPr>
              <w:t>硬件开销低</w:t>
            </w:r>
            <w:r>
              <w:rPr>
                <w:rFonts w:hint="eastAsia" w:ascii="宋体" w:hAnsi="宋体"/>
                <w:szCs w:val="21"/>
                <w:highlight w:val="none"/>
                <w:lang w:eastAsia="zh-CN"/>
              </w:rPr>
              <w:t>.</w:t>
            </w:r>
            <w:r>
              <w:rPr>
                <w:rFonts w:hint="eastAsia" w:ascii="宋体" w:hAnsi="宋体"/>
                <w:szCs w:val="21"/>
                <w:highlight w:val="none"/>
              </w:rPr>
              <w:t>抗干扰能力强</w:t>
            </w:r>
            <w:r>
              <w:rPr>
                <w:rFonts w:hint="eastAsia" w:ascii="宋体" w:hAnsi="宋体"/>
                <w:szCs w:val="21"/>
                <w:highlight w:val="none"/>
                <w:lang w:eastAsia="zh-CN"/>
              </w:rPr>
              <w:t>.</w:t>
            </w:r>
            <w:r>
              <w:rPr>
                <w:rFonts w:hint="eastAsia" w:ascii="宋体" w:hAnsi="宋体"/>
                <w:szCs w:val="21"/>
                <w:highlight w:val="none"/>
              </w:rPr>
              <w:t>精度高的特点，可用于测量水的温度。</w:t>
            </w:r>
          </w:p>
          <w:p w14:paraId="382A37D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0C9061E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7A63AF5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743BE2B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4）温度范围：-55~125摄氏度；</w:t>
            </w:r>
          </w:p>
          <w:p w14:paraId="0E6E810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5）接口：支持Type-C。</w:t>
            </w:r>
          </w:p>
          <w:p w14:paraId="5CA491D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土壤湿度传感器</w:t>
            </w:r>
          </w:p>
          <w:p w14:paraId="658BFC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通过测量土壤中水分的电阻来确定土壤的湿度，水分含量越高，电阻越低，可用于模拟测量土壤湿度。</w:t>
            </w:r>
          </w:p>
          <w:p w14:paraId="790F033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4A2D6B1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9377BB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1CADD8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4）尺寸：≥24x60mm；</w:t>
            </w:r>
          </w:p>
          <w:p w14:paraId="04A3F2D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5）量程：0~99%RH；</w:t>
            </w:r>
          </w:p>
          <w:p w14:paraId="7F00A1D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6）测量精度：≥1%RH；</w:t>
            </w:r>
          </w:p>
          <w:p w14:paraId="6C596B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7）接口：支持Type-C。</w:t>
            </w:r>
          </w:p>
          <w:p w14:paraId="74D15BA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超声波传感器</w:t>
            </w:r>
          </w:p>
          <w:p w14:paraId="650943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超声波传感器是用来测量距离的一种产品，通过发送和接收超声波，利用时间差和声音传播速度，计算出模块到前方障碍物的距离。</w:t>
            </w:r>
          </w:p>
          <w:p w14:paraId="4FF1CB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2A0447B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053454F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575F9F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4）尺寸：不小于30mm x 60mm；</w:t>
            </w:r>
          </w:p>
          <w:p w14:paraId="0A91CF6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5）最大探测距离：≥2m；</w:t>
            </w:r>
          </w:p>
          <w:p w14:paraId="325ABB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6）最小探测距离：≤2cm；</w:t>
            </w:r>
          </w:p>
          <w:p w14:paraId="5C6E98E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7）感应角度：≦15度；</w:t>
            </w:r>
          </w:p>
          <w:p w14:paraId="60FCDB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8）接口：支持Type-C。</w:t>
            </w:r>
          </w:p>
          <w:p w14:paraId="5E23EA4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温湿度传感器</w:t>
            </w:r>
          </w:p>
          <w:p w14:paraId="132A303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szCs w:val="21"/>
                <w:highlight w:val="none"/>
                <w:lang w:eastAsia="zh-CN"/>
              </w:rPr>
              <w:t>.</w:t>
            </w:r>
            <w:r>
              <w:rPr>
                <w:rFonts w:hint="eastAsia" w:ascii="宋体" w:hAnsi="宋体"/>
                <w:szCs w:val="21"/>
                <w:highlight w:val="none"/>
              </w:rPr>
              <w:t>湿度。</w:t>
            </w:r>
          </w:p>
          <w:p w14:paraId="6F11FE8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46127BA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1B2A0D4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676C98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4D8790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5）尺寸：≥24x40mm；</w:t>
            </w:r>
          </w:p>
          <w:p w14:paraId="5885C05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6）量程：温度0~60℃，湿度20~80%RH；</w:t>
            </w:r>
          </w:p>
          <w:p w14:paraId="63642F5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7）测量精度：温度±2℃；湿度±5% RH。</w:t>
            </w:r>
          </w:p>
          <w:p w14:paraId="2C533EB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LED灯</w:t>
            </w:r>
          </w:p>
          <w:p w14:paraId="76437C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LED灯，即发光二极管，是一种半导体器件，可以将电子能转换为光能，优势在于其高效能</w:t>
            </w:r>
            <w:r>
              <w:rPr>
                <w:rFonts w:hint="eastAsia" w:ascii="宋体" w:hAnsi="宋体"/>
                <w:szCs w:val="21"/>
                <w:highlight w:val="none"/>
                <w:lang w:eastAsia="zh-CN"/>
              </w:rPr>
              <w:t>.</w:t>
            </w:r>
            <w:r>
              <w:rPr>
                <w:rFonts w:hint="eastAsia" w:ascii="宋体" w:hAnsi="宋体"/>
                <w:szCs w:val="21"/>
                <w:highlight w:val="none"/>
              </w:rPr>
              <w:t>低能耗</w:t>
            </w:r>
            <w:r>
              <w:rPr>
                <w:rFonts w:hint="eastAsia" w:ascii="宋体" w:hAnsi="宋体"/>
                <w:szCs w:val="21"/>
                <w:highlight w:val="none"/>
                <w:lang w:eastAsia="zh-CN"/>
              </w:rPr>
              <w:t>.</w:t>
            </w:r>
            <w:r>
              <w:rPr>
                <w:rFonts w:hint="eastAsia" w:ascii="宋体" w:hAnsi="宋体"/>
                <w:szCs w:val="21"/>
                <w:highlight w:val="none"/>
              </w:rPr>
              <w:t>长寿命和快速响应的特点，可通过编程实现开灯</w:t>
            </w:r>
            <w:r>
              <w:rPr>
                <w:rFonts w:hint="eastAsia" w:ascii="宋体" w:hAnsi="宋体"/>
                <w:szCs w:val="21"/>
                <w:highlight w:val="none"/>
                <w:lang w:eastAsia="zh-CN"/>
              </w:rPr>
              <w:t>.</w:t>
            </w:r>
            <w:r>
              <w:rPr>
                <w:rFonts w:hint="eastAsia" w:ascii="宋体" w:hAnsi="宋体"/>
                <w:szCs w:val="21"/>
                <w:highlight w:val="none"/>
              </w:rPr>
              <w:t>关灯及亮度调节，用于模拟照明灯。</w:t>
            </w:r>
          </w:p>
          <w:p w14:paraId="65CDBCB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5B20C86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34BA7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1EC23C0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75581C4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5）尺寸：≥24mmx40mm。</w:t>
            </w:r>
          </w:p>
          <w:p w14:paraId="0032859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按键模块</w:t>
            </w:r>
          </w:p>
          <w:p w14:paraId="6A23EB3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按键模块是基于数字信号的逻辑运算，通过检测按下</w:t>
            </w:r>
            <w:r>
              <w:rPr>
                <w:rFonts w:hint="eastAsia" w:ascii="宋体" w:hAnsi="宋体"/>
                <w:szCs w:val="21"/>
                <w:highlight w:val="none"/>
                <w:lang w:eastAsia="zh-CN"/>
              </w:rPr>
              <w:t>.</w:t>
            </w:r>
            <w:r>
              <w:rPr>
                <w:rFonts w:hint="eastAsia" w:ascii="宋体" w:hAnsi="宋体"/>
                <w:szCs w:val="21"/>
                <w:highlight w:val="none"/>
              </w:rPr>
              <w:t>松开状态输出高</w:t>
            </w:r>
            <w:r>
              <w:rPr>
                <w:rFonts w:hint="eastAsia" w:ascii="宋体" w:hAnsi="宋体"/>
                <w:szCs w:val="21"/>
                <w:highlight w:val="none"/>
                <w:lang w:eastAsia="zh-CN"/>
              </w:rPr>
              <w:t>.</w:t>
            </w:r>
            <w:r>
              <w:rPr>
                <w:rFonts w:hint="eastAsia" w:ascii="宋体" w:hAnsi="宋体"/>
                <w:szCs w:val="21"/>
                <w:highlight w:val="none"/>
              </w:rPr>
              <w:t>低电平，实现逻辑控制，可用于模拟按键操作。</w:t>
            </w:r>
          </w:p>
          <w:p w14:paraId="0CCCE8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65219C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DA88F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54493F7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78A570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 x 40mm。</w:t>
            </w:r>
          </w:p>
          <w:p w14:paraId="21484FF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人体感应传感器</w:t>
            </w:r>
          </w:p>
          <w:p w14:paraId="7B7A27F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人体感应传感器是通过检测红外线来感知人体的存在和活动，具有反应速度快</w:t>
            </w:r>
            <w:r>
              <w:rPr>
                <w:rFonts w:hint="eastAsia" w:ascii="宋体" w:hAnsi="宋体"/>
                <w:szCs w:val="21"/>
                <w:highlight w:val="none"/>
                <w:lang w:eastAsia="zh-CN"/>
              </w:rPr>
              <w:t>.</w:t>
            </w:r>
            <w:r>
              <w:rPr>
                <w:rFonts w:hint="eastAsia" w:ascii="宋体" w:hAnsi="宋体"/>
                <w:szCs w:val="21"/>
                <w:highlight w:val="none"/>
              </w:rPr>
              <w:t>探测角度范围广</w:t>
            </w:r>
            <w:r>
              <w:rPr>
                <w:rFonts w:hint="eastAsia" w:ascii="宋体" w:hAnsi="宋体"/>
                <w:szCs w:val="21"/>
                <w:highlight w:val="none"/>
                <w:lang w:eastAsia="zh-CN"/>
              </w:rPr>
              <w:t>.</w:t>
            </w:r>
            <w:r>
              <w:rPr>
                <w:rFonts w:hint="eastAsia" w:ascii="宋体" w:hAnsi="宋体"/>
                <w:szCs w:val="21"/>
                <w:highlight w:val="none"/>
              </w:rPr>
              <w:t>检测距离远等优点，可以用于模拟感知人体的存在和活动，从而实现智能家居的智能化，例如：人体感应夜灯。</w:t>
            </w:r>
          </w:p>
          <w:p w14:paraId="7D824D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7E2255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7BBE8B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06A7CF0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08F17C8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 x 40mm；</w:t>
            </w:r>
          </w:p>
          <w:p w14:paraId="5350D96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6）感应角度：&lt;100度锥角；</w:t>
            </w:r>
          </w:p>
          <w:p w14:paraId="3BF730A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7）最大检测距离：≥5m。</w:t>
            </w:r>
          </w:p>
          <w:p w14:paraId="6C2CC7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风扇模块</w:t>
            </w:r>
          </w:p>
          <w:p w14:paraId="40E97D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通过直流电机驱动，可以通过编程控制转动</w:t>
            </w:r>
            <w:r>
              <w:rPr>
                <w:rFonts w:hint="eastAsia" w:ascii="宋体" w:hAnsi="宋体"/>
                <w:szCs w:val="21"/>
                <w:highlight w:val="none"/>
                <w:lang w:eastAsia="zh-CN"/>
              </w:rPr>
              <w:t>.</w:t>
            </w:r>
            <w:r>
              <w:rPr>
                <w:rFonts w:hint="eastAsia" w:ascii="宋体" w:hAnsi="宋体"/>
                <w:szCs w:val="21"/>
                <w:highlight w:val="none"/>
              </w:rPr>
              <w:t>停止及转动的速度，用于模拟风扇。</w:t>
            </w:r>
          </w:p>
          <w:p w14:paraId="0942E0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04950A8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5D6F29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228D37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378412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5）尺寸：≥40mmx56mm；</w:t>
            </w:r>
          </w:p>
          <w:p w14:paraId="5788B5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6）额定功率：≥0.06W；</w:t>
            </w:r>
          </w:p>
          <w:p w14:paraId="1C6065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7）额定转速：≥3500转/分。</w:t>
            </w:r>
          </w:p>
          <w:p w14:paraId="09185E1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数字舵机</w:t>
            </w:r>
          </w:p>
          <w:p w14:paraId="20C990A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舵机包含了位置反馈</w:t>
            </w:r>
            <w:r>
              <w:rPr>
                <w:rFonts w:hint="eastAsia" w:ascii="宋体" w:hAnsi="宋体"/>
                <w:szCs w:val="21"/>
                <w:highlight w:val="none"/>
                <w:lang w:eastAsia="zh-CN"/>
              </w:rPr>
              <w:t>.</w:t>
            </w:r>
            <w:r>
              <w:rPr>
                <w:rFonts w:hint="eastAsia" w:ascii="宋体" w:hAnsi="宋体"/>
                <w:szCs w:val="21"/>
                <w:highlight w:val="none"/>
              </w:rPr>
              <w:t>速度控制</w:t>
            </w:r>
            <w:r>
              <w:rPr>
                <w:rFonts w:hint="eastAsia" w:ascii="宋体" w:hAnsi="宋体"/>
                <w:szCs w:val="21"/>
                <w:highlight w:val="none"/>
                <w:lang w:eastAsia="zh-CN"/>
              </w:rPr>
              <w:t>.</w:t>
            </w:r>
            <w:r>
              <w:rPr>
                <w:rFonts w:hint="eastAsia" w:ascii="宋体" w:hAnsi="宋体"/>
                <w:szCs w:val="21"/>
                <w:highlight w:val="none"/>
              </w:rPr>
              <w:t>位置控制等功能，能够根据控制信号进行精确动作，有效动到设定的角度，体积小巧</w:t>
            </w:r>
            <w:r>
              <w:rPr>
                <w:rFonts w:hint="eastAsia" w:ascii="宋体" w:hAnsi="宋体"/>
                <w:szCs w:val="21"/>
                <w:highlight w:val="none"/>
                <w:lang w:eastAsia="zh-CN"/>
              </w:rPr>
              <w:t>.</w:t>
            </w:r>
            <w:r>
              <w:rPr>
                <w:rFonts w:hint="eastAsia" w:ascii="宋体" w:hAnsi="宋体"/>
                <w:szCs w:val="21"/>
                <w:highlight w:val="none"/>
              </w:rPr>
              <w:t>力矩强大</w:t>
            </w:r>
            <w:r>
              <w:rPr>
                <w:rFonts w:hint="eastAsia" w:ascii="宋体" w:hAnsi="宋体"/>
                <w:szCs w:val="21"/>
                <w:highlight w:val="none"/>
                <w:lang w:eastAsia="zh-CN"/>
              </w:rPr>
              <w:t>.</w:t>
            </w:r>
            <w:r>
              <w:rPr>
                <w:rFonts w:hint="eastAsia" w:ascii="宋体" w:hAnsi="宋体"/>
                <w:szCs w:val="21"/>
                <w:highlight w:val="none"/>
              </w:rPr>
              <w:t>结构简洁</w:t>
            </w:r>
            <w:r>
              <w:rPr>
                <w:rFonts w:hint="eastAsia" w:ascii="宋体" w:hAnsi="宋体"/>
                <w:szCs w:val="21"/>
                <w:highlight w:val="none"/>
                <w:lang w:eastAsia="zh-CN"/>
              </w:rPr>
              <w:t>.</w:t>
            </w:r>
            <w:r>
              <w:rPr>
                <w:rFonts w:hint="eastAsia" w:ascii="宋体" w:hAnsi="宋体"/>
                <w:szCs w:val="21"/>
                <w:highlight w:val="none"/>
              </w:rPr>
              <w:t>稳定性好，范围为0-180度，可用于模拟门禁的抬杆操作。</w:t>
            </w:r>
          </w:p>
          <w:p w14:paraId="46C071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1）旋转角度：0-180°；</w:t>
            </w:r>
          </w:p>
          <w:p w14:paraId="548DAE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2）角度误差：±10°；</w:t>
            </w:r>
          </w:p>
          <w:p w14:paraId="205D3B2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3）工作扭矩：≥1.5kg/cm；</w:t>
            </w:r>
          </w:p>
          <w:p w14:paraId="76AEF6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4）控制信号：PWM；</w:t>
            </w:r>
          </w:p>
          <w:p w14:paraId="08948AF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5）接口：2.54排针（3P）；</w:t>
            </w:r>
          </w:p>
          <w:p w14:paraId="333E983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6）工作电压：≦6V。</w:t>
            </w:r>
          </w:p>
          <w:p w14:paraId="757DE0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微型水泵</w:t>
            </w:r>
          </w:p>
          <w:p w14:paraId="7DE530C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微型水泵采用涡轮增压的方式将液体输送到其他位置，可通过程序控制其流量大小。</w:t>
            </w:r>
          </w:p>
          <w:p w14:paraId="517019A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1）扬程：≥0.3m；</w:t>
            </w:r>
          </w:p>
          <w:p w14:paraId="0A66E8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2）控制信号：PWM;</w:t>
            </w:r>
          </w:p>
          <w:p w14:paraId="15966F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3）接口：支持Type-C；</w:t>
            </w:r>
          </w:p>
          <w:p w14:paraId="6F16500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4）电流：100~200mA；</w:t>
            </w:r>
          </w:p>
          <w:p w14:paraId="6F155A5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5）工作电压：≤6V。</w:t>
            </w:r>
          </w:p>
          <w:p w14:paraId="4A545FD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▲适配人教信息科技数字资源平台；</w:t>
            </w:r>
          </w:p>
        </w:tc>
        <w:tc>
          <w:tcPr>
            <w:tcW w:w="429" w:type="pct"/>
            <w:tcBorders>
              <w:top w:val="single" w:color="auto" w:sz="4" w:space="0"/>
              <w:left w:val="single" w:color="auto" w:sz="4" w:space="0"/>
              <w:bottom w:val="single" w:color="auto" w:sz="4" w:space="0"/>
              <w:right w:val="single" w:color="auto" w:sz="4" w:space="0"/>
            </w:tcBorders>
            <w:vAlign w:val="center"/>
          </w:tcPr>
          <w:p w14:paraId="1D1B47D0">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22400</w:t>
            </w:r>
          </w:p>
        </w:tc>
        <w:tc>
          <w:tcPr>
            <w:tcW w:w="296" w:type="pct"/>
            <w:tcBorders>
              <w:top w:val="single" w:color="auto" w:sz="4" w:space="0"/>
              <w:left w:val="single" w:color="auto" w:sz="4" w:space="0"/>
              <w:bottom w:val="single" w:color="auto" w:sz="4" w:space="0"/>
              <w:right w:val="single" w:color="auto" w:sz="4" w:space="0"/>
            </w:tcBorders>
            <w:vAlign w:val="center"/>
          </w:tcPr>
          <w:p w14:paraId="11D8DEDE">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DC79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4D454F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EBCFAC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8</w:t>
            </w:r>
          </w:p>
        </w:tc>
        <w:tc>
          <w:tcPr>
            <w:tcW w:w="305" w:type="pct"/>
            <w:tcBorders>
              <w:top w:val="single" w:color="auto" w:sz="4" w:space="0"/>
              <w:left w:val="single" w:color="auto" w:sz="4" w:space="0"/>
              <w:bottom w:val="single" w:color="auto" w:sz="4" w:space="0"/>
              <w:right w:val="single" w:color="auto" w:sz="4" w:space="0"/>
            </w:tcBorders>
            <w:vAlign w:val="center"/>
          </w:tcPr>
          <w:p w14:paraId="3305696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台式电脑摄相头麦克风二合一</w:t>
            </w:r>
          </w:p>
        </w:tc>
        <w:tc>
          <w:tcPr>
            <w:tcW w:w="216" w:type="pct"/>
            <w:tcBorders>
              <w:top w:val="single" w:color="auto" w:sz="4" w:space="0"/>
              <w:left w:val="single" w:color="auto" w:sz="4" w:space="0"/>
              <w:bottom w:val="single" w:color="auto" w:sz="4" w:space="0"/>
              <w:right w:val="single" w:color="auto" w:sz="4" w:space="0"/>
            </w:tcBorders>
            <w:vAlign w:val="center"/>
          </w:tcPr>
          <w:p w14:paraId="2C0230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78699D2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55</w:t>
            </w:r>
          </w:p>
        </w:tc>
        <w:tc>
          <w:tcPr>
            <w:tcW w:w="3050" w:type="pct"/>
            <w:tcBorders>
              <w:top w:val="single" w:color="auto" w:sz="4" w:space="0"/>
              <w:left w:val="single" w:color="auto" w:sz="4" w:space="0"/>
              <w:bottom w:val="single" w:color="auto" w:sz="4" w:space="0"/>
              <w:right w:val="single" w:color="auto" w:sz="4" w:space="0"/>
            </w:tcBorders>
            <w:vAlign w:val="center"/>
          </w:tcPr>
          <w:p w14:paraId="134524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适用类型:笔记本</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台式电脑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一体机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 xml:space="preserve">系统要求:Windows7/8/9/10/11即插即用。免驱动安装，打开软件使用(比如腾讯会议或者是WX) </w:t>
            </w:r>
          </w:p>
        </w:tc>
        <w:tc>
          <w:tcPr>
            <w:tcW w:w="429" w:type="pct"/>
            <w:tcBorders>
              <w:top w:val="single" w:color="auto" w:sz="4" w:space="0"/>
              <w:left w:val="single" w:color="auto" w:sz="4" w:space="0"/>
              <w:bottom w:val="single" w:color="auto" w:sz="4" w:space="0"/>
              <w:right w:val="single" w:color="auto" w:sz="4" w:space="0"/>
            </w:tcBorders>
            <w:vAlign w:val="center"/>
          </w:tcPr>
          <w:p w14:paraId="0B2F13F4">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2035</w:t>
            </w:r>
          </w:p>
        </w:tc>
        <w:tc>
          <w:tcPr>
            <w:tcW w:w="296" w:type="pct"/>
            <w:tcBorders>
              <w:top w:val="single" w:color="auto" w:sz="4" w:space="0"/>
              <w:left w:val="single" w:color="auto" w:sz="4" w:space="0"/>
              <w:bottom w:val="single" w:color="auto" w:sz="4" w:space="0"/>
              <w:right w:val="single" w:color="auto" w:sz="4" w:space="0"/>
            </w:tcBorders>
            <w:vAlign w:val="center"/>
          </w:tcPr>
          <w:p w14:paraId="494CF803">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CDCA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F1ACDA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5D4152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9</w:t>
            </w:r>
          </w:p>
        </w:tc>
        <w:tc>
          <w:tcPr>
            <w:tcW w:w="305" w:type="pct"/>
            <w:tcBorders>
              <w:top w:val="single" w:color="auto" w:sz="4" w:space="0"/>
              <w:left w:val="single" w:color="auto" w:sz="4" w:space="0"/>
              <w:bottom w:val="single" w:color="auto" w:sz="4" w:space="0"/>
              <w:right w:val="single" w:color="auto" w:sz="4" w:space="0"/>
            </w:tcBorders>
            <w:vAlign w:val="center"/>
          </w:tcPr>
          <w:p w14:paraId="31792ED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笔记本电脑</w:t>
            </w:r>
          </w:p>
        </w:tc>
        <w:tc>
          <w:tcPr>
            <w:tcW w:w="216" w:type="pct"/>
            <w:tcBorders>
              <w:top w:val="single" w:color="auto" w:sz="4" w:space="0"/>
              <w:left w:val="single" w:color="auto" w:sz="4" w:space="0"/>
              <w:bottom w:val="single" w:color="auto" w:sz="4" w:space="0"/>
              <w:right w:val="single" w:color="auto" w:sz="4" w:space="0"/>
            </w:tcBorders>
            <w:vAlign w:val="center"/>
          </w:tcPr>
          <w:p w14:paraId="3835C00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0CA163C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 xml:space="preserve">1 </w:t>
            </w:r>
          </w:p>
        </w:tc>
        <w:tc>
          <w:tcPr>
            <w:tcW w:w="3050" w:type="pct"/>
            <w:tcBorders>
              <w:top w:val="single" w:color="auto" w:sz="4" w:space="0"/>
              <w:left w:val="single" w:color="auto" w:sz="4" w:space="0"/>
              <w:bottom w:val="single" w:color="auto" w:sz="4" w:space="0"/>
              <w:right w:val="single" w:color="auto" w:sz="4" w:space="0"/>
            </w:tcBorders>
            <w:vAlign w:val="center"/>
          </w:tcPr>
          <w:p w14:paraId="68D986B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3938712F">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5D6F1079">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58770B84">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515F23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325ACE1E">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2A76E95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1522EF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3E8A4BC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容量</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，热设计功耗≤70W,</w:t>
            </w:r>
            <w:r>
              <w:rPr>
                <w:rFonts w:hint="eastAsia" w:ascii="宋体" w:hAnsi="宋体" w:cs="宋体"/>
                <w:highlight w:val="none"/>
              </w:rPr>
              <w:t>内存最高速率≥DDR4-2666，内存通道≥双通道，位宽≥64位；内存条数量≥1。</w:t>
            </w:r>
          </w:p>
          <w:p w14:paraId="2CBD6D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546479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1F412C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10DF5F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2184CFF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22E5F9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70F6C4BA">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固态盘符合 SJ/T 11654 相关规定；工作状态环境温度满足 5℃~55℃</w:t>
            </w:r>
            <w:r>
              <w:rPr>
                <w:rFonts w:hint="eastAsia" w:ascii="宋体" w:hAnsi="宋体" w:cs="宋体"/>
                <w:highlight w:val="none"/>
                <w:lang w:eastAsia="zh-CN"/>
              </w:rPr>
              <w:t>。</w:t>
            </w:r>
          </w:p>
          <w:p w14:paraId="2EAA7C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1EC1FB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2FD0834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0E25E6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w:t>
            </w:r>
            <w:r>
              <w:rPr>
                <w:rFonts w:hint="eastAsia" w:ascii="宋体" w:hAnsi="宋体" w:cs="宋体"/>
                <w:highlight w:val="none"/>
                <w:lang w:val="en-US" w:eastAsia="zh-CN"/>
              </w:rPr>
              <w:t>0</w:t>
            </w:r>
            <w:r>
              <w:rPr>
                <w:rFonts w:hint="eastAsia" w:ascii="宋体" w:hAnsi="宋体" w:cs="宋体"/>
                <w:highlight w:val="none"/>
              </w:rPr>
              <w:t>%。</w:t>
            </w:r>
          </w:p>
          <w:p w14:paraId="703FC18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4EDD7C5F">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w:t>
            </w:r>
            <w:r>
              <w:rPr>
                <w:rFonts w:hint="eastAsia" w:ascii="宋体" w:hAnsi="宋体" w:cs="宋体"/>
                <w:color w:val="auto"/>
                <w:highlight w:val="none"/>
                <w:lang w:val="en-US" w:eastAsia="zh-CN"/>
              </w:rPr>
              <w:t>14</w:t>
            </w:r>
            <w:r>
              <w:rPr>
                <w:rFonts w:hint="eastAsia" w:ascii="宋体" w:hAnsi="宋体" w:cs="宋体"/>
                <w:color w:val="auto"/>
                <w:highlight w:val="none"/>
              </w:rPr>
              <w:t>英寸。</w:t>
            </w:r>
          </w:p>
          <w:p w14:paraId="50CF59D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057079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4D347F9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0EA183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08E84F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34F9766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highlight w:val="none"/>
                <w:lang w:val="en-US" w:eastAsia="zh-CN"/>
              </w:rPr>
              <w:t>1.传声器数量：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4C9D1E46">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2.扬声器数量：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4A7279F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3.鼠标数量：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00E31E34">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4.键盘数量：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59696A17">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5.触控板数量：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50DFA7A1">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6.摄像头数量：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366A3E9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7.键盘按键数目：62 键/84 键/105 键等。</w:t>
            </w:r>
          </w:p>
          <w:p w14:paraId="1741F8D7">
            <w:pPr>
              <w:keepNext w:val="0"/>
              <w:keepLines w:val="0"/>
              <w:suppressLineNumbers w:val="0"/>
              <w:spacing w:before="0" w:beforeAutospacing="0" w:after="0" w:afterAutospacing="0" w:line="350" w:lineRule="exact"/>
              <w:ind w:left="0" w:right="0"/>
              <w:rPr>
                <w:rFonts w:hint="default" w:ascii="宋体" w:hAnsi="宋体" w:cs="宋体"/>
                <w:color w:val="auto"/>
                <w:highlight w:val="none"/>
                <w:lang w:val="en-US" w:eastAsia="zh-CN"/>
              </w:rPr>
            </w:pPr>
            <w:r>
              <w:rPr>
                <w:rFonts w:hint="eastAsia" w:ascii="宋体" w:hAnsi="宋体" w:cs="宋体"/>
                <w:color w:val="auto"/>
                <w:highlight w:val="none"/>
                <w:lang w:val="en-US" w:eastAsia="zh-CN"/>
              </w:rPr>
              <w:t>8.摄像头像素：</w:t>
            </w:r>
            <w:r>
              <w:rPr>
                <w:rFonts w:hint="eastAsia" w:ascii="宋体" w:hAnsi="宋体" w:cs="宋体"/>
                <w:color w:val="auto"/>
                <w:highlight w:val="none"/>
              </w:rPr>
              <w:t>≥</w:t>
            </w:r>
            <w:r>
              <w:rPr>
                <w:rFonts w:hint="eastAsia" w:ascii="宋体" w:hAnsi="宋体" w:cs="宋体"/>
                <w:color w:val="auto"/>
                <w:highlight w:val="none"/>
                <w:lang w:val="en-US" w:eastAsia="zh-CN"/>
              </w:rPr>
              <w:t>100万。</w:t>
            </w:r>
          </w:p>
          <w:p w14:paraId="45EFDD7D">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9.摄像头分辨率：</w:t>
            </w:r>
            <w:r>
              <w:rPr>
                <w:rFonts w:hint="eastAsia" w:ascii="宋体" w:hAnsi="宋体" w:cs="宋体"/>
                <w:color w:val="auto"/>
                <w:highlight w:val="none"/>
              </w:rPr>
              <w:t>≥</w:t>
            </w:r>
            <w:r>
              <w:rPr>
                <w:rFonts w:hint="eastAsia" w:ascii="宋体" w:hAnsi="宋体" w:cs="宋体"/>
                <w:color w:val="auto"/>
                <w:highlight w:val="none"/>
                <w:lang w:val="en-US" w:eastAsia="zh-CN"/>
              </w:rPr>
              <w:t>1280*720。</w:t>
            </w:r>
          </w:p>
          <w:p w14:paraId="344A117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10.内置扬声器功率：1 瓦/个。</w:t>
            </w:r>
          </w:p>
          <w:p w14:paraId="18E5D45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11.</w:t>
            </w:r>
            <w:r>
              <w:rPr>
                <w:rFonts w:hint="default" w:ascii="宋体" w:hAnsi="宋体" w:cs="宋体"/>
                <w:color w:val="auto"/>
                <w:highlight w:val="none"/>
                <w:lang w:val="en-US" w:eastAsia="zh-CN"/>
              </w:rPr>
              <w:t>内置扬声器频率范围</w:t>
            </w:r>
            <w:r>
              <w:rPr>
                <w:rFonts w:hint="eastAsia" w:ascii="宋体" w:hAnsi="宋体" w:cs="宋体"/>
                <w:color w:val="auto"/>
                <w:highlight w:val="none"/>
                <w:lang w:val="en-US" w:eastAsia="zh-CN"/>
              </w:rPr>
              <w:t>：100Hz-20kHz，其中 100Hz-200Hz：35dB 及以上；200Hz-12kHz：55dB及以上，12kHz-18kHz：35dB 及以上。</w:t>
            </w:r>
          </w:p>
          <w:p w14:paraId="0632EF2C">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12.内置扬声器总谐波失真：总谐波失真在300Hz-7kHz频率范围内宜不高于 5%</w:t>
            </w:r>
          </w:p>
          <w:p w14:paraId="35A7E577">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13.内置扬声器最大声压级：最大声压级在粉红噪声播放场景下，工作距离处声压级宜不低于70dB。</w:t>
            </w:r>
          </w:p>
          <w:p w14:paraId="083FB838">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14.键盘键程：0.9mm ~ 2.3 mm。</w:t>
            </w:r>
          </w:p>
          <w:p w14:paraId="54505906">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15.键盘按键压力：按键压力宜在 0.3～0.8N 之间。</w:t>
            </w:r>
          </w:p>
          <w:p w14:paraId="4DE95374">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16.键盘颜色：黑色</w:t>
            </w:r>
          </w:p>
          <w:p w14:paraId="3E58A7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color w:val="auto"/>
                <w:highlight w:val="none"/>
                <w:lang w:val="en-US" w:eastAsia="zh-CN"/>
              </w:rPr>
              <w:t>17.</w:t>
            </w:r>
            <w:r>
              <w:rPr>
                <w:rFonts w:hint="eastAsia" w:ascii="宋体" w:hAnsi="宋体" w:cs="宋体"/>
                <w:highlight w:val="none"/>
              </w:rPr>
              <w:t>鼠标连接方式:有线或无线。</w:t>
            </w:r>
          </w:p>
          <w:p w14:paraId="3866FE6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有线鼠标连接线:≥1.5 米。</w:t>
            </w:r>
          </w:p>
          <w:p w14:paraId="04DC9BE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9</w:t>
            </w:r>
            <w:r>
              <w:rPr>
                <w:rFonts w:hint="eastAsia" w:ascii="宋体" w:hAnsi="宋体" w:cs="宋体"/>
                <w:highlight w:val="none"/>
                <w:lang w:eastAsia="zh-CN"/>
              </w:rPr>
              <w:t>.</w:t>
            </w:r>
            <w:r>
              <w:rPr>
                <w:rFonts w:hint="eastAsia" w:ascii="宋体" w:hAnsi="宋体" w:cs="宋体"/>
                <w:highlight w:val="none"/>
              </w:rPr>
              <w:t>鼠标 DPI 分辨率:800~1600。</w:t>
            </w:r>
          </w:p>
          <w:p w14:paraId="377BDB8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20.鼠标其他要求：其它参数应符合 GB/T 26245 的相关规定。</w:t>
            </w:r>
          </w:p>
          <w:p w14:paraId="370A3BB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21.触控板尺寸：≥70mm×50mm。</w:t>
            </w:r>
          </w:p>
          <w:p w14:paraId="6C1702D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22.触控板材质：采用麦拉片或玻璃等材质。</w:t>
            </w:r>
          </w:p>
          <w:p w14:paraId="7B2849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3C5C4A1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有线网卡数量：≥1个（可通过扩展坞支持）。</w:t>
            </w:r>
          </w:p>
          <w:p w14:paraId="6300377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3A76A25F">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USB接口数量：USB 接口数量应不少于 3 个，至少包含 1 个 USB3.0 及以上标准接口（可通过拓展坞实现）</w:t>
            </w:r>
            <w:r>
              <w:rPr>
                <w:rFonts w:hint="eastAsia" w:ascii="宋体" w:hAnsi="宋体" w:cs="宋体"/>
                <w:highlight w:val="none"/>
                <w:lang w:eastAsia="zh-CN"/>
              </w:rPr>
              <w:t>。</w:t>
            </w:r>
          </w:p>
          <w:p w14:paraId="139EB36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279F7C3E">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3.输入充电接口数量：</w:t>
            </w:r>
            <w:r>
              <w:rPr>
                <w:rFonts w:hint="eastAsia" w:ascii="宋体" w:hAnsi="宋体" w:cs="宋体"/>
                <w:highlight w:val="none"/>
              </w:rPr>
              <w:t>≥1个</w:t>
            </w:r>
            <w:r>
              <w:rPr>
                <w:rFonts w:hint="eastAsia" w:ascii="宋体" w:hAnsi="宋体" w:cs="宋体"/>
                <w:highlight w:val="none"/>
                <w:lang w:eastAsia="zh-CN"/>
              </w:rPr>
              <w:t>。</w:t>
            </w:r>
          </w:p>
          <w:p w14:paraId="7A1D926C">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音频接口数量：≥1个</w:t>
            </w:r>
            <w:r>
              <w:rPr>
                <w:rFonts w:hint="eastAsia" w:ascii="宋体" w:hAnsi="宋体" w:cs="宋体"/>
                <w:highlight w:val="none"/>
                <w:lang w:eastAsia="zh-CN"/>
              </w:rPr>
              <w:t>。</w:t>
            </w:r>
          </w:p>
          <w:p w14:paraId="6516780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十.电池规格</w:t>
            </w:r>
          </w:p>
          <w:p w14:paraId="497CF93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1.电池额定能量：≥50Wh。</w:t>
            </w:r>
          </w:p>
          <w:p w14:paraId="032F067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电池充放电次数</w:t>
            </w:r>
            <w:r>
              <w:rPr>
                <w:rFonts w:hint="eastAsia" w:ascii="宋体" w:hAnsi="宋体" w:cs="宋体"/>
                <w:highlight w:val="none"/>
                <w:lang w:val="en-US" w:eastAsia="zh-CN"/>
              </w:rPr>
              <w:t>：≥500 次（常温下 500 次充放电后电池容量应不低于原始容量的 80%。</w:t>
            </w:r>
          </w:p>
          <w:p w14:paraId="0CB34B4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3.电池安全要求：符合 GB 31241 的规定。</w:t>
            </w:r>
          </w:p>
          <w:p w14:paraId="25DCBDF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一</w:t>
            </w:r>
            <w:r>
              <w:rPr>
                <w:rFonts w:hint="eastAsia" w:ascii="宋体" w:hAnsi="宋体" w:cs="宋体"/>
                <w:highlight w:val="none"/>
                <w:lang w:eastAsia="zh-CN"/>
              </w:rPr>
              <w:t>.</w:t>
            </w:r>
            <w:r>
              <w:rPr>
                <w:rFonts w:hint="eastAsia" w:ascii="宋体" w:hAnsi="宋体" w:cs="宋体"/>
                <w:highlight w:val="none"/>
              </w:rPr>
              <w:t>整机基础规格</w:t>
            </w:r>
          </w:p>
          <w:p w14:paraId="14B605D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1.整机外观：</w:t>
            </w:r>
          </w:p>
          <w:p w14:paraId="0362F1A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产品表面不应有凹痕.划伤.裂缝.变形和污染等。表面涂层均匀，不应起泡.龟裂.脱落和磨损，金属零部件无锈蚀及其它机械损伤；</w:t>
            </w:r>
          </w:p>
          <w:p w14:paraId="6463A2F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产品表面说明功能的文字.符号.标志，应清晰.端正.牢固；c) 宜在产品显著位置提供运行状态指示功能。</w:t>
            </w:r>
          </w:p>
          <w:p w14:paraId="5D8763A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2.整机结构：</w:t>
            </w:r>
          </w:p>
          <w:p w14:paraId="012E0A9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产品应符合 GB/T 4208 的相关规定；</w:t>
            </w:r>
          </w:p>
          <w:p w14:paraId="6157DCE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产品内部结构应符合通用部件</w:t>
            </w:r>
          </w:p>
          <w:p w14:paraId="0A73F31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的安装需要；</w:t>
            </w:r>
          </w:p>
          <w:p w14:paraId="6F55EA5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c) 所有输入输出接口应符合相关</w:t>
            </w:r>
          </w:p>
          <w:p w14:paraId="2E945EB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国家或行业标准；</w:t>
            </w:r>
          </w:p>
          <w:p w14:paraId="6DA1FAA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d) 产品零部件应紧固无松动，可插拔部件应可靠连接，开关.按钮和其它控制部件应灵活可靠，布局应方便使用；</w:t>
            </w:r>
          </w:p>
          <w:p w14:paraId="4D2B77C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e) 所有I/O连接器及需插接线缆的部位应预留用户操作空间，方便插拔解锁与插拔线缆；</w:t>
            </w:r>
          </w:p>
          <w:p w14:paraId="6F5670A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f) 可插拔板卡插槽部位应预留安</w:t>
            </w:r>
          </w:p>
          <w:p w14:paraId="05EB004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装.拆卸或更换板卡空间；</w:t>
            </w:r>
          </w:p>
          <w:p w14:paraId="1AFD756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g) 拆装可能接触到的金属剪口或</w:t>
            </w:r>
          </w:p>
          <w:p w14:paraId="5C3EA98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金属尖角部位应做防划伤处理，以保证安全；</w:t>
            </w:r>
          </w:p>
          <w:p w14:paraId="3670F99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h) 整机内部走线应规整，固线结构和位置要合理可靠并做防割线处</w:t>
            </w:r>
          </w:p>
          <w:p w14:paraId="08F3ADC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理，需便于理线和插拔操作，走线应不影响系统各主要部件组装和拆卸；</w:t>
            </w:r>
          </w:p>
          <w:p w14:paraId="4CB57BC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i) 如需通过孔走线，过线孔应做防割线处理；</w:t>
            </w:r>
          </w:p>
          <w:p w14:paraId="60DE7A9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j) 各插头位置和插拔方向应合理，应做到插拔无障碍设计，具备防呆设计，有效避免误操作；</w:t>
            </w:r>
          </w:p>
          <w:p w14:paraId="27BA759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k) 各主要部件拆装无障碍，使用常规工具拆装，无特殊拆装工具需求；l) 各主要部件拆装步骤要少，各自拆装需避免相互干扰；</w:t>
            </w:r>
          </w:p>
          <w:p w14:paraId="38053C9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m) 对于整机或零部件外表面为高</w:t>
            </w:r>
          </w:p>
          <w:p w14:paraId="614C88A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亮面的，应粘贴保护膜，保护膜需粘贴牢固，运输.组装等过程不易脱落，撕下无残留；</w:t>
            </w:r>
          </w:p>
          <w:p w14:paraId="7BBF6AD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n) 显示屏的开合机械寿命应能承</w:t>
            </w:r>
          </w:p>
          <w:p w14:paraId="70CD194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受至少 15000 次的显示屏开合，显示屏机械转轴的扭力应保持初始状态下扭力的 75%以上；</w:t>
            </w:r>
          </w:p>
          <w:p w14:paraId="0E9179A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o) 其它要求应符合 GB/T 9813.2 的相关规定</w:t>
            </w:r>
          </w:p>
          <w:p w14:paraId="6E9C08B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3.整机噪音：25 摄氏度环温条件：空闲小于等于 38dBA满载小于等于 45dBA。</w:t>
            </w:r>
          </w:p>
          <w:p w14:paraId="67CFE21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w:t>
            </w:r>
            <w:r>
              <w:rPr>
                <w:rFonts w:hint="default" w:ascii="宋体" w:hAnsi="宋体" w:cs="宋体"/>
                <w:highlight w:val="none"/>
                <w:lang w:val="en-US" w:eastAsia="zh-CN"/>
              </w:rPr>
              <w:t>整机散热</w:t>
            </w:r>
            <w:r>
              <w:rPr>
                <w:rFonts w:hint="eastAsia" w:ascii="宋体" w:hAnsi="宋体" w:cs="宋体"/>
                <w:highlight w:val="none"/>
                <w:lang w:val="en-US" w:eastAsia="zh-CN"/>
              </w:rPr>
              <w:t>：产品在环境温度 25℃且运行在满载的状态下，可触及面温度范围内应不高于 45℃，各表面温度应符合以下要求：</w:t>
            </w:r>
          </w:p>
          <w:p w14:paraId="7FC22FB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键帽温度不高于 38℃；</w:t>
            </w:r>
          </w:p>
          <w:p w14:paraId="3DEE2628">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b) 键盘间隙温度不高于 40℃；c) 掌托温度不高于 38℃；</w:t>
            </w:r>
          </w:p>
          <w:p w14:paraId="1E263E58">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d) 触控板温度不高于 38℃；</w:t>
            </w:r>
          </w:p>
          <w:p w14:paraId="045AF06E">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e) 底壳温度不高于 45℃</w:t>
            </w:r>
          </w:p>
          <w:p w14:paraId="4EBF8A0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5.整机能效限定值：产品能效限定值应达到 GB 28380-2012 标准中能效等级 2 级及以。</w:t>
            </w:r>
          </w:p>
          <w:p w14:paraId="7E8C3F6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6.整机重量：≤2.2kg。</w:t>
            </w:r>
          </w:p>
          <w:p w14:paraId="62372DA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7.整机厚度：≤22mm</w:t>
            </w:r>
          </w:p>
          <w:p w14:paraId="4D1624C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8.机身颜色：黑色。</w:t>
            </w:r>
          </w:p>
          <w:p w14:paraId="03655D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CPU性能</w:t>
            </w:r>
          </w:p>
          <w:p w14:paraId="61FB19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CPU物理核数:≥</w:t>
            </w:r>
            <w:r>
              <w:rPr>
                <w:rFonts w:hint="eastAsia" w:ascii="宋体" w:hAnsi="宋体" w:cs="宋体"/>
                <w:highlight w:val="none"/>
                <w:lang w:val="en-US" w:eastAsia="zh-CN"/>
              </w:rPr>
              <w:t>8</w:t>
            </w:r>
            <w:r>
              <w:rPr>
                <w:rFonts w:hint="eastAsia" w:ascii="宋体" w:hAnsi="宋体" w:cs="宋体"/>
                <w:highlight w:val="none"/>
              </w:rPr>
              <w:t>。</w:t>
            </w:r>
          </w:p>
          <w:p w14:paraId="5259A36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6BC5D7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3F8054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673FA1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内存性能</w:t>
            </w:r>
          </w:p>
          <w:p w14:paraId="3F60637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449EE67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显卡性能</w:t>
            </w:r>
          </w:p>
          <w:p w14:paraId="415A9B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3BE9D5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4B829B2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11DD46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3F524EE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3575CE8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w:t>
            </w:r>
            <w:r>
              <w:rPr>
                <w:rFonts w:hint="eastAsia" w:ascii="宋体" w:hAnsi="宋体" w:cs="宋体"/>
                <w:highlight w:val="none"/>
                <w:lang w:val="en-US" w:eastAsia="zh-CN"/>
              </w:rPr>
              <w:t>60</w:t>
            </w:r>
            <w:r>
              <w:rPr>
                <w:rFonts w:hint="eastAsia" w:ascii="宋体" w:hAnsi="宋体" w:cs="宋体"/>
                <w:highlight w:val="none"/>
              </w:rPr>
              <w:t>Hz。</w:t>
            </w:r>
          </w:p>
          <w:p w14:paraId="74FF7D7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16C966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2DCFCE2E">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763131D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w:t>
            </w:r>
            <w:r>
              <w:rPr>
                <w:rFonts w:hint="eastAsia" w:ascii="宋体" w:hAnsi="宋体" w:cs="宋体"/>
                <w:highlight w:val="none"/>
                <w:lang w:val="en-US" w:eastAsia="zh-CN"/>
              </w:rPr>
              <w:t>30</w:t>
            </w:r>
            <w:r>
              <w:rPr>
                <w:rFonts w:hint="eastAsia" w:ascii="宋体" w:hAnsi="宋体" w:cs="宋体"/>
                <w:highlight w:val="none"/>
              </w:rPr>
              <w:t>ms。</w:t>
            </w:r>
          </w:p>
          <w:p w14:paraId="6FFF567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48D4CF0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6924C9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w:t>
            </w:r>
            <w:r>
              <w:rPr>
                <w:rFonts w:hint="eastAsia" w:ascii="宋体" w:hAnsi="宋体" w:cs="宋体"/>
                <w:highlight w:val="none"/>
                <w:lang w:val="en-US" w:eastAsia="zh-CN"/>
              </w:rPr>
              <w:t>50</w:t>
            </w:r>
            <w:r>
              <w:rPr>
                <w:rFonts w:hint="eastAsia" w:ascii="宋体" w:hAnsi="宋体" w:cs="宋体"/>
                <w:highlight w:val="none"/>
              </w:rPr>
              <w:t>0:1。</w:t>
            </w:r>
          </w:p>
          <w:p w14:paraId="12F78A40">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4FBAD2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39D6A2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6032168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2.支持无线网络通信技术协议：支持 WAPI 或 WiFi5.0 及以上协议。</w:t>
            </w:r>
          </w:p>
          <w:p w14:paraId="731C814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w:t>
            </w:r>
            <w:r>
              <w:rPr>
                <w:rFonts w:hint="default" w:ascii="宋体" w:hAnsi="宋体" w:cs="宋体"/>
                <w:highlight w:val="none"/>
                <w:lang w:val="en-US" w:eastAsia="zh-CN"/>
              </w:rPr>
              <w:t>无线网卡频宽</w:t>
            </w:r>
            <w:r>
              <w:rPr>
                <w:rFonts w:hint="eastAsia" w:ascii="宋体" w:hAnsi="宋体" w:cs="宋体"/>
                <w:highlight w:val="none"/>
                <w:lang w:val="en-US" w:eastAsia="zh-CN"/>
              </w:rPr>
              <w:t>：≥20MHz</w:t>
            </w:r>
          </w:p>
          <w:p w14:paraId="3BD9C29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十六.电源适配器性能</w:t>
            </w:r>
          </w:p>
          <w:p w14:paraId="2FAB1B3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1.电源适配器电源效率：在 20%/50%/100%负载下效率均应不低于 87%。</w:t>
            </w:r>
          </w:p>
          <w:p w14:paraId="573EB58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十七.待机性能</w:t>
            </w:r>
          </w:p>
          <w:p w14:paraId="43A58623">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1.</w:t>
            </w:r>
            <w:r>
              <w:rPr>
                <w:rFonts w:hint="default" w:ascii="宋体" w:hAnsi="宋体" w:cs="宋体"/>
                <w:highlight w:val="none"/>
                <w:lang w:val="en-US" w:eastAsia="zh-CN"/>
              </w:rPr>
              <w:t>满载待机性能（LTP）</w:t>
            </w:r>
            <w:r>
              <w:rPr>
                <w:rFonts w:hint="eastAsia" w:ascii="宋体" w:hAnsi="宋体" w:cs="宋体"/>
                <w:highlight w:val="none"/>
                <w:lang w:val="en-US" w:eastAsia="zh-CN"/>
              </w:rPr>
              <w:t>：</w:t>
            </w:r>
            <w:r>
              <w:rPr>
                <w:rFonts w:hint="default" w:ascii="宋体" w:hAnsi="宋体" w:cs="宋体"/>
                <w:highlight w:val="none"/>
                <w:lang w:val="en-US" w:eastAsia="zh-CN"/>
              </w:rPr>
              <w:t>≥1.5 小时</w:t>
            </w:r>
          </w:p>
          <w:p w14:paraId="12C397C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十</w:t>
            </w:r>
            <w:r>
              <w:rPr>
                <w:rFonts w:hint="eastAsia" w:ascii="宋体" w:hAnsi="宋体" w:cs="宋体"/>
                <w:highlight w:val="none"/>
                <w:lang w:val="en-US" w:eastAsia="zh-CN"/>
              </w:rPr>
              <w:t>八.</w:t>
            </w:r>
            <w:r>
              <w:rPr>
                <w:rFonts w:hint="default" w:ascii="宋体" w:hAnsi="宋体" w:cs="宋体"/>
                <w:highlight w:val="none"/>
                <w:lang w:val="en-US" w:eastAsia="zh-CN"/>
              </w:rPr>
              <w:t>主板功能</w:t>
            </w:r>
          </w:p>
          <w:p w14:paraId="25A569C7">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内存扩展接口(板载内存不涉及)：≥</w:t>
            </w:r>
            <w:r>
              <w:rPr>
                <w:rFonts w:hint="eastAsia" w:ascii="宋体" w:hAnsi="宋体" w:cs="宋体"/>
                <w:highlight w:val="none"/>
                <w:lang w:val="en-US" w:eastAsia="zh-CN"/>
              </w:rPr>
              <w:t>1</w:t>
            </w:r>
            <w:r>
              <w:rPr>
                <w:rFonts w:hint="default" w:ascii="宋体" w:hAnsi="宋体" w:cs="宋体"/>
                <w:highlight w:val="none"/>
                <w:lang w:val="en-US" w:eastAsia="zh-CN"/>
              </w:rPr>
              <w:t>个。</w:t>
            </w:r>
          </w:p>
          <w:p w14:paraId="7E8D1F3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主板USB瞬间过流保护：支持有瞬间过流保护功能。</w:t>
            </w:r>
          </w:p>
          <w:p w14:paraId="051AFE9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主板防静电保护：支持防静电保护功能。</w:t>
            </w:r>
          </w:p>
          <w:p w14:paraId="2F2BF769">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I/O 接口 功能：内置或通过扩展坞支持数据传输接口</w:t>
            </w:r>
            <w:r>
              <w:rPr>
                <w:rFonts w:hint="eastAsia" w:ascii="宋体" w:hAnsi="宋体" w:cs="宋体"/>
                <w:highlight w:val="none"/>
                <w:lang w:val="en-US" w:eastAsia="zh-CN"/>
              </w:rPr>
              <w:t>.</w:t>
            </w:r>
            <w:r>
              <w:rPr>
                <w:rFonts w:hint="default" w:ascii="宋体" w:hAnsi="宋体" w:cs="宋体"/>
                <w:highlight w:val="none"/>
                <w:lang w:val="en-US" w:eastAsia="zh-CN"/>
              </w:rPr>
              <w:t>视频接口</w:t>
            </w:r>
            <w:r>
              <w:rPr>
                <w:rFonts w:hint="eastAsia" w:ascii="宋体" w:hAnsi="宋体" w:cs="宋体"/>
                <w:highlight w:val="none"/>
                <w:lang w:val="en-US" w:eastAsia="zh-CN"/>
              </w:rPr>
              <w:t>.</w:t>
            </w:r>
            <w:r>
              <w:rPr>
                <w:rFonts w:hint="default" w:ascii="宋体" w:hAnsi="宋体" w:cs="宋体"/>
                <w:highlight w:val="none"/>
                <w:lang w:val="en-US" w:eastAsia="zh-CN"/>
              </w:rPr>
              <w:t>音频接口</w:t>
            </w:r>
            <w:r>
              <w:rPr>
                <w:rFonts w:hint="eastAsia" w:ascii="宋体" w:hAnsi="宋体" w:cs="宋体"/>
                <w:highlight w:val="none"/>
                <w:lang w:val="en-US" w:eastAsia="zh-CN"/>
              </w:rPr>
              <w:t>.</w:t>
            </w:r>
            <w:r>
              <w:rPr>
                <w:rFonts w:hint="default" w:ascii="宋体" w:hAnsi="宋体" w:cs="宋体"/>
                <w:highlight w:val="none"/>
                <w:lang w:val="en-US" w:eastAsia="zh-CN"/>
              </w:rPr>
              <w:t>网络接口</w:t>
            </w:r>
            <w:r>
              <w:rPr>
                <w:rFonts w:hint="eastAsia" w:ascii="宋体" w:hAnsi="宋体" w:cs="宋体"/>
                <w:highlight w:val="none"/>
                <w:lang w:val="en-US" w:eastAsia="zh-CN"/>
              </w:rPr>
              <w:t>.</w:t>
            </w:r>
            <w:r>
              <w:rPr>
                <w:rFonts w:hint="default" w:ascii="宋体" w:hAnsi="宋体" w:cs="宋体"/>
                <w:highlight w:val="none"/>
                <w:lang w:val="en-US" w:eastAsia="zh-CN"/>
              </w:rPr>
              <w:t>电源接口等各类标准接口</w:t>
            </w:r>
          </w:p>
          <w:p w14:paraId="288A8CCD">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产品应集成键盘</w:t>
            </w:r>
            <w:r>
              <w:rPr>
                <w:rFonts w:hint="eastAsia" w:ascii="宋体" w:hAnsi="宋体" w:cs="宋体"/>
                <w:highlight w:val="none"/>
                <w:lang w:val="en-US" w:eastAsia="zh-CN"/>
              </w:rPr>
              <w:t>.</w:t>
            </w:r>
            <w:r>
              <w:rPr>
                <w:rFonts w:hint="default" w:ascii="宋体" w:hAnsi="宋体" w:cs="宋体"/>
                <w:highlight w:val="none"/>
                <w:lang w:val="en-US" w:eastAsia="zh-CN"/>
              </w:rPr>
              <w:t>触控板输入部件，同时应具备接入键盘</w:t>
            </w:r>
            <w:r>
              <w:rPr>
                <w:rFonts w:hint="eastAsia" w:ascii="宋体" w:hAnsi="宋体" w:cs="宋体"/>
                <w:highlight w:val="none"/>
                <w:lang w:val="en-US" w:eastAsia="zh-CN"/>
              </w:rPr>
              <w:t>.</w:t>
            </w:r>
            <w:r>
              <w:rPr>
                <w:rFonts w:hint="default" w:ascii="宋体" w:hAnsi="宋体" w:cs="宋体"/>
                <w:highlight w:val="none"/>
                <w:lang w:val="en-US" w:eastAsia="zh-CN"/>
              </w:rPr>
              <w:t>鼠标</w:t>
            </w:r>
            <w:r>
              <w:rPr>
                <w:rFonts w:hint="eastAsia" w:ascii="宋体" w:hAnsi="宋体" w:cs="宋体"/>
                <w:highlight w:val="none"/>
                <w:lang w:val="en-US" w:eastAsia="zh-CN"/>
              </w:rPr>
              <w:t>.</w:t>
            </w:r>
            <w:r>
              <w:rPr>
                <w:rFonts w:hint="default" w:ascii="宋体" w:hAnsi="宋体" w:cs="宋体"/>
                <w:highlight w:val="none"/>
                <w:lang w:val="en-US" w:eastAsia="zh-CN"/>
              </w:rPr>
              <w:t>写字板等外设的能力，宜支持触摸屏</w:t>
            </w:r>
            <w:r>
              <w:rPr>
                <w:rFonts w:hint="eastAsia" w:ascii="宋体" w:hAnsi="宋体" w:cs="宋体"/>
                <w:highlight w:val="none"/>
                <w:lang w:val="en-US" w:eastAsia="zh-CN"/>
              </w:rPr>
              <w:t>.</w:t>
            </w:r>
            <w:r>
              <w:rPr>
                <w:rFonts w:hint="default" w:ascii="宋体" w:hAnsi="宋体" w:cs="宋体"/>
                <w:highlight w:val="none"/>
                <w:lang w:val="en-US" w:eastAsia="zh-CN"/>
              </w:rPr>
              <w:t>语音交互</w:t>
            </w:r>
            <w:r>
              <w:rPr>
                <w:rFonts w:hint="eastAsia" w:ascii="宋体" w:hAnsi="宋体" w:cs="宋体"/>
                <w:highlight w:val="none"/>
                <w:lang w:val="en-US" w:eastAsia="zh-CN"/>
              </w:rPr>
              <w:t>.</w:t>
            </w:r>
            <w:r>
              <w:rPr>
                <w:rFonts w:hint="default" w:ascii="宋体" w:hAnsi="宋体" w:cs="宋体"/>
                <w:highlight w:val="none"/>
                <w:lang w:val="en-US" w:eastAsia="zh-CN"/>
              </w:rPr>
              <w:t>手写笔等人机交互功能。</w:t>
            </w:r>
          </w:p>
          <w:p w14:paraId="75B99D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显卡功能</w:t>
            </w:r>
          </w:p>
          <w:p w14:paraId="21BF2E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111A438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2.显示功能：支持显示屏，同时应支持外接显示器。显示屏和外接显示器应支持多屏同时显示，显示模式应支持复制模式和扩展模式。</w:t>
            </w:r>
          </w:p>
          <w:p w14:paraId="2251945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w:t>
            </w:r>
            <w:r>
              <w:rPr>
                <w:rFonts w:hint="eastAsia" w:ascii="宋体" w:hAnsi="宋体" w:cs="宋体"/>
                <w:highlight w:val="none"/>
                <w:lang w:eastAsia="zh-CN"/>
              </w:rPr>
              <w:t>.</w:t>
            </w:r>
            <w:r>
              <w:rPr>
                <w:rFonts w:hint="eastAsia" w:ascii="宋体" w:hAnsi="宋体" w:cs="宋体"/>
                <w:highlight w:val="none"/>
              </w:rPr>
              <w:t>存储功能</w:t>
            </w:r>
          </w:p>
          <w:p w14:paraId="18208248">
            <w:pPr>
              <w:keepNext w:val="0"/>
              <w:keepLines w:val="0"/>
              <w:numPr>
                <w:ilvl w:val="0"/>
                <w:numId w:val="4"/>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rPr>
              <w:t>存储功能</w:t>
            </w:r>
            <w:r>
              <w:rPr>
                <w:rFonts w:hint="eastAsia" w:ascii="宋体" w:hAnsi="宋体" w:cs="宋体"/>
                <w:highlight w:val="none"/>
                <w:lang w:eastAsia="zh-CN"/>
              </w:rPr>
              <w:t>：</w:t>
            </w:r>
            <w:r>
              <w:rPr>
                <w:rFonts w:hint="eastAsia" w:ascii="宋体" w:hAnsi="宋体" w:cs="宋体"/>
                <w:highlight w:val="none"/>
                <w:lang w:val="en-US" w:eastAsia="zh-CN"/>
              </w:rPr>
              <w:t>支持信息存储功能，包括支持易失性存储功能和非易失性存储功能。为提升存储性能和降低存储功耗，非易失性存储宜支持固态存储设备，如 SSD/UFS。产品应支持外出接口可以与独立的存储设备进行数据交互。</w:t>
            </w:r>
          </w:p>
          <w:p w14:paraId="2B2E49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二十一.</w:t>
            </w:r>
            <w:r>
              <w:rPr>
                <w:rFonts w:hint="eastAsia" w:ascii="宋体" w:hAnsi="宋体" w:cs="宋体"/>
                <w:highlight w:val="none"/>
              </w:rPr>
              <w:t>网络设备功能</w:t>
            </w:r>
          </w:p>
          <w:p w14:paraId="7AFA8F8D">
            <w:pPr>
              <w:keepNext w:val="0"/>
              <w:keepLines w:val="0"/>
              <w:numPr>
                <w:ilvl w:val="0"/>
                <w:numId w:val="5"/>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2F3BB8D8">
            <w:pPr>
              <w:keepNext w:val="0"/>
              <w:keepLines w:val="0"/>
              <w:numPr>
                <w:ilvl w:val="0"/>
                <w:numId w:val="0"/>
              </w:numPr>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2.无线网卡频段：支持双频段</w:t>
            </w:r>
          </w:p>
          <w:p w14:paraId="613A83A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00907BB6">
            <w:pPr>
              <w:keepNext w:val="0"/>
              <w:keepLines w:val="0"/>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4.蓝牙协议：支持蓝牙模块，蓝牙协议不低于 5.0版本。</w:t>
            </w:r>
          </w:p>
          <w:p w14:paraId="30550E0C">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5.无线网卡标准：符合 GB 15629.11 所有部分。</w:t>
            </w:r>
          </w:p>
          <w:p w14:paraId="13F83C0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外部接口功能</w:t>
            </w:r>
          </w:p>
          <w:p w14:paraId="397061B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.音频接口类型：不少于 1 个，宜支持 3.5mm 孔径的 3段式或 4 段式接口。若支持 4 段式接口，宜支持线序的自动识别及切换功能。</w:t>
            </w:r>
          </w:p>
          <w:p w14:paraId="67174E7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1EB4E73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7961587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4.输入充电接口类型：DC in 或 Type-C 接口</w:t>
            </w:r>
          </w:p>
          <w:p w14:paraId="06DD0B8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二十三.电源功能</w:t>
            </w:r>
          </w:p>
          <w:p w14:paraId="29956435">
            <w:pPr>
              <w:keepNext w:val="0"/>
              <w:keepLines w:val="0"/>
              <w:numPr>
                <w:ilvl w:val="0"/>
                <w:numId w:val="6"/>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default" w:ascii="宋体" w:hAnsi="宋体" w:cs="宋体"/>
                <w:highlight w:val="none"/>
                <w:lang w:val="en-US" w:eastAsia="zh-CN"/>
              </w:rPr>
              <w:t>电源线适配能力</w:t>
            </w:r>
            <w:r>
              <w:rPr>
                <w:rFonts w:hint="eastAsia" w:ascii="宋体" w:hAnsi="宋体" w:cs="宋体"/>
                <w:highlight w:val="none"/>
                <w:lang w:val="en-US" w:eastAsia="zh-CN"/>
              </w:rPr>
              <w:t>：符合 GB 15934-2008对于可拆线插头 GB15934 不做要求。</w:t>
            </w:r>
          </w:p>
          <w:p w14:paraId="10618A9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操作系统及软件功能</w:t>
            </w:r>
          </w:p>
          <w:p w14:paraId="4C51FE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4C51901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7ADD4F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763E60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5997964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1491E63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353657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536BAF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4D8F0AC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7EFB054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41B2106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存储设备可靠性</w:t>
            </w:r>
          </w:p>
          <w:p w14:paraId="573254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526AAB0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035BC1A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显示设备可靠性</w:t>
            </w:r>
          </w:p>
          <w:p w14:paraId="27EE1F30">
            <w:pPr>
              <w:keepNext w:val="0"/>
              <w:keepLines w:val="0"/>
              <w:numPr>
                <w:ilvl w:val="0"/>
                <w:numId w:val="7"/>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6A44B70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二十七.</w:t>
            </w:r>
            <w:r>
              <w:rPr>
                <w:rFonts w:hint="eastAsia" w:ascii="宋体" w:hAnsi="宋体" w:cs="宋体"/>
                <w:highlight w:val="none"/>
              </w:rPr>
              <w:t>外设可靠性</w:t>
            </w:r>
          </w:p>
          <w:p w14:paraId="4606748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2075198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654FC1A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6A4CF7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638967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二十八.</w:t>
            </w:r>
            <w:r>
              <w:rPr>
                <w:rFonts w:hint="eastAsia" w:ascii="宋体" w:hAnsi="宋体" w:cs="宋体"/>
                <w:highlight w:val="none"/>
              </w:rPr>
              <w:t>整机可靠性要求</w:t>
            </w:r>
          </w:p>
          <w:p w14:paraId="3D2E6B65">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448B216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7B9CD82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5C4F8E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2E6FFAD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07DB699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57113F4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322C504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兼容要求</w:t>
            </w:r>
          </w:p>
          <w:p w14:paraId="681B693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71DA987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3DD54EC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7FCAEDC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2BBCD6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三十</w:t>
            </w:r>
            <w:r>
              <w:rPr>
                <w:rFonts w:hint="eastAsia" w:ascii="宋体" w:hAnsi="宋体" w:cs="宋体"/>
                <w:highlight w:val="none"/>
                <w:lang w:eastAsia="zh-CN"/>
              </w:rPr>
              <w:t>.</w:t>
            </w:r>
            <w:r>
              <w:rPr>
                <w:rFonts w:hint="eastAsia" w:ascii="宋体" w:hAnsi="宋体" w:cs="宋体"/>
                <w:highlight w:val="none"/>
              </w:rPr>
              <w:t>包装及运输要求</w:t>
            </w:r>
          </w:p>
          <w:p w14:paraId="6F03A2F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42B8AC8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三十一.</w:t>
            </w:r>
            <w:r>
              <w:rPr>
                <w:rFonts w:hint="eastAsia" w:ascii="宋体" w:hAnsi="宋体" w:cs="宋体"/>
                <w:highlight w:val="none"/>
              </w:rPr>
              <w:t>服务要求</w:t>
            </w:r>
          </w:p>
          <w:p w14:paraId="52F258E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0ED8B02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服务响应：a）提供产品3年维保及上门服务（满足同城 4 小时</w:t>
            </w:r>
            <w:r>
              <w:rPr>
                <w:rFonts w:hint="eastAsia" w:ascii="宋体" w:hAnsi="宋体" w:cs="宋体"/>
                <w:highlight w:val="none"/>
                <w:lang w:eastAsia="zh-CN"/>
              </w:rPr>
              <w:t>.</w:t>
            </w:r>
            <w:r>
              <w:rPr>
                <w:rFonts w:hint="eastAsia" w:ascii="宋体" w:hAnsi="宋体" w:cs="宋体"/>
                <w:highlight w:val="none"/>
              </w:rPr>
              <w:t>异地 12 小时响应要求）；</w:t>
            </w:r>
          </w:p>
          <w:p w14:paraId="556DE0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b）提供政企专线 7*24 在线服务；c）现场保障技术服务团队员，国内上门服务地级市覆盖率达 100%</w:t>
            </w:r>
          </w:p>
          <w:p w14:paraId="68B9B6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服务周期：支持产品延保≥3 年</w:t>
            </w:r>
            <w:r>
              <w:rPr>
                <w:rFonts w:hint="eastAsia" w:ascii="宋体" w:hAnsi="宋体" w:cs="宋体"/>
                <w:highlight w:val="none"/>
                <w:lang w:eastAsia="zh-CN"/>
              </w:rPr>
              <w:t>，</w:t>
            </w:r>
            <w:r>
              <w:rPr>
                <w:rFonts w:hint="eastAsia" w:ascii="宋体" w:hAnsi="宋体" w:cs="宋体"/>
                <w:highlight w:val="none"/>
              </w:rPr>
              <w:t>提供每年延保服务报价</w:t>
            </w:r>
            <w:r>
              <w:rPr>
                <w:rFonts w:hint="eastAsia" w:ascii="宋体" w:hAnsi="宋体" w:cs="宋体"/>
                <w:highlight w:val="none"/>
                <w:lang w:eastAsia="zh-CN"/>
              </w:rPr>
              <w:t>，</w:t>
            </w:r>
            <w:r>
              <w:rPr>
                <w:rFonts w:hint="eastAsia" w:ascii="宋体" w:hAnsi="宋体" w:cs="宋体"/>
                <w:highlight w:val="none"/>
              </w:rPr>
              <w:t>提供备件服务能力≥6 年（自购买之日起</w:t>
            </w:r>
            <w:r>
              <w:rPr>
                <w:rFonts w:hint="eastAsia" w:ascii="宋体" w:hAnsi="宋体" w:cs="宋体"/>
                <w:highlight w:val="none"/>
                <w:lang w:eastAsia="zh-CN"/>
              </w:rPr>
              <w:t>）</w:t>
            </w:r>
            <w:r>
              <w:rPr>
                <w:rFonts w:hint="eastAsia" w:ascii="宋体" w:hAnsi="宋体" w:cs="宋体"/>
                <w:highlight w:val="none"/>
              </w:rPr>
              <w:t>。</w:t>
            </w:r>
          </w:p>
          <w:p w14:paraId="2CB9E964">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53E0272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0F424D3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0F2540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068AC342">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6377FC39">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06BC64CB">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41C6AD4F">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21FDA77A">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6992EE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供应链合规性</w:t>
            </w:r>
          </w:p>
          <w:p w14:paraId="2858ED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169A51C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供应链质量</w:t>
            </w:r>
          </w:p>
          <w:p w14:paraId="38FFD54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07A1AC1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64A7D34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关键部件安全</w:t>
            </w:r>
          </w:p>
          <w:p w14:paraId="5B1119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4E4FB0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整机安全性要求</w:t>
            </w:r>
          </w:p>
          <w:p w14:paraId="727BD7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5237B9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2C64709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6C7EA52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3F5FF3A4">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w:t>
            </w:r>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19214EE3">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79C04139">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7DAF6E5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28F7656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162B02FB">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01B41384">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56FEC97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1D0E09CB">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702845D8">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38D0E518">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1BD37733">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245A73B2">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r>
              <w:rPr>
                <w:rFonts w:hint="eastAsia" w:ascii="宋体" w:hAnsi="宋体" w:cs="宋体"/>
                <w:highlight w:val="none"/>
                <w:lang w:eastAsia="zh-CN"/>
              </w:rPr>
              <w:t>。</w:t>
            </w: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49134111">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4DC386E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525004A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Cs w:val="21"/>
                <w:highlight w:val="none"/>
              </w:rPr>
              <w:t>6500</w:t>
            </w:r>
          </w:p>
        </w:tc>
        <w:tc>
          <w:tcPr>
            <w:tcW w:w="296" w:type="pct"/>
            <w:tcBorders>
              <w:top w:val="single" w:color="auto" w:sz="4" w:space="0"/>
              <w:left w:val="single" w:color="auto" w:sz="4" w:space="0"/>
              <w:bottom w:val="single" w:color="auto" w:sz="4" w:space="0"/>
              <w:right w:val="single" w:color="auto" w:sz="4" w:space="0"/>
            </w:tcBorders>
            <w:vAlign w:val="center"/>
          </w:tcPr>
          <w:p w14:paraId="239C7AC7">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884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BC7B68C">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27BA9A7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南宁市高新小学南校区</w:t>
            </w:r>
          </w:p>
        </w:tc>
      </w:tr>
      <w:tr w14:paraId="5EF6B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F1630E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363B6F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069A792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10793F9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7547779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16</w:t>
            </w:r>
          </w:p>
        </w:tc>
        <w:tc>
          <w:tcPr>
            <w:tcW w:w="3050" w:type="pct"/>
            <w:tcBorders>
              <w:top w:val="single" w:color="auto" w:sz="4" w:space="0"/>
              <w:left w:val="single" w:color="auto" w:sz="4" w:space="0"/>
              <w:bottom w:val="single" w:color="auto" w:sz="4" w:space="0"/>
              <w:right w:val="single" w:color="auto" w:sz="4" w:space="0"/>
            </w:tcBorders>
            <w:vAlign w:val="center"/>
          </w:tcPr>
          <w:p w14:paraId="2ABC518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45C81C2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3F40C06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4452592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7FAAF68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385C97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7C3D23C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67B938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062B10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26F4BA6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224D988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1B5BCD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5A1B412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7091BE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399969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支持磁吸连接及通信，满足与配套小车的连接和通信；</w:t>
            </w:r>
          </w:p>
          <w:p w14:paraId="193D353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3BEF9D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0D6601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483DF9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7596C4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234B38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6AA4A9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418D60D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79FFFD8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5BACDF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1BFC07D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3A5E62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0619D92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E6889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F9AE2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433AB7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01DBBE4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43E9B8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7056191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05CE1B0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48BC944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340D790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690691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62C361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5742F2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679EE7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1D487C9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472B0EF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1D53BC1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3D1AC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7F5BDC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0C71736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26C1E77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3CF4EC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6BC9A05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286DFB8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70469AB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22C0CFB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569CA3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8666F1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2264DC2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2998674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0AE684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4537D88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05BD8D0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08AF941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6119F77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5AF3FFD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F9FEE7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78106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12FAA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1138DA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26A730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43B0E79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207E1B4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3D9094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42D31A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7F9B91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59A071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7A59A97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EBC482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04D3D52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2B18A26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3FA893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557067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C15783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263F34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7F2C955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5AAAF3D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1203CAC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609F6F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D0230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BC00FE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4A18606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CE3BDF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2F68950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3485C72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066E0CC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3B65611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7441BB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2B9C66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9F6A18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6181325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C57EF6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38230F0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65E73A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0CAB671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69CA8C3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25422F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5D4C7C4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431CC1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53F92AF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20327C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0E2ABD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5A6A01C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615A6D5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4E5E35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6D64ABD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59F3DB3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3906DA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18F5BC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42EA18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6392FB1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3A32C29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1A9A537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1C59E5A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050153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7D34A7E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20CCDD5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674FD7D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4AC7BC8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7EA7697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42880</w:t>
            </w:r>
          </w:p>
        </w:tc>
        <w:tc>
          <w:tcPr>
            <w:tcW w:w="296" w:type="pct"/>
            <w:tcBorders>
              <w:top w:val="single" w:color="auto" w:sz="4" w:space="0"/>
              <w:left w:val="single" w:color="auto" w:sz="4" w:space="0"/>
              <w:bottom w:val="single" w:color="auto" w:sz="4" w:space="0"/>
              <w:right w:val="single" w:color="auto" w:sz="4" w:space="0"/>
            </w:tcBorders>
            <w:vAlign w:val="center"/>
          </w:tcPr>
          <w:p w14:paraId="17DA1260">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2EB97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C0D4B3A">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25DD30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68F8B34E">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kern w:val="0"/>
                <w:szCs w:val="21"/>
                <w:highlight w:val="none"/>
              </w:rPr>
              <w:t>笔记本电脑</w:t>
            </w:r>
          </w:p>
        </w:tc>
        <w:tc>
          <w:tcPr>
            <w:tcW w:w="216" w:type="pct"/>
            <w:tcBorders>
              <w:top w:val="single" w:color="auto" w:sz="4" w:space="0"/>
              <w:left w:val="single" w:color="auto" w:sz="4" w:space="0"/>
              <w:bottom w:val="single" w:color="auto" w:sz="4" w:space="0"/>
              <w:right w:val="single" w:color="auto" w:sz="4" w:space="0"/>
            </w:tcBorders>
            <w:vAlign w:val="center"/>
          </w:tcPr>
          <w:p w14:paraId="2B95EB0F">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038D839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585D4B4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47427610">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4C2912D7">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06785463">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25C671B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50766C3D">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549F315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78C792D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6A59530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容量</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，热设计功耗≤70W,</w:t>
            </w:r>
            <w:r>
              <w:rPr>
                <w:rFonts w:hint="eastAsia" w:ascii="宋体" w:hAnsi="宋体" w:cs="宋体"/>
                <w:highlight w:val="none"/>
              </w:rPr>
              <w:t>内存最高速率≥DDR4-2666，内存通道≥双通道，位宽≥64位；内存条数量≥1。</w:t>
            </w:r>
          </w:p>
          <w:p w14:paraId="1576499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68CEEB4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6D52095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53AE86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10735AD9">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0A9E07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480A23DA">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固态盘符合 SJ/T 11654 相关规定；工作状态环境温度满足 5℃~55℃</w:t>
            </w:r>
            <w:r>
              <w:rPr>
                <w:rFonts w:hint="eastAsia" w:ascii="宋体" w:hAnsi="宋体" w:cs="宋体"/>
                <w:highlight w:val="none"/>
                <w:lang w:eastAsia="zh-CN"/>
              </w:rPr>
              <w:t>。</w:t>
            </w:r>
          </w:p>
          <w:p w14:paraId="0A090F4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25852B3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1D4D7A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76B2C2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w:t>
            </w:r>
            <w:r>
              <w:rPr>
                <w:rFonts w:hint="eastAsia" w:ascii="宋体" w:hAnsi="宋体" w:cs="宋体"/>
                <w:highlight w:val="none"/>
                <w:lang w:val="en-US" w:eastAsia="zh-CN"/>
              </w:rPr>
              <w:t>0</w:t>
            </w:r>
            <w:r>
              <w:rPr>
                <w:rFonts w:hint="eastAsia" w:ascii="宋体" w:hAnsi="宋体" w:cs="宋体"/>
                <w:highlight w:val="none"/>
              </w:rPr>
              <w:t>%。</w:t>
            </w:r>
          </w:p>
          <w:p w14:paraId="715DC72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41984443">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w:t>
            </w:r>
            <w:r>
              <w:rPr>
                <w:rFonts w:hint="eastAsia" w:ascii="宋体" w:hAnsi="宋体" w:cs="宋体"/>
                <w:color w:val="auto"/>
                <w:highlight w:val="none"/>
                <w:lang w:val="en-US" w:eastAsia="zh-CN"/>
              </w:rPr>
              <w:t>14</w:t>
            </w:r>
            <w:r>
              <w:rPr>
                <w:rFonts w:hint="eastAsia" w:ascii="宋体" w:hAnsi="宋体" w:cs="宋体"/>
                <w:color w:val="auto"/>
                <w:highlight w:val="none"/>
              </w:rPr>
              <w:t>英寸。</w:t>
            </w:r>
          </w:p>
          <w:p w14:paraId="6F04F36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4D9323E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60526AF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35FBE7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0C4345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7E03767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highlight w:val="none"/>
                <w:lang w:val="en-US" w:eastAsia="zh-CN"/>
              </w:rPr>
              <w:t>1.传声器数量：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19F29D9B">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2.扬声器数量：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07F34FF1">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3.鼠标数量：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06C6D177">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4.键盘数量：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48716608">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5.触控板数量：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09FF4F52">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6.摄像头数量：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623868A1">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7.键盘按键数目：62 键/84 键/105 键等。</w:t>
            </w:r>
          </w:p>
          <w:p w14:paraId="01289733">
            <w:pPr>
              <w:keepNext w:val="0"/>
              <w:keepLines w:val="0"/>
              <w:suppressLineNumbers w:val="0"/>
              <w:spacing w:before="0" w:beforeAutospacing="0" w:after="0" w:afterAutospacing="0" w:line="350" w:lineRule="exact"/>
              <w:ind w:left="0" w:right="0"/>
              <w:rPr>
                <w:rFonts w:hint="default" w:ascii="宋体" w:hAnsi="宋体" w:cs="宋体"/>
                <w:color w:val="auto"/>
                <w:highlight w:val="none"/>
                <w:lang w:val="en-US" w:eastAsia="zh-CN"/>
              </w:rPr>
            </w:pPr>
            <w:r>
              <w:rPr>
                <w:rFonts w:hint="eastAsia" w:ascii="宋体" w:hAnsi="宋体" w:cs="宋体"/>
                <w:color w:val="auto"/>
                <w:highlight w:val="none"/>
                <w:lang w:val="en-US" w:eastAsia="zh-CN"/>
              </w:rPr>
              <w:t>8.摄像头像素：</w:t>
            </w:r>
            <w:r>
              <w:rPr>
                <w:rFonts w:hint="eastAsia" w:ascii="宋体" w:hAnsi="宋体" w:cs="宋体"/>
                <w:color w:val="auto"/>
                <w:highlight w:val="none"/>
              </w:rPr>
              <w:t>≥</w:t>
            </w:r>
            <w:r>
              <w:rPr>
                <w:rFonts w:hint="eastAsia" w:ascii="宋体" w:hAnsi="宋体" w:cs="宋体"/>
                <w:color w:val="auto"/>
                <w:highlight w:val="none"/>
                <w:lang w:val="en-US" w:eastAsia="zh-CN"/>
              </w:rPr>
              <w:t>100万。</w:t>
            </w:r>
          </w:p>
          <w:p w14:paraId="3087DC3B">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9.摄像头分辨率：</w:t>
            </w:r>
            <w:r>
              <w:rPr>
                <w:rFonts w:hint="eastAsia" w:ascii="宋体" w:hAnsi="宋体" w:cs="宋体"/>
                <w:color w:val="auto"/>
                <w:highlight w:val="none"/>
              </w:rPr>
              <w:t>≥</w:t>
            </w:r>
            <w:r>
              <w:rPr>
                <w:rFonts w:hint="eastAsia" w:ascii="宋体" w:hAnsi="宋体" w:cs="宋体"/>
                <w:color w:val="auto"/>
                <w:highlight w:val="none"/>
                <w:lang w:val="en-US" w:eastAsia="zh-CN"/>
              </w:rPr>
              <w:t>1280*720。</w:t>
            </w:r>
          </w:p>
          <w:p w14:paraId="6A8EAD77">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10.内置扬声器功率：1 瓦/个。</w:t>
            </w:r>
          </w:p>
          <w:p w14:paraId="6E5C0A27">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11.</w:t>
            </w:r>
            <w:r>
              <w:rPr>
                <w:rFonts w:hint="default" w:ascii="宋体" w:hAnsi="宋体" w:cs="宋体"/>
                <w:color w:val="auto"/>
                <w:highlight w:val="none"/>
                <w:lang w:val="en-US" w:eastAsia="zh-CN"/>
              </w:rPr>
              <w:t>内置扬声器频率范围</w:t>
            </w:r>
            <w:r>
              <w:rPr>
                <w:rFonts w:hint="eastAsia" w:ascii="宋体" w:hAnsi="宋体" w:cs="宋体"/>
                <w:color w:val="auto"/>
                <w:highlight w:val="none"/>
                <w:lang w:val="en-US" w:eastAsia="zh-CN"/>
              </w:rPr>
              <w:t>：100Hz-20kHz，其中 100Hz-200Hz：35dB 及以上；200Hz-12kHz：55dB及以上，12kHz-18kHz：35dB 及以上。</w:t>
            </w:r>
          </w:p>
          <w:p w14:paraId="6391481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12.内置扬声器总谐波失真：总谐波失真在300Hz-7kHz频率范围内宜不高于 5%</w:t>
            </w:r>
          </w:p>
          <w:p w14:paraId="29BD6CD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13.内置扬声器最大声压级：最大声压级在粉红噪声播放场景下，工作距离处声压级宜不低于70dB。</w:t>
            </w:r>
          </w:p>
          <w:p w14:paraId="6141D9C2">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14.键盘键程：0.9mm ~ 2.3 mm。</w:t>
            </w:r>
          </w:p>
          <w:p w14:paraId="740143EC">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15.键盘按键压力：按键压力宜在 0.3～0.8N 之间。</w:t>
            </w:r>
          </w:p>
          <w:p w14:paraId="077037D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16.键盘颜色：黑色</w:t>
            </w:r>
          </w:p>
          <w:p w14:paraId="55C65DF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color w:val="auto"/>
                <w:highlight w:val="none"/>
                <w:lang w:val="en-US" w:eastAsia="zh-CN"/>
              </w:rPr>
              <w:t>17.</w:t>
            </w:r>
            <w:r>
              <w:rPr>
                <w:rFonts w:hint="eastAsia" w:ascii="宋体" w:hAnsi="宋体" w:cs="宋体"/>
                <w:highlight w:val="none"/>
              </w:rPr>
              <w:t>鼠标连接方式:有线或无线。</w:t>
            </w:r>
          </w:p>
          <w:p w14:paraId="2D02FF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有线鼠标连接线:≥1.5 米。</w:t>
            </w:r>
          </w:p>
          <w:p w14:paraId="3CE02F3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9</w:t>
            </w:r>
            <w:r>
              <w:rPr>
                <w:rFonts w:hint="eastAsia" w:ascii="宋体" w:hAnsi="宋体" w:cs="宋体"/>
                <w:highlight w:val="none"/>
                <w:lang w:eastAsia="zh-CN"/>
              </w:rPr>
              <w:t>.</w:t>
            </w:r>
            <w:r>
              <w:rPr>
                <w:rFonts w:hint="eastAsia" w:ascii="宋体" w:hAnsi="宋体" w:cs="宋体"/>
                <w:highlight w:val="none"/>
              </w:rPr>
              <w:t>鼠标 DPI 分辨率:800~1600。</w:t>
            </w:r>
          </w:p>
          <w:p w14:paraId="5F359CF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20.鼠标其他要求：其它参数应符合 GB/T 26245 的相关规定。</w:t>
            </w:r>
          </w:p>
          <w:p w14:paraId="6B73EF8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21.触控板尺寸：≥70mm×50mm。</w:t>
            </w:r>
          </w:p>
          <w:p w14:paraId="7A858FA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22.触控板材质：采用麦拉片或玻璃等材质。</w:t>
            </w:r>
          </w:p>
          <w:p w14:paraId="6A4BDD5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3E7322E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有线网卡数量：≥1个（可通过扩展坞支持）。</w:t>
            </w:r>
          </w:p>
          <w:p w14:paraId="448AF95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2349C1C4">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USB接口数量：USB 接口数量应不少于 3 个，至少包含 1 个 USB3.0 及以上标准接口（可通过拓展坞实现）</w:t>
            </w:r>
            <w:r>
              <w:rPr>
                <w:rFonts w:hint="eastAsia" w:ascii="宋体" w:hAnsi="宋体" w:cs="宋体"/>
                <w:highlight w:val="none"/>
                <w:lang w:eastAsia="zh-CN"/>
              </w:rPr>
              <w:t>。</w:t>
            </w:r>
          </w:p>
          <w:p w14:paraId="4ECF93B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0ECA5AE8">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3.输入充电接口数量：</w:t>
            </w:r>
            <w:r>
              <w:rPr>
                <w:rFonts w:hint="eastAsia" w:ascii="宋体" w:hAnsi="宋体" w:cs="宋体"/>
                <w:highlight w:val="none"/>
              </w:rPr>
              <w:t>≥1个</w:t>
            </w:r>
            <w:r>
              <w:rPr>
                <w:rFonts w:hint="eastAsia" w:ascii="宋体" w:hAnsi="宋体" w:cs="宋体"/>
                <w:highlight w:val="none"/>
                <w:lang w:eastAsia="zh-CN"/>
              </w:rPr>
              <w:t>。</w:t>
            </w:r>
          </w:p>
          <w:p w14:paraId="50EC2A96">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音频接口数量：≥1个</w:t>
            </w:r>
            <w:r>
              <w:rPr>
                <w:rFonts w:hint="eastAsia" w:ascii="宋体" w:hAnsi="宋体" w:cs="宋体"/>
                <w:highlight w:val="none"/>
                <w:lang w:eastAsia="zh-CN"/>
              </w:rPr>
              <w:t>。</w:t>
            </w:r>
          </w:p>
          <w:p w14:paraId="7F34AD0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十.电池规格</w:t>
            </w:r>
          </w:p>
          <w:p w14:paraId="4353D28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1.电池额定能量：≥50Wh。</w:t>
            </w:r>
          </w:p>
          <w:p w14:paraId="706DD25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电池充放电次数</w:t>
            </w:r>
            <w:r>
              <w:rPr>
                <w:rFonts w:hint="eastAsia" w:ascii="宋体" w:hAnsi="宋体" w:cs="宋体"/>
                <w:highlight w:val="none"/>
                <w:lang w:val="en-US" w:eastAsia="zh-CN"/>
              </w:rPr>
              <w:t>：≥500 次（常温下 500 次充放电后电池容量应不低于原始容量的 80%。</w:t>
            </w:r>
          </w:p>
          <w:p w14:paraId="593B451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3.电池安全要求：符合 GB 31241 的规定。</w:t>
            </w:r>
          </w:p>
          <w:p w14:paraId="01E83E0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一</w:t>
            </w:r>
            <w:r>
              <w:rPr>
                <w:rFonts w:hint="eastAsia" w:ascii="宋体" w:hAnsi="宋体" w:cs="宋体"/>
                <w:highlight w:val="none"/>
                <w:lang w:eastAsia="zh-CN"/>
              </w:rPr>
              <w:t>.</w:t>
            </w:r>
            <w:r>
              <w:rPr>
                <w:rFonts w:hint="eastAsia" w:ascii="宋体" w:hAnsi="宋体" w:cs="宋体"/>
                <w:highlight w:val="none"/>
              </w:rPr>
              <w:t>整机基础规格</w:t>
            </w:r>
          </w:p>
          <w:p w14:paraId="6422D87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1.整机外观：</w:t>
            </w:r>
          </w:p>
          <w:p w14:paraId="76B9EC9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产品表面不应有凹痕.划伤.裂缝.变形和污染等。表面涂层均匀，不应起泡.龟裂.脱落和磨损，金属零部件无锈蚀及其它机械损伤；</w:t>
            </w:r>
          </w:p>
          <w:p w14:paraId="4745FE9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产品表面说明功能的文字.符号.标志，应清晰.端正.牢固；c) 宜在产品显著位置提供运行状态指示功能。</w:t>
            </w:r>
          </w:p>
          <w:p w14:paraId="1140728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2.整机结构：</w:t>
            </w:r>
          </w:p>
          <w:p w14:paraId="6DE4BE7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产品应符合 GB/T 4208 的相关规定；</w:t>
            </w:r>
          </w:p>
          <w:p w14:paraId="2DBD6B3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产品内部结构应符合通用部件</w:t>
            </w:r>
          </w:p>
          <w:p w14:paraId="23D37F1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的安装需要；</w:t>
            </w:r>
          </w:p>
          <w:p w14:paraId="230000A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c) 所有输入输出接口应符合相关</w:t>
            </w:r>
          </w:p>
          <w:p w14:paraId="0C5174D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国家或行业标准；</w:t>
            </w:r>
          </w:p>
          <w:p w14:paraId="4AB8C9F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d) 产品零部件应紧固无松动，可插拔部件应可靠连接，开关.按钮和其它控制部件应灵活可靠，布局应方便使用；</w:t>
            </w:r>
          </w:p>
          <w:p w14:paraId="597347F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e) 所有I/O连接器及需插接线缆的部位应预留用户操作空间，方便插拔解锁与插拔线缆；</w:t>
            </w:r>
          </w:p>
          <w:p w14:paraId="520ECDE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f) 可插拔板卡插槽部位应预留安</w:t>
            </w:r>
          </w:p>
          <w:p w14:paraId="5BD0E3A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装.拆卸或更换板卡空间；</w:t>
            </w:r>
          </w:p>
          <w:p w14:paraId="2FCF779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g) 拆装可能接触到的金属剪口或</w:t>
            </w:r>
          </w:p>
          <w:p w14:paraId="16CDEED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金属尖角部位应做防划伤处理，以保证安全；</w:t>
            </w:r>
          </w:p>
          <w:p w14:paraId="7D5F82A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h) 整机内部走线应规整，固线结构和位置要合理可靠并做防割线处</w:t>
            </w:r>
          </w:p>
          <w:p w14:paraId="64F491A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理，需便于理线和插拔操作，走线应不影响系统各主要部件组装和拆卸；</w:t>
            </w:r>
          </w:p>
          <w:p w14:paraId="20B7D46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i) 如需通过孔走线，过线孔应做防割线处理；</w:t>
            </w:r>
          </w:p>
          <w:p w14:paraId="12CA0CB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j) 各插头位置和插拔方向应合理，应做到插拔无障碍设计，具备防呆设计，有效避免误操作；</w:t>
            </w:r>
          </w:p>
          <w:p w14:paraId="2461361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k) 各主要部件拆装无障碍，使用常规工具拆装，无特殊拆装工具需求；l) 各主要部件拆装步骤要少，各自拆装需避免相互干扰；</w:t>
            </w:r>
          </w:p>
          <w:p w14:paraId="3F5CCC3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m) 对于整机或零部件外表面为高</w:t>
            </w:r>
          </w:p>
          <w:p w14:paraId="6ADB273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亮面的，应粘贴保护膜，保护膜需粘贴牢固，运输.组装等过程不易脱落，撕下无残留；</w:t>
            </w:r>
          </w:p>
          <w:p w14:paraId="13B4EAA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n) 显示屏的开合机械寿命应能承</w:t>
            </w:r>
          </w:p>
          <w:p w14:paraId="43368E7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受至少 15000 次的显示屏开合，显示屏机械转轴的扭力应保持初始状态下扭力的 75%以上；</w:t>
            </w:r>
          </w:p>
          <w:p w14:paraId="3C37E75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o) 其它要求应符合 GB/T 9813.2 的相关规定</w:t>
            </w:r>
          </w:p>
          <w:p w14:paraId="118E0AE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3.整机噪音：25 摄氏度环温条件：空闲小于等于 38dBA满载小于等于 45dBA。</w:t>
            </w:r>
          </w:p>
          <w:p w14:paraId="2D0E04F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w:t>
            </w:r>
            <w:r>
              <w:rPr>
                <w:rFonts w:hint="default" w:ascii="宋体" w:hAnsi="宋体" w:cs="宋体"/>
                <w:highlight w:val="none"/>
                <w:lang w:val="en-US" w:eastAsia="zh-CN"/>
              </w:rPr>
              <w:t>整机散热</w:t>
            </w:r>
            <w:r>
              <w:rPr>
                <w:rFonts w:hint="eastAsia" w:ascii="宋体" w:hAnsi="宋体" w:cs="宋体"/>
                <w:highlight w:val="none"/>
                <w:lang w:val="en-US" w:eastAsia="zh-CN"/>
              </w:rPr>
              <w:t>：产品在环境温度 25℃且运行在满载的状态下，可触及面温度范围内应不高于 45℃，各表面温度应符合以下要求：</w:t>
            </w:r>
          </w:p>
          <w:p w14:paraId="0AEF803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键帽温度不高于 38℃；</w:t>
            </w:r>
          </w:p>
          <w:p w14:paraId="7935C927">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b) 键盘间隙温度不高于 40℃；c) 掌托温度不高于 38℃；</w:t>
            </w:r>
          </w:p>
          <w:p w14:paraId="75F11F97">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d) 触控板温度不高于 38℃；</w:t>
            </w:r>
          </w:p>
          <w:p w14:paraId="1DE49BB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e) 底壳温度不高于 45℃</w:t>
            </w:r>
          </w:p>
          <w:p w14:paraId="592B733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5.整机能效限定值：产品能效限定值应达到 GB 28380-2012 标准中能效等级 2 级及以。</w:t>
            </w:r>
          </w:p>
          <w:p w14:paraId="0B3B365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6.整机重量：≤2.2kg。</w:t>
            </w:r>
          </w:p>
          <w:p w14:paraId="0029298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7.整机厚度：≤22mm</w:t>
            </w:r>
          </w:p>
          <w:p w14:paraId="594F406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8.机身颜色：黑色。</w:t>
            </w:r>
          </w:p>
          <w:p w14:paraId="0885ED1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CPU性能</w:t>
            </w:r>
          </w:p>
          <w:p w14:paraId="7F82D81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CPU物理核数:≥</w:t>
            </w:r>
            <w:r>
              <w:rPr>
                <w:rFonts w:hint="eastAsia" w:ascii="宋体" w:hAnsi="宋体" w:cs="宋体"/>
                <w:highlight w:val="none"/>
                <w:lang w:val="en-US" w:eastAsia="zh-CN"/>
              </w:rPr>
              <w:t>8</w:t>
            </w:r>
            <w:r>
              <w:rPr>
                <w:rFonts w:hint="eastAsia" w:ascii="宋体" w:hAnsi="宋体" w:cs="宋体"/>
                <w:highlight w:val="none"/>
              </w:rPr>
              <w:t>。</w:t>
            </w:r>
          </w:p>
          <w:p w14:paraId="5A4215D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54805B5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0CD468D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3F7008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内存性能</w:t>
            </w:r>
          </w:p>
          <w:p w14:paraId="189BA27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4706722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显卡性能</w:t>
            </w:r>
          </w:p>
          <w:p w14:paraId="45362C7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1C7191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01EB306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287848D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4E2CE07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196CFF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w:t>
            </w:r>
            <w:r>
              <w:rPr>
                <w:rFonts w:hint="eastAsia" w:ascii="宋体" w:hAnsi="宋体" w:cs="宋体"/>
                <w:highlight w:val="none"/>
                <w:lang w:val="en-US" w:eastAsia="zh-CN"/>
              </w:rPr>
              <w:t>60</w:t>
            </w:r>
            <w:r>
              <w:rPr>
                <w:rFonts w:hint="eastAsia" w:ascii="宋体" w:hAnsi="宋体" w:cs="宋体"/>
                <w:highlight w:val="none"/>
              </w:rPr>
              <w:t>Hz。</w:t>
            </w:r>
          </w:p>
          <w:p w14:paraId="03AFCE7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61959C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1E76101B">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5945040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w:t>
            </w:r>
            <w:r>
              <w:rPr>
                <w:rFonts w:hint="eastAsia" w:ascii="宋体" w:hAnsi="宋体" w:cs="宋体"/>
                <w:highlight w:val="none"/>
                <w:lang w:val="en-US" w:eastAsia="zh-CN"/>
              </w:rPr>
              <w:t>30</w:t>
            </w:r>
            <w:r>
              <w:rPr>
                <w:rFonts w:hint="eastAsia" w:ascii="宋体" w:hAnsi="宋体" w:cs="宋体"/>
                <w:highlight w:val="none"/>
              </w:rPr>
              <w:t>ms。</w:t>
            </w:r>
          </w:p>
          <w:p w14:paraId="6EED2D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0A14BDB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618C512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w:t>
            </w:r>
            <w:r>
              <w:rPr>
                <w:rFonts w:hint="eastAsia" w:ascii="宋体" w:hAnsi="宋体" w:cs="宋体"/>
                <w:highlight w:val="none"/>
                <w:lang w:val="en-US" w:eastAsia="zh-CN"/>
              </w:rPr>
              <w:t>50</w:t>
            </w:r>
            <w:r>
              <w:rPr>
                <w:rFonts w:hint="eastAsia" w:ascii="宋体" w:hAnsi="宋体" w:cs="宋体"/>
                <w:highlight w:val="none"/>
              </w:rPr>
              <w:t>0:1。</w:t>
            </w:r>
          </w:p>
          <w:p w14:paraId="2B8B91E3">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4F2A9BB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1EA1A2A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161806D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2.支持无线网络通信技术协议：支持 WAPI 或 WiFi5.0 及以上协议。</w:t>
            </w:r>
          </w:p>
          <w:p w14:paraId="0331A83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w:t>
            </w:r>
            <w:r>
              <w:rPr>
                <w:rFonts w:hint="default" w:ascii="宋体" w:hAnsi="宋体" w:cs="宋体"/>
                <w:highlight w:val="none"/>
                <w:lang w:val="en-US" w:eastAsia="zh-CN"/>
              </w:rPr>
              <w:t>无线网卡频宽</w:t>
            </w:r>
            <w:r>
              <w:rPr>
                <w:rFonts w:hint="eastAsia" w:ascii="宋体" w:hAnsi="宋体" w:cs="宋体"/>
                <w:highlight w:val="none"/>
                <w:lang w:val="en-US" w:eastAsia="zh-CN"/>
              </w:rPr>
              <w:t>：≥20MHz</w:t>
            </w:r>
          </w:p>
          <w:p w14:paraId="0ACB918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十六.电源适配器性能</w:t>
            </w:r>
          </w:p>
          <w:p w14:paraId="508AFC8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1.电源适配器电源效率：在 20%/50%/100%负载下效率均应不低于 87%。</w:t>
            </w:r>
          </w:p>
          <w:p w14:paraId="10C9438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十七.待机性能</w:t>
            </w:r>
          </w:p>
          <w:p w14:paraId="5FFFF0C1">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1.</w:t>
            </w:r>
            <w:r>
              <w:rPr>
                <w:rFonts w:hint="default" w:ascii="宋体" w:hAnsi="宋体" w:cs="宋体"/>
                <w:highlight w:val="none"/>
                <w:lang w:val="en-US" w:eastAsia="zh-CN"/>
              </w:rPr>
              <w:t>满载待机性能（LTP）</w:t>
            </w:r>
            <w:r>
              <w:rPr>
                <w:rFonts w:hint="eastAsia" w:ascii="宋体" w:hAnsi="宋体" w:cs="宋体"/>
                <w:highlight w:val="none"/>
                <w:lang w:val="en-US" w:eastAsia="zh-CN"/>
              </w:rPr>
              <w:t>：</w:t>
            </w:r>
            <w:r>
              <w:rPr>
                <w:rFonts w:hint="default" w:ascii="宋体" w:hAnsi="宋体" w:cs="宋体"/>
                <w:highlight w:val="none"/>
                <w:lang w:val="en-US" w:eastAsia="zh-CN"/>
              </w:rPr>
              <w:t>≥1.5 小时</w:t>
            </w:r>
          </w:p>
          <w:p w14:paraId="223B894E">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十</w:t>
            </w:r>
            <w:r>
              <w:rPr>
                <w:rFonts w:hint="eastAsia" w:ascii="宋体" w:hAnsi="宋体" w:cs="宋体"/>
                <w:highlight w:val="none"/>
                <w:lang w:val="en-US" w:eastAsia="zh-CN"/>
              </w:rPr>
              <w:t>八.</w:t>
            </w:r>
            <w:r>
              <w:rPr>
                <w:rFonts w:hint="default" w:ascii="宋体" w:hAnsi="宋体" w:cs="宋体"/>
                <w:highlight w:val="none"/>
                <w:lang w:val="en-US" w:eastAsia="zh-CN"/>
              </w:rPr>
              <w:t>主板功能</w:t>
            </w:r>
          </w:p>
          <w:p w14:paraId="7DF1361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内存扩展接口(板载内存不涉及)：≥</w:t>
            </w:r>
            <w:r>
              <w:rPr>
                <w:rFonts w:hint="eastAsia" w:ascii="宋体" w:hAnsi="宋体" w:cs="宋体"/>
                <w:highlight w:val="none"/>
                <w:lang w:val="en-US" w:eastAsia="zh-CN"/>
              </w:rPr>
              <w:t>1</w:t>
            </w:r>
            <w:r>
              <w:rPr>
                <w:rFonts w:hint="default" w:ascii="宋体" w:hAnsi="宋体" w:cs="宋体"/>
                <w:highlight w:val="none"/>
                <w:lang w:val="en-US" w:eastAsia="zh-CN"/>
              </w:rPr>
              <w:t>个。</w:t>
            </w:r>
          </w:p>
          <w:p w14:paraId="703655C1">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主板USB瞬间过流保护：支持有瞬间过流保护功能。</w:t>
            </w:r>
          </w:p>
          <w:p w14:paraId="40382A15">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主板防静电保护：支持防静电保护功能。</w:t>
            </w:r>
          </w:p>
          <w:p w14:paraId="7FE3BB8D">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I/O 接口 功能：内置或通过扩展坞支持数据传输接口</w:t>
            </w:r>
            <w:r>
              <w:rPr>
                <w:rFonts w:hint="eastAsia" w:ascii="宋体" w:hAnsi="宋体" w:cs="宋体"/>
                <w:highlight w:val="none"/>
                <w:lang w:val="en-US" w:eastAsia="zh-CN"/>
              </w:rPr>
              <w:t>.</w:t>
            </w:r>
            <w:r>
              <w:rPr>
                <w:rFonts w:hint="default" w:ascii="宋体" w:hAnsi="宋体" w:cs="宋体"/>
                <w:highlight w:val="none"/>
                <w:lang w:val="en-US" w:eastAsia="zh-CN"/>
              </w:rPr>
              <w:t>视频接口</w:t>
            </w:r>
            <w:r>
              <w:rPr>
                <w:rFonts w:hint="eastAsia" w:ascii="宋体" w:hAnsi="宋体" w:cs="宋体"/>
                <w:highlight w:val="none"/>
                <w:lang w:val="en-US" w:eastAsia="zh-CN"/>
              </w:rPr>
              <w:t>.</w:t>
            </w:r>
            <w:r>
              <w:rPr>
                <w:rFonts w:hint="default" w:ascii="宋体" w:hAnsi="宋体" w:cs="宋体"/>
                <w:highlight w:val="none"/>
                <w:lang w:val="en-US" w:eastAsia="zh-CN"/>
              </w:rPr>
              <w:t>音频接口</w:t>
            </w:r>
            <w:r>
              <w:rPr>
                <w:rFonts w:hint="eastAsia" w:ascii="宋体" w:hAnsi="宋体" w:cs="宋体"/>
                <w:highlight w:val="none"/>
                <w:lang w:val="en-US" w:eastAsia="zh-CN"/>
              </w:rPr>
              <w:t>.</w:t>
            </w:r>
            <w:r>
              <w:rPr>
                <w:rFonts w:hint="default" w:ascii="宋体" w:hAnsi="宋体" w:cs="宋体"/>
                <w:highlight w:val="none"/>
                <w:lang w:val="en-US" w:eastAsia="zh-CN"/>
              </w:rPr>
              <w:t>网络接口</w:t>
            </w:r>
            <w:r>
              <w:rPr>
                <w:rFonts w:hint="eastAsia" w:ascii="宋体" w:hAnsi="宋体" w:cs="宋体"/>
                <w:highlight w:val="none"/>
                <w:lang w:val="en-US" w:eastAsia="zh-CN"/>
              </w:rPr>
              <w:t>.</w:t>
            </w:r>
            <w:r>
              <w:rPr>
                <w:rFonts w:hint="default" w:ascii="宋体" w:hAnsi="宋体" w:cs="宋体"/>
                <w:highlight w:val="none"/>
                <w:lang w:val="en-US" w:eastAsia="zh-CN"/>
              </w:rPr>
              <w:t>电源接口等各类标准接口</w:t>
            </w:r>
          </w:p>
          <w:p w14:paraId="36392BAE">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产品应集成键盘</w:t>
            </w:r>
            <w:r>
              <w:rPr>
                <w:rFonts w:hint="eastAsia" w:ascii="宋体" w:hAnsi="宋体" w:cs="宋体"/>
                <w:highlight w:val="none"/>
                <w:lang w:val="en-US" w:eastAsia="zh-CN"/>
              </w:rPr>
              <w:t>.</w:t>
            </w:r>
            <w:r>
              <w:rPr>
                <w:rFonts w:hint="default" w:ascii="宋体" w:hAnsi="宋体" w:cs="宋体"/>
                <w:highlight w:val="none"/>
                <w:lang w:val="en-US" w:eastAsia="zh-CN"/>
              </w:rPr>
              <w:t>触控板输入部件，同时应具备接入键盘</w:t>
            </w:r>
            <w:r>
              <w:rPr>
                <w:rFonts w:hint="eastAsia" w:ascii="宋体" w:hAnsi="宋体" w:cs="宋体"/>
                <w:highlight w:val="none"/>
                <w:lang w:val="en-US" w:eastAsia="zh-CN"/>
              </w:rPr>
              <w:t>.</w:t>
            </w:r>
            <w:r>
              <w:rPr>
                <w:rFonts w:hint="default" w:ascii="宋体" w:hAnsi="宋体" w:cs="宋体"/>
                <w:highlight w:val="none"/>
                <w:lang w:val="en-US" w:eastAsia="zh-CN"/>
              </w:rPr>
              <w:t>鼠标</w:t>
            </w:r>
            <w:r>
              <w:rPr>
                <w:rFonts w:hint="eastAsia" w:ascii="宋体" w:hAnsi="宋体" w:cs="宋体"/>
                <w:highlight w:val="none"/>
                <w:lang w:val="en-US" w:eastAsia="zh-CN"/>
              </w:rPr>
              <w:t>.</w:t>
            </w:r>
            <w:r>
              <w:rPr>
                <w:rFonts w:hint="default" w:ascii="宋体" w:hAnsi="宋体" w:cs="宋体"/>
                <w:highlight w:val="none"/>
                <w:lang w:val="en-US" w:eastAsia="zh-CN"/>
              </w:rPr>
              <w:t>写字板等外设的能力，宜支持触摸屏</w:t>
            </w:r>
            <w:r>
              <w:rPr>
                <w:rFonts w:hint="eastAsia" w:ascii="宋体" w:hAnsi="宋体" w:cs="宋体"/>
                <w:highlight w:val="none"/>
                <w:lang w:val="en-US" w:eastAsia="zh-CN"/>
              </w:rPr>
              <w:t>.</w:t>
            </w:r>
            <w:r>
              <w:rPr>
                <w:rFonts w:hint="default" w:ascii="宋体" w:hAnsi="宋体" w:cs="宋体"/>
                <w:highlight w:val="none"/>
                <w:lang w:val="en-US" w:eastAsia="zh-CN"/>
              </w:rPr>
              <w:t>语音交互</w:t>
            </w:r>
            <w:r>
              <w:rPr>
                <w:rFonts w:hint="eastAsia" w:ascii="宋体" w:hAnsi="宋体" w:cs="宋体"/>
                <w:highlight w:val="none"/>
                <w:lang w:val="en-US" w:eastAsia="zh-CN"/>
              </w:rPr>
              <w:t>.</w:t>
            </w:r>
            <w:r>
              <w:rPr>
                <w:rFonts w:hint="default" w:ascii="宋体" w:hAnsi="宋体" w:cs="宋体"/>
                <w:highlight w:val="none"/>
                <w:lang w:val="en-US" w:eastAsia="zh-CN"/>
              </w:rPr>
              <w:t>手写笔等人机交互功能。</w:t>
            </w:r>
          </w:p>
          <w:p w14:paraId="718D08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显卡功能</w:t>
            </w:r>
          </w:p>
          <w:p w14:paraId="303510D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1F0EF92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2.显示功能：支持显示屏，同时应支持外接显示器。显示屏和外接显示器应支持多屏同时显示，显示模式应支持复制模式和扩展模式。</w:t>
            </w:r>
          </w:p>
          <w:p w14:paraId="2F600A1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w:t>
            </w:r>
            <w:r>
              <w:rPr>
                <w:rFonts w:hint="eastAsia" w:ascii="宋体" w:hAnsi="宋体" w:cs="宋体"/>
                <w:highlight w:val="none"/>
                <w:lang w:eastAsia="zh-CN"/>
              </w:rPr>
              <w:t>.</w:t>
            </w:r>
            <w:r>
              <w:rPr>
                <w:rFonts w:hint="eastAsia" w:ascii="宋体" w:hAnsi="宋体" w:cs="宋体"/>
                <w:highlight w:val="none"/>
              </w:rPr>
              <w:t>存储功能</w:t>
            </w:r>
          </w:p>
          <w:p w14:paraId="0FD04C46">
            <w:pPr>
              <w:keepNext w:val="0"/>
              <w:keepLines w:val="0"/>
              <w:numPr>
                <w:ilvl w:val="0"/>
                <w:numId w:val="4"/>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rPr>
              <w:t>存储功能</w:t>
            </w:r>
            <w:r>
              <w:rPr>
                <w:rFonts w:hint="eastAsia" w:ascii="宋体" w:hAnsi="宋体" w:cs="宋体"/>
                <w:highlight w:val="none"/>
                <w:lang w:eastAsia="zh-CN"/>
              </w:rPr>
              <w:t>：</w:t>
            </w:r>
            <w:r>
              <w:rPr>
                <w:rFonts w:hint="eastAsia" w:ascii="宋体" w:hAnsi="宋体" w:cs="宋体"/>
                <w:highlight w:val="none"/>
                <w:lang w:val="en-US" w:eastAsia="zh-CN"/>
              </w:rPr>
              <w:t>支持信息存储功能，包括支持易失性存储功能和非易失性存储功能。为提升存储性能和降低存储功耗，非易失性存储宜支持固态存储设备，如 SSD/UFS。产品应支持外出接口可以与独立的存储设备进行数据交互。</w:t>
            </w:r>
          </w:p>
          <w:p w14:paraId="31FDCD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二十一.</w:t>
            </w:r>
            <w:r>
              <w:rPr>
                <w:rFonts w:hint="eastAsia" w:ascii="宋体" w:hAnsi="宋体" w:cs="宋体"/>
                <w:highlight w:val="none"/>
              </w:rPr>
              <w:t>网络设备功能</w:t>
            </w:r>
          </w:p>
          <w:p w14:paraId="2F5FF676">
            <w:pPr>
              <w:keepNext w:val="0"/>
              <w:keepLines w:val="0"/>
              <w:numPr>
                <w:ilvl w:val="0"/>
                <w:numId w:val="5"/>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6E5C73EC">
            <w:pPr>
              <w:keepNext w:val="0"/>
              <w:keepLines w:val="0"/>
              <w:numPr>
                <w:ilvl w:val="0"/>
                <w:numId w:val="0"/>
              </w:numPr>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2.无线网卡频段：支持双频段</w:t>
            </w:r>
          </w:p>
          <w:p w14:paraId="57CE274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7B968864">
            <w:pPr>
              <w:keepNext w:val="0"/>
              <w:keepLines w:val="0"/>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4.蓝牙协议：支持蓝牙模块，蓝牙协议不低于 5.0版本。</w:t>
            </w:r>
          </w:p>
          <w:p w14:paraId="38130376">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5.无线网卡标准：符合 GB 15629.11 所有部分。</w:t>
            </w:r>
          </w:p>
          <w:p w14:paraId="3615967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外部接口功能</w:t>
            </w:r>
          </w:p>
          <w:p w14:paraId="520D6CC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.音频接口类型：不少于 1 个，宜支持 3.5mm 孔径的 3段式或 4 段式接口。若支持 4 段式接口，宜支持线序的自动识别及切换功能。</w:t>
            </w:r>
          </w:p>
          <w:p w14:paraId="280ED4C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3C5A5F5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0D68A14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4.输入充电接口类型：DC in 或 Type-C 接口</w:t>
            </w:r>
          </w:p>
          <w:p w14:paraId="72BDCA1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二十三.电源功能</w:t>
            </w:r>
          </w:p>
          <w:p w14:paraId="4C264349">
            <w:pPr>
              <w:keepNext w:val="0"/>
              <w:keepLines w:val="0"/>
              <w:numPr>
                <w:ilvl w:val="0"/>
                <w:numId w:val="6"/>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default" w:ascii="宋体" w:hAnsi="宋体" w:cs="宋体"/>
                <w:highlight w:val="none"/>
                <w:lang w:val="en-US" w:eastAsia="zh-CN"/>
              </w:rPr>
              <w:t>电源线适配能力</w:t>
            </w:r>
            <w:r>
              <w:rPr>
                <w:rFonts w:hint="eastAsia" w:ascii="宋体" w:hAnsi="宋体" w:cs="宋体"/>
                <w:highlight w:val="none"/>
                <w:lang w:val="en-US" w:eastAsia="zh-CN"/>
              </w:rPr>
              <w:t>：符合 GB 15934-2008对于可拆线插头 GB15934 不做要求。</w:t>
            </w:r>
          </w:p>
          <w:p w14:paraId="76F0BD8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操作系统及软件功能</w:t>
            </w:r>
          </w:p>
          <w:p w14:paraId="527F855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6070833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7C6EEE5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3F5E240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573C69A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15B472E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0143DA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328EB08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7CD7449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05665F8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1E6925D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存储设备可靠性</w:t>
            </w:r>
          </w:p>
          <w:p w14:paraId="756D264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549B1F8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2C75B3A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显示设备可靠性</w:t>
            </w:r>
          </w:p>
          <w:p w14:paraId="34D08B1F">
            <w:pPr>
              <w:keepNext w:val="0"/>
              <w:keepLines w:val="0"/>
              <w:numPr>
                <w:ilvl w:val="0"/>
                <w:numId w:val="7"/>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13898B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二十七.</w:t>
            </w:r>
            <w:r>
              <w:rPr>
                <w:rFonts w:hint="eastAsia" w:ascii="宋体" w:hAnsi="宋体" w:cs="宋体"/>
                <w:highlight w:val="none"/>
              </w:rPr>
              <w:t>外设可靠性</w:t>
            </w:r>
          </w:p>
          <w:p w14:paraId="3B8777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09EA78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5AF07FF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67CE5D6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311D2A6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二十八.</w:t>
            </w:r>
            <w:r>
              <w:rPr>
                <w:rFonts w:hint="eastAsia" w:ascii="宋体" w:hAnsi="宋体" w:cs="宋体"/>
                <w:highlight w:val="none"/>
              </w:rPr>
              <w:t>整机可靠性要求</w:t>
            </w:r>
          </w:p>
          <w:p w14:paraId="71F9C305">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390A47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05C454F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74E5E08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1DCF56E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46A961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3EDDD71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705E127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兼容要求</w:t>
            </w:r>
          </w:p>
          <w:p w14:paraId="3E074CD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38930CE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59920C9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6237A9A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6B3CF6E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三十</w:t>
            </w:r>
            <w:r>
              <w:rPr>
                <w:rFonts w:hint="eastAsia" w:ascii="宋体" w:hAnsi="宋体" w:cs="宋体"/>
                <w:highlight w:val="none"/>
                <w:lang w:eastAsia="zh-CN"/>
              </w:rPr>
              <w:t>.</w:t>
            </w:r>
            <w:r>
              <w:rPr>
                <w:rFonts w:hint="eastAsia" w:ascii="宋体" w:hAnsi="宋体" w:cs="宋体"/>
                <w:highlight w:val="none"/>
              </w:rPr>
              <w:t>包装及运输要求</w:t>
            </w:r>
          </w:p>
          <w:p w14:paraId="73B4DBE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5D9CF5C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三十一.</w:t>
            </w:r>
            <w:r>
              <w:rPr>
                <w:rFonts w:hint="eastAsia" w:ascii="宋体" w:hAnsi="宋体" w:cs="宋体"/>
                <w:highlight w:val="none"/>
              </w:rPr>
              <w:t>服务要求</w:t>
            </w:r>
          </w:p>
          <w:p w14:paraId="47E40C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279F858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服务响应：a）提供产品3年维保及上门服务（满足同城 4 小时</w:t>
            </w:r>
            <w:r>
              <w:rPr>
                <w:rFonts w:hint="eastAsia" w:ascii="宋体" w:hAnsi="宋体" w:cs="宋体"/>
                <w:highlight w:val="none"/>
                <w:lang w:eastAsia="zh-CN"/>
              </w:rPr>
              <w:t>.</w:t>
            </w:r>
            <w:r>
              <w:rPr>
                <w:rFonts w:hint="eastAsia" w:ascii="宋体" w:hAnsi="宋体" w:cs="宋体"/>
                <w:highlight w:val="none"/>
              </w:rPr>
              <w:t>异地 12 小时响应要求）；</w:t>
            </w:r>
          </w:p>
          <w:p w14:paraId="17E6CE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b）提供政企专线 7*24 在线服务；c）现场保障技术服务团队员，国内上门服务地级市覆盖率达 100%</w:t>
            </w:r>
          </w:p>
          <w:p w14:paraId="63BFF8B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服务周期：支持产品延保≥3 年</w:t>
            </w:r>
            <w:r>
              <w:rPr>
                <w:rFonts w:hint="eastAsia" w:ascii="宋体" w:hAnsi="宋体" w:cs="宋体"/>
                <w:highlight w:val="none"/>
                <w:lang w:eastAsia="zh-CN"/>
              </w:rPr>
              <w:t>，</w:t>
            </w:r>
            <w:r>
              <w:rPr>
                <w:rFonts w:hint="eastAsia" w:ascii="宋体" w:hAnsi="宋体" w:cs="宋体"/>
                <w:highlight w:val="none"/>
              </w:rPr>
              <w:t>提供每年延保服务报价</w:t>
            </w:r>
            <w:r>
              <w:rPr>
                <w:rFonts w:hint="eastAsia" w:ascii="宋体" w:hAnsi="宋体" w:cs="宋体"/>
                <w:highlight w:val="none"/>
                <w:lang w:eastAsia="zh-CN"/>
              </w:rPr>
              <w:t>，</w:t>
            </w:r>
            <w:r>
              <w:rPr>
                <w:rFonts w:hint="eastAsia" w:ascii="宋体" w:hAnsi="宋体" w:cs="宋体"/>
                <w:highlight w:val="none"/>
              </w:rPr>
              <w:t>提供备件服务能力≥6 年（自购买之日起</w:t>
            </w:r>
            <w:r>
              <w:rPr>
                <w:rFonts w:hint="eastAsia" w:ascii="宋体" w:hAnsi="宋体" w:cs="宋体"/>
                <w:highlight w:val="none"/>
                <w:lang w:eastAsia="zh-CN"/>
              </w:rPr>
              <w:t>）</w:t>
            </w:r>
            <w:r>
              <w:rPr>
                <w:rFonts w:hint="eastAsia" w:ascii="宋体" w:hAnsi="宋体" w:cs="宋体"/>
                <w:highlight w:val="none"/>
              </w:rPr>
              <w:t>。</w:t>
            </w:r>
          </w:p>
          <w:p w14:paraId="2376C9EA">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6514A2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3701F93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3A8690A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4B4C3820">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35A4223C">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4DFDA7F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4AC67071">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0413CB4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14CB65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供应链合规性</w:t>
            </w:r>
          </w:p>
          <w:p w14:paraId="0DC2F96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590480A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供应链质量</w:t>
            </w:r>
          </w:p>
          <w:p w14:paraId="2BAB5C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0B5DAA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3794082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关键部件安全</w:t>
            </w:r>
          </w:p>
          <w:p w14:paraId="5280C89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65926BF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整机安全性要求</w:t>
            </w:r>
          </w:p>
          <w:p w14:paraId="148C12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18C527F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13878DB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5981A4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3E5F117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w:t>
            </w:r>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6D515D90">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053203BE">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350EB501">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75EAF506">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6837285F">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73F14B20">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27865671">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21A5F9B6">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60276BE0">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0EF10A3C">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3D25345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7C3AE35B">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r>
              <w:rPr>
                <w:rFonts w:hint="eastAsia" w:ascii="宋体" w:hAnsi="宋体" w:cs="宋体"/>
                <w:highlight w:val="none"/>
                <w:lang w:eastAsia="zh-CN"/>
              </w:rPr>
              <w:t>。</w:t>
            </w: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2AD6BD7A">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3FA4248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4D99332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Cs w:val="21"/>
                <w:highlight w:val="none"/>
              </w:rPr>
              <w:t>6500</w:t>
            </w:r>
          </w:p>
        </w:tc>
        <w:tc>
          <w:tcPr>
            <w:tcW w:w="296" w:type="pct"/>
            <w:tcBorders>
              <w:top w:val="single" w:color="auto" w:sz="4" w:space="0"/>
              <w:left w:val="single" w:color="auto" w:sz="4" w:space="0"/>
              <w:bottom w:val="single" w:color="auto" w:sz="4" w:space="0"/>
              <w:right w:val="single" w:color="auto" w:sz="4" w:space="0"/>
            </w:tcBorders>
            <w:vAlign w:val="center"/>
          </w:tcPr>
          <w:p w14:paraId="520A7023">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2B6F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4C38C8B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50A1D0A0">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1ACB68F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rPr>
              <w:t>移动硬盘</w:t>
            </w:r>
          </w:p>
        </w:tc>
        <w:tc>
          <w:tcPr>
            <w:tcW w:w="216" w:type="pct"/>
            <w:tcBorders>
              <w:top w:val="single" w:color="auto" w:sz="4" w:space="0"/>
              <w:left w:val="single" w:color="auto" w:sz="4" w:space="0"/>
              <w:bottom w:val="single" w:color="auto" w:sz="4" w:space="0"/>
              <w:right w:val="single" w:color="auto" w:sz="4" w:space="0"/>
            </w:tcBorders>
            <w:vAlign w:val="center"/>
          </w:tcPr>
          <w:p w14:paraId="33DFAAF6">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7B88DA0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145E6C8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容量：2TB；类型：便携式存储；硬盘尺寸：2.5英寸；优选服务：只换不修，三年质保；接口：USB3.0；外壳材质：塑料；系列：移动机械硬盘；颜色：黑色；产品净重（g）：150；支持系统：Win10：指示灯：有指示灯。</w:t>
            </w:r>
          </w:p>
        </w:tc>
        <w:tc>
          <w:tcPr>
            <w:tcW w:w="429" w:type="pct"/>
            <w:tcBorders>
              <w:top w:val="single" w:color="auto" w:sz="4" w:space="0"/>
              <w:left w:val="single" w:color="auto" w:sz="4" w:space="0"/>
              <w:bottom w:val="single" w:color="auto" w:sz="4" w:space="0"/>
              <w:right w:val="single" w:color="auto" w:sz="4" w:space="0"/>
            </w:tcBorders>
            <w:vAlign w:val="center"/>
          </w:tcPr>
          <w:p w14:paraId="6F3A4F2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Cs w:val="21"/>
                <w:highlight w:val="none"/>
              </w:rPr>
              <w:t>580</w:t>
            </w:r>
          </w:p>
        </w:tc>
        <w:tc>
          <w:tcPr>
            <w:tcW w:w="296" w:type="pct"/>
            <w:tcBorders>
              <w:top w:val="single" w:color="auto" w:sz="4" w:space="0"/>
              <w:left w:val="single" w:color="auto" w:sz="4" w:space="0"/>
              <w:bottom w:val="single" w:color="auto" w:sz="4" w:space="0"/>
              <w:right w:val="single" w:color="auto" w:sz="4" w:space="0"/>
            </w:tcBorders>
            <w:vAlign w:val="center"/>
          </w:tcPr>
          <w:p w14:paraId="1EDE18C8">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6C15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3D97382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722D625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南宁市相思湖学校相思湖校区（初中部）</w:t>
            </w:r>
          </w:p>
        </w:tc>
      </w:tr>
      <w:tr w14:paraId="5B830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C686F0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CAF90A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2C1E9B4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66E3331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384EC33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68A2D19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201450B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5E1B453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6F596DA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4F5850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715CCC6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4DDF81F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5CACAB0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392755C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6C05E57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0E3B748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15FD12E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79C7A0E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1E671BB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37EBD19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支持磁吸连接及通信，满足与配套小车的连接和通信；</w:t>
            </w:r>
          </w:p>
          <w:p w14:paraId="7C5A52E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3483FA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2D219EB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7D80481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417E3B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2ED4503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46C66F1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33281D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35D009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5A376DC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092E2D4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5B3D691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025D92D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638112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487FBB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65A9748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53F625F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46E3EB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39AAA1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0831C6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3DC1ED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532F1F0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B41871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78F66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6BD6A2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2D09219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405F680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7E8525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2559318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FFA636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6652B1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7264C5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03E06AF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5CE1C25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2F5A35B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2B6525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28284D1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4DD10B9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5ACF34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0CD47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0A2B201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23204D4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287703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62B17AD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7D2F4B5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083EC7B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7C8F84B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2238C0C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888CDA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552AF8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55765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38ACC0A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4A793F8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32EAF49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5BBBFB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57FABE3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52A1902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3C4114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95BC7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7C68E97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340B5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2A7054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6867B21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61021BF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055927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1AF01B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0B3F9E7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B3FA1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36E3255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1CDC4AD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6EC032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646972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56316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D51321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5CE4890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53B6301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4BC185D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14787C1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67177C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1E5C096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B7118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BA2A2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2CC5CF3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76A3847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39F8F2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7DFB6C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6E1118A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24C3998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6F38866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25743B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68F1C87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49B3855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0208CF3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5D8B64F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4B3E17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6D29FDE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140202D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24288B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52A9B05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6DB0F5B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463902A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1B89E70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193E2EB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5C236D1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7A70832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5FCCAE0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0C9AD75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53B3754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64F3AE1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46B992A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0C2082E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11D16AA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21440</w:t>
            </w:r>
          </w:p>
        </w:tc>
        <w:tc>
          <w:tcPr>
            <w:tcW w:w="296" w:type="pct"/>
            <w:tcBorders>
              <w:top w:val="single" w:color="auto" w:sz="4" w:space="0"/>
              <w:left w:val="single" w:color="auto" w:sz="4" w:space="0"/>
              <w:bottom w:val="single" w:color="auto" w:sz="4" w:space="0"/>
              <w:right w:val="single" w:color="auto" w:sz="4" w:space="0"/>
            </w:tcBorders>
            <w:vAlign w:val="center"/>
          </w:tcPr>
          <w:p w14:paraId="535F6DBA">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DC22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6FE1BB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3035270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1DFABC2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信息科技实验套装（初中）</w:t>
            </w:r>
          </w:p>
        </w:tc>
        <w:tc>
          <w:tcPr>
            <w:tcW w:w="216" w:type="pct"/>
            <w:tcBorders>
              <w:top w:val="single" w:color="auto" w:sz="4" w:space="0"/>
              <w:left w:val="single" w:color="auto" w:sz="4" w:space="0"/>
              <w:bottom w:val="single" w:color="auto" w:sz="4" w:space="0"/>
              <w:right w:val="single" w:color="auto" w:sz="4" w:space="0"/>
            </w:tcBorders>
            <w:vAlign w:val="center"/>
          </w:tcPr>
          <w:p w14:paraId="174AB74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7A0751C2">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61BF7D2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主控板功能描述</w:t>
            </w:r>
          </w:p>
          <w:p w14:paraId="210BB22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▲主控板采用国产芯片及开源鸿蒙轻量级操作系统，是面向青少年信息科技教育场景的微型计算机，适用于各类编程教学及应用实验课程。</w:t>
            </w:r>
          </w:p>
          <w:p w14:paraId="4D63E1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尺寸：≦56mmx49mmx24mm；</w:t>
            </w:r>
          </w:p>
          <w:p w14:paraId="4FFA9F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操作系统：支持开源鸿蒙操作系统V4.1及以上；</w:t>
            </w:r>
          </w:p>
          <w:p w14:paraId="14403A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主处理器：采用国产芯片，主频：≥240MHz，SRAM：≥606KB，FLASH：≥4M；</w:t>
            </w:r>
          </w:p>
          <w:p w14:paraId="6C4A00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板载支持：蓝牙</w:t>
            </w:r>
            <w:r>
              <w:rPr>
                <w:rFonts w:hint="eastAsia" w:ascii="宋体" w:hAnsi="宋体"/>
                <w:szCs w:val="21"/>
                <w:highlight w:val="none"/>
                <w:lang w:eastAsia="zh-CN"/>
              </w:rPr>
              <w:t>.</w:t>
            </w:r>
            <w:r>
              <w:rPr>
                <w:rFonts w:hint="eastAsia" w:ascii="宋体" w:hAnsi="宋体"/>
                <w:szCs w:val="21"/>
                <w:highlight w:val="none"/>
              </w:rPr>
              <w:t>星闪</w:t>
            </w:r>
            <w:r>
              <w:rPr>
                <w:rFonts w:hint="eastAsia" w:ascii="宋体" w:hAnsi="宋体"/>
                <w:szCs w:val="21"/>
                <w:highlight w:val="none"/>
                <w:lang w:eastAsia="zh-CN"/>
              </w:rPr>
              <w:t>.</w:t>
            </w:r>
            <w:r>
              <w:rPr>
                <w:rFonts w:hint="eastAsia" w:ascii="宋体" w:hAnsi="宋体"/>
                <w:szCs w:val="21"/>
                <w:highlight w:val="none"/>
              </w:rPr>
              <w:t>WIFI</w:t>
            </w:r>
            <w:r>
              <w:rPr>
                <w:rFonts w:hint="eastAsia" w:ascii="宋体" w:hAnsi="宋体"/>
                <w:szCs w:val="21"/>
                <w:highlight w:val="none"/>
                <w:lang w:eastAsia="zh-CN"/>
              </w:rPr>
              <w:t>.</w:t>
            </w:r>
            <w:r>
              <w:rPr>
                <w:rFonts w:hint="eastAsia" w:ascii="宋体" w:hAnsi="宋体"/>
                <w:szCs w:val="21"/>
                <w:highlight w:val="none"/>
              </w:rPr>
              <w:t>光线传感器</w:t>
            </w:r>
            <w:r>
              <w:rPr>
                <w:rFonts w:hint="eastAsia" w:ascii="宋体" w:hAnsi="宋体"/>
                <w:szCs w:val="21"/>
                <w:highlight w:val="none"/>
                <w:lang w:eastAsia="zh-CN"/>
              </w:rPr>
              <w:t>.</w:t>
            </w:r>
            <w:r>
              <w:rPr>
                <w:rFonts w:hint="eastAsia" w:ascii="宋体" w:hAnsi="宋体"/>
                <w:szCs w:val="21"/>
                <w:highlight w:val="none"/>
              </w:rPr>
              <w:t>声音传感器</w:t>
            </w:r>
            <w:r>
              <w:rPr>
                <w:rFonts w:hint="eastAsia" w:ascii="宋体" w:hAnsi="宋体"/>
                <w:szCs w:val="21"/>
                <w:highlight w:val="none"/>
                <w:lang w:eastAsia="zh-CN"/>
              </w:rPr>
              <w:t>.</w:t>
            </w:r>
            <w:r>
              <w:rPr>
                <w:rFonts w:hint="eastAsia" w:ascii="宋体" w:hAnsi="宋体"/>
                <w:szCs w:val="21"/>
                <w:highlight w:val="none"/>
              </w:rPr>
              <w:t>2颗可编程按钮（A/B按钮）</w:t>
            </w:r>
            <w:r>
              <w:rPr>
                <w:rFonts w:hint="eastAsia" w:ascii="宋体" w:hAnsi="宋体"/>
                <w:szCs w:val="21"/>
                <w:highlight w:val="none"/>
                <w:lang w:eastAsia="zh-CN"/>
              </w:rPr>
              <w:t>.</w:t>
            </w:r>
            <w:r>
              <w:rPr>
                <w:rFonts w:hint="eastAsia" w:ascii="宋体" w:hAnsi="宋体"/>
                <w:szCs w:val="21"/>
                <w:highlight w:val="none"/>
              </w:rPr>
              <w:t>0.96寸 OLED显示屏</w:t>
            </w:r>
            <w:r>
              <w:rPr>
                <w:rFonts w:hint="eastAsia" w:ascii="宋体" w:hAnsi="宋体"/>
                <w:szCs w:val="21"/>
                <w:highlight w:val="none"/>
                <w:lang w:eastAsia="zh-CN"/>
              </w:rPr>
              <w:t>.</w:t>
            </w:r>
            <w:r>
              <w:rPr>
                <w:rFonts w:hint="eastAsia" w:ascii="宋体" w:hAnsi="宋体"/>
                <w:szCs w:val="21"/>
                <w:highlight w:val="none"/>
              </w:rPr>
              <w:t>加速度计陀螺仪（六轴）</w:t>
            </w:r>
            <w:r>
              <w:rPr>
                <w:rFonts w:hint="eastAsia" w:ascii="宋体" w:hAnsi="宋体"/>
                <w:szCs w:val="21"/>
                <w:highlight w:val="none"/>
                <w:lang w:eastAsia="zh-CN"/>
              </w:rPr>
              <w:t>.</w:t>
            </w:r>
            <w:r>
              <w:rPr>
                <w:rFonts w:hint="eastAsia" w:ascii="宋体" w:hAnsi="宋体"/>
                <w:szCs w:val="21"/>
                <w:highlight w:val="none"/>
              </w:rPr>
              <w:t>地磁传感器</w:t>
            </w:r>
            <w:r>
              <w:rPr>
                <w:rFonts w:hint="eastAsia" w:ascii="宋体" w:hAnsi="宋体"/>
                <w:szCs w:val="21"/>
                <w:highlight w:val="none"/>
                <w:lang w:eastAsia="zh-CN"/>
              </w:rPr>
              <w:t>.</w:t>
            </w:r>
            <w:r>
              <w:rPr>
                <w:rFonts w:hint="eastAsia" w:ascii="宋体" w:hAnsi="宋体"/>
                <w:szCs w:val="21"/>
                <w:highlight w:val="none"/>
              </w:rPr>
              <w:t>3颗可编程全彩RGB灯；</w:t>
            </w:r>
          </w:p>
          <w:p w14:paraId="532E68D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供电方式：支持Type-C接口</w:t>
            </w:r>
            <w:r>
              <w:rPr>
                <w:rFonts w:hint="eastAsia" w:ascii="宋体" w:hAnsi="宋体"/>
                <w:szCs w:val="21"/>
                <w:highlight w:val="none"/>
                <w:lang w:eastAsia="zh-CN"/>
              </w:rPr>
              <w:t>.</w:t>
            </w:r>
            <w:r>
              <w:rPr>
                <w:rFonts w:hint="eastAsia" w:ascii="宋体" w:hAnsi="宋体"/>
                <w:szCs w:val="21"/>
                <w:highlight w:val="none"/>
              </w:rPr>
              <w:t>内置可充电电池供电两种方式，电池供电可通过开关控制；</w:t>
            </w:r>
          </w:p>
          <w:p w14:paraId="1EEE45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充电方式：支持Type-C接口充电；</w:t>
            </w:r>
          </w:p>
          <w:p w14:paraId="610DC4A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电池容量：不低于500mA；</w:t>
            </w:r>
          </w:p>
          <w:p w14:paraId="18B239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支持wifi-6无线连接，支持 IEEE 802.11b/g/n/ax；</w:t>
            </w:r>
          </w:p>
          <w:p w14:paraId="349E3B9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支持板载低功耗蓝牙 Bluetooth Low Energy（BLE），兼容BLE4.0/4.1/4.2/5.0/5.1/5.2或以上；</w:t>
            </w:r>
          </w:p>
          <w:p w14:paraId="3DE5C54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支持蓝牙HID；</w:t>
            </w:r>
          </w:p>
          <w:p w14:paraId="5CCEB4D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支持国产新一代无线短距通信技术；</w:t>
            </w:r>
          </w:p>
          <w:p w14:paraId="1F800D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接口：≥4个 TYPE-C接口，需满足配套传感器随意连接；</w:t>
            </w:r>
          </w:p>
          <w:p w14:paraId="0108C31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指示灯：具备充电和电源电量指示灯。</w:t>
            </w:r>
          </w:p>
          <w:p w14:paraId="65A86C7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传感器配置清单：</w:t>
            </w:r>
          </w:p>
          <w:p w14:paraId="05A65EA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压力传感器</w:t>
            </w:r>
          </w:p>
          <w:p w14:paraId="562804E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1179772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1）工作电压：5V；</w:t>
            </w:r>
          </w:p>
          <w:p w14:paraId="0EB047F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2）量程：0-10KG；</w:t>
            </w:r>
          </w:p>
          <w:p w14:paraId="34D5D0A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3）响应时间：&lt;10ms；</w:t>
            </w:r>
          </w:p>
          <w:p w14:paraId="1776DA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4）恢复时间：&lt;15ms；</w:t>
            </w:r>
          </w:p>
          <w:p w14:paraId="1CE1600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5）工作温度：-20-60摄氏度；</w:t>
            </w:r>
          </w:p>
          <w:p w14:paraId="7DCD7B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6）接口：支持Type-C。</w:t>
            </w:r>
          </w:p>
          <w:p w14:paraId="7895B11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RFID刷卡模块（配卡片）</w:t>
            </w:r>
          </w:p>
          <w:p w14:paraId="44DC6F8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RFID刷卡模块通过无线射频信号实现卡片数据的非接触式读取和写入，可用于模拟门禁的刷卡操作。</w:t>
            </w:r>
          </w:p>
          <w:p w14:paraId="604322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14D981C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35E1FA3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3FD6D5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4）尺寸：≥40mmx56mm；</w:t>
            </w:r>
          </w:p>
          <w:p w14:paraId="6FBDB0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5）读写距离：1（±0.5）CM；</w:t>
            </w:r>
          </w:p>
          <w:p w14:paraId="1DD3EFB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6）数据传输速率：最高传输速率≥400 kbps；</w:t>
            </w:r>
          </w:p>
          <w:p w14:paraId="52091EA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7）接口：支持Type-C。</w:t>
            </w:r>
          </w:p>
          <w:p w14:paraId="6771C7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水温传感器（含防水探头）</w:t>
            </w:r>
          </w:p>
          <w:p w14:paraId="2AA875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是常用的数字温度传感器，具有体积小</w:t>
            </w:r>
            <w:r>
              <w:rPr>
                <w:rFonts w:hint="eastAsia" w:ascii="宋体" w:hAnsi="宋体"/>
                <w:szCs w:val="21"/>
                <w:highlight w:val="none"/>
                <w:lang w:eastAsia="zh-CN"/>
              </w:rPr>
              <w:t>.</w:t>
            </w:r>
            <w:r>
              <w:rPr>
                <w:rFonts w:hint="eastAsia" w:ascii="宋体" w:hAnsi="宋体"/>
                <w:szCs w:val="21"/>
                <w:highlight w:val="none"/>
              </w:rPr>
              <w:t>硬件开销低</w:t>
            </w:r>
            <w:r>
              <w:rPr>
                <w:rFonts w:hint="eastAsia" w:ascii="宋体" w:hAnsi="宋体"/>
                <w:szCs w:val="21"/>
                <w:highlight w:val="none"/>
                <w:lang w:eastAsia="zh-CN"/>
              </w:rPr>
              <w:t>.</w:t>
            </w:r>
            <w:r>
              <w:rPr>
                <w:rFonts w:hint="eastAsia" w:ascii="宋体" w:hAnsi="宋体"/>
                <w:szCs w:val="21"/>
                <w:highlight w:val="none"/>
              </w:rPr>
              <w:t>抗干扰能力强</w:t>
            </w:r>
            <w:r>
              <w:rPr>
                <w:rFonts w:hint="eastAsia" w:ascii="宋体" w:hAnsi="宋体"/>
                <w:szCs w:val="21"/>
                <w:highlight w:val="none"/>
                <w:lang w:eastAsia="zh-CN"/>
              </w:rPr>
              <w:t>.</w:t>
            </w:r>
            <w:r>
              <w:rPr>
                <w:rFonts w:hint="eastAsia" w:ascii="宋体" w:hAnsi="宋体"/>
                <w:szCs w:val="21"/>
                <w:highlight w:val="none"/>
              </w:rPr>
              <w:t>精度高的特点，可用于测量水的温度。</w:t>
            </w:r>
          </w:p>
          <w:p w14:paraId="0924685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6520760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434CD8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20A763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4）温度范围：-55~125摄氏度；</w:t>
            </w:r>
          </w:p>
          <w:p w14:paraId="261623C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5）接口：支持Type-C。</w:t>
            </w:r>
          </w:p>
          <w:p w14:paraId="3893284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土壤湿度传感器</w:t>
            </w:r>
          </w:p>
          <w:p w14:paraId="1BA969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通过测量土壤中水分的电阻来确定土壤的湿度，水分含量越高，电阻越低，可用于模拟测量土壤湿度。</w:t>
            </w:r>
          </w:p>
          <w:p w14:paraId="5BF553C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2CC12C0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206F60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563CD9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4）尺寸：≥24x60mm；</w:t>
            </w:r>
          </w:p>
          <w:p w14:paraId="304902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5）量程：0~99%RH；</w:t>
            </w:r>
          </w:p>
          <w:p w14:paraId="4A00653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6）测量精度：≥1%RH；</w:t>
            </w:r>
          </w:p>
          <w:p w14:paraId="7BEDB8B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7）接口：支持Type-C。</w:t>
            </w:r>
          </w:p>
          <w:p w14:paraId="670F636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超声波传感器</w:t>
            </w:r>
          </w:p>
          <w:p w14:paraId="27AA88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超声波传感器是用来测量距离的一种产品，通过发送和接收超声波，利用时间差和声音传播速度，计算出模块到前方障碍物的距离。</w:t>
            </w:r>
          </w:p>
          <w:p w14:paraId="4DF8A24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31A372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518444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64D4A6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4）尺寸：不小于30mm x 60mm；</w:t>
            </w:r>
          </w:p>
          <w:p w14:paraId="24DD844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5）最大探测距离：≥2m；</w:t>
            </w:r>
          </w:p>
          <w:p w14:paraId="0AD902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6）最小探测距离：≤2cm；</w:t>
            </w:r>
          </w:p>
          <w:p w14:paraId="54D8677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7）感应角度：≦15度；</w:t>
            </w:r>
          </w:p>
          <w:p w14:paraId="2FD6345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8）接口：支持Type-C。</w:t>
            </w:r>
          </w:p>
          <w:p w14:paraId="1D7985C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温湿度传感器</w:t>
            </w:r>
          </w:p>
          <w:p w14:paraId="7324095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szCs w:val="21"/>
                <w:highlight w:val="none"/>
                <w:lang w:eastAsia="zh-CN"/>
              </w:rPr>
              <w:t>.</w:t>
            </w:r>
            <w:r>
              <w:rPr>
                <w:rFonts w:hint="eastAsia" w:ascii="宋体" w:hAnsi="宋体"/>
                <w:szCs w:val="21"/>
                <w:highlight w:val="none"/>
              </w:rPr>
              <w:t>湿度。</w:t>
            </w:r>
          </w:p>
          <w:p w14:paraId="34A6EAB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0CAB984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5FF00BB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2F3F714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31C5D51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5）尺寸：≥24x40mm；</w:t>
            </w:r>
          </w:p>
          <w:p w14:paraId="7BBDC7E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6）量程：温度0~60℃，湿度20~80%RH；</w:t>
            </w:r>
          </w:p>
          <w:p w14:paraId="60CF85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7）测量精度：温度±2℃；湿度±5% RH。</w:t>
            </w:r>
          </w:p>
          <w:p w14:paraId="04AD44A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LED灯</w:t>
            </w:r>
          </w:p>
          <w:p w14:paraId="11970D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LED灯，即发光二极管，是一种半导体器件，可以将电子能转换为光能，优势在于其高效能</w:t>
            </w:r>
            <w:r>
              <w:rPr>
                <w:rFonts w:hint="eastAsia" w:ascii="宋体" w:hAnsi="宋体"/>
                <w:szCs w:val="21"/>
                <w:highlight w:val="none"/>
                <w:lang w:eastAsia="zh-CN"/>
              </w:rPr>
              <w:t>.</w:t>
            </w:r>
            <w:r>
              <w:rPr>
                <w:rFonts w:hint="eastAsia" w:ascii="宋体" w:hAnsi="宋体"/>
                <w:szCs w:val="21"/>
                <w:highlight w:val="none"/>
              </w:rPr>
              <w:t>低能耗</w:t>
            </w:r>
            <w:r>
              <w:rPr>
                <w:rFonts w:hint="eastAsia" w:ascii="宋体" w:hAnsi="宋体"/>
                <w:szCs w:val="21"/>
                <w:highlight w:val="none"/>
                <w:lang w:eastAsia="zh-CN"/>
              </w:rPr>
              <w:t>.</w:t>
            </w:r>
            <w:r>
              <w:rPr>
                <w:rFonts w:hint="eastAsia" w:ascii="宋体" w:hAnsi="宋体"/>
                <w:szCs w:val="21"/>
                <w:highlight w:val="none"/>
              </w:rPr>
              <w:t>长寿命和快速响应的特点，可通过编程实现开灯</w:t>
            </w:r>
            <w:r>
              <w:rPr>
                <w:rFonts w:hint="eastAsia" w:ascii="宋体" w:hAnsi="宋体"/>
                <w:szCs w:val="21"/>
                <w:highlight w:val="none"/>
                <w:lang w:eastAsia="zh-CN"/>
              </w:rPr>
              <w:t>.</w:t>
            </w:r>
            <w:r>
              <w:rPr>
                <w:rFonts w:hint="eastAsia" w:ascii="宋体" w:hAnsi="宋体"/>
                <w:szCs w:val="21"/>
                <w:highlight w:val="none"/>
              </w:rPr>
              <w:t>关灯及亮度调节，用于模拟照明灯。</w:t>
            </w:r>
          </w:p>
          <w:p w14:paraId="1EF9BA3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56F6045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086B53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603F6B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685BC66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5）尺寸：≥24mmx40mm。</w:t>
            </w:r>
          </w:p>
          <w:p w14:paraId="091F39D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按键模块</w:t>
            </w:r>
          </w:p>
          <w:p w14:paraId="0FEA7E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按键模块是基于数字信号的逻辑运算，通过检测按下</w:t>
            </w:r>
            <w:r>
              <w:rPr>
                <w:rFonts w:hint="eastAsia" w:ascii="宋体" w:hAnsi="宋体"/>
                <w:szCs w:val="21"/>
                <w:highlight w:val="none"/>
                <w:lang w:eastAsia="zh-CN"/>
              </w:rPr>
              <w:t>.</w:t>
            </w:r>
            <w:r>
              <w:rPr>
                <w:rFonts w:hint="eastAsia" w:ascii="宋体" w:hAnsi="宋体"/>
                <w:szCs w:val="21"/>
                <w:highlight w:val="none"/>
              </w:rPr>
              <w:t>松开状态输出高</w:t>
            </w:r>
            <w:r>
              <w:rPr>
                <w:rFonts w:hint="eastAsia" w:ascii="宋体" w:hAnsi="宋体"/>
                <w:szCs w:val="21"/>
                <w:highlight w:val="none"/>
                <w:lang w:eastAsia="zh-CN"/>
              </w:rPr>
              <w:t>.</w:t>
            </w:r>
            <w:r>
              <w:rPr>
                <w:rFonts w:hint="eastAsia" w:ascii="宋体" w:hAnsi="宋体"/>
                <w:szCs w:val="21"/>
                <w:highlight w:val="none"/>
              </w:rPr>
              <w:t>低电平，实现逻辑控制，可用于模拟按键操作。</w:t>
            </w:r>
          </w:p>
          <w:p w14:paraId="05B8C8E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1B41562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7B6C6AF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22347B0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2243916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 x 40mm。</w:t>
            </w:r>
          </w:p>
          <w:p w14:paraId="1AFE4DB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人体感应传感器</w:t>
            </w:r>
          </w:p>
          <w:p w14:paraId="19E433C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人体感应传感器是通过检测红外线来感知人体的存在和活动，具有反应速度快</w:t>
            </w:r>
            <w:r>
              <w:rPr>
                <w:rFonts w:hint="eastAsia" w:ascii="宋体" w:hAnsi="宋体"/>
                <w:szCs w:val="21"/>
                <w:highlight w:val="none"/>
                <w:lang w:eastAsia="zh-CN"/>
              </w:rPr>
              <w:t>.</w:t>
            </w:r>
            <w:r>
              <w:rPr>
                <w:rFonts w:hint="eastAsia" w:ascii="宋体" w:hAnsi="宋体"/>
                <w:szCs w:val="21"/>
                <w:highlight w:val="none"/>
              </w:rPr>
              <w:t>探测角度范围广</w:t>
            </w:r>
            <w:r>
              <w:rPr>
                <w:rFonts w:hint="eastAsia" w:ascii="宋体" w:hAnsi="宋体"/>
                <w:szCs w:val="21"/>
                <w:highlight w:val="none"/>
                <w:lang w:eastAsia="zh-CN"/>
              </w:rPr>
              <w:t>.</w:t>
            </w:r>
            <w:r>
              <w:rPr>
                <w:rFonts w:hint="eastAsia" w:ascii="宋体" w:hAnsi="宋体"/>
                <w:szCs w:val="21"/>
                <w:highlight w:val="none"/>
              </w:rPr>
              <w:t>检测距离远等优点，可以用于模拟感知人体的存在和活动，从而实现智能家居的智能化，例如：人体感应夜灯。</w:t>
            </w:r>
          </w:p>
          <w:p w14:paraId="6CCE84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7D3461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4AA7889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287862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378BCC9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 x 40mm；</w:t>
            </w:r>
          </w:p>
          <w:p w14:paraId="232D355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6）感应角度：&lt;100度锥角；</w:t>
            </w:r>
          </w:p>
          <w:p w14:paraId="321DA5B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7）最大检测距离：≥5m。</w:t>
            </w:r>
          </w:p>
          <w:p w14:paraId="6D48DDA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风扇模块</w:t>
            </w:r>
          </w:p>
          <w:p w14:paraId="756CBD8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通过直流电机驱动，可以通过编程控制转动</w:t>
            </w:r>
            <w:r>
              <w:rPr>
                <w:rFonts w:hint="eastAsia" w:ascii="宋体" w:hAnsi="宋体"/>
                <w:szCs w:val="21"/>
                <w:highlight w:val="none"/>
                <w:lang w:eastAsia="zh-CN"/>
              </w:rPr>
              <w:t>.</w:t>
            </w:r>
            <w:r>
              <w:rPr>
                <w:rFonts w:hint="eastAsia" w:ascii="宋体" w:hAnsi="宋体"/>
                <w:szCs w:val="21"/>
                <w:highlight w:val="none"/>
              </w:rPr>
              <w:t>停止及转动的速度，用于模拟风扇。</w:t>
            </w:r>
          </w:p>
          <w:p w14:paraId="7337AE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0897984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3698E6A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1B7820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760ED6C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5）尺寸：≥40mmx56mm；</w:t>
            </w:r>
          </w:p>
          <w:p w14:paraId="0DE5924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6）额定功率：≥0.06W；</w:t>
            </w:r>
          </w:p>
          <w:p w14:paraId="644FD5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7）额定转速：≥3500转/分。</w:t>
            </w:r>
          </w:p>
          <w:p w14:paraId="7097F6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数字舵机</w:t>
            </w:r>
          </w:p>
          <w:p w14:paraId="3520346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舵机包含了位置反馈</w:t>
            </w:r>
            <w:r>
              <w:rPr>
                <w:rFonts w:hint="eastAsia" w:ascii="宋体" w:hAnsi="宋体"/>
                <w:szCs w:val="21"/>
                <w:highlight w:val="none"/>
                <w:lang w:eastAsia="zh-CN"/>
              </w:rPr>
              <w:t>.</w:t>
            </w:r>
            <w:r>
              <w:rPr>
                <w:rFonts w:hint="eastAsia" w:ascii="宋体" w:hAnsi="宋体"/>
                <w:szCs w:val="21"/>
                <w:highlight w:val="none"/>
              </w:rPr>
              <w:t>速度控制</w:t>
            </w:r>
            <w:r>
              <w:rPr>
                <w:rFonts w:hint="eastAsia" w:ascii="宋体" w:hAnsi="宋体"/>
                <w:szCs w:val="21"/>
                <w:highlight w:val="none"/>
                <w:lang w:eastAsia="zh-CN"/>
              </w:rPr>
              <w:t>.</w:t>
            </w:r>
            <w:r>
              <w:rPr>
                <w:rFonts w:hint="eastAsia" w:ascii="宋体" w:hAnsi="宋体"/>
                <w:szCs w:val="21"/>
                <w:highlight w:val="none"/>
              </w:rPr>
              <w:t>位置控制等功能，能够根据控制信号进行精确动作，有效动到设定的角度，体积小巧</w:t>
            </w:r>
            <w:r>
              <w:rPr>
                <w:rFonts w:hint="eastAsia" w:ascii="宋体" w:hAnsi="宋体"/>
                <w:szCs w:val="21"/>
                <w:highlight w:val="none"/>
                <w:lang w:eastAsia="zh-CN"/>
              </w:rPr>
              <w:t>.</w:t>
            </w:r>
            <w:r>
              <w:rPr>
                <w:rFonts w:hint="eastAsia" w:ascii="宋体" w:hAnsi="宋体"/>
                <w:szCs w:val="21"/>
                <w:highlight w:val="none"/>
              </w:rPr>
              <w:t>力矩强大</w:t>
            </w:r>
            <w:r>
              <w:rPr>
                <w:rFonts w:hint="eastAsia" w:ascii="宋体" w:hAnsi="宋体"/>
                <w:szCs w:val="21"/>
                <w:highlight w:val="none"/>
                <w:lang w:eastAsia="zh-CN"/>
              </w:rPr>
              <w:t>.</w:t>
            </w:r>
            <w:r>
              <w:rPr>
                <w:rFonts w:hint="eastAsia" w:ascii="宋体" w:hAnsi="宋体"/>
                <w:szCs w:val="21"/>
                <w:highlight w:val="none"/>
              </w:rPr>
              <w:t>结构简洁</w:t>
            </w:r>
            <w:r>
              <w:rPr>
                <w:rFonts w:hint="eastAsia" w:ascii="宋体" w:hAnsi="宋体"/>
                <w:szCs w:val="21"/>
                <w:highlight w:val="none"/>
                <w:lang w:eastAsia="zh-CN"/>
              </w:rPr>
              <w:t>.</w:t>
            </w:r>
            <w:r>
              <w:rPr>
                <w:rFonts w:hint="eastAsia" w:ascii="宋体" w:hAnsi="宋体"/>
                <w:szCs w:val="21"/>
                <w:highlight w:val="none"/>
              </w:rPr>
              <w:t>稳定性好，范围为0-180度，可用于模拟门禁的抬杆操作。</w:t>
            </w:r>
          </w:p>
          <w:p w14:paraId="4E64E65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1）旋转角度：0-180°；</w:t>
            </w:r>
          </w:p>
          <w:p w14:paraId="6799339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2）角度误差：±10°；</w:t>
            </w:r>
          </w:p>
          <w:p w14:paraId="37C26F0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3）工作扭矩：≥1.5kg/cm；</w:t>
            </w:r>
          </w:p>
          <w:p w14:paraId="56B84C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4）控制信号：PWM；</w:t>
            </w:r>
          </w:p>
          <w:p w14:paraId="73BA60C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5）接口：2.54排针（3P）；</w:t>
            </w:r>
          </w:p>
          <w:p w14:paraId="296859B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6）工作电压：≦6V。</w:t>
            </w:r>
          </w:p>
          <w:p w14:paraId="0BFDFCE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微型水泵</w:t>
            </w:r>
          </w:p>
          <w:p w14:paraId="4E0B650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微型水泵采用涡轮增压的方式将液体输送到其他位置，可通过程序控制其流量大小。</w:t>
            </w:r>
          </w:p>
          <w:p w14:paraId="29393B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1）扬程：≥0.3m；</w:t>
            </w:r>
          </w:p>
          <w:p w14:paraId="5CF8E6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2）控制信号：PWM;</w:t>
            </w:r>
          </w:p>
          <w:p w14:paraId="683812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3）接口：支持Type-C；</w:t>
            </w:r>
          </w:p>
          <w:p w14:paraId="0674D9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4）电流：100~200mA；</w:t>
            </w:r>
          </w:p>
          <w:p w14:paraId="295A552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5）工作电压：≤6V。</w:t>
            </w:r>
          </w:p>
          <w:p w14:paraId="489BEF7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▲适配人教信息科技数字资源平台；</w:t>
            </w:r>
          </w:p>
        </w:tc>
        <w:tc>
          <w:tcPr>
            <w:tcW w:w="429" w:type="pct"/>
            <w:tcBorders>
              <w:top w:val="single" w:color="auto" w:sz="4" w:space="0"/>
              <w:left w:val="single" w:color="auto" w:sz="4" w:space="0"/>
              <w:bottom w:val="single" w:color="auto" w:sz="4" w:space="0"/>
              <w:right w:val="single" w:color="auto" w:sz="4" w:space="0"/>
            </w:tcBorders>
            <w:vAlign w:val="center"/>
          </w:tcPr>
          <w:p w14:paraId="3A58AAD9">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28000</w:t>
            </w:r>
          </w:p>
        </w:tc>
        <w:tc>
          <w:tcPr>
            <w:tcW w:w="296" w:type="pct"/>
            <w:tcBorders>
              <w:top w:val="single" w:color="auto" w:sz="4" w:space="0"/>
              <w:left w:val="single" w:color="auto" w:sz="4" w:space="0"/>
              <w:bottom w:val="single" w:color="auto" w:sz="4" w:space="0"/>
              <w:right w:val="single" w:color="auto" w:sz="4" w:space="0"/>
            </w:tcBorders>
            <w:vAlign w:val="center"/>
          </w:tcPr>
          <w:p w14:paraId="182D49E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1B3F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65F53F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6A0AF2C4">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南宁市四十九中学</w:t>
            </w:r>
          </w:p>
        </w:tc>
      </w:tr>
      <w:tr w14:paraId="04485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73E2A5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5A3CB0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6418591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3EA11829">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662E249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8</w:t>
            </w:r>
          </w:p>
        </w:tc>
        <w:tc>
          <w:tcPr>
            <w:tcW w:w="3050" w:type="pct"/>
            <w:tcBorders>
              <w:top w:val="single" w:color="auto" w:sz="4" w:space="0"/>
              <w:left w:val="single" w:color="auto" w:sz="4" w:space="0"/>
              <w:bottom w:val="single" w:color="auto" w:sz="4" w:space="0"/>
              <w:right w:val="single" w:color="auto" w:sz="4" w:space="0"/>
            </w:tcBorders>
            <w:vAlign w:val="center"/>
          </w:tcPr>
          <w:p w14:paraId="059C94F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4637200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1279390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7AD0586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0BC1015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07B378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08FD41D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2622CCB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7A2ED22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4E55F5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42A29C5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62E33B7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087EC1F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51305EA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6C4333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支持磁吸连接及通信，满足与配套小车的连接和通信；</w:t>
            </w:r>
          </w:p>
          <w:p w14:paraId="58E11E8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5264995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4DEE1C2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2B3AB40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2A03260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7F5B5C3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1CD5522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23039EB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58AAFD2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16919EA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5BB3B10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0DF089A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4B8DC6E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55603E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FECF7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59C6CEE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27AEAC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7346BB3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191D1E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760B50A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4C2C4A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3ABD7E8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C21C86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C37A37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0487E26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2FA9BD4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5BEDF85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0D54BBA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610FA7B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07B13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171DF5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531F3D0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39414C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5A633D4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413C725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2037D57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56E0657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3AF844F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23DA9A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4A32D2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62845E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24FEAD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0B2D6E2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167900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1B5F246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1B90AE7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476C21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65BA59B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844C9B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7C54F9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0A80E6E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234592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60EB264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6C37C20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311DF7C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7C2859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588E1B8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1717AAA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8DE5E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7384F0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40C1D4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00FEAC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01AB22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6FD51B4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4D7402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40A91D0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1F815B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627958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5B7ECB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1E0B375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749DB3C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BD04D1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7093F1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37B1F29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A99C9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256BF55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355A1F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15BCA0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042EF22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3B818A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984BEC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724F1DA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494FBF5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266A7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2A562D1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393385A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7783AF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3EAFB3D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40DF05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7898F6B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13B78D7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3380C5D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062EADC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1749450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3D6A81A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29E7F5A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30FF62F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7C40B38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0167144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45FF600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3C4EF79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448A62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5B526BA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375DE1A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1026C33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3B790BF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458F52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24B0C70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1B2883B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7787325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0532D4B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4F46033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21440</w:t>
            </w:r>
          </w:p>
        </w:tc>
        <w:tc>
          <w:tcPr>
            <w:tcW w:w="296" w:type="pct"/>
            <w:tcBorders>
              <w:top w:val="single" w:color="auto" w:sz="4" w:space="0"/>
              <w:left w:val="single" w:color="auto" w:sz="4" w:space="0"/>
              <w:bottom w:val="single" w:color="auto" w:sz="4" w:space="0"/>
              <w:right w:val="single" w:color="auto" w:sz="4" w:space="0"/>
            </w:tcBorders>
            <w:vAlign w:val="center"/>
          </w:tcPr>
          <w:p w14:paraId="6AE0FC95">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6F84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9EC8805">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0D46E8B">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227E0C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信息科技实验套装（初中）</w:t>
            </w:r>
          </w:p>
        </w:tc>
        <w:tc>
          <w:tcPr>
            <w:tcW w:w="216" w:type="pct"/>
            <w:tcBorders>
              <w:top w:val="single" w:color="auto" w:sz="4" w:space="0"/>
              <w:left w:val="single" w:color="auto" w:sz="4" w:space="0"/>
              <w:bottom w:val="single" w:color="auto" w:sz="4" w:space="0"/>
              <w:right w:val="single" w:color="auto" w:sz="4" w:space="0"/>
            </w:tcBorders>
            <w:vAlign w:val="center"/>
          </w:tcPr>
          <w:p w14:paraId="07FA53B3">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1DD722A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9</w:t>
            </w:r>
          </w:p>
        </w:tc>
        <w:tc>
          <w:tcPr>
            <w:tcW w:w="3050" w:type="pct"/>
            <w:tcBorders>
              <w:top w:val="single" w:color="auto" w:sz="4" w:space="0"/>
              <w:left w:val="single" w:color="auto" w:sz="4" w:space="0"/>
              <w:bottom w:val="single" w:color="auto" w:sz="4" w:space="0"/>
              <w:right w:val="single" w:color="auto" w:sz="4" w:space="0"/>
            </w:tcBorders>
            <w:vAlign w:val="center"/>
          </w:tcPr>
          <w:p w14:paraId="0F83B4B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w:t>
            </w:r>
            <w:r>
              <w:rPr>
                <w:rFonts w:hint="eastAsia" w:ascii="宋体" w:hAnsi="宋体"/>
                <w:szCs w:val="21"/>
                <w:highlight w:val="none"/>
              </w:rPr>
              <w:t>主控板功能描述</w:t>
            </w:r>
          </w:p>
          <w:p w14:paraId="56DE4C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▲主控板采用国产芯片及开源鸿蒙轻量级操作系统，是面向青少年信息科技教育场景的微型计算机，适用于各类编程教学及应用实验课程。</w:t>
            </w:r>
          </w:p>
          <w:p w14:paraId="2677D59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尺寸：≦56mmx49mmx24mm；</w:t>
            </w:r>
          </w:p>
          <w:p w14:paraId="0D2F4D8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操作系统：支持开源鸿蒙操作系统V4.1及以上；</w:t>
            </w:r>
          </w:p>
          <w:p w14:paraId="71A65C1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主处理器：采用国产芯片，主频：≥240MHz，SRAM：≥606KB，FLASH：≥4M；</w:t>
            </w:r>
          </w:p>
          <w:p w14:paraId="2E410A8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板载支持：蓝牙</w:t>
            </w:r>
            <w:r>
              <w:rPr>
                <w:rFonts w:hint="eastAsia" w:ascii="宋体" w:hAnsi="宋体"/>
                <w:szCs w:val="21"/>
                <w:highlight w:val="none"/>
                <w:lang w:eastAsia="zh-CN"/>
              </w:rPr>
              <w:t>.</w:t>
            </w:r>
            <w:r>
              <w:rPr>
                <w:rFonts w:hint="eastAsia" w:ascii="宋体" w:hAnsi="宋体"/>
                <w:szCs w:val="21"/>
                <w:highlight w:val="none"/>
              </w:rPr>
              <w:t>星闪</w:t>
            </w:r>
            <w:r>
              <w:rPr>
                <w:rFonts w:hint="eastAsia" w:ascii="宋体" w:hAnsi="宋体"/>
                <w:szCs w:val="21"/>
                <w:highlight w:val="none"/>
                <w:lang w:eastAsia="zh-CN"/>
              </w:rPr>
              <w:t>.</w:t>
            </w:r>
            <w:r>
              <w:rPr>
                <w:rFonts w:hint="eastAsia" w:ascii="宋体" w:hAnsi="宋体"/>
                <w:szCs w:val="21"/>
                <w:highlight w:val="none"/>
              </w:rPr>
              <w:t>WIFI</w:t>
            </w:r>
            <w:r>
              <w:rPr>
                <w:rFonts w:hint="eastAsia" w:ascii="宋体" w:hAnsi="宋体"/>
                <w:szCs w:val="21"/>
                <w:highlight w:val="none"/>
                <w:lang w:eastAsia="zh-CN"/>
              </w:rPr>
              <w:t>.</w:t>
            </w:r>
            <w:r>
              <w:rPr>
                <w:rFonts w:hint="eastAsia" w:ascii="宋体" w:hAnsi="宋体"/>
                <w:szCs w:val="21"/>
                <w:highlight w:val="none"/>
              </w:rPr>
              <w:t>光线传感器</w:t>
            </w:r>
            <w:r>
              <w:rPr>
                <w:rFonts w:hint="eastAsia" w:ascii="宋体" w:hAnsi="宋体"/>
                <w:szCs w:val="21"/>
                <w:highlight w:val="none"/>
                <w:lang w:eastAsia="zh-CN"/>
              </w:rPr>
              <w:t>.</w:t>
            </w:r>
            <w:r>
              <w:rPr>
                <w:rFonts w:hint="eastAsia" w:ascii="宋体" w:hAnsi="宋体"/>
                <w:szCs w:val="21"/>
                <w:highlight w:val="none"/>
              </w:rPr>
              <w:t>声音传感器</w:t>
            </w:r>
            <w:r>
              <w:rPr>
                <w:rFonts w:hint="eastAsia" w:ascii="宋体" w:hAnsi="宋体"/>
                <w:szCs w:val="21"/>
                <w:highlight w:val="none"/>
                <w:lang w:eastAsia="zh-CN"/>
              </w:rPr>
              <w:t>.</w:t>
            </w:r>
            <w:r>
              <w:rPr>
                <w:rFonts w:hint="eastAsia" w:ascii="宋体" w:hAnsi="宋体"/>
                <w:szCs w:val="21"/>
                <w:highlight w:val="none"/>
              </w:rPr>
              <w:t>2颗可编程按钮（A/B按钮）</w:t>
            </w:r>
            <w:r>
              <w:rPr>
                <w:rFonts w:hint="eastAsia" w:ascii="宋体" w:hAnsi="宋体"/>
                <w:szCs w:val="21"/>
                <w:highlight w:val="none"/>
                <w:lang w:eastAsia="zh-CN"/>
              </w:rPr>
              <w:t>.</w:t>
            </w:r>
            <w:r>
              <w:rPr>
                <w:rFonts w:hint="eastAsia" w:ascii="宋体" w:hAnsi="宋体"/>
                <w:szCs w:val="21"/>
                <w:highlight w:val="none"/>
              </w:rPr>
              <w:t>0.96寸 OLED显示屏</w:t>
            </w:r>
            <w:r>
              <w:rPr>
                <w:rFonts w:hint="eastAsia" w:ascii="宋体" w:hAnsi="宋体"/>
                <w:szCs w:val="21"/>
                <w:highlight w:val="none"/>
                <w:lang w:eastAsia="zh-CN"/>
              </w:rPr>
              <w:t>.</w:t>
            </w:r>
            <w:r>
              <w:rPr>
                <w:rFonts w:hint="eastAsia" w:ascii="宋体" w:hAnsi="宋体"/>
                <w:szCs w:val="21"/>
                <w:highlight w:val="none"/>
              </w:rPr>
              <w:t>加速度计陀螺仪（六轴）</w:t>
            </w:r>
            <w:r>
              <w:rPr>
                <w:rFonts w:hint="eastAsia" w:ascii="宋体" w:hAnsi="宋体"/>
                <w:szCs w:val="21"/>
                <w:highlight w:val="none"/>
                <w:lang w:eastAsia="zh-CN"/>
              </w:rPr>
              <w:t>.</w:t>
            </w:r>
            <w:r>
              <w:rPr>
                <w:rFonts w:hint="eastAsia" w:ascii="宋体" w:hAnsi="宋体"/>
                <w:szCs w:val="21"/>
                <w:highlight w:val="none"/>
              </w:rPr>
              <w:t>地磁传感器</w:t>
            </w:r>
            <w:r>
              <w:rPr>
                <w:rFonts w:hint="eastAsia" w:ascii="宋体" w:hAnsi="宋体"/>
                <w:szCs w:val="21"/>
                <w:highlight w:val="none"/>
                <w:lang w:eastAsia="zh-CN"/>
              </w:rPr>
              <w:t>.</w:t>
            </w:r>
            <w:r>
              <w:rPr>
                <w:rFonts w:hint="eastAsia" w:ascii="宋体" w:hAnsi="宋体"/>
                <w:szCs w:val="21"/>
                <w:highlight w:val="none"/>
              </w:rPr>
              <w:t>3颗可编程全彩RGB灯；</w:t>
            </w:r>
          </w:p>
          <w:p w14:paraId="2F3413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供电方式：支持Type-C接口</w:t>
            </w:r>
            <w:r>
              <w:rPr>
                <w:rFonts w:hint="eastAsia" w:ascii="宋体" w:hAnsi="宋体"/>
                <w:szCs w:val="21"/>
                <w:highlight w:val="none"/>
                <w:lang w:eastAsia="zh-CN"/>
              </w:rPr>
              <w:t>.</w:t>
            </w:r>
            <w:r>
              <w:rPr>
                <w:rFonts w:hint="eastAsia" w:ascii="宋体" w:hAnsi="宋体"/>
                <w:szCs w:val="21"/>
                <w:highlight w:val="none"/>
              </w:rPr>
              <w:t>内置可充电电池供电两种方式，电池供电可通过开关控制；</w:t>
            </w:r>
          </w:p>
          <w:p w14:paraId="6EBA3AD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充电方式：支持Type-C接口充电；</w:t>
            </w:r>
          </w:p>
          <w:p w14:paraId="74087E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电池容量：不低于500mA；</w:t>
            </w:r>
          </w:p>
          <w:p w14:paraId="3BFB9A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支持wifi-6无线连接，支持 IEEE 802.11b/g/n/ax；</w:t>
            </w:r>
          </w:p>
          <w:p w14:paraId="512471A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支持板载低功耗蓝牙 Bluetooth Low Energy（BLE），兼容BLE4.0/4.1/4.2/5.0/5.1/5.2或以上；</w:t>
            </w:r>
          </w:p>
          <w:p w14:paraId="71EA53D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支持蓝牙HID；</w:t>
            </w:r>
          </w:p>
          <w:p w14:paraId="1941610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支持国产新一代无线短距通信技术；</w:t>
            </w:r>
          </w:p>
          <w:p w14:paraId="7B21F7D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接口：≥4个 TYPE-C接口，需满足配套传感器随意连接；</w:t>
            </w:r>
          </w:p>
          <w:p w14:paraId="13BD6AE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13</w:t>
            </w:r>
            <w:r>
              <w:rPr>
                <w:rFonts w:hint="eastAsia" w:ascii="宋体" w:hAnsi="宋体"/>
                <w:szCs w:val="21"/>
                <w:highlight w:val="none"/>
                <w:lang w:eastAsia="zh-CN"/>
              </w:rPr>
              <w:t>.</w:t>
            </w:r>
            <w:r>
              <w:rPr>
                <w:rFonts w:hint="eastAsia" w:ascii="宋体" w:hAnsi="宋体"/>
                <w:szCs w:val="21"/>
                <w:highlight w:val="none"/>
              </w:rPr>
              <w:t>指示灯：具备充电和电源电量指示灯。</w:t>
            </w:r>
          </w:p>
          <w:p w14:paraId="42DCDBC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w:t>
            </w:r>
            <w:r>
              <w:rPr>
                <w:rFonts w:hint="eastAsia" w:ascii="宋体" w:hAnsi="宋体"/>
                <w:szCs w:val="21"/>
                <w:highlight w:val="none"/>
              </w:rPr>
              <w:t>传感器配置清单：</w:t>
            </w:r>
          </w:p>
          <w:p w14:paraId="60A2052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压力传感器</w:t>
            </w:r>
          </w:p>
          <w:p w14:paraId="0EEA628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0703CFD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1）工作电压：5V；</w:t>
            </w:r>
          </w:p>
          <w:p w14:paraId="4303F33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2）量程：0-10KG；</w:t>
            </w:r>
          </w:p>
          <w:p w14:paraId="77E2E27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3）响应时间：&lt;10ms；</w:t>
            </w:r>
          </w:p>
          <w:p w14:paraId="5AC24E8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4）恢复时间：&lt;15ms；</w:t>
            </w:r>
          </w:p>
          <w:p w14:paraId="5A48F2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5）工作温度：-20-60摄氏度；</w:t>
            </w:r>
          </w:p>
          <w:p w14:paraId="37A001C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6）接口：支持Type-C。</w:t>
            </w:r>
          </w:p>
          <w:p w14:paraId="1428402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RFID刷卡模块（配卡片）</w:t>
            </w:r>
          </w:p>
          <w:p w14:paraId="308A953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RFID刷卡模块通过无线射频信号实现卡片数据的非接触式读取和写入，可用于模拟门禁的刷卡操作。</w:t>
            </w:r>
          </w:p>
          <w:p w14:paraId="158137A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2569BA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702E018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6023809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4）尺寸：≥40mmx56mm；</w:t>
            </w:r>
          </w:p>
          <w:p w14:paraId="5FA8D3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5）读写距离：1（±0.5）CM；</w:t>
            </w:r>
          </w:p>
          <w:p w14:paraId="0A2AB29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6）数据传输速率：最高传输速率≥400 kbps；</w:t>
            </w:r>
          </w:p>
          <w:p w14:paraId="4249070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7）接口：支持Type-C。</w:t>
            </w:r>
          </w:p>
          <w:p w14:paraId="6F5E7D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水温传感器（含防水探头）</w:t>
            </w:r>
          </w:p>
          <w:p w14:paraId="359C4BC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是常用的数字温度传感器，具有体积小</w:t>
            </w:r>
            <w:r>
              <w:rPr>
                <w:rFonts w:hint="eastAsia" w:ascii="宋体" w:hAnsi="宋体"/>
                <w:szCs w:val="21"/>
                <w:highlight w:val="none"/>
                <w:lang w:eastAsia="zh-CN"/>
              </w:rPr>
              <w:t>.</w:t>
            </w:r>
            <w:r>
              <w:rPr>
                <w:rFonts w:hint="eastAsia" w:ascii="宋体" w:hAnsi="宋体"/>
                <w:szCs w:val="21"/>
                <w:highlight w:val="none"/>
              </w:rPr>
              <w:t>硬件开销低</w:t>
            </w:r>
            <w:r>
              <w:rPr>
                <w:rFonts w:hint="eastAsia" w:ascii="宋体" w:hAnsi="宋体"/>
                <w:szCs w:val="21"/>
                <w:highlight w:val="none"/>
                <w:lang w:eastAsia="zh-CN"/>
              </w:rPr>
              <w:t>.</w:t>
            </w:r>
            <w:r>
              <w:rPr>
                <w:rFonts w:hint="eastAsia" w:ascii="宋体" w:hAnsi="宋体"/>
                <w:szCs w:val="21"/>
                <w:highlight w:val="none"/>
              </w:rPr>
              <w:t>抗干扰能力强</w:t>
            </w:r>
            <w:r>
              <w:rPr>
                <w:rFonts w:hint="eastAsia" w:ascii="宋体" w:hAnsi="宋体"/>
                <w:szCs w:val="21"/>
                <w:highlight w:val="none"/>
                <w:lang w:eastAsia="zh-CN"/>
              </w:rPr>
              <w:t>.</w:t>
            </w:r>
            <w:r>
              <w:rPr>
                <w:rFonts w:hint="eastAsia" w:ascii="宋体" w:hAnsi="宋体"/>
                <w:szCs w:val="21"/>
                <w:highlight w:val="none"/>
              </w:rPr>
              <w:t>精度高的特点，可用于测量水的温度。</w:t>
            </w:r>
          </w:p>
          <w:p w14:paraId="7FD60C2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45E05D6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4AFAE81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200EBE9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4）温度范围：-55~125摄氏度；</w:t>
            </w:r>
          </w:p>
          <w:p w14:paraId="72EC1B3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5）接口：支持Type-C。</w:t>
            </w:r>
          </w:p>
          <w:p w14:paraId="5DCF4E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土壤湿度传感器</w:t>
            </w:r>
          </w:p>
          <w:p w14:paraId="4CB3F8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通过测量土壤中水分的电阻来确定土壤的湿度，水分含量越高，电阻越低，可用于模拟测量土壤湿度。</w:t>
            </w:r>
          </w:p>
          <w:p w14:paraId="4AF4E65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0F028C2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FF7A7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0A523B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4）尺寸：≥24x60mm；</w:t>
            </w:r>
          </w:p>
          <w:p w14:paraId="4D68608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5）量程：0~99%RH；</w:t>
            </w:r>
          </w:p>
          <w:p w14:paraId="543DE15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6）测量精度：≥1%RH；</w:t>
            </w:r>
          </w:p>
          <w:p w14:paraId="404654A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7）接口：支持Type-C。</w:t>
            </w:r>
          </w:p>
          <w:p w14:paraId="3BC08E8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超声波传感器</w:t>
            </w:r>
          </w:p>
          <w:p w14:paraId="7CC3A34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超声波传感器是用来测量距离的一种产品，通过发送和接收超声波，利用时间差和声音传播速度，计算出模块到前方障碍物的距离。</w:t>
            </w:r>
          </w:p>
          <w:p w14:paraId="3662E8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4E5FEF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47CD9F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3）定位孔直径：≥4mm；</w:t>
            </w:r>
          </w:p>
          <w:p w14:paraId="3FC3D3E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4）尺寸：不小于30mm x 60mm；</w:t>
            </w:r>
          </w:p>
          <w:p w14:paraId="34C767B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5）最大探测距离：≥2m；</w:t>
            </w:r>
          </w:p>
          <w:p w14:paraId="6E26A3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6）最小探测距离：≤2cm；</w:t>
            </w:r>
          </w:p>
          <w:p w14:paraId="21A5C73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7）感应角度：≦15度；</w:t>
            </w:r>
          </w:p>
          <w:p w14:paraId="7FC2D71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8）接口：支持Type-C。</w:t>
            </w:r>
          </w:p>
          <w:p w14:paraId="0F8CC6E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温湿度传感器</w:t>
            </w:r>
          </w:p>
          <w:p w14:paraId="051B4CC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szCs w:val="21"/>
                <w:highlight w:val="none"/>
                <w:lang w:eastAsia="zh-CN"/>
              </w:rPr>
              <w:t>.</w:t>
            </w:r>
            <w:r>
              <w:rPr>
                <w:rFonts w:hint="eastAsia" w:ascii="宋体" w:hAnsi="宋体"/>
                <w:szCs w:val="21"/>
                <w:highlight w:val="none"/>
              </w:rPr>
              <w:t>湿度。</w:t>
            </w:r>
          </w:p>
          <w:p w14:paraId="1FF8CC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096B61F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2C1BC70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1093147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75D81E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5）尺寸：≥24x40mm；</w:t>
            </w:r>
          </w:p>
          <w:p w14:paraId="13D6E1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6）量程：温度0~60℃，湿度20~80%RH；</w:t>
            </w:r>
          </w:p>
          <w:p w14:paraId="5A1040A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7）测量精度：温度±2℃；湿度±5% RH。</w:t>
            </w:r>
          </w:p>
          <w:p w14:paraId="7BA9E40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LED灯</w:t>
            </w:r>
          </w:p>
          <w:p w14:paraId="58756BD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LED灯，即发光二极管，是一种半导体器件，可以将电子能转换为光能，优势在于其高效能</w:t>
            </w:r>
            <w:r>
              <w:rPr>
                <w:rFonts w:hint="eastAsia" w:ascii="宋体" w:hAnsi="宋体"/>
                <w:szCs w:val="21"/>
                <w:highlight w:val="none"/>
                <w:lang w:eastAsia="zh-CN"/>
              </w:rPr>
              <w:t>.</w:t>
            </w:r>
            <w:r>
              <w:rPr>
                <w:rFonts w:hint="eastAsia" w:ascii="宋体" w:hAnsi="宋体"/>
                <w:szCs w:val="21"/>
                <w:highlight w:val="none"/>
              </w:rPr>
              <w:t>低能耗</w:t>
            </w:r>
            <w:r>
              <w:rPr>
                <w:rFonts w:hint="eastAsia" w:ascii="宋体" w:hAnsi="宋体"/>
                <w:szCs w:val="21"/>
                <w:highlight w:val="none"/>
                <w:lang w:eastAsia="zh-CN"/>
              </w:rPr>
              <w:t>.</w:t>
            </w:r>
            <w:r>
              <w:rPr>
                <w:rFonts w:hint="eastAsia" w:ascii="宋体" w:hAnsi="宋体"/>
                <w:szCs w:val="21"/>
                <w:highlight w:val="none"/>
              </w:rPr>
              <w:t>长寿命和快速响应的特点，可通过编程实现开灯</w:t>
            </w:r>
            <w:r>
              <w:rPr>
                <w:rFonts w:hint="eastAsia" w:ascii="宋体" w:hAnsi="宋体"/>
                <w:szCs w:val="21"/>
                <w:highlight w:val="none"/>
                <w:lang w:eastAsia="zh-CN"/>
              </w:rPr>
              <w:t>.</w:t>
            </w:r>
            <w:r>
              <w:rPr>
                <w:rFonts w:hint="eastAsia" w:ascii="宋体" w:hAnsi="宋体"/>
                <w:szCs w:val="21"/>
                <w:highlight w:val="none"/>
              </w:rPr>
              <w:t>关灯及亮度调节，用于模拟照明灯。</w:t>
            </w:r>
          </w:p>
          <w:p w14:paraId="16B47F8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1AF8E19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4A7B36E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0773C77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387EB21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5）尺寸：≥24mmx40mm。</w:t>
            </w:r>
          </w:p>
          <w:p w14:paraId="022836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按键模块</w:t>
            </w:r>
          </w:p>
          <w:p w14:paraId="3A88224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按键模块是基于数字信号的逻辑运算，通过检测按下</w:t>
            </w:r>
            <w:r>
              <w:rPr>
                <w:rFonts w:hint="eastAsia" w:ascii="宋体" w:hAnsi="宋体"/>
                <w:szCs w:val="21"/>
                <w:highlight w:val="none"/>
                <w:lang w:eastAsia="zh-CN"/>
              </w:rPr>
              <w:t>.</w:t>
            </w:r>
            <w:r>
              <w:rPr>
                <w:rFonts w:hint="eastAsia" w:ascii="宋体" w:hAnsi="宋体"/>
                <w:szCs w:val="21"/>
                <w:highlight w:val="none"/>
              </w:rPr>
              <w:t>松开状态输出高</w:t>
            </w:r>
            <w:r>
              <w:rPr>
                <w:rFonts w:hint="eastAsia" w:ascii="宋体" w:hAnsi="宋体"/>
                <w:szCs w:val="21"/>
                <w:highlight w:val="none"/>
                <w:lang w:eastAsia="zh-CN"/>
              </w:rPr>
              <w:t>.</w:t>
            </w:r>
            <w:r>
              <w:rPr>
                <w:rFonts w:hint="eastAsia" w:ascii="宋体" w:hAnsi="宋体"/>
                <w:szCs w:val="21"/>
                <w:highlight w:val="none"/>
              </w:rPr>
              <w:t>低电平，实现逻辑控制，可用于模拟按键操作。</w:t>
            </w:r>
          </w:p>
          <w:p w14:paraId="69EFA04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732E3F6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07241C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0F1A58F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523673E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 x 40mm。</w:t>
            </w:r>
          </w:p>
          <w:p w14:paraId="6E1D05D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人体感应传感器</w:t>
            </w:r>
          </w:p>
          <w:p w14:paraId="75D67D9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人体感应传感器是通过检测红外线来感知人体的存在和活动，具有反应速度快</w:t>
            </w:r>
            <w:r>
              <w:rPr>
                <w:rFonts w:hint="eastAsia" w:ascii="宋体" w:hAnsi="宋体"/>
                <w:szCs w:val="21"/>
                <w:highlight w:val="none"/>
                <w:lang w:eastAsia="zh-CN"/>
              </w:rPr>
              <w:t>.</w:t>
            </w:r>
            <w:r>
              <w:rPr>
                <w:rFonts w:hint="eastAsia" w:ascii="宋体" w:hAnsi="宋体"/>
                <w:szCs w:val="21"/>
                <w:highlight w:val="none"/>
              </w:rPr>
              <w:t>探测角度范围广</w:t>
            </w:r>
            <w:r>
              <w:rPr>
                <w:rFonts w:hint="eastAsia" w:ascii="宋体" w:hAnsi="宋体"/>
                <w:szCs w:val="21"/>
                <w:highlight w:val="none"/>
                <w:lang w:eastAsia="zh-CN"/>
              </w:rPr>
              <w:t>.</w:t>
            </w:r>
            <w:r>
              <w:rPr>
                <w:rFonts w:hint="eastAsia" w:ascii="宋体" w:hAnsi="宋体"/>
                <w:szCs w:val="21"/>
                <w:highlight w:val="none"/>
              </w:rPr>
              <w:t>检测距离远等优点，可以用于模拟感知人体的存在和活动，从而实现智能家居的智能化，例如：人体感应夜灯。</w:t>
            </w:r>
          </w:p>
          <w:p w14:paraId="6A6284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53C8C8F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6C72129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1DFC1D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290915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5）尺寸：≥24mm x 40mm；</w:t>
            </w:r>
          </w:p>
          <w:p w14:paraId="7C0FE4F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6）感应角度：&lt;100度锥角；</w:t>
            </w:r>
          </w:p>
          <w:p w14:paraId="352A18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7）最大检测距离：≥5m。</w:t>
            </w:r>
          </w:p>
          <w:p w14:paraId="4E53C84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风扇模块</w:t>
            </w:r>
          </w:p>
          <w:p w14:paraId="066A28A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通过直流电机驱动，可以通过编程控制转动</w:t>
            </w:r>
            <w:r>
              <w:rPr>
                <w:rFonts w:hint="eastAsia" w:ascii="宋体" w:hAnsi="宋体"/>
                <w:szCs w:val="21"/>
                <w:highlight w:val="none"/>
                <w:lang w:eastAsia="zh-CN"/>
              </w:rPr>
              <w:t>.</w:t>
            </w:r>
            <w:r>
              <w:rPr>
                <w:rFonts w:hint="eastAsia" w:ascii="宋体" w:hAnsi="宋体"/>
                <w:szCs w:val="21"/>
                <w:highlight w:val="none"/>
              </w:rPr>
              <w:t>停止及转动的速度，用于模拟风扇。</w:t>
            </w:r>
          </w:p>
          <w:p w14:paraId="5EA0C81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1）电源要求：5V；</w:t>
            </w:r>
          </w:p>
          <w:p w14:paraId="2FA6540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2）信号类型：支持I2C；</w:t>
            </w:r>
          </w:p>
          <w:p w14:paraId="16EDB05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3）接口模式： 支持Type-C；</w:t>
            </w:r>
          </w:p>
          <w:p w14:paraId="0B68EFE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4）定位孔直径：≥4mm；</w:t>
            </w:r>
          </w:p>
          <w:p w14:paraId="0FB260F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5）尺寸：≥40mmx56mm；</w:t>
            </w:r>
          </w:p>
          <w:p w14:paraId="7C5525E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6）额定功率：≥0.06W；</w:t>
            </w:r>
          </w:p>
          <w:p w14:paraId="563A9C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7）额定转速：≥3500转/分。</w:t>
            </w:r>
          </w:p>
          <w:p w14:paraId="298BF5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数字舵机</w:t>
            </w:r>
          </w:p>
          <w:p w14:paraId="56288E0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舵机包含了位置反馈</w:t>
            </w:r>
            <w:r>
              <w:rPr>
                <w:rFonts w:hint="eastAsia" w:ascii="宋体" w:hAnsi="宋体"/>
                <w:szCs w:val="21"/>
                <w:highlight w:val="none"/>
                <w:lang w:eastAsia="zh-CN"/>
              </w:rPr>
              <w:t>.</w:t>
            </w:r>
            <w:r>
              <w:rPr>
                <w:rFonts w:hint="eastAsia" w:ascii="宋体" w:hAnsi="宋体"/>
                <w:szCs w:val="21"/>
                <w:highlight w:val="none"/>
              </w:rPr>
              <w:t>速度控制</w:t>
            </w:r>
            <w:r>
              <w:rPr>
                <w:rFonts w:hint="eastAsia" w:ascii="宋体" w:hAnsi="宋体"/>
                <w:szCs w:val="21"/>
                <w:highlight w:val="none"/>
                <w:lang w:eastAsia="zh-CN"/>
              </w:rPr>
              <w:t>.</w:t>
            </w:r>
            <w:r>
              <w:rPr>
                <w:rFonts w:hint="eastAsia" w:ascii="宋体" w:hAnsi="宋体"/>
                <w:szCs w:val="21"/>
                <w:highlight w:val="none"/>
              </w:rPr>
              <w:t>位置控制等功能，能够根据控制信号进行精确动作，有效动到设定的角度，体积小巧</w:t>
            </w:r>
            <w:r>
              <w:rPr>
                <w:rFonts w:hint="eastAsia" w:ascii="宋体" w:hAnsi="宋体"/>
                <w:szCs w:val="21"/>
                <w:highlight w:val="none"/>
                <w:lang w:eastAsia="zh-CN"/>
              </w:rPr>
              <w:t>.</w:t>
            </w:r>
            <w:r>
              <w:rPr>
                <w:rFonts w:hint="eastAsia" w:ascii="宋体" w:hAnsi="宋体"/>
                <w:szCs w:val="21"/>
                <w:highlight w:val="none"/>
              </w:rPr>
              <w:t>力矩强大</w:t>
            </w:r>
            <w:r>
              <w:rPr>
                <w:rFonts w:hint="eastAsia" w:ascii="宋体" w:hAnsi="宋体"/>
                <w:szCs w:val="21"/>
                <w:highlight w:val="none"/>
                <w:lang w:eastAsia="zh-CN"/>
              </w:rPr>
              <w:t>.</w:t>
            </w:r>
            <w:r>
              <w:rPr>
                <w:rFonts w:hint="eastAsia" w:ascii="宋体" w:hAnsi="宋体"/>
                <w:szCs w:val="21"/>
                <w:highlight w:val="none"/>
              </w:rPr>
              <w:t>结构简洁</w:t>
            </w:r>
            <w:r>
              <w:rPr>
                <w:rFonts w:hint="eastAsia" w:ascii="宋体" w:hAnsi="宋体"/>
                <w:szCs w:val="21"/>
                <w:highlight w:val="none"/>
                <w:lang w:eastAsia="zh-CN"/>
              </w:rPr>
              <w:t>.</w:t>
            </w:r>
            <w:r>
              <w:rPr>
                <w:rFonts w:hint="eastAsia" w:ascii="宋体" w:hAnsi="宋体"/>
                <w:szCs w:val="21"/>
                <w:highlight w:val="none"/>
              </w:rPr>
              <w:t>稳定性好，范围为0-180度，可用于模拟门禁的抬杆操作。</w:t>
            </w:r>
          </w:p>
          <w:p w14:paraId="582C2F8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1）旋转角度：0-180°；</w:t>
            </w:r>
          </w:p>
          <w:p w14:paraId="0A6F61B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2）角度误差：±10°；</w:t>
            </w:r>
          </w:p>
          <w:p w14:paraId="303A492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3）工作扭矩：≥1.5kg/cm；</w:t>
            </w:r>
          </w:p>
          <w:p w14:paraId="2E0BA61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4）控制信号：PWM；</w:t>
            </w:r>
          </w:p>
          <w:p w14:paraId="5595B09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5）接口：2.54排针（3P）；</w:t>
            </w:r>
          </w:p>
          <w:p w14:paraId="57A517E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6）工作电压：≦6V。</w:t>
            </w:r>
          </w:p>
          <w:p w14:paraId="466DF65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12</w:t>
            </w:r>
            <w:r>
              <w:rPr>
                <w:rFonts w:hint="eastAsia" w:ascii="宋体" w:hAnsi="宋体"/>
                <w:szCs w:val="21"/>
                <w:highlight w:val="none"/>
                <w:lang w:eastAsia="zh-CN"/>
              </w:rPr>
              <w:t>.</w:t>
            </w:r>
            <w:r>
              <w:rPr>
                <w:rFonts w:hint="eastAsia" w:ascii="宋体" w:hAnsi="宋体"/>
                <w:szCs w:val="21"/>
                <w:highlight w:val="none"/>
              </w:rPr>
              <w:t>微型水泵</w:t>
            </w:r>
          </w:p>
          <w:p w14:paraId="267F367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微型水泵采用涡轮增压的方式将液体输送到其他位置，可通过程序控制其流量大小。</w:t>
            </w:r>
          </w:p>
          <w:p w14:paraId="4E0A59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1）扬程：≥0.3m；</w:t>
            </w:r>
          </w:p>
          <w:p w14:paraId="2653D31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2）控制信号：PWM;</w:t>
            </w:r>
          </w:p>
          <w:p w14:paraId="51BFDC6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3）接口：支持Type-C；</w:t>
            </w:r>
          </w:p>
          <w:p w14:paraId="153695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4）电流：100~200mA；</w:t>
            </w:r>
          </w:p>
          <w:p w14:paraId="43EA665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5）工作电压：≤6V。</w:t>
            </w:r>
          </w:p>
          <w:p w14:paraId="2864E47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▲适配人教信息科技数字资源平台；</w:t>
            </w:r>
          </w:p>
        </w:tc>
        <w:tc>
          <w:tcPr>
            <w:tcW w:w="429" w:type="pct"/>
            <w:tcBorders>
              <w:top w:val="single" w:color="auto" w:sz="4" w:space="0"/>
              <w:left w:val="single" w:color="auto" w:sz="4" w:space="0"/>
              <w:bottom w:val="single" w:color="auto" w:sz="4" w:space="0"/>
              <w:right w:val="single" w:color="auto" w:sz="4" w:space="0"/>
            </w:tcBorders>
            <w:vAlign w:val="center"/>
          </w:tcPr>
          <w:p w14:paraId="2D7747B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25200</w:t>
            </w:r>
          </w:p>
        </w:tc>
        <w:tc>
          <w:tcPr>
            <w:tcW w:w="296" w:type="pct"/>
            <w:tcBorders>
              <w:top w:val="single" w:color="auto" w:sz="4" w:space="0"/>
              <w:left w:val="single" w:color="auto" w:sz="4" w:space="0"/>
              <w:bottom w:val="single" w:color="auto" w:sz="4" w:space="0"/>
              <w:right w:val="single" w:color="auto" w:sz="4" w:space="0"/>
            </w:tcBorders>
            <w:vAlign w:val="center"/>
          </w:tcPr>
          <w:p w14:paraId="2C9E2E74">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2B49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B99C56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DB405B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66DC691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台式电脑摄相头麦克风二合一</w:t>
            </w:r>
          </w:p>
        </w:tc>
        <w:tc>
          <w:tcPr>
            <w:tcW w:w="216" w:type="pct"/>
            <w:tcBorders>
              <w:top w:val="single" w:color="auto" w:sz="4" w:space="0"/>
              <w:left w:val="single" w:color="auto" w:sz="4" w:space="0"/>
              <w:bottom w:val="single" w:color="auto" w:sz="4" w:space="0"/>
              <w:right w:val="single" w:color="auto" w:sz="4" w:space="0"/>
            </w:tcBorders>
            <w:vAlign w:val="center"/>
          </w:tcPr>
          <w:p w14:paraId="3BF4929A">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20C3DB88">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90</w:t>
            </w:r>
          </w:p>
        </w:tc>
        <w:tc>
          <w:tcPr>
            <w:tcW w:w="3050" w:type="pct"/>
            <w:tcBorders>
              <w:top w:val="single" w:color="auto" w:sz="4" w:space="0"/>
              <w:left w:val="single" w:color="auto" w:sz="4" w:space="0"/>
              <w:bottom w:val="single" w:color="auto" w:sz="4" w:space="0"/>
              <w:right w:val="single" w:color="auto" w:sz="4" w:space="0"/>
            </w:tcBorders>
            <w:vAlign w:val="center"/>
          </w:tcPr>
          <w:p w14:paraId="164EEEC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适用类型:笔记本</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台式电脑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一体机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 xml:space="preserve">系统要求:Windows7/8/9/10/11即插即用。免驱动安装，打开软件使用(比如腾讯会议或者是WX) </w:t>
            </w:r>
          </w:p>
        </w:tc>
        <w:tc>
          <w:tcPr>
            <w:tcW w:w="429" w:type="pct"/>
            <w:tcBorders>
              <w:top w:val="single" w:color="auto" w:sz="4" w:space="0"/>
              <w:left w:val="single" w:color="auto" w:sz="4" w:space="0"/>
              <w:bottom w:val="single" w:color="auto" w:sz="4" w:space="0"/>
              <w:right w:val="single" w:color="auto" w:sz="4" w:space="0"/>
            </w:tcBorders>
            <w:vAlign w:val="center"/>
          </w:tcPr>
          <w:p w14:paraId="5919CAF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3330</w:t>
            </w:r>
          </w:p>
        </w:tc>
        <w:tc>
          <w:tcPr>
            <w:tcW w:w="296" w:type="pct"/>
            <w:tcBorders>
              <w:top w:val="single" w:color="auto" w:sz="4" w:space="0"/>
              <w:left w:val="single" w:color="auto" w:sz="4" w:space="0"/>
              <w:bottom w:val="single" w:color="auto" w:sz="4" w:space="0"/>
              <w:right w:val="single" w:color="auto" w:sz="4" w:space="0"/>
            </w:tcBorders>
            <w:vAlign w:val="center"/>
          </w:tcPr>
          <w:p w14:paraId="3E13FDDE">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34CC6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429A19C">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797BB3D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南宁市高新小学西校区</w:t>
            </w:r>
          </w:p>
        </w:tc>
      </w:tr>
      <w:tr w14:paraId="150F9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2AE7DCD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378D4EE">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09D20D2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2"/>
                <w:highlight w:val="none"/>
              </w:rPr>
            </w:pPr>
            <w:r>
              <w:rPr>
                <w:rFonts w:hint="eastAsia" w:ascii="宋体" w:hAnsi="宋体" w:cs="宋体"/>
                <w:color w:val="000000"/>
                <w:kern w:val="0"/>
                <w:sz w:val="22"/>
                <w:szCs w:val="22"/>
                <w:highlight w:val="none"/>
              </w:rPr>
              <w:t>信息科技数字资源平台（小学机房版）</w:t>
            </w:r>
          </w:p>
        </w:tc>
        <w:tc>
          <w:tcPr>
            <w:tcW w:w="216" w:type="pct"/>
            <w:tcBorders>
              <w:top w:val="single" w:color="auto" w:sz="4" w:space="0"/>
              <w:left w:val="single" w:color="auto" w:sz="4" w:space="0"/>
              <w:bottom w:val="single" w:color="auto" w:sz="4" w:space="0"/>
              <w:right w:val="single" w:color="auto" w:sz="4" w:space="0"/>
            </w:tcBorders>
            <w:vAlign w:val="center"/>
          </w:tcPr>
          <w:p w14:paraId="0350172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A988BD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50168C7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教师端教学中心资源服务（包含5个教学中心授权激活码）：                                                                                                                               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备课授课</w:t>
            </w:r>
          </w:p>
          <w:p w14:paraId="26B7AF89">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包含义务教育课程《信息科技》数字教学资源3-6年级上下两册资源内容，课时内容共计120节。</w:t>
            </w:r>
          </w:p>
          <w:p w14:paraId="5BE06DCE">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教学资源</w:t>
            </w:r>
          </w:p>
          <w:p w14:paraId="3BCE65BE">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交互式课件：提供基于信息科技指南配套的数字化互动课件，课件采用交互式设计，融入丰富的多模态教学资源（包括图片</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音频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虚拟仿真等）与学科实验工具与组件，通过交互式课件提高教师授课效率，能够极大地激发学生的学习热情和积极性。</w:t>
            </w:r>
          </w:p>
          <w:p w14:paraId="4B0BB810">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教学指南：义务教育《信息科技教学指南》嵌入到每一节课时中，为教师提供明确的教学思路和方法指导。</w:t>
            </w:r>
          </w:p>
          <w:p w14:paraId="6158E263">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教学设计：针对每一课，提供可下载的“教学设计”为教师提供备课参考和二次设计的基本内容。</w:t>
            </w:r>
          </w:p>
          <w:p w14:paraId="77ED61A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学习任务单：针对每一课，提供可下载的“学习任务单”为教师提供备课参考和设计学生学习任务的基本内容。</w:t>
            </w:r>
          </w:p>
          <w:p w14:paraId="025B1F01">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⑤　单元评价量表：针对每一单元，提供可下载的“评价表”为教师提供单元评价的参考标准和基本依据。</w:t>
            </w:r>
          </w:p>
          <w:p w14:paraId="7B17FA65">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我的资源</w:t>
            </w:r>
          </w:p>
          <w:p w14:paraId="1CCACE9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创建表单：表单功能包含基础组件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辅助组件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布局组件；表单设计的基础组件包含：输入框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计数器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单选框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多选框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选择器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开关</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评分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时间选择器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滑块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日期选择器等。</w:t>
            </w:r>
          </w:p>
          <w:p w14:paraId="40596CA5">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创建练习：试题类型包含单选题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多选题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判断题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简答题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填空题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组合题；支持教师自由出题和设置题型答案，还可以使用AI出题功能，一键生成试题。</w:t>
            </w:r>
          </w:p>
          <w:p w14:paraId="554E76AC">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上传资源：教师可上传和管理各类教学资源，如音频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文档等；在授课过程中，教师可在“我的备课”栏目中快速找到并使用已上传的资源。</w:t>
            </w:r>
          </w:p>
          <w:p w14:paraId="50F63610">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添加学科工具：教师可以根据不同课时内容，添加自己所需要的学科工具，学科工具类型包括流程图编程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流程图绘制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思维导图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物联网工具箱等。</w:t>
            </w:r>
          </w:p>
          <w:p w14:paraId="2E52B4D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信科AI助手</w:t>
            </w:r>
          </w:p>
          <w:p w14:paraId="02A022FF">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AI助手深度学习《信息科技教学指南》基于3-8年级每节课设计，提供答疑解惑，为教师备课创作灵感。教师与AI助手自由对话时触发“先思考后回答”深度思考逻辑，确保答案严谨性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准确性与全面性。</w:t>
            </w:r>
          </w:p>
          <w:p w14:paraId="4DB85D8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相关知识点讲解：根据每节课知识点，帮助教师生成更具体详细的讲解。一键点击，触发AI助手思考，形成对应课程知识点讲解汇总，可一键复制内容，方便教师备课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w:t>
            </w:r>
          </w:p>
          <w:p w14:paraId="1B37C61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教学活动设计：规划设计每节课内容，提高学生学习效率和参与度。一键点击，触发AI助手思考，形成对应课程教学活动设计汇总，可一键复制内容，方便教师备课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w:t>
            </w:r>
          </w:p>
          <w:p w14:paraId="18A3CE69">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思维导图：制作每节课思维导图，梳理知识结构，理清思路。一键点击，触发AI助手思考，形成对应课程思维导图，可一键复制内容，方便教师备课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w:t>
            </w:r>
          </w:p>
          <w:p w14:paraId="11BB5EF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出题助手：根据每节课要点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重点，帮助教师生成练习题。一键点击，触发AI助手思考，形成对应课程练习题，可一键复制内容，方便教师备课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w:t>
            </w:r>
          </w:p>
          <w:p w14:paraId="50F1B62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⑤  对话提问：针对每节课内容，教师可向AI助手提出问题或直接对话，一键点击，触发AI助手深度思考和推理过程，给出思考后的汇总结果，可一键复制内容，提升教师备课效率和课程教学质量。</w:t>
            </w:r>
          </w:p>
          <w:p w14:paraId="1F65BE70">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学科工具</w:t>
            </w:r>
          </w:p>
          <w:p w14:paraId="13F6BB7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基于义务教育《信息科技教学指南》配套数字化学科工具，通过可视化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互动性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实操性等多种类型的学科工具，提升教师授课效率和提高学生自主学习能力。</w:t>
            </w:r>
          </w:p>
          <w:p w14:paraId="5F0388F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通用型学科工具：可用于3-8年级全部课程的教学应用，工具类型包括流程图编程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流程图绘制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Python编程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图形化编程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词云图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MQTT</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思维导图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画板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物联工具箱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硬件图形化编程等。</w:t>
            </w:r>
          </w:p>
          <w:p w14:paraId="23CF8409">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三年级学科工具：生成式人工智能（三年级），根据《信息科技教学指南》三年级学习内容，提供可体验式的功能应用。</w:t>
            </w:r>
          </w:p>
          <w:p w14:paraId="7CEC10FE">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四年级学科工具：“身份号码”工具应用于第7课数据编码随处见；“邮政编码”工具应用于第7课数据编码随处见；“商品编码”工具应用于第7课数据编码随处见；“车牌号码”工具应用于第8课编码管理我知道；“ISBN码”工具应用于第8课和第10课；“二维码”工具应用于第9课二维码伴我生活；“身份号码校验码”工具应用于第10课数据错误及时验；“魔术卡片”工具应用于第10课数据错误及时验；“摩尔斯电码”工具应用于第11课嘀嘀嗒嗒的秘密；“黑白方块图”工具应用于第12课二值的黑白图像；“彩色方块图”工具应用于第13课多彩的数字世界；“三色方块图”工具应用于第13课多彩的数字世界；“RGB方块图”应用于第13课多彩的数字世界；“推箱子”工具应用于第14课编码也能动起来；“词云图”工具应用于第24课抽取文本汇词云；“生成式人工智能（四年级）”四年级通用。</w:t>
            </w:r>
          </w:p>
          <w:p w14:paraId="46FA635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五年级学科工具：“24点游戏”工具应用于第2课算法认识与体验；“汉诺塔”工具应用于第3课游戏体验寻规律；“互传密信”工具应用于第9课互传密信有诀窍；“开门游戏”工具应用于第10课猜数游戏有捷径；“猜数游戏”工具应用于第10课猜数游戏有捷径；“猜一猜我在哪”工具应用于第10课猜数游戏有捷径；“最值查找”工具应用于第16课和第18课；“选择排序”工具应用于第17课选择排序轻松做；“冒泡排序”工具应用于第18课和第19课；“桶排序”工具应用于第20课化大为小桶排序；“鸡兔同笼”工具应用于第21课鸡兔同笼巧计算；“兔子跳台阶”工具应用于第22课和第23课；“多人过河”工具应用于第24课多人过河巧安排；“七桥算法”工具应用于第25课有趣第七桥问题；“一笔画”工具应用于第25课有趣第七桥问题；“寻找最短路径”工具应用于第26课寻找最短的路径；“生命游戏”工具应用于第30课生命游戏有规则；“生成式人工智能（五年级）”五年级通用。</w:t>
            </w:r>
          </w:p>
          <w:p w14:paraId="48488607">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⑤  六年级学科工具：“交通信号灯控制”工具应用于第2课一分为二开与关；“机器人直行控制”工具应用于第3课我是小小控制员；“机器人分段直行控制”工具应用于第4课输入输出与计算；“噪声监测警报器”工具应用于第5课连续变化的数据；“人体感应光控灯”工具应用于第7课开关量的与运算；“自动循迹机器人”工具应用于第9课从人工到自动化；“物联遥控器”工具六年级通用；“机器人走正方形轨迹“工具应用于第10课开环控制应用广；“机器人走正方形轨迹（你来完善）”工具应用于第10课开环控制应用广；“会避障和不会避障的机器人”工具应用于第11课通过反馈知效果；“恒温热水器”工具应用于第12课闭环控制助稳定；“会唱歌的机器人”工具应用于第13课控制系统有特点；“搭建会闪光的机器人”工具应用于第15课模块组装很灵活；“土壤湿度的控制”工具应用于第18课土壤湿度控制好；“光照的控制”工具应用于第19课光照温度要适宜；“温度的控制”工具应用于第19课光照温度要适宜；“呼叫电梯”工具应用于第20课找找电梯子系统；“控制电梯到达指定楼层”工具应用于第21课到达指定的楼层；“控制电梯门打开”工具应用于第22课电梯门的开与关；“电梯超载检测”工具应用于第23课如果超载电梯停；“自动熄灭转向灯”工具应用于第24课自动熄灭转向灯；“安全带未系提醒”工具应用于第25课安全带未系提醒；“倒车防撞提醒1”工具应用于第26课倒车防撞请注意；“倒车防撞提醒2”工具应用于第26课倒车防撞请注意。</w:t>
            </w:r>
          </w:p>
          <w:p w14:paraId="01D9AD9A">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授课记录</w:t>
            </w:r>
          </w:p>
          <w:p w14:paraId="5DFD82E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基于人工智能技术的数字化管理，平台可以时时抓取教师课堂教学过程全数据，自动生成授课记录与课堂数据。教师可根据所教年级和班级查看授课时长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练习题数量，以及对学生课堂作业进行批改，查看学生作业提交情况，并进行简易的过程性评价。</w:t>
            </w:r>
          </w:p>
          <w:p w14:paraId="16179A1F">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四</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班级管理</w:t>
            </w:r>
          </w:p>
          <w:p w14:paraId="05BD8588">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基于人工智能技术的数字化管理，平台可以时时抓取学生学习全过程数据，自动生成学生的学情分析。</w:t>
            </w:r>
          </w:p>
          <w:p w14:paraId="0AE8795F">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班级管理： 教师根据教学需要，可自主创建班级。可批量添加学生账号信息，分组教学可进行任意分组，并移动学生信息到对应小组。</w:t>
            </w:r>
          </w:p>
          <w:p w14:paraId="7C6C2A0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查看练习：一键查看练习，教师可以查看自己班级的学生随堂练习数据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《信息科技》学生学习手册“数字教材”同步练习数据，可针对随堂练</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同步练习进行批改。</w:t>
            </w:r>
          </w:p>
          <w:p w14:paraId="7F85EE4A">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学情分析：平台自动生成学生数据画像，包括上课次数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上课时长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自学时长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随堂练数量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同步练习数量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练习平均完成时间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练习优秀百分比；数据画像可体现学生个人的“获得荣誉”数量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“课堂表现”数据轴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“学习时长”柱状图。</w:t>
            </w:r>
          </w:p>
          <w:p w14:paraId="22DCA9B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学生信息：支持教师查看学生信息，包括账号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姓名和分组情况；可一键重制学生账号密码，方便教师的日常管理。</w:t>
            </w:r>
          </w:p>
          <w:p w14:paraId="23C4CD69">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五</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数据中心</w:t>
            </w:r>
          </w:p>
          <w:p w14:paraId="6953594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基于人工智能技术的数字化管理，数据中心可以记录教师和学生在平台上教学和自主学习的全过程性数据，并进行自动分类和分析，形成数据中心的可视化报告。</w:t>
            </w:r>
          </w:p>
          <w:p w14:paraId="59AC320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数据总揽：可查看3-8年全部数据，同时也可以按照日</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学期查看固定时间段的全部数据；数据类型包括上课人数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授课班级数量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授课次数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授课时长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平均授课时长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批改作业百分比等。</w:t>
            </w:r>
          </w:p>
          <w:p w14:paraId="2AE71C4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班级数据：教师可查看所教班级的数据情况，数据类型包括学生出勤情况</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随堂练提交情况</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累计互动时间数据轴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师生互动数据轴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随堂练数据轴等。</w:t>
            </w:r>
          </w:p>
          <w:p w14:paraId="1A8D8768">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六</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我的云盘</w:t>
            </w:r>
          </w:p>
          <w:p w14:paraId="7D3F355E">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云盘是给教师提供的独立的云平台储存空间，教师备课上传到平台的各类资源汇总在这里，教师可对资源进行管理，包括重新命名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下载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删除等。</w:t>
            </w:r>
          </w:p>
          <w:p w14:paraId="4F08960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七</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教师学堂</w:t>
            </w:r>
          </w:p>
          <w:p w14:paraId="0AAD1C09">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这一模块为教师提供可查阅的文本资料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平台功能演示视频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信息科技教学指南课例视频等，助于教师自我学习和提高。</w:t>
            </w:r>
          </w:p>
          <w:p w14:paraId="4BEE3231">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通用模块：包括教师手册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学生手册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随堂练-讲评交互演示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硬件驱动下载演示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画板学科工具演示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创建自定义表单演示视频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信科AI助手演示视频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硬件固件升级演示等。</w:t>
            </w:r>
          </w:p>
          <w:p w14:paraId="759CAAEF">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三年级模块：包括生成式人工智能学科工具演示视频。</w:t>
            </w:r>
          </w:p>
          <w:p w14:paraId="3B42273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四年级模块：包括摩尔斯电码学科工具演示视频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身份号码学科工具演示视频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身份号码验证码学科工具演示视频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二维码学科工具演示视频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魔术卡片学科工具演示视频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词云图学科工具演示视频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推箱子学科工具演示视频。</w:t>
            </w:r>
          </w:p>
          <w:p w14:paraId="320D058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五年级模块：24点游戏学科工具演示视频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开门游戏学科工具演示视频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猜数游戏学科工具演示视频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冒泡排序学科工具演示视频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桶排序学科工具演示视频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生命游戏学科工具演示视频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五年级-生成式人工智能学科工具演示视频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猜一猜我在哪学科工具演示视频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兔子跳台阶学科工具演示视频。</w:t>
            </w:r>
          </w:p>
          <w:p w14:paraId="468138A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⑤  六年级模块：义务教育《信息科技教学指南》六年级过程与控制提供15节实验课程的课例视频。</w:t>
            </w:r>
          </w:p>
          <w:p w14:paraId="65888CE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需提供《信息科技》数字资源版权信息。</w:t>
            </w:r>
          </w:p>
          <w:p w14:paraId="0749BA5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p>
          <w:p w14:paraId="2CB6B896">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学习中心资源服务（包含150个学习中心激活码）：</w:t>
            </w:r>
          </w:p>
          <w:p w14:paraId="3A2107B6">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数字教材</w:t>
            </w:r>
          </w:p>
          <w:p w14:paraId="0FF1E4CE">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义务教育课程《信息科技》学生学习手册新形态“数字教材”，利用人工智能技术，这套教材重新定义了“课本”的边界，可完整记录学生自主学习过程数据，时时生成学生个性化学习图谱。学习过程关联教师端管理的学生信息，教师可时时查看学生学习全过程数据，实现学生自主学习的过程性评价。</w:t>
            </w:r>
          </w:p>
          <w:p w14:paraId="57D50B5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三年级学生手册：课时内容包含八个单元共计30节标准课程，每一单元都配套了“单元导言”视频资源，通过简明扼要的内容概述讲解本单元学习目标。课时内容可添加标签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标注重点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区域高亮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做笔记等，课时内容资源类型包括视频资源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可编辑任务单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课堂小结思维导图等。</w:t>
            </w:r>
          </w:p>
          <w:p w14:paraId="7B72202A">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四年级学生手册：课时内容包含六个单元共计30节标准课程，每一单元都配套了“单元导言”视频资源，通过简明扼要的内容概述讲解本单元学习目标。课时内容可添加标签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标注重点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区域高亮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做笔记等，课时内容资源类型包括视频资源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可编辑任务单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数字化学科工具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课堂小结思维导图等。</w:t>
            </w:r>
          </w:p>
          <w:p w14:paraId="2ABA37D7">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五年级学生手册：课时内容包含六个单元共计30节标准课程，每一单元都配套了“单元导言”视频资源，通过简明扼要的内容概述讲解本单元学习目标。课时内容可添加标签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标注重点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区域高亮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做笔记等，课时内容资源类型包括视频资源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可编辑任务单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数字化学科工具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课堂小结思维导图等。</w:t>
            </w:r>
          </w:p>
          <w:p w14:paraId="76CF774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六年级学生手册：课时内容包含六个单元共计30节标准课程，每一单元都配套了“单元导言”视频资源，通过简明扼要的内容概述讲解本单元学习目标。课时内容可添加标签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标注重点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区域高亮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做笔记等，课时内容资源类型包括视频资源</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可编辑任务单</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虚拟仿真实验工具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课堂小结思维导图等。</w:t>
            </w:r>
          </w:p>
          <w:p w14:paraId="49158F5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学科工具</w:t>
            </w:r>
          </w:p>
          <w:p w14:paraId="4F7F7A67">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基于义务教育《信息科技教学指南》配套数字化学科工具，通过可视化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互动性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实操性等多种类型的学科工具，提升教师授课效率和提高学生自主学习能力。</w:t>
            </w:r>
          </w:p>
          <w:p w14:paraId="5FAACE0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①  通用型学科工具：可用于3-6年级全部课程的教学应用，工具类型包括流程图编程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流程图绘制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Python编程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图形化编程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硬件编程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词云图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MQTT</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思维导图</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画板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物联工具箱</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硬件图形化编程等。</w:t>
            </w:r>
          </w:p>
          <w:p w14:paraId="1765B85B">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②　三年级学科工具：生成式人工智能（三年级），根据《信息科技教学指南》三年级学习内容，提供可体验式的功能应用。</w:t>
            </w:r>
          </w:p>
          <w:p w14:paraId="293B6CC2">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③　四年级学科工具：“身份号码”工具应用于第7课数据编码随处见；“邮政编码”工具应用于第7课数据编码随处见；“商品编码”工具应用于第7课数据编码随处见；“车牌号码”工具应用于第8课编码管理我知道；“ISBN码”工具应用于第8课和第10课；“二维码”工具应用于第9课二维码伴我生活；“身份号码校验码”工具应用于第10课数据错误及时验；“魔术卡片”工具应用于第10课数据错误及时验；“摩尔斯电码”工具应用于第11课嘀嘀嗒嗒的秘密；“黑白方块图”工具应用于第12课二值的黑白图像；“彩色方块图”工具应用于第13课多彩的数字世界；“三色方块图”工具应用于第13课多彩的数字世界；“RGB方块图”应用于第13课多彩的数字世界；“推箱子”工具应用于第14课编码也能动起来；“词云图”工具应用于第24课抽取文本汇词云；“生成式人工智能（四年级）”四年级通用。</w:t>
            </w:r>
          </w:p>
          <w:p w14:paraId="684F271D">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④　五年级学科工具：“24点游戏”工具应用于第2课算法认识与体验；“汉诺塔”工具应用于第3课游戏体验寻规律；“互传密信”工具应用于第9课互传密信有诀窍；“开门游戏”工具应用于第10课猜数游戏有捷径；“猜数游戏”工具应用于第10课猜数游戏有捷径；“猜一猜我在哪”工具应用于第10课猜数游戏有捷径；“最值查找”工具应用于第16课和第18课；“选择排序”工具应用于第17课选择排序轻松做；“冒泡排序”工具应用于第18课和第19课；“桶排序”工具应用于第20课化大为小桶排序；“鸡兔同笼”工具应用于第21课鸡兔同笼巧计算；“兔子跳台阶”工具应用于第22课和第23课；“多人过河”工具应用于第24课多人过河巧安排；“七桥算法”工具应用于第25课有趣第七桥问题；“一笔画”工具应用于第25课有趣第七桥问题；“寻找最短路径”工具应用于第26课寻找最短的路径；“生命游戏”工具应用于第30课生命游戏有规则；“生成式人工智能（五年级）”五年级通用。</w:t>
            </w:r>
          </w:p>
          <w:p w14:paraId="1E508134">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⑤  六年级学科工具：“交通信号灯控制”工具应用于第2课一分为二开与关；“机器人直行控制”工具应用于第3课我是小小控制员；“机器人分段直行控制”工具应用于第4课输入输出与计算；“噪声监测警报器”工具应用于第5课连续变化的数据；“人体感应光控灯”工具应用于第7课开关量的与运算；“自动循迹机器人”工具应用于第9课从人工到自动化；“物联遥控器”工具六年级通用；“机器人走正方形轨迹“工具应用于第10课开环控制应用广；“机器人走正方形轨迹（你来完善）”工具应用于第10课开环控制应用广；“会避障和不会避障的机器人”工具应用于第11课通过反馈知效果；“恒温热水器”工具应用于第12课闭环控制助稳定；“会唱歌的机器人”工具应用于第13课控制系统有特点；“搭建会闪光的机器人”工具应用于第15课模块组装很灵活；“土壤湿度的控制”工具应用于第18课土壤湿度控制好；“光照的控制”工具应用于第19课光照温度要适宜；“温度的控制”工具应用于第19课光照温度要适宜；“呼叫电梯”工具应用于第20课找找电梯子系统；“控制电梯到达指定楼层”工具应用于第21课到达指定的楼层；“控制电梯门打开”工具应用于第22课电梯门的开与关；“电梯超载检测”工具应用于第23课如果超载电梯停；“自动熄灭转向灯”工具应用于第24课自动熄灭转向灯；“安全带未系提醒”工具应用于第25课安全带未系提醒；“倒车防撞提醒1”工具应用于第26课倒车防撞请注意；“倒车防撞提醒2”工具应用于第26课倒车防撞请注意。</w:t>
            </w:r>
          </w:p>
          <w:p w14:paraId="7976A0F5">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三</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往期课程</w:t>
            </w:r>
          </w:p>
          <w:p w14:paraId="6FB7E4E3">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支持学生查看教师以往授课的课件以及课堂练习，方便学生复习相关课程内容。</w:t>
            </w:r>
          </w:p>
          <w:p w14:paraId="5195F4BC">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四</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学习记录</w:t>
            </w:r>
          </w:p>
          <w:p w14:paraId="288D3DB3">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基于人工智能智能技术，自动生成学生学习记录，内容包括同步练习数量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添加书签数量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做笔记数量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标注区域高亮数量等。</w:t>
            </w:r>
          </w:p>
          <w:p w14:paraId="6ECEDD45">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需提供《信息科技》学生学习手册“数字教材”版权信息。</w:t>
            </w:r>
          </w:p>
        </w:tc>
        <w:tc>
          <w:tcPr>
            <w:tcW w:w="429" w:type="pct"/>
            <w:tcBorders>
              <w:top w:val="single" w:color="auto" w:sz="4" w:space="0"/>
              <w:left w:val="single" w:color="auto" w:sz="4" w:space="0"/>
              <w:bottom w:val="single" w:color="auto" w:sz="4" w:space="0"/>
              <w:right w:val="single" w:color="auto" w:sz="4" w:space="0"/>
            </w:tcBorders>
            <w:vAlign w:val="center"/>
          </w:tcPr>
          <w:p w14:paraId="108E38F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2"/>
                <w:szCs w:val="22"/>
                <w:highlight w:val="none"/>
              </w:rPr>
            </w:pPr>
            <w:r>
              <w:rPr>
                <w:rFonts w:hint="eastAsia" w:ascii="宋体" w:hAnsi="宋体" w:cs="宋体"/>
                <w:color w:val="000000"/>
                <w:kern w:val="0"/>
                <w:sz w:val="22"/>
                <w:szCs w:val="22"/>
                <w:highlight w:val="none"/>
              </w:rPr>
              <w:t>9800</w:t>
            </w:r>
          </w:p>
        </w:tc>
        <w:tc>
          <w:tcPr>
            <w:tcW w:w="296" w:type="pct"/>
            <w:tcBorders>
              <w:top w:val="single" w:color="auto" w:sz="4" w:space="0"/>
              <w:left w:val="single" w:color="auto" w:sz="4" w:space="0"/>
              <w:bottom w:val="single" w:color="auto" w:sz="4" w:space="0"/>
              <w:right w:val="single" w:color="auto" w:sz="4" w:space="0"/>
            </w:tcBorders>
            <w:vAlign w:val="center"/>
          </w:tcPr>
          <w:p w14:paraId="1386B9C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3482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33D5766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CFDA82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0E502B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51C478AE">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0EDFC2A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11</w:t>
            </w:r>
          </w:p>
        </w:tc>
        <w:tc>
          <w:tcPr>
            <w:tcW w:w="3050" w:type="pct"/>
            <w:tcBorders>
              <w:top w:val="single" w:color="auto" w:sz="4" w:space="0"/>
              <w:left w:val="single" w:color="auto" w:sz="4" w:space="0"/>
              <w:bottom w:val="single" w:color="auto" w:sz="4" w:space="0"/>
              <w:right w:val="single" w:color="auto" w:sz="4" w:space="0"/>
            </w:tcBorders>
            <w:vAlign w:val="center"/>
          </w:tcPr>
          <w:p w14:paraId="5B7EA2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4AB00E1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61FBCDE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473E354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7B4351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331026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563E79A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07132AE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7E9C05F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0422CCB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7CDEB03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253420E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494A9B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437486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0BB949E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支持磁吸连接及通信，满足与配套小车的连接和通信；</w:t>
            </w:r>
          </w:p>
          <w:p w14:paraId="636B544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18269C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4B0D31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45A47FB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607526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1D13BFE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6C8821B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215C24C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7A2ABF2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6F046D3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0EC42E2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609AC24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70BA29D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D2F81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26DAA0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3D1F5DD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34A8D64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0F97369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20E52F2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5B9EC9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1F36155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367EEE2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A1707A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701281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7F070C8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5534EA8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2B2A584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45D1F63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753E8B7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FA5140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8E7DA3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667B819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423C20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197303B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7024AAA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6936440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4BEC41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5567B7C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34DE31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BD44F5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1988644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04F0DC4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096EAC3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5325A5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49B1BCD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308774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36D1DB0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6EEAAA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6C3A037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81A2FB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0F1B95B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5B0A92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41534EB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257E2E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6A189BB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1A3E99C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6B9FF05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9809C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5F80092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1AF6CE6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060EC16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7660042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48E7985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29A64E8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564F54D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92E4CE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083C831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6BC3789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0A1F4D6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6ECB064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3FBA0C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5C53CCA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661DD6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55F6882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6D5E38F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3EE10C7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5CA85F9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4B668B3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13FCCE3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7638D1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6B1576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8ED001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6842B4B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1DBE825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0BAE083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44228F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18C8DED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0C11683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153FB4D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15C3B9D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6757A48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155828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1D1E918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7833493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20EF241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04D508D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671DFF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0812A49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235A469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79EA2CC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171C703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1BCA0FA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18BCDE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291EB9E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31B2924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5305DE7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4F182C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5132001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1DF1D7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22D07AB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2A26DB3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631C1AE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29480</w:t>
            </w:r>
          </w:p>
        </w:tc>
        <w:tc>
          <w:tcPr>
            <w:tcW w:w="296" w:type="pct"/>
            <w:tcBorders>
              <w:top w:val="single" w:color="auto" w:sz="4" w:space="0"/>
              <w:left w:val="single" w:color="auto" w:sz="4" w:space="0"/>
              <w:bottom w:val="single" w:color="auto" w:sz="4" w:space="0"/>
              <w:right w:val="single" w:color="auto" w:sz="4" w:space="0"/>
            </w:tcBorders>
            <w:vAlign w:val="center"/>
          </w:tcPr>
          <w:p w14:paraId="264412B5">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3301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203" w:type="pct"/>
            <w:vMerge w:val="continue"/>
            <w:tcBorders>
              <w:left w:val="single" w:color="auto" w:sz="4" w:space="0"/>
              <w:right w:val="single" w:color="auto" w:sz="4" w:space="0"/>
            </w:tcBorders>
            <w:vAlign w:val="center"/>
          </w:tcPr>
          <w:p w14:paraId="3378926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1239D91D">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26F190B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移动硬盘</w:t>
            </w:r>
          </w:p>
        </w:tc>
        <w:tc>
          <w:tcPr>
            <w:tcW w:w="216" w:type="pct"/>
            <w:tcBorders>
              <w:top w:val="single" w:color="auto" w:sz="4" w:space="0"/>
              <w:left w:val="single" w:color="auto" w:sz="4" w:space="0"/>
              <w:bottom w:val="single" w:color="auto" w:sz="4" w:space="0"/>
              <w:right w:val="single" w:color="auto" w:sz="4" w:space="0"/>
            </w:tcBorders>
            <w:vAlign w:val="center"/>
          </w:tcPr>
          <w:p w14:paraId="2AFD1EC6">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个</w:t>
            </w:r>
          </w:p>
        </w:tc>
        <w:tc>
          <w:tcPr>
            <w:tcW w:w="296" w:type="pct"/>
            <w:tcBorders>
              <w:top w:val="single" w:color="auto" w:sz="4" w:space="0"/>
              <w:left w:val="single" w:color="auto" w:sz="4" w:space="0"/>
              <w:bottom w:val="single" w:color="auto" w:sz="4" w:space="0"/>
              <w:right w:val="single" w:color="auto" w:sz="4" w:space="0"/>
            </w:tcBorders>
            <w:vAlign w:val="center"/>
          </w:tcPr>
          <w:p w14:paraId="46BC486F">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499895B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容量2TB；USB3.0接口；便携式存储；硬盘尺寸2.5英寸；移动机械硬盘；产品净重100-200g；支持新系统：有指示灯。</w:t>
            </w:r>
          </w:p>
        </w:tc>
        <w:tc>
          <w:tcPr>
            <w:tcW w:w="429" w:type="pct"/>
            <w:tcBorders>
              <w:top w:val="single" w:color="auto" w:sz="4" w:space="0"/>
              <w:left w:val="single" w:color="auto" w:sz="4" w:space="0"/>
              <w:bottom w:val="single" w:color="auto" w:sz="4" w:space="0"/>
              <w:right w:val="single" w:color="auto" w:sz="4" w:space="0"/>
            </w:tcBorders>
            <w:vAlign w:val="center"/>
          </w:tcPr>
          <w:p w14:paraId="37E0763A">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1160</w:t>
            </w:r>
          </w:p>
        </w:tc>
        <w:tc>
          <w:tcPr>
            <w:tcW w:w="296" w:type="pct"/>
            <w:tcBorders>
              <w:top w:val="single" w:color="auto" w:sz="4" w:space="0"/>
              <w:left w:val="single" w:color="auto" w:sz="4" w:space="0"/>
              <w:bottom w:val="single" w:color="auto" w:sz="4" w:space="0"/>
              <w:right w:val="single" w:color="auto" w:sz="4" w:space="0"/>
            </w:tcBorders>
            <w:vAlign w:val="center"/>
          </w:tcPr>
          <w:p w14:paraId="28F3C7D0">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1E204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4DCD441">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7B98322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43592333">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kern w:val="0"/>
                <w:sz w:val="22"/>
                <w:szCs w:val="22"/>
                <w:highlight w:val="none"/>
              </w:rPr>
              <w:t>笔记本电脑</w:t>
            </w:r>
          </w:p>
        </w:tc>
        <w:tc>
          <w:tcPr>
            <w:tcW w:w="216" w:type="pct"/>
            <w:tcBorders>
              <w:top w:val="single" w:color="auto" w:sz="4" w:space="0"/>
              <w:left w:val="single" w:color="auto" w:sz="4" w:space="0"/>
              <w:bottom w:val="single" w:color="auto" w:sz="4" w:space="0"/>
              <w:right w:val="single" w:color="auto" w:sz="4" w:space="0"/>
            </w:tcBorders>
            <w:vAlign w:val="center"/>
          </w:tcPr>
          <w:p w14:paraId="7233DE85">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641E9B0E">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 w:val="22"/>
                <w:szCs w:val="22"/>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0A6BA5B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w:t>
            </w:r>
            <w:r>
              <w:rPr>
                <w:rFonts w:hint="eastAsia" w:ascii="宋体" w:hAnsi="宋体" w:cs="宋体"/>
                <w:highlight w:val="none"/>
              </w:rPr>
              <w:t>CPU规格</w:t>
            </w:r>
          </w:p>
          <w:p w14:paraId="2EF341FE">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CPU信息：处理器物理核心数≥8</w:t>
            </w:r>
            <w:r>
              <w:rPr>
                <w:rFonts w:hint="eastAsia" w:ascii="宋体" w:hAnsi="宋体" w:cs="宋体"/>
                <w:highlight w:val="none"/>
                <w:lang w:eastAsia="zh-CN"/>
              </w:rPr>
              <w:t>，</w:t>
            </w:r>
            <w:r>
              <w:rPr>
                <w:rFonts w:hint="eastAsia" w:ascii="宋体" w:hAnsi="宋体" w:cs="宋体"/>
                <w:highlight w:val="none"/>
              </w:rPr>
              <w:t>主频≥</w:t>
            </w:r>
            <w:r>
              <w:rPr>
                <w:rFonts w:hint="eastAsia" w:ascii="宋体" w:hAnsi="宋体" w:cs="宋体"/>
                <w:highlight w:val="none"/>
                <w:lang w:val="en-US" w:eastAsia="zh-CN"/>
              </w:rPr>
              <w:t>2.7</w:t>
            </w:r>
            <w:r>
              <w:rPr>
                <w:rFonts w:hint="eastAsia" w:ascii="宋体" w:hAnsi="宋体" w:cs="宋体"/>
                <w:highlight w:val="none"/>
              </w:rPr>
              <w:t>GHz</w:t>
            </w:r>
            <w:r>
              <w:rPr>
                <w:rFonts w:hint="eastAsia" w:ascii="宋体" w:hAnsi="宋体" w:cs="宋体"/>
                <w:highlight w:val="none"/>
                <w:lang w:eastAsia="zh-CN"/>
              </w:rPr>
              <w:t>，</w:t>
            </w:r>
            <w:r>
              <w:rPr>
                <w:rFonts w:hint="eastAsia" w:ascii="宋体" w:hAnsi="宋体" w:cs="宋体"/>
                <w:highlight w:val="none"/>
              </w:rPr>
              <w:t>末级缓存容量≥</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eastAsia="zh-CN"/>
              </w:rPr>
              <w:t>，</w:t>
            </w:r>
            <w:r>
              <w:rPr>
                <w:rFonts w:hint="eastAsia" w:ascii="宋体" w:hAnsi="宋体" w:cs="宋体"/>
                <w:highlight w:val="none"/>
                <w:lang w:val="en-US" w:eastAsia="zh-CN"/>
              </w:rPr>
              <w:t>线程数</w:t>
            </w:r>
            <w:r>
              <w:rPr>
                <w:rFonts w:hint="eastAsia" w:ascii="宋体" w:hAnsi="宋体" w:cs="宋体"/>
                <w:highlight w:val="none"/>
              </w:rPr>
              <w:t>≥</w:t>
            </w:r>
            <w:r>
              <w:rPr>
                <w:rFonts w:hint="eastAsia" w:ascii="宋体" w:hAnsi="宋体" w:cs="宋体"/>
                <w:highlight w:val="none"/>
                <w:lang w:val="en-US" w:eastAsia="zh-CN"/>
              </w:rPr>
              <w:t>8，热设计功耗≤70W,</w:t>
            </w:r>
            <w:r>
              <w:rPr>
                <w:rFonts w:hint="eastAsia" w:ascii="宋体" w:hAnsi="宋体" w:cs="宋体"/>
                <w:highlight w:val="none"/>
              </w:rPr>
              <w:t xml:space="preserve">内存最高速率≥DDR4-2666，内存通道≥双通道，位宽≥64位。                                                       </w:t>
            </w:r>
          </w:p>
          <w:p w14:paraId="2A7E7B95">
            <w:pPr>
              <w:keepNext w:val="0"/>
              <w:keepLines w:val="0"/>
              <w:suppressLineNumbers w:val="0"/>
              <w:spacing w:before="0" w:beforeAutospacing="0" w:after="0" w:afterAutospacing="0" w:line="350" w:lineRule="exact"/>
              <w:ind w:left="0" w:right="0"/>
              <w:jc w:val="left"/>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w:t>
            </w:r>
            <w:r>
              <w:rPr>
                <w:rFonts w:hint="eastAsia" w:ascii="宋体" w:hAnsi="宋体" w:cs="宋体"/>
                <w:highlight w:val="none"/>
              </w:rPr>
              <w:t>内存规格</w:t>
            </w:r>
          </w:p>
          <w:p w14:paraId="3F7A46E6">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内存配置容量：≥16GB。</w:t>
            </w:r>
          </w:p>
          <w:p w14:paraId="62FF9A5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内存类型：支持DDR4/LPDDR4/LPDDR4X及以上内存类型。</w:t>
            </w:r>
          </w:p>
          <w:p w14:paraId="1A10E206">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内存条配置数量（板载内存不涉及）：≥1。</w:t>
            </w:r>
          </w:p>
          <w:p w14:paraId="6ED820C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w:t>
            </w:r>
            <w:r>
              <w:rPr>
                <w:rFonts w:hint="eastAsia" w:ascii="宋体" w:hAnsi="宋体" w:cs="宋体"/>
                <w:highlight w:val="none"/>
                <w:lang w:eastAsia="zh-CN"/>
              </w:rPr>
              <w:t>.</w:t>
            </w:r>
            <w:r>
              <w:rPr>
                <w:rFonts w:hint="eastAsia" w:ascii="宋体" w:hAnsi="宋体" w:cs="宋体"/>
                <w:highlight w:val="none"/>
              </w:rPr>
              <w:t>主板规格</w:t>
            </w:r>
          </w:p>
          <w:p w14:paraId="25A2F95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主板集成模块：集成资源扩展模块</w:t>
            </w:r>
            <w:r>
              <w:rPr>
                <w:rFonts w:hint="eastAsia" w:ascii="宋体" w:hAnsi="宋体" w:cs="宋体"/>
                <w:highlight w:val="none"/>
                <w:lang w:eastAsia="zh-CN"/>
              </w:rPr>
              <w:t>.</w:t>
            </w:r>
            <w:r>
              <w:rPr>
                <w:rFonts w:hint="eastAsia" w:ascii="宋体" w:hAnsi="宋体" w:cs="宋体"/>
                <w:highlight w:val="none"/>
              </w:rPr>
              <w:t>计算处理模块</w:t>
            </w:r>
            <w:r>
              <w:rPr>
                <w:rFonts w:hint="eastAsia" w:ascii="宋体" w:hAnsi="宋体" w:cs="宋体"/>
                <w:highlight w:val="none"/>
                <w:lang w:eastAsia="zh-CN"/>
              </w:rPr>
              <w:t>.</w:t>
            </w:r>
            <w:r>
              <w:rPr>
                <w:rFonts w:hint="eastAsia" w:ascii="宋体" w:hAnsi="宋体" w:cs="宋体"/>
                <w:highlight w:val="none"/>
              </w:rPr>
              <w:t>音频扩展模块等，主板的互联拓扑可通过处理器或交换电路实现。</w:t>
            </w:r>
          </w:p>
          <w:p w14:paraId="0883F04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主板支持的CPU和内存情况：≥</w:t>
            </w:r>
            <w:r>
              <w:rPr>
                <w:rFonts w:hint="eastAsia" w:ascii="宋体" w:hAnsi="宋体" w:cs="宋体"/>
                <w:highlight w:val="none"/>
                <w:lang w:val="en-US" w:eastAsia="zh-CN"/>
              </w:rPr>
              <w:t>8</w:t>
            </w:r>
            <w:r>
              <w:rPr>
                <w:rFonts w:hint="eastAsia" w:ascii="宋体" w:hAnsi="宋体" w:cs="宋体"/>
                <w:highlight w:val="none"/>
              </w:rPr>
              <w:t>核</w:t>
            </w:r>
            <w:r>
              <w:rPr>
                <w:rFonts w:hint="eastAsia" w:ascii="宋体" w:hAnsi="宋体" w:cs="宋体"/>
                <w:highlight w:val="none"/>
                <w:lang w:val="en-US" w:eastAsia="zh-CN"/>
              </w:rPr>
              <w:t>8</w:t>
            </w:r>
            <w:r>
              <w:rPr>
                <w:rFonts w:hint="eastAsia" w:ascii="宋体" w:hAnsi="宋体" w:cs="宋体"/>
                <w:highlight w:val="none"/>
              </w:rPr>
              <w:t>线程，主频≥</w:t>
            </w:r>
            <w:r>
              <w:rPr>
                <w:rFonts w:hint="eastAsia" w:ascii="宋体" w:hAnsi="宋体" w:cs="宋体"/>
                <w:highlight w:val="none"/>
                <w:lang w:val="en-US" w:eastAsia="zh-CN"/>
              </w:rPr>
              <w:t>2.7</w:t>
            </w:r>
            <w:r>
              <w:rPr>
                <w:rFonts w:hint="eastAsia" w:ascii="宋体" w:hAnsi="宋体" w:cs="宋体"/>
                <w:highlight w:val="none"/>
              </w:rPr>
              <w:t>GHz，末级缓存</w:t>
            </w:r>
            <w:r>
              <w:rPr>
                <w:rFonts w:hint="eastAsia" w:ascii="宋体" w:hAnsi="宋体" w:cs="宋体"/>
                <w:highlight w:val="none"/>
                <w:lang w:val="en-US" w:eastAsia="zh-CN"/>
              </w:rPr>
              <w:t>容量</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MB</w:t>
            </w:r>
            <w:r>
              <w:rPr>
                <w:rFonts w:hint="eastAsia" w:ascii="宋体" w:hAnsi="宋体" w:cs="宋体"/>
                <w:highlight w:val="none"/>
                <w:lang w:val="en-US" w:eastAsia="zh-CN"/>
              </w:rPr>
              <w:t>，热设计功耗≤70W,</w:t>
            </w:r>
            <w:r>
              <w:rPr>
                <w:rFonts w:hint="eastAsia" w:ascii="宋体" w:hAnsi="宋体" w:cs="宋体"/>
                <w:highlight w:val="none"/>
              </w:rPr>
              <w:t>内存最高速率≥DDR4-2666，内存通道≥双通道，位宽≥64位；内存条数量≥1。</w:t>
            </w:r>
          </w:p>
          <w:p w14:paraId="3E70AEB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单内存插槽最大可支持容量（板载内存不涉及）：≥8GB。</w:t>
            </w:r>
          </w:p>
          <w:p w14:paraId="691B3D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内存插槽满配时提供的最高内存总容量：≥16GB。</w:t>
            </w:r>
          </w:p>
          <w:p w14:paraId="08C8A42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四</w:t>
            </w:r>
            <w:r>
              <w:rPr>
                <w:rFonts w:hint="eastAsia" w:ascii="宋体" w:hAnsi="宋体" w:cs="宋体"/>
                <w:highlight w:val="none"/>
                <w:lang w:eastAsia="zh-CN"/>
              </w:rPr>
              <w:t>.</w:t>
            </w:r>
            <w:r>
              <w:rPr>
                <w:rFonts w:hint="eastAsia" w:ascii="宋体" w:hAnsi="宋体" w:cs="宋体"/>
                <w:highlight w:val="none"/>
              </w:rPr>
              <w:t>存储设备规格</w:t>
            </w:r>
          </w:p>
          <w:p w14:paraId="116CA33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固态盘数量：≥1个。</w:t>
            </w:r>
          </w:p>
          <w:p w14:paraId="3C0FCC31">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固态存储容量：≥</w:t>
            </w:r>
            <w:r>
              <w:rPr>
                <w:rFonts w:hint="eastAsia" w:ascii="宋体" w:hAnsi="宋体" w:cs="宋体"/>
                <w:color w:val="auto"/>
                <w:highlight w:val="none"/>
                <w:lang w:val="en-US" w:eastAsia="zh-CN"/>
              </w:rPr>
              <w:t>512</w:t>
            </w:r>
            <w:r>
              <w:rPr>
                <w:rFonts w:hint="eastAsia" w:ascii="宋体" w:hAnsi="宋体" w:cs="宋体"/>
                <w:color w:val="auto"/>
                <w:highlight w:val="none"/>
              </w:rPr>
              <w:t>GB。</w:t>
            </w:r>
          </w:p>
          <w:p w14:paraId="30135F8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固态存储形态：采用插卡或板载等形态，符合M.2或2.5寸SATA或mSATA等标准的插卡形态。</w:t>
            </w:r>
          </w:p>
          <w:p w14:paraId="734423B1">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固态盘符合 SJ/T 11654 相关规定；工作状态环境温度满足 5℃~55℃</w:t>
            </w:r>
            <w:r>
              <w:rPr>
                <w:rFonts w:hint="eastAsia" w:ascii="宋体" w:hAnsi="宋体" w:cs="宋体"/>
                <w:highlight w:val="none"/>
                <w:lang w:eastAsia="zh-CN"/>
              </w:rPr>
              <w:t>。</w:t>
            </w:r>
          </w:p>
          <w:p w14:paraId="143A5AF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五</w:t>
            </w:r>
            <w:r>
              <w:rPr>
                <w:rFonts w:hint="eastAsia" w:ascii="宋体" w:hAnsi="宋体" w:cs="宋体"/>
                <w:highlight w:val="none"/>
                <w:lang w:eastAsia="zh-CN"/>
              </w:rPr>
              <w:t>.</w:t>
            </w:r>
            <w:r>
              <w:rPr>
                <w:rFonts w:hint="eastAsia" w:ascii="宋体" w:hAnsi="宋体" w:cs="宋体"/>
                <w:highlight w:val="none"/>
              </w:rPr>
              <w:t>显卡规格</w:t>
            </w:r>
          </w:p>
          <w:p w14:paraId="7EFB084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1.</w:t>
            </w:r>
            <w:r>
              <w:rPr>
                <w:rFonts w:hint="eastAsia" w:ascii="宋体" w:hAnsi="宋体" w:cs="宋体"/>
                <w:highlight w:val="none"/>
              </w:rPr>
              <w:t>显卡类型：</w:t>
            </w:r>
            <w:r>
              <w:rPr>
                <w:rFonts w:hint="eastAsia" w:ascii="宋体" w:hAnsi="宋体" w:cs="宋体"/>
                <w:highlight w:val="none"/>
                <w:lang w:val="en-US" w:eastAsia="zh-CN"/>
              </w:rPr>
              <w:t>集成</w:t>
            </w:r>
            <w:r>
              <w:rPr>
                <w:rFonts w:hint="eastAsia" w:ascii="宋体" w:hAnsi="宋体" w:cs="宋体"/>
                <w:highlight w:val="none"/>
              </w:rPr>
              <w:t>显卡。</w:t>
            </w:r>
          </w:p>
          <w:p w14:paraId="5F1AC30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六</w:t>
            </w:r>
            <w:r>
              <w:rPr>
                <w:rFonts w:hint="eastAsia" w:ascii="宋体" w:hAnsi="宋体" w:cs="宋体"/>
                <w:highlight w:val="none"/>
                <w:lang w:eastAsia="zh-CN"/>
              </w:rPr>
              <w:t>.</w:t>
            </w:r>
            <w:r>
              <w:rPr>
                <w:rFonts w:hint="eastAsia" w:ascii="宋体" w:hAnsi="宋体" w:cs="宋体"/>
                <w:highlight w:val="none"/>
              </w:rPr>
              <w:t>显示设备规格</w:t>
            </w:r>
          </w:p>
          <w:p w14:paraId="2C0FEB0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显示屏屏占比：≥8</w:t>
            </w:r>
            <w:r>
              <w:rPr>
                <w:rFonts w:hint="eastAsia" w:ascii="宋体" w:hAnsi="宋体" w:cs="宋体"/>
                <w:highlight w:val="none"/>
                <w:lang w:val="en-US" w:eastAsia="zh-CN"/>
              </w:rPr>
              <w:t>0</w:t>
            </w:r>
            <w:r>
              <w:rPr>
                <w:rFonts w:hint="eastAsia" w:ascii="宋体" w:hAnsi="宋体" w:cs="宋体"/>
                <w:highlight w:val="none"/>
              </w:rPr>
              <w:t>%。</w:t>
            </w:r>
          </w:p>
          <w:p w14:paraId="73E355C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显示屏分辨率：≥1920x1080。</w:t>
            </w:r>
          </w:p>
          <w:p w14:paraId="6C5FB08F">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显示屏尺寸：≥</w:t>
            </w:r>
            <w:r>
              <w:rPr>
                <w:rFonts w:hint="eastAsia" w:ascii="宋体" w:hAnsi="宋体" w:cs="宋体"/>
                <w:color w:val="auto"/>
                <w:highlight w:val="none"/>
                <w:lang w:val="en-US" w:eastAsia="zh-CN"/>
              </w:rPr>
              <w:t>14</w:t>
            </w:r>
            <w:r>
              <w:rPr>
                <w:rFonts w:hint="eastAsia" w:ascii="宋体" w:hAnsi="宋体" w:cs="宋体"/>
                <w:color w:val="auto"/>
                <w:highlight w:val="none"/>
              </w:rPr>
              <w:t>英寸。</w:t>
            </w:r>
          </w:p>
          <w:p w14:paraId="5D44C3B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显示屏屏幕比例：16:9。</w:t>
            </w:r>
          </w:p>
          <w:p w14:paraId="2FAE705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显示屏防蓝光：支持防蓝光模式</w:t>
            </w:r>
          </w:p>
          <w:p w14:paraId="6D1E64C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显示屏低频闪：显示屏应支持低频闪≤-35dB。</w:t>
            </w:r>
          </w:p>
          <w:p w14:paraId="791CB3D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显示屏防炫目：显示屏镜面反射率≤10%。</w:t>
            </w:r>
          </w:p>
          <w:p w14:paraId="2FEE5B2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七</w:t>
            </w:r>
            <w:r>
              <w:rPr>
                <w:rFonts w:hint="eastAsia" w:ascii="宋体" w:hAnsi="宋体" w:cs="宋体"/>
                <w:highlight w:val="none"/>
                <w:lang w:eastAsia="zh-CN"/>
              </w:rPr>
              <w:t>.</w:t>
            </w:r>
            <w:r>
              <w:rPr>
                <w:rFonts w:hint="eastAsia" w:ascii="宋体" w:hAnsi="宋体" w:cs="宋体"/>
                <w:highlight w:val="none"/>
              </w:rPr>
              <w:t>外设规格</w:t>
            </w:r>
          </w:p>
          <w:p w14:paraId="2D957B78">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highlight w:val="none"/>
                <w:lang w:val="en-US" w:eastAsia="zh-CN"/>
              </w:rPr>
              <w:t>1.传声器数量：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3AD4F9F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2.扬声器数量：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7792F4FB">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3.鼠标数量：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608A6B6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4.键盘数量：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7266F600">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5.触控板数量：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4389123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6.摄像头数量：</w:t>
            </w:r>
            <w:r>
              <w:rPr>
                <w:rFonts w:hint="eastAsia" w:ascii="宋体" w:hAnsi="宋体" w:cs="宋体"/>
                <w:color w:val="auto"/>
                <w:highlight w:val="none"/>
              </w:rPr>
              <w:t>≥</w:t>
            </w:r>
            <w:r>
              <w:rPr>
                <w:rFonts w:hint="eastAsia" w:ascii="宋体" w:hAnsi="宋体" w:cs="宋体"/>
                <w:color w:val="auto"/>
                <w:highlight w:val="none"/>
                <w:lang w:val="en-US" w:eastAsia="zh-CN"/>
              </w:rPr>
              <w:t>1个。</w:t>
            </w:r>
          </w:p>
          <w:p w14:paraId="3C984E01">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7.键盘按键数目：62 键/84 键/105 键等。</w:t>
            </w:r>
          </w:p>
          <w:p w14:paraId="7D13081F">
            <w:pPr>
              <w:keepNext w:val="0"/>
              <w:keepLines w:val="0"/>
              <w:suppressLineNumbers w:val="0"/>
              <w:spacing w:before="0" w:beforeAutospacing="0" w:after="0" w:afterAutospacing="0" w:line="350" w:lineRule="exact"/>
              <w:ind w:left="0" w:right="0"/>
              <w:rPr>
                <w:rFonts w:hint="default" w:ascii="宋体" w:hAnsi="宋体" w:cs="宋体"/>
                <w:color w:val="auto"/>
                <w:highlight w:val="none"/>
                <w:lang w:val="en-US" w:eastAsia="zh-CN"/>
              </w:rPr>
            </w:pPr>
            <w:r>
              <w:rPr>
                <w:rFonts w:hint="eastAsia" w:ascii="宋体" w:hAnsi="宋体" w:cs="宋体"/>
                <w:color w:val="auto"/>
                <w:highlight w:val="none"/>
                <w:lang w:val="en-US" w:eastAsia="zh-CN"/>
              </w:rPr>
              <w:t>8.摄像头像素：</w:t>
            </w:r>
            <w:r>
              <w:rPr>
                <w:rFonts w:hint="eastAsia" w:ascii="宋体" w:hAnsi="宋体" w:cs="宋体"/>
                <w:color w:val="auto"/>
                <w:highlight w:val="none"/>
              </w:rPr>
              <w:t>≥</w:t>
            </w:r>
            <w:r>
              <w:rPr>
                <w:rFonts w:hint="eastAsia" w:ascii="宋体" w:hAnsi="宋体" w:cs="宋体"/>
                <w:color w:val="auto"/>
                <w:highlight w:val="none"/>
                <w:lang w:val="en-US" w:eastAsia="zh-CN"/>
              </w:rPr>
              <w:t>100万。</w:t>
            </w:r>
          </w:p>
          <w:p w14:paraId="396BB49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9.摄像头分辨率：</w:t>
            </w:r>
            <w:r>
              <w:rPr>
                <w:rFonts w:hint="eastAsia" w:ascii="宋体" w:hAnsi="宋体" w:cs="宋体"/>
                <w:color w:val="auto"/>
                <w:highlight w:val="none"/>
              </w:rPr>
              <w:t>≥</w:t>
            </w:r>
            <w:r>
              <w:rPr>
                <w:rFonts w:hint="eastAsia" w:ascii="宋体" w:hAnsi="宋体" w:cs="宋体"/>
                <w:color w:val="auto"/>
                <w:highlight w:val="none"/>
                <w:lang w:val="en-US" w:eastAsia="zh-CN"/>
              </w:rPr>
              <w:t>1280*720。</w:t>
            </w:r>
          </w:p>
          <w:p w14:paraId="786C95B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10.内置扬声器功率：1 瓦/个。</w:t>
            </w:r>
          </w:p>
          <w:p w14:paraId="08F4E2D9">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11.</w:t>
            </w:r>
            <w:r>
              <w:rPr>
                <w:rFonts w:hint="default" w:ascii="宋体" w:hAnsi="宋体" w:cs="宋体"/>
                <w:color w:val="auto"/>
                <w:highlight w:val="none"/>
                <w:lang w:val="en-US" w:eastAsia="zh-CN"/>
              </w:rPr>
              <w:t>内置扬声器频率范围</w:t>
            </w:r>
            <w:r>
              <w:rPr>
                <w:rFonts w:hint="eastAsia" w:ascii="宋体" w:hAnsi="宋体" w:cs="宋体"/>
                <w:color w:val="auto"/>
                <w:highlight w:val="none"/>
                <w:lang w:val="en-US" w:eastAsia="zh-CN"/>
              </w:rPr>
              <w:t>：100Hz-20kHz，其中 100Hz-200Hz：35dB 及以上；200Hz-12kHz：55dB及以上，12kHz-18kHz：35dB 及以上。</w:t>
            </w:r>
          </w:p>
          <w:p w14:paraId="7A134E2E">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12.内置扬声器总谐波失真：总谐波失真在300Hz-7kHz频率范围内宜不高于 5%</w:t>
            </w:r>
          </w:p>
          <w:p w14:paraId="3C188EA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13.内置扬声器最大声压级：最大声压级在粉红噪声播放场景下，工作距离处声压级宜不低于70dB。</w:t>
            </w:r>
          </w:p>
          <w:p w14:paraId="043E27EA">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14.键盘键程：0.9mm ~ 2.3 mm。</w:t>
            </w:r>
          </w:p>
          <w:p w14:paraId="26D342CC">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15.键盘按键压力：按键压力宜在 0.3～0.8N 之间。</w:t>
            </w:r>
          </w:p>
          <w:p w14:paraId="69E78D0B">
            <w:pPr>
              <w:keepNext w:val="0"/>
              <w:keepLines w:val="0"/>
              <w:suppressLineNumbers w:val="0"/>
              <w:spacing w:before="0" w:beforeAutospacing="0" w:after="0" w:afterAutospacing="0" w:line="350" w:lineRule="exact"/>
              <w:ind w:left="0" w:right="0"/>
              <w:rPr>
                <w:rFonts w:hint="eastAsia" w:ascii="宋体" w:hAnsi="宋体" w:cs="宋体"/>
                <w:color w:val="auto"/>
                <w:highlight w:val="none"/>
                <w:lang w:val="en-US" w:eastAsia="zh-CN"/>
              </w:rPr>
            </w:pPr>
            <w:r>
              <w:rPr>
                <w:rFonts w:hint="eastAsia" w:ascii="宋体" w:hAnsi="宋体" w:cs="宋体"/>
                <w:color w:val="auto"/>
                <w:highlight w:val="none"/>
                <w:lang w:val="en-US" w:eastAsia="zh-CN"/>
              </w:rPr>
              <w:t>16.键盘颜色：黑色</w:t>
            </w:r>
          </w:p>
          <w:p w14:paraId="6E58BE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color w:val="auto"/>
                <w:highlight w:val="none"/>
                <w:lang w:val="en-US" w:eastAsia="zh-CN"/>
              </w:rPr>
              <w:t>17.</w:t>
            </w:r>
            <w:r>
              <w:rPr>
                <w:rFonts w:hint="eastAsia" w:ascii="宋体" w:hAnsi="宋体" w:cs="宋体"/>
                <w:highlight w:val="none"/>
              </w:rPr>
              <w:t>鼠标连接方式:有线或无线。</w:t>
            </w:r>
          </w:p>
          <w:p w14:paraId="5754CD5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有线鼠标连接线:≥1.5 米。</w:t>
            </w:r>
          </w:p>
          <w:p w14:paraId="3186FC8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9</w:t>
            </w:r>
            <w:r>
              <w:rPr>
                <w:rFonts w:hint="eastAsia" w:ascii="宋体" w:hAnsi="宋体" w:cs="宋体"/>
                <w:highlight w:val="none"/>
                <w:lang w:eastAsia="zh-CN"/>
              </w:rPr>
              <w:t>.</w:t>
            </w:r>
            <w:r>
              <w:rPr>
                <w:rFonts w:hint="eastAsia" w:ascii="宋体" w:hAnsi="宋体" w:cs="宋体"/>
                <w:highlight w:val="none"/>
              </w:rPr>
              <w:t>鼠标 DPI 分辨率:800~1600。</w:t>
            </w:r>
          </w:p>
          <w:p w14:paraId="38D78AC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20.鼠标其他要求：其它参数应符合 GB/T 26245 的相关规定。</w:t>
            </w:r>
          </w:p>
          <w:p w14:paraId="797568D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21.触控板尺寸：≥70mm×50mm。</w:t>
            </w:r>
          </w:p>
          <w:p w14:paraId="06BDAA6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22.触控板材质：采用麦拉片或玻璃等材质。</w:t>
            </w:r>
          </w:p>
          <w:p w14:paraId="165F493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八</w:t>
            </w:r>
            <w:r>
              <w:rPr>
                <w:rFonts w:hint="eastAsia" w:ascii="宋体" w:hAnsi="宋体" w:cs="宋体"/>
                <w:highlight w:val="none"/>
                <w:lang w:eastAsia="zh-CN"/>
              </w:rPr>
              <w:t>.</w:t>
            </w:r>
            <w:r>
              <w:rPr>
                <w:rFonts w:hint="eastAsia" w:ascii="宋体" w:hAnsi="宋体" w:cs="宋体"/>
                <w:highlight w:val="none"/>
              </w:rPr>
              <w:t>网络设备规格</w:t>
            </w:r>
          </w:p>
          <w:p w14:paraId="1D17E97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有线网卡数量：≥1个（可通过扩展坞支持）。</w:t>
            </w:r>
          </w:p>
          <w:p w14:paraId="7947EA0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九</w:t>
            </w:r>
            <w:r>
              <w:rPr>
                <w:rFonts w:hint="eastAsia" w:ascii="宋体" w:hAnsi="宋体" w:cs="宋体"/>
                <w:highlight w:val="none"/>
                <w:lang w:eastAsia="zh-CN"/>
              </w:rPr>
              <w:t>.</w:t>
            </w:r>
            <w:r>
              <w:rPr>
                <w:rFonts w:hint="eastAsia" w:ascii="宋体" w:hAnsi="宋体" w:cs="宋体"/>
                <w:highlight w:val="none"/>
              </w:rPr>
              <w:t>外部接口规格</w:t>
            </w:r>
          </w:p>
          <w:p w14:paraId="5F59DF5B">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USB接口数量：USB 接口数量应不少于 3 个，至少包含 1 个 USB3.0 及以上标准接口（可通过拓展坞实现）</w:t>
            </w:r>
            <w:r>
              <w:rPr>
                <w:rFonts w:hint="eastAsia" w:ascii="宋体" w:hAnsi="宋体" w:cs="宋体"/>
                <w:highlight w:val="none"/>
                <w:lang w:eastAsia="zh-CN"/>
              </w:rPr>
              <w:t>。</w:t>
            </w:r>
          </w:p>
          <w:p w14:paraId="4C0AEB2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视频接口数量：≥1个。</w:t>
            </w:r>
          </w:p>
          <w:p w14:paraId="10BA4FB1">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3.输入充电接口数量：</w:t>
            </w:r>
            <w:r>
              <w:rPr>
                <w:rFonts w:hint="eastAsia" w:ascii="宋体" w:hAnsi="宋体" w:cs="宋体"/>
                <w:highlight w:val="none"/>
              </w:rPr>
              <w:t>≥1个</w:t>
            </w:r>
            <w:r>
              <w:rPr>
                <w:rFonts w:hint="eastAsia" w:ascii="宋体" w:hAnsi="宋体" w:cs="宋体"/>
                <w:highlight w:val="none"/>
                <w:lang w:eastAsia="zh-CN"/>
              </w:rPr>
              <w:t>。</w:t>
            </w:r>
          </w:p>
          <w:p w14:paraId="59C509DE">
            <w:pPr>
              <w:keepNext w:val="0"/>
              <w:keepLines w:val="0"/>
              <w:suppressLineNumbers w:val="0"/>
              <w:spacing w:before="0" w:beforeAutospacing="0" w:after="0" w:afterAutospacing="0" w:line="350" w:lineRule="exact"/>
              <w:ind w:left="0" w:right="0"/>
              <w:rPr>
                <w:rFonts w:hint="eastAsia" w:ascii="宋体" w:hAnsi="宋体" w:cs="宋体"/>
                <w:highlight w:val="none"/>
                <w:lang w:eastAsia="zh-CN"/>
              </w:rPr>
            </w:pP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音频接口数量：≥1个</w:t>
            </w:r>
            <w:r>
              <w:rPr>
                <w:rFonts w:hint="eastAsia" w:ascii="宋体" w:hAnsi="宋体" w:cs="宋体"/>
                <w:highlight w:val="none"/>
                <w:lang w:eastAsia="zh-CN"/>
              </w:rPr>
              <w:t>。</w:t>
            </w:r>
          </w:p>
          <w:p w14:paraId="69EEBC5C">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十.电池规格</w:t>
            </w:r>
          </w:p>
          <w:p w14:paraId="1B1B324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1.电池额定能量：≥50Wh。</w:t>
            </w:r>
          </w:p>
          <w:p w14:paraId="2937E66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电池充放电次数</w:t>
            </w:r>
            <w:r>
              <w:rPr>
                <w:rFonts w:hint="eastAsia" w:ascii="宋体" w:hAnsi="宋体" w:cs="宋体"/>
                <w:highlight w:val="none"/>
                <w:lang w:val="en-US" w:eastAsia="zh-CN"/>
              </w:rPr>
              <w:t>：≥500 次（常温下 500 次充放电后电池容量应不低于原始容量的 80%。</w:t>
            </w:r>
          </w:p>
          <w:p w14:paraId="1B404A3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3.电池安全要求：符合 GB 31241 的规定。</w:t>
            </w:r>
          </w:p>
          <w:p w14:paraId="729B0BF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一</w:t>
            </w:r>
            <w:r>
              <w:rPr>
                <w:rFonts w:hint="eastAsia" w:ascii="宋体" w:hAnsi="宋体" w:cs="宋体"/>
                <w:highlight w:val="none"/>
                <w:lang w:eastAsia="zh-CN"/>
              </w:rPr>
              <w:t>.</w:t>
            </w:r>
            <w:r>
              <w:rPr>
                <w:rFonts w:hint="eastAsia" w:ascii="宋体" w:hAnsi="宋体" w:cs="宋体"/>
                <w:highlight w:val="none"/>
              </w:rPr>
              <w:t>整机基础规格</w:t>
            </w:r>
          </w:p>
          <w:p w14:paraId="1B298DC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1.整机外观：</w:t>
            </w:r>
          </w:p>
          <w:p w14:paraId="7C7EB21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产品表面不应有凹痕.划伤.裂缝.变形和污染等。表面涂层均匀，不应起泡.龟裂.脱落和磨损，金属零部件无锈蚀及其它机械损伤；</w:t>
            </w:r>
          </w:p>
          <w:p w14:paraId="2A479E8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产品表面说明功能的文字.符号.标志，应清晰.端正.牢固；c) 宜在产品显著位置提供运行状态指示功能。</w:t>
            </w:r>
          </w:p>
          <w:p w14:paraId="5C4AF81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2.整机结构：</w:t>
            </w:r>
          </w:p>
          <w:p w14:paraId="2211876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产品应符合 GB/T 4208 的相关规定；</w:t>
            </w:r>
          </w:p>
          <w:p w14:paraId="33C94DB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b) 产品内部结构应符合通用部件</w:t>
            </w:r>
          </w:p>
          <w:p w14:paraId="1117231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的安装需要；</w:t>
            </w:r>
          </w:p>
          <w:p w14:paraId="042260AD">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c) 所有输入输出接口应符合相关</w:t>
            </w:r>
          </w:p>
          <w:p w14:paraId="66E4293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国家或行业标准；</w:t>
            </w:r>
          </w:p>
          <w:p w14:paraId="18DB474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d) 产品零部件应紧固无松动，可插拔部件应可靠连接，开关.按钮和其它控制部件应灵活可靠，布局应方便使用；</w:t>
            </w:r>
          </w:p>
          <w:p w14:paraId="38C9FB0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e) 所有I/O连接器及需插接线缆的部位应预留用户操作空间，方便插拔解锁与插拔线缆；</w:t>
            </w:r>
          </w:p>
          <w:p w14:paraId="1DD256D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f) 可插拔板卡插槽部位应预留安</w:t>
            </w:r>
          </w:p>
          <w:p w14:paraId="5B12A0A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装.拆卸或更换板卡空间；</w:t>
            </w:r>
          </w:p>
          <w:p w14:paraId="3592C80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g) 拆装可能接触到的金属剪口或</w:t>
            </w:r>
          </w:p>
          <w:p w14:paraId="349586D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金属尖角部位应做防划伤处理，以保证安全；</w:t>
            </w:r>
          </w:p>
          <w:p w14:paraId="0F940EB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h) 整机内部走线应规整，固线结构和位置要合理可靠并做防割线处</w:t>
            </w:r>
          </w:p>
          <w:p w14:paraId="63CD050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理，需便于理线和插拔操作，走线应不影响系统各主要部件组装和拆卸；</w:t>
            </w:r>
          </w:p>
          <w:p w14:paraId="3A1CFBE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i) 如需通过孔走线，过线孔应做防割线处理；</w:t>
            </w:r>
          </w:p>
          <w:p w14:paraId="64CDDDF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j) 各插头位置和插拔方向应合理，应做到插拔无障碍设计，具备防呆设计，有效避免误操作；</w:t>
            </w:r>
          </w:p>
          <w:p w14:paraId="4CA751F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k) 各主要部件拆装无障碍，使用常规工具拆装，无特殊拆装工具需求；l) 各主要部件拆装步骤要少，各自拆装需避免相互干扰；</w:t>
            </w:r>
          </w:p>
          <w:p w14:paraId="1B9C9B1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m) 对于整机或零部件外表面为高</w:t>
            </w:r>
          </w:p>
          <w:p w14:paraId="57CACF9A">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亮面的，应粘贴保护膜，保护膜需粘贴牢固，运输.组装等过程不易脱落，撕下无残留；</w:t>
            </w:r>
          </w:p>
          <w:p w14:paraId="2F76D96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n) 显示屏的开合机械寿命应能承</w:t>
            </w:r>
          </w:p>
          <w:p w14:paraId="4861E56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受至少 15000 次的显示屏开合，显示屏机械转轴的扭力应保持初始状态下扭力的 75%以上；</w:t>
            </w:r>
          </w:p>
          <w:p w14:paraId="5286CA16">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o) 其它要求应符合 GB/T 9813.2 的相关规定</w:t>
            </w:r>
          </w:p>
          <w:p w14:paraId="074BDE98">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3.整机噪音：25 摄氏度环温条件：空闲小于等于 38dBA满载小于等于 45dBA。</w:t>
            </w:r>
          </w:p>
          <w:p w14:paraId="4F31D7F9">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w:t>
            </w:r>
            <w:r>
              <w:rPr>
                <w:rFonts w:hint="default" w:ascii="宋体" w:hAnsi="宋体" w:cs="宋体"/>
                <w:highlight w:val="none"/>
                <w:lang w:val="en-US" w:eastAsia="zh-CN"/>
              </w:rPr>
              <w:t>整机散热</w:t>
            </w:r>
            <w:r>
              <w:rPr>
                <w:rFonts w:hint="eastAsia" w:ascii="宋体" w:hAnsi="宋体" w:cs="宋体"/>
                <w:highlight w:val="none"/>
                <w:lang w:val="en-US" w:eastAsia="zh-CN"/>
              </w:rPr>
              <w:t>：产品在环境温度 25℃且运行在满载的状态下，可触及面温度范围内应不高于 45℃，各表面温度应符合以下要求：</w:t>
            </w:r>
          </w:p>
          <w:p w14:paraId="5F58781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a) 键帽温度不高于 38℃；</w:t>
            </w:r>
          </w:p>
          <w:p w14:paraId="3FC3E559">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b) 键盘间隙温度不高于 40℃；c) 掌托温度不高于 38℃；</w:t>
            </w:r>
          </w:p>
          <w:p w14:paraId="035647C1">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d) 触控板温度不高于 38℃；</w:t>
            </w:r>
          </w:p>
          <w:p w14:paraId="6BB6738C">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e) 底壳温度不高于 45℃</w:t>
            </w:r>
          </w:p>
          <w:p w14:paraId="713E434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5.整机能效限定值：产品能效限定值应达到 GB 28380-2012 标准中能效等级 2 级及以。</w:t>
            </w:r>
          </w:p>
          <w:p w14:paraId="385F87D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6.整机重量：≤2.2kg。</w:t>
            </w:r>
          </w:p>
          <w:p w14:paraId="6CCFE742">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7.整机厚度：≤22mm</w:t>
            </w:r>
          </w:p>
          <w:p w14:paraId="354B264E">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8.机身颜色：黑色。</w:t>
            </w:r>
          </w:p>
          <w:p w14:paraId="03E4D2E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CPU性能</w:t>
            </w:r>
          </w:p>
          <w:p w14:paraId="443C3C2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CPU物理核数:≥</w:t>
            </w:r>
            <w:r>
              <w:rPr>
                <w:rFonts w:hint="eastAsia" w:ascii="宋体" w:hAnsi="宋体" w:cs="宋体"/>
                <w:highlight w:val="none"/>
                <w:lang w:val="en-US" w:eastAsia="zh-CN"/>
              </w:rPr>
              <w:t>8</w:t>
            </w:r>
            <w:r>
              <w:rPr>
                <w:rFonts w:hint="eastAsia" w:ascii="宋体" w:hAnsi="宋体" w:cs="宋体"/>
                <w:highlight w:val="none"/>
              </w:rPr>
              <w:t>。</w:t>
            </w:r>
          </w:p>
          <w:p w14:paraId="24CF77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CPU主频:≥</w:t>
            </w:r>
            <w:r>
              <w:rPr>
                <w:rFonts w:hint="eastAsia" w:ascii="宋体" w:hAnsi="宋体" w:cs="宋体"/>
                <w:highlight w:val="none"/>
                <w:lang w:val="en-US" w:eastAsia="zh-CN"/>
              </w:rPr>
              <w:t>2.7</w:t>
            </w:r>
            <w:r>
              <w:rPr>
                <w:rFonts w:hint="eastAsia" w:ascii="宋体" w:hAnsi="宋体" w:cs="宋体"/>
                <w:highlight w:val="none"/>
              </w:rPr>
              <w:t>GHz。</w:t>
            </w:r>
          </w:p>
          <w:p w14:paraId="60629CE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CPU末级缓存容量:≥</w:t>
            </w:r>
            <w:r>
              <w:rPr>
                <w:rFonts w:hint="eastAsia" w:ascii="宋体" w:hAnsi="宋体" w:cs="宋体"/>
                <w:highlight w:val="none"/>
                <w:lang w:val="en-US" w:eastAsia="zh-CN"/>
              </w:rPr>
              <w:t>8</w:t>
            </w:r>
            <w:r>
              <w:rPr>
                <w:rFonts w:hint="eastAsia" w:ascii="宋体" w:hAnsi="宋体" w:cs="宋体"/>
                <w:highlight w:val="none"/>
              </w:rPr>
              <w:t>MB。</w:t>
            </w:r>
          </w:p>
          <w:p w14:paraId="7E714E9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CPU支持的内存最高速率：≥2666MT/s。</w:t>
            </w:r>
          </w:p>
          <w:p w14:paraId="635155D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内存性能</w:t>
            </w:r>
          </w:p>
          <w:p w14:paraId="217D865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内存读写速率：≥2666MT/s。</w:t>
            </w:r>
          </w:p>
          <w:p w14:paraId="3497821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显卡性能</w:t>
            </w:r>
          </w:p>
          <w:p w14:paraId="043A6E5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显示分辨率：≥1920x1080。</w:t>
            </w:r>
          </w:p>
          <w:p w14:paraId="4758AD1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显卡显示芯片核心频率：≥300MHz。</w:t>
            </w:r>
          </w:p>
          <w:p w14:paraId="71DCC48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显存等效频率：≥1000MT/s。</w:t>
            </w:r>
          </w:p>
          <w:p w14:paraId="5E3545F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显卡可支持多屏同时显示数量：显卡支持2块屏幕同时显示，分辨率不低于1920*1080。</w:t>
            </w:r>
          </w:p>
          <w:p w14:paraId="2C2D59F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十四</w:t>
            </w:r>
            <w:r>
              <w:rPr>
                <w:rFonts w:hint="eastAsia" w:ascii="宋体" w:hAnsi="宋体" w:cs="宋体"/>
                <w:highlight w:val="none"/>
                <w:lang w:eastAsia="zh-CN"/>
              </w:rPr>
              <w:t>.</w:t>
            </w:r>
            <w:r>
              <w:rPr>
                <w:rFonts w:hint="eastAsia" w:ascii="宋体" w:hAnsi="宋体" w:cs="宋体"/>
                <w:highlight w:val="none"/>
              </w:rPr>
              <w:t>显示设备性能</w:t>
            </w:r>
          </w:p>
          <w:p w14:paraId="724575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显示屏刷新率：≥</w:t>
            </w:r>
            <w:r>
              <w:rPr>
                <w:rFonts w:hint="eastAsia" w:ascii="宋体" w:hAnsi="宋体" w:cs="宋体"/>
                <w:highlight w:val="none"/>
                <w:lang w:val="en-US" w:eastAsia="zh-CN"/>
              </w:rPr>
              <w:t>60</w:t>
            </w:r>
            <w:r>
              <w:rPr>
                <w:rFonts w:hint="eastAsia" w:ascii="宋体" w:hAnsi="宋体" w:cs="宋体"/>
                <w:highlight w:val="none"/>
              </w:rPr>
              <w:t>Hz。</w:t>
            </w:r>
          </w:p>
          <w:p w14:paraId="75DB3EB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显示屏位深：≥8位。</w:t>
            </w:r>
          </w:p>
          <w:p w14:paraId="563189C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显示屏色域：≥99% sRGB。</w:t>
            </w:r>
          </w:p>
          <w:p w14:paraId="710F4A95">
            <w:pPr>
              <w:keepNext w:val="0"/>
              <w:keepLines w:val="0"/>
              <w:suppressLineNumbers w:val="0"/>
              <w:tabs>
                <w:tab w:val="center" w:pos="2551"/>
              </w:tabs>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显示屏色准：△E ≤ 4。</w:t>
            </w:r>
          </w:p>
          <w:p w14:paraId="636E913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显示屏响应时间：≤</w:t>
            </w:r>
            <w:r>
              <w:rPr>
                <w:rFonts w:hint="eastAsia" w:ascii="宋体" w:hAnsi="宋体" w:cs="宋体"/>
                <w:highlight w:val="none"/>
                <w:lang w:val="en-US" w:eastAsia="zh-CN"/>
              </w:rPr>
              <w:t>30</w:t>
            </w:r>
            <w:r>
              <w:rPr>
                <w:rFonts w:hint="eastAsia" w:ascii="宋体" w:hAnsi="宋体" w:cs="宋体"/>
                <w:highlight w:val="none"/>
              </w:rPr>
              <w:t>ms。</w:t>
            </w:r>
          </w:p>
          <w:p w14:paraId="230FB5F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显示屏亮度：≥250 尼特。</w:t>
            </w:r>
          </w:p>
          <w:p w14:paraId="777B2BB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显示屏亮度一致 性：≥70%。</w:t>
            </w:r>
          </w:p>
          <w:p w14:paraId="149415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显示屏对比度：≥</w:t>
            </w:r>
            <w:r>
              <w:rPr>
                <w:rFonts w:hint="eastAsia" w:ascii="宋体" w:hAnsi="宋体" w:cs="宋体"/>
                <w:highlight w:val="none"/>
                <w:lang w:val="en-US" w:eastAsia="zh-CN"/>
              </w:rPr>
              <w:t>50</w:t>
            </w:r>
            <w:r>
              <w:rPr>
                <w:rFonts w:hint="eastAsia" w:ascii="宋体" w:hAnsi="宋体" w:cs="宋体"/>
                <w:highlight w:val="none"/>
              </w:rPr>
              <w:t>0:1。</w:t>
            </w:r>
          </w:p>
          <w:p w14:paraId="0D39353A">
            <w:pPr>
              <w:keepNext w:val="0"/>
              <w:keepLines w:val="0"/>
              <w:suppressLineNumbers w:val="0"/>
              <w:spacing w:before="0" w:beforeAutospacing="0" w:after="0" w:afterAutospacing="0" w:line="350" w:lineRule="exact"/>
              <w:ind w:left="0" w:right="0"/>
              <w:rPr>
                <w:rFonts w:hint="default"/>
                <w:spacing w:val="-7"/>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显示屏其他参数：其它参数</w:t>
            </w:r>
            <w:r>
              <w:rPr>
                <w:rFonts w:hint="eastAsia"/>
                <w:spacing w:val="-3"/>
                <w:highlight w:val="none"/>
              </w:rPr>
              <w:t>应符合SJ/T 11292 的相关规 定。</w:t>
            </w:r>
          </w:p>
          <w:p w14:paraId="6799483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十五</w:t>
            </w:r>
            <w:r>
              <w:rPr>
                <w:rFonts w:hint="eastAsia" w:ascii="宋体" w:hAnsi="宋体" w:cs="宋体"/>
                <w:highlight w:val="none"/>
                <w:lang w:eastAsia="zh-CN"/>
              </w:rPr>
              <w:t>.</w:t>
            </w:r>
            <w:r>
              <w:rPr>
                <w:rFonts w:hint="eastAsia" w:ascii="宋体" w:hAnsi="宋体" w:cs="宋体"/>
                <w:highlight w:val="none"/>
              </w:rPr>
              <w:t>网络设备性能</w:t>
            </w:r>
          </w:p>
          <w:p w14:paraId="57E285B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有线网卡速率：最高速率不低于1000Mbps，支持10Mbps</w:t>
            </w:r>
            <w:r>
              <w:rPr>
                <w:rFonts w:hint="eastAsia" w:ascii="宋体" w:hAnsi="宋体" w:cs="宋体"/>
                <w:highlight w:val="none"/>
                <w:lang w:eastAsia="zh-CN"/>
              </w:rPr>
              <w:t>.</w:t>
            </w:r>
            <w:r>
              <w:rPr>
                <w:rFonts w:hint="eastAsia" w:ascii="宋体" w:hAnsi="宋体" w:cs="宋体"/>
                <w:highlight w:val="none"/>
              </w:rPr>
              <w:t>100Mbps</w:t>
            </w:r>
            <w:r>
              <w:rPr>
                <w:rFonts w:hint="eastAsia" w:ascii="宋体" w:hAnsi="宋体" w:cs="宋体"/>
                <w:highlight w:val="none"/>
                <w:lang w:eastAsia="zh-CN"/>
              </w:rPr>
              <w:t>.</w:t>
            </w:r>
            <w:r>
              <w:rPr>
                <w:rFonts w:hint="eastAsia" w:ascii="宋体" w:hAnsi="宋体" w:cs="宋体"/>
                <w:highlight w:val="none"/>
              </w:rPr>
              <w:t>1000Mbps速率自适应。</w:t>
            </w:r>
          </w:p>
          <w:p w14:paraId="56D0761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2.支持无线网络通信技术协议：支持 WAPI 或 WiFi5.0 及以上协议。</w:t>
            </w:r>
          </w:p>
          <w:p w14:paraId="324DC274">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3.</w:t>
            </w:r>
            <w:r>
              <w:rPr>
                <w:rFonts w:hint="default" w:ascii="宋体" w:hAnsi="宋体" w:cs="宋体"/>
                <w:highlight w:val="none"/>
                <w:lang w:val="en-US" w:eastAsia="zh-CN"/>
              </w:rPr>
              <w:t>无线网卡频宽</w:t>
            </w:r>
            <w:r>
              <w:rPr>
                <w:rFonts w:hint="eastAsia" w:ascii="宋体" w:hAnsi="宋体" w:cs="宋体"/>
                <w:highlight w:val="none"/>
                <w:lang w:val="en-US" w:eastAsia="zh-CN"/>
              </w:rPr>
              <w:t>：≥20MHz</w:t>
            </w:r>
          </w:p>
          <w:p w14:paraId="12239011">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十六.电源适配器性能</w:t>
            </w:r>
          </w:p>
          <w:p w14:paraId="5EA63335">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1.电源适配器电源效率：在 20%/50%/100%负载下效率均应不低于 87%。</w:t>
            </w:r>
          </w:p>
          <w:p w14:paraId="051A95E7">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十七.待机性能</w:t>
            </w:r>
          </w:p>
          <w:p w14:paraId="5D1A203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eastAsia" w:ascii="宋体" w:hAnsi="宋体" w:cs="宋体"/>
                <w:highlight w:val="none"/>
                <w:lang w:val="en-US" w:eastAsia="zh-CN"/>
              </w:rPr>
              <w:t>1.</w:t>
            </w:r>
            <w:r>
              <w:rPr>
                <w:rFonts w:hint="default" w:ascii="宋体" w:hAnsi="宋体" w:cs="宋体"/>
                <w:highlight w:val="none"/>
                <w:lang w:val="en-US" w:eastAsia="zh-CN"/>
              </w:rPr>
              <w:t>满载待机性能（LTP）</w:t>
            </w:r>
            <w:r>
              <w:rPr>
                <w:rFonts w:hint="eastAsia" w:ascii="宋体" w:hAnsi="宋体" w:cs="宋体"/>
                <w:highlight w:val="none"/>
                <w:lang w:val="en-US" w:eastAsia="zh-CN"/>
              </w:rPr>
              <w:t>：</w:t>
            </w:r>
            <w:r>
              <w:rPr>
                <w:rFonts w:hint="default" w:ascii="宋体" w:hAnsi="宋体" w:cs="宋体"/>
                <w:highlight w:val="none"/>
                <w:lang w:val="en-US" w:eastAsia="zh-CN"/>
              </w:rPr>
              <w:t>≥1.5 小时</w:t>
            </w:r>
          </w:p>
          <w:p w14:paraId="24E99E60">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十</w:t>
            </w:r>
            <w:r>
              <w:rPr>
                <w:rFonts w:hint="eastAsia" w:ascii="宋体" w:hAnsi="宋体" w:cs="宋体"/>
                <w:highlight w:val="none"/>
                <w:lang w:val="en-US" w:eastAsia="zh-CN"/>
              </w:rPr>
              <w:t>八.</w:t>
            </w:r>
            <w:r>
              <w:rPr>
                <w:rFonts w:hint="default" w:ascii="宋体" w:hAnsi="宋体" w:cs="宋体"/>
                <w:highlight w:val="none"/>
                <w:lang w:val="en-US" w:eastAsia="zh-CN"/>
              </w:rPr>
              <w:t>主板功能</w:t>
            </w:r>
          </w:p>
          <w:p w14:paraId="2BF7C657">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1</w:t>
            </w:r>
            <w:r>
              <w:rPr>
                <w:rFonts w:hint="eastAsia" w:ascii="宋体" w:hAnsi="宋体" w:cs="宋体"/>
                <w:highlight w:val="none"/>
                <w:lang w:val="en-US" w:eastAsia="zh-CN"/>
              </w:rPr>
              <w:t>.</w:t>
            </w:r>
            <w:r>
              <w:rPr>
                <w:rFonts w:hint="default" w:ascii="宋体" w:hAnsi="宋体" w:cs="宋体"/>
                <w:highlight w:val="none"/>
                <w:lang w:val="en-US" w:eastAsia="zh-CN"/>
              </w:rPr>
              <w:t>内存扩展接口(板载内存不涉及)：≥</w:t>
            </w:r>
            <w:r>
              <w:rPr>
                <w:rFonts w:hint="eastAsia" w:ascii="宋体" w:hAnsi="宋体" w:cs="宋体"/>
                <w:highlight w:val="none"/>
                <w:lang w:val="en-US" w:eastAsia="zh-CN"/>
              </w:rPr>
              <w:t>1</w:t>
            </w:r>
            <w:r>
              <w:rPr>
                <w:rFonts w:hint="default" w:ascii="宋体" w:hAnsi="宋体" w:cs="宋体"/>
                <w:highlight w:val="none"/>
                <w:lang w:val="en-US" w:eastAsia="zh-CN"/>
              </w:rPr>
              <w:t>个。</w:t>
            </w:r>
          </w:p>
          <w:p w14:paraId="41DFCFDE">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2</w:t>
            </w:r>
            <w:r>
              <w:rPr>
                <w:rFonts w:hint="eastAsia" w:ascii="宋体" w:hAnsi="宋体" w:cs="宋体"/>
                <w:highlight w:val="none"/>
                <w:lang w:val="en-US" w:eastAsia="zh-CN"/>
              </w:rPr>
              <w:t>.</w:t>
            </w:r>
            <w:r>
              <w:rPr>
                <w:rFonts w:hint="default" w:ascii="宋体" w:hAnsi="宋体" w:cs="宋体"/>
                <w:highlight w:val="none"/>
                <w:lang w:val="en-US" w:eastAsia="zh-CN"/>
              </w:rPr>
              <w:t>主板USB瞬间过流保护：支持有瞬间过流保护功能。</w:t>
            </w:r>
          </w:p>
          <w:p w14:paraId="489D5FA9">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3</w:t>
            </w:r>
            <w:r>
              <w:rPr>
                <w:rFonts w:hint="eastAsia" w:ascii="宋体" w:hAnsi="宋体" w:cs="宋体"/>
                <w:highlight w:val="none"/>
                <w:lang w:val="en-US" w:eastAsia="zh-CN"/>
              </w:rPr>
              <w:t>.</w:t>
            </w:r>
            <w:r>
              <w:rPr>
                <w:rFonts w:hint="default" w:ascii="宋体" w:hAnsi="宋体" w:cs="宋体"/>
                <w:highlight w:val="none"/>
                <w:lang w:val="en-US" w:eastAsia="zh-CN"/>
              </w:rPr>
              <w:t>主板防静电保护：支持防静电保护功能。</w:t>
            </w:r>
          </w:p>
          <w:p w14:paraId="57E6EDEF">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4</w:t>
            </w:r>
            <w:r>
              <w:rPr>
                <w:rFonts w:hint="eastAsia" w:ascii="宋体" w:hAnsi="宋体" w:cs="宋体"/>
                <w:highlight w:val="none"/>
                <w:lang w:val="en-US" w:eastAsia="zh-CN"/>
              </w:rPr>
              <w:t>.</w:t>
            </w:r>
            <w:r>
              <w:rPr>
                <w:rFonts w:hint="default" w:ascii="宋体" w:hAnsi="宋体" w:cs="宋体"/>
                <w:highlight w:val="none"/>
                <w:lang w:val="en-US" w:eastAsia="zh-CN"/>
              </w:rPr>
              <w:t>I/O 接口 功能：内置或通过扩展坞支持数据传输接口</w:t>
            </w:r>
            <w:r>
              <w:rPr>
                <w:rFonts w:hint="eastAsia" w:ascii="宋体" w:hAnsi="宋体" w:cs="宋体"/>
                <w:highlight w:val="none"/>
                <w:lang w:val="en-US" w:eastAsia="zh-CN"/>
              </w:rPr>
              <w:t>.</w:t>
            </w:r>
            <w:r>
              <w:rPr>
                <w:rFonts w:hint="default" w:ascii="宋体" w:hAnsi="宋体" w:cs="宋体"/>
                <w:highlight w:val="none"/>
                <w:lang w:val="en-US" w:eastAsia="zh-CN"/>
              </w:rPr>
              <w:t>视频接口</w:t>
            </w:r>
            <w:r>
              <w:rPr>
                <w:rFonts w:hint="eastAsia" w:ascii="宋体" w:hAnsi="宋体" w:cs="宋体"/>
                <w:highlight w:val="none"/>
                <w:lang w:val="en-US" w:eastAsia="zh-CN"/>
              </w:rPr>
              <w:t>.</w:t>
            </w:r>
            <w:r>
              <w:rPr>
                <w:rFonts w:hint="default" w:ascii="宋体" w:hAnsi="宋体" w:cs="宋体"/>
                <w:highlight w:val="none"/>
                <w:lang w:val="en-US" w:eastAsia="zh-CN"/>
              </w:rPr>
              <w:t>音频接口</w:t>
            </w:r>
            <w:r>
              <w:rPr>
                <w:rFonts w:hint="eastAsia" w:ascii="宋体" w:hAnsi="宋体" w:cs="宋体"/>
                <w:highlight w:val="none"/>
                <w:lang w:val="en-US" w:eastAsia="zh-CN"/>
              </w:rPr>
              <w:t>.</w:t>
            </w:r>
            <w:r>
              <w:rPr>
                <w:rFonts w:hint="default" w:ascii="宋体" w:hAnsi="宋体" w:cs="宋体"/>
                <w:highlight w:val="none"/>
                <w:lang w:val="en-US" w:eastAsia="zh-CN"/>
              </w:rPr>
              <w:t>网络接口</w:t>
            </w:r>
            <w:r>
              <w:rPr>
                <w:rFonts w:hint="eastAsia" w:ascii="宋体" w:hAnsi="宋体" w:cs="宋体"/>
                <w:highlight w:val="none"/>
                <w:lang w:val="en-US" w:eastAsia="zh-CN"/>
              </w:rPr>
              <w:t>.</w:t>
            </w:r>
            <w:r>
              <w:rPr>
                <w:rFonts w:hint="default" w:ascii="宋体" w:hAnsi="宋体" w:cs="宋体"/>
                <w:highlight w:val="none"/>
                <w:lang w:val="en-US" w:eastAsia="zh-CN"/>
              </w:rPr>
              <w:t>电源接口等各类标准接口</w:t>
            </w:r>
          </w:p>
          <w:p w14:paraId="21FB0D48">
            <w:pPr>
              <w:keepNext w:val="0"/>
              <w:keepLines w:val="0"/>
              <w:suppressLineNumbers w:val="0"/>
              <w:spacing w:before="0" w:beforeAutospacing="0" w:after="0" w:afterAutospacing="0" w:line="350" w:lineRule="exact"/>
              <w:ind w:left="0" w:right="0"/>
              <w:rPr>
                <w:rFonts w:hint="default" w:ascii="宋体" w:hAnsi="宋体" w:cs="宋体"/>
                <w:highlight w:val="none"/>
                <w:lang w:val="en-US" w:eastAsia="zh-CN"/>
              </w:rPr>
            </w:pPr>
            <w:r>
              <w:rPr>
                <w:rFonts w:hint="default" w:ascii="宋体" w:hAnsi="宋体" w:cs="宋体"/>
                <w:highlight w:val="none"/>
                <w:lang w:val="en-US" w:eastAsia="zh-CN"/>
              </w:rPr>
              <w:t>产品应集成键盘</w:t>
            </w:r>
            <w:r>
              <w:rPr>
                <w:rFonts w:hint="eastAsia" w:ascii="宋体" w:hAnsi="宋体" w:cs="宋体"/>
                <w:highlight w:val="none"/>
                <w:lang w:val="en-US" w:eastAsia="zh-CN"/>
              </w:rPr>
              <w:t>.</w:t>
            </w:r>
            <w:r>
              <w:rPr>
                <w:rFonts w:hint="default" w:ascii="宋体" w:hAnsi="宋体" w:cs="宋体"/>
                <w:highlight w:val="none"/>
                <w:lang w:val="en-US" w:eastAsia="zh-CN"/>
              </w:rPr>
              <w:t>触控板输入部件，同时应具备接入键盘</w:t>
            </w:r>
            <w:r>
              <w:rPr>
                <w:rFonts w:hint="eastAsia" w:ascii="宋体" w:hAnsi="宋体" w:cs="宋体"/>
                <w:highlight w:val="none"/>
                <w:lang w:val="en-US" w:eastAsia="zh-CN"/>
              </w:rPr>
              <w:t>.</w:t>
            </w:r>
            <w:r>
              <w:rPr>
                <w:rFonts w:hint="default" w:ascii="宋体" w:hAnsi="宋体" w:cs="宋体"/>
                <w:highlight w:val="none"/>
                <w:lang w:val="en-US" w:eastAsia="zh-CN"/>
              </w:rPr>
              <w:t>鼠标</w:t>
            </w:r>
            <w:r>
              <w:rPr>
                <w:rFonts w:hint="eastAsia" w:ascii="宋体" w:hAnsi="宋体" w:cs="宋体"/>
                <w:highlight w:val="none"/>
                <w:lang w:val="en-US" w:eastAsia="zh-CN"/>
              </w:rPr>
              <w:t>.</w:t>
            </w:r>
            <w:r>
              <w:rPr>
                <w:rFonts w:hint="default" w:ascii="宋体" w:hAnsi="宋体" w:cs="宋体"/>
                <w:highlight w:val="none"/>
                <w:lang w:val="en-US" w:eastAsia="zh-CN"/>
              </w:rPr>
              <w:t>写字板等外设的能力，宜支持触摸屏</w:t>
            </w:r>
            <w:r>
              <w:rPr>
                <w:rFonts w:hint="eastAsia" w:ascii="宋体" w:hAnsi="宋体" w:cs="宋体"/>
                <w:highlight w:val="none"/>
                <w:lang w:val="en-US" w:eastAsia="zh-CN"/>
              </w:rPr>
              <w:t>.</w:t>
            </w:r>
            <w:r>
              <w:rPr>
                <w:rFonts w:hint="default" w:ascii="宋体" w:hAnsi="宋体" w:cs="宋体"/>
                <w:highlight w:val="none"/>
                <w:lang w:val="en-US" w:eastAsia="zh-CN"/>
              </w:rPr>
              <w:t>语音交互</w:t>
            </w:r>
            <w:r>
              <w:rPr>
                <w:rFonts w:hint="eastAsia" w:ascii="宋体" w:hAnsi="宋体" w:cs="宋体"/>
                <w:highlight w:val="none"/>
                <w:lang w:val="en-US" w:eastAsia="zh-CN"/>
              </w:rPr>
              <w:t>.</w:t>
            </w:r>
            <w:r>
              <w:rPr>
                <w:rFonts w:hint="default" w:ascii="宋体" w:hAnsi="宋体" w:cs="宋体"/>
                <w:highlight w:val="none"/>
                <w:lang w:val="en-US" w:eastAsia="zh-CN"/>
              </w:rPr>
              <w:t>手写笔等人机交互功能。</w:t>
            </w:r>
          </w:p>
          <w:p w14:paraId="632225D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显卡功能</w:t>
            </w:r>
          </w:p>
          <w:p w14:paraId="19F3B56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显卡外接显示接口：显卡至少支持VGA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0832008F">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2.显示功能：支持显示屏，同时应支持外接显示器。显示屏和外接显示器应支持多屏同时显示，显示模式应支持复制模式和扩展模式。</w:t>
            </w:r>
          </w:p>
          <w:p w14:paraId="5F4D646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w:t>
            </w:r>
            <w:r>
              <w:rPr>
                <w:rFonts w:hint="eastAsia" w:ascii="宋体" w:hAnsi="宋体" w:cs="宋体"/>
                <w:highlight w:val="none"/>
                <w:lang w:eastAsia="zh-CN"/>
              </w:rPr>
              <w:t>.</w:t>
            </w:r>
            <w:r>
              <w:rPr>
                <w:rFonts w:hint="eastAsia" w:ascii="宋体" w:hAnsi="宋体" w:cs="宋体"/>
                <w:highlight w:val="none"/>
              </w:rPr>
              <w:t>存储功能</w:t>
            </w:r>
          </w:p>
          <w:p w14:paraId="6EDF0C36">
            <w:pPr>
              <w:keepNext w:val="0"/>
              <w:keepLines w:val="0"/>
              <w:numPr>
                <w:ilvl w:val="0"/>
                <w:numId w:val="4"/>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rPr>
              <w:t>存储功能</w:t>
            </w:r>
            <w:r>
              <w:rPr>
                <w:rFonts w:hint="eastAsia" w:ascii="宋体" w:hAnsi="宋体" w:cs="宋体"/>
                <w:highlight w:val="none"/>
                <w:lang w:eastAsia="zh-CN"/>
              </w:rPr>
              <w:t>：</w:t>
            </w:r>
            <w:r>
              <w:rPr>
                <w:rFonts w:hint="eastAsia" w:ascii="宋体" w:hAnsi="宋体" w:cs="宋体"/>
                <w:highlight w:val="none"/>
                <w:lang w:val="en-US" w:eastAsia="zh-CN"/>
              </w:rPr>
              <w:t>支持信息存储功能，包括支持易失性存储功能和非易失性存储功能。为提升存储性能和降低存储功耗，非易失性存储宜支持固态存储设备，如 SSD/UFS。产品应支持外出接口可以与独立的存储设备进行数据交互。</w:t>
            </w:r>
          </w:p>
          <w:p w14:paraId="62A6F40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二十一.</w:t>
            </w:r>
            <w:r>
              <w:rPr>
                <w:rFonts w:hint="eastAsia" w:ascii="宋体" w:hAnsi="宋体" w:cs="宋体"/>
                <w:highlight w:val="none"/>
              </w:rPr>
              <w:t>网络设备功能</w:t>
            </w:r>
          </w:p>
          <w:p w14:paraId="1E5D4C1E">
            <w:pPr>
              <w:keepNext w:val="0"/>
              <w:keepLines w:val="0"/>
              <w:numPr>
                <w:ilvl w:val="0"/>
                <w:numId w:val="5"/>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网络功能：a)支持网络连接</w:t>
            </w:r>
            <w:r>
              <w:rPr>
                <w:rFonts w:hint="eastAsia" w:ascii="宋体" w:hAnsi="宋体" w:cs="宋体"/>
                <w:highlight w:val="none"/>
                <w:lang w:eastAsia="zh-CN"/>
              </w:rPr>
              <w:t>.</w:t>
            </w:r>
            <w:r>
              <w:rPr>
                <w:rFonts w:hint="eastAsia" w:ascii="宋体" w:hAnsi="宋体" w:cs="宋体"/>
                <w:highlight w:val="none"/>
              </w:rPr>
              <w:t>网络开启/关闭功能；b)支持访问网络和数据交换功能。</w:t>
            </w:r>
          </w:p>
          <w:p w14:paraId="161F6CD8">
            <w:pPr>
              <w:keepNext w:val="0"/>
              <w:keepLines w:val="0"/>
              <w:numPr>
                <w:ilvl w:val="0"/>
                <w:numId w:val="0"/>
              </w:numPr>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2.无线网卡频段：支持双频段</w:t>
            </w:r>
          </w:p>
          <w:p w14:paraId="03C2B03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数据传输：支持数据传输能力，并提供数据流量和异常日志记录功能。</w:t>
            </w:r>
          </w:p>
          <w:p w14:paraId="5E37D868">
            <w:pPr>
              <w:keepNext w:val="0"/>
              <w:keepLines w:val="0"/>
              <w:suppressLineNumbers w:val="0"/>
              <w:spacing w:before="0" w:beforeAutospacing="0" w:after="0" w:afterAutospacing="0" w:line="350" w:lineRule="exact"/>
              <w:ind w:left="0" w:right="0"/>
              <w:rPr>
                <w:rFonts w:hint="default" w:ascii="宋体" w:hAnsi="宋体" w:cs="宋体" w:eastAsiaTheme="minorEastAsia"/>
                <w:highlight w:val="none"/>
                <w:lang w:val="en-US" w:eastAsia="zh-CN"/>
              </w:rPr>
            </w:pPr>
            <w:r>
              <w:rPr>
                <w:rFonts w:hint="eastAsia" w:ascii="宋体" w:hAnsi="宋体" w:cs="宋体"/>
                <w:highlight w:val="none"/>
                <w:lang w:val="en-US" w:eastAsia="zh-CN"/>
              </w:rPr>
              <w:t>4.蓝牙协议：支持蓝牙模块，蓝牙协议不低于 5.0版本。</w:t>
            </w:r>
          </w:p>
          <w:p w14:paraId="679C1490">
            <w:pPr>
              <w:keepNext w:val="0"/>
              <w:keepLines w:val="0"/>
              <w:suppressLineNumbers w:val="0"/>
              <w:spacing w:before="0" w:beforeAutospacing="0" w:after="0" w:afterAutospacing="0" w:line="350" w:lineRule="exact"/>
              <w:ind w:left="0" w:right="0"/>
              <w:rPr>
                <w:rFonts w:hint="eastAsia" w:ascii="宋体" w:hAnsi="宋体" w:cs="宋体" w:eastAsiaTheme="minorEastAsia"/>
                <w:highlight w:val="none"/>
                <w:lang w:val="en-US" w:eastAsia="zh-CN"/>
              </w:rPr>
            </w:pPr>
            <w:r>
              <w:rPr>
                <w:rFonts w:hint="eastAsia" w:ascii="宋体" w:hAnsi="宋体" w:cs="宋体"/>
                <w:highlight w:val="none"/>
                <w:lang w:val="en-US" w:eastAsia="zh-CN"/>
              </w:rPr>
              <w:t>5.无线网卡标准：符合 GB 15629.11 所有部分。</w:t>
            </w:r>
          </w:p>
          <w:p w14:paraId="790316B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外部接口功能</w:t>
            </w:r>
          </w:p>
          <w:p w14:paraId="67CE8F0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.音频接口类型：不少于 1 个，宜支持 3.5mm 孔径的 3段式或 4 段式接口。若支持 4 段式接口，宜支持线序的自动识别及切换功能。</w:t>
            </w:r>
          </w:p>
          <w:p w14:paraId="310A8C3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视频接口类型：至少支持VGA</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DVI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Type-C中1种显示接口。</w:t>
            </w:r>
          </w:p>
          <w:p w14:paraId="22BCB01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HDMI</w:t>
            </w:r>
            <w:r>
              <w:rPr>
                <w:rFonts w:hint="eastAsia" w:ascii="宋体" w:hAnsi="宋体" w:cs="宋体"/>
                <w:highlight w:val="none"/>
                <w:lang w:eastAsia="zh-CN"/>
              </w:rPr>
              <w:t>.</w:t>
            </w:r>
            <w:r>
              <w:rPr>
                <w:rFonts w:hint="eastAsia" w:ascii="宋体" w:hAnsi="宋体" w:cs="宋体"/>
                <w:highlight w:val="none"/>
              </w:rPr>
              <w:t>DP</w:t>
            </w:r>
            <w:r>
              <w:rPr>
                <w:rFonts w:hint="eastAsia" w:ascii="宋体" w:hAnsi="宋体" w:cs="宋体"/>
                <w:highlight w:val="none"/>
                <w:lang w:eastAsia="zh-CN"/>
              </w:rPr>
              <w:t>.</w:t>
            </w:r>
            <w:r>
              <w:rPr>
                <w:rFonts w:hint="eastAsia" w:ascii="宋体" w:hAnsi="宋体" w:cs="宋体"/>
                <w:highlight w:val="none"/>
              </w:rPr>
              <w:t>Type-C显示接口要求：若提供HDMI或DP或Type-C作为显示接口，支持音频和视频同步输出。</w:t>
            </w:r>
          </w:p>
          <w:p w14:paraId="2F7B8C33">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4.输入充电接口类型：DC in 或 Type-C 接口</w:t>
            </w:r>
          </w:p>
          <w:p w14:paraId="6AB7C790">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二十三.电源功能</w:t>
            </w:r>
          </w:p>
          <w:p w14:paraId="748BE940">
            <w:pPr>
              <w:keepNext w:val="0"/>
              <w:keepLines w:val="0"/>
              <w:numPr>
                <w:ilvl w:val="0"/>
                <w:numId w:val="6"/>
              </w:numPr>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default" w:ascii="宋体" w:hAnsi="宋体" w:cs="宋体"/>
                <w:highlight w:val="none"/>
                <w:lang w:val="en-US" w:eastAsia="zh-CN"/>
              </w:rPr>
              <w:t>电源线适配能力</w:t>
            </w:r>
            <w:r>
              <w:rPr>
                <w:rFonts w:hint="eastAsia" w:ascii="宋体" w:hAnsi="宋体" w:cs="宋体"/>
                <w:highlight w:val="none"/>
                <w:lang w:val="en-US" w:eastAsia="zh-CN"/>
              </w:rPr>
              <w:t>：符合 GB 15934-2008对于可拆线插头 GB15934 不做要求。</w:t>
            </w:r>
          </w:p>
          <w:p w14:paraId="14CEE09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操作系统及软件功能</w:t>
            </w:r>
          </w:p>
          <w:p w14:paraId="6D263EC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中文信息处理要求：符合GB18030的相关规定。</w:t>
            </w:r>
          </w:p>
          <w:p w14:paraId="0B7E8CA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操作系统备份及还原功能：支持操作系统备份及还原功能。</w:t>
            </w:r>
          </w:p>
          <w:p w14:paraId="1AC929D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6C5627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操作系统及驱动升级：支持通过网络</w:t>
            </w:r>
            <w:r>
              <w:rPr>
                <w:rFonts w:hint="eastAsia" w:ascii="宋体" w:hAnsi="宋体" w:cs="宋体"/>
                <w:highlight w:val="none"/>
                <w:lang w:eastAsia="zh-CN"/>
              </w:rPr>
              <w:t>.</w:t>
            </w:r>
            <w:r>
              <w:rPr>
                <w:rFonts w:hint="eastAsia" w:ascii="宋体" w:hAnsi="宋体" w:cs="宋体"/>
                <w:highlight w:val="none"/>
              </w:rPr>
              <w:t>闪存盘等方式对操作系统</w:t>
            </w:r>
            <w:r>
              <w:rPr>
                <w:rFonts w:hint="eastAsia" w:ascii="宋体" w:hAnsi="宋体" w:cs="宋体"/>
                <w:highlight w:val="none"/>
                <w:lang w:eastAsia="zh-CN"/>
              </w:rPr>
              <w:t>.</w:t>
            </w:r>
            <w:r>
              <w:rPr>
                <w:rFonts w:hint="eastAsia" w:ascii="宋体" w:hAnsi="宋体" w:cs="宋体"/>
                <w:highlight w:val="none"/>
              </w:rPr>
              <w:t>驱动进行升级。</w:t>
            </w:r>
          </w:p>
          <w:p w14:paraId="0BBF5FA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固件备份还原能力：支持备份及还原固件的功能。</w:t>
            </w:r>
          </w:p>
          <w:p w14:paraId="4223EBD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BIOS支持关闭通讯接口：支持BIOS关闭以太网及 USB 接口。</w:t>
            </w:r>
          </w:p>
          <w:p w14:paraId="27C25BF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固件查看信息：支持查看固件版本</w:t>
            </w:r>
            <w:r>
              <w:rPr>
                <w:rFonts w:hint="eastAsia" w:ascii="宋体" w:hAnsi="宋体" w:cs="宋体"/>
                <w:highlight w:val="none"/>
                <w:lang w:eastAsia="zh-CN"/>
              </w:rPr>
              <w:t>.</w:t>
            </w:r>
            <w:r>
              <w:rPr>
                <w:rFonts w:hint="eastAsia" w:ascii="宋体" w:hAnsi="宋体" w:cs="宋体"/>
                <w:highlight w:val="none"/>
              </w:rPr>
              <w:t>内存信息</w:t>
            </w:r>
            <w:r>
              <w:rPr>
                <w:rFonts w:hint="eastAsia" w:ascii="宋体" w:hAnsi="宋体" w:cs="宋体"/>
                <w:highlight w:val="none"/>
                <w:lang w:eastAsia="zh-CN"/>
              </w:rPr>
              <w:t>.</w:t>
            </w:r>
            <w:r>
              <w:rPr>
                <w:rFonts w:hint="eastAsia" w:ascii="宋体" w:hAnsi="宋体" w:cs="宋体"/>
                <w:highlight w:val="none"/>
              </w:rPr>
              <w:t>主板信息</w:t>
            </w:r>
            <w:r>
              <w:rPr>
                <w:rFonts w:hint="eastAsia" w:ascii="宋体" w:hAnsi="宋体" w:cs="宋体"/>
                <w:highlight w:val="none"/>
                <w:lang w:eastAsia="zh-CN"/>
              </w:rPr>
              <w:t>.</w:t>
            </w:r>
            <w:r>
              <w:rPr>
                <w:rFonts w:hint="eastAsia" w:ascii="宋体" w:hAnsi="宋体" w:cs="宋体"/>
                <w:highlight w:val="none"/>
              </w:rPr>
              <w:t>处理器信息和系统时间信息等功能。</w:t>
            </w:r>
          </w:p>
          <w:p w14:paraId="2E3B145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固件设置启动顺序：支持设置启动顺序功能，并按照设置的启动顺序启动。</w:t>
            </w:r>
          </w:p>
          <w:p w14:paraId="0759154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固件设置口令：支持设置口令</w:t>
            </w:r>
            <w:r>
              <w:rPr>
                <w:rFonts w:hint="eastAsia" w:ascii="宋体" w:hAnsi="宋体" w:cs="宋体"/>
                <w:highlight w:val="none"/>
                <w:lang w:eastAsia="zh-CN"/>
              </w:rPr>
              <w:t>.</w:t>
            </w:r>
            <w:r>
              <w:rPr>
                <w:rFonts w:hint="eastAsia" w:ascii="宋体" w:hAnsi="宋体" w:cs="宋体"/>
                <w:highlight w:val="none"/>
              </w:rPr>
              <w:t>修改口令</w:t>
            </w:r>
            <w:r>
              <w:rPr>
                <w:rFonts w:hint="eastAsia" w:ascii="宋体" w:hAnsi="宋体" w:cs="宋体"/>
                <w:highlight w:val="none"/>
                <w:lang w:eastAsia="zh-CN"/>
              </w:rPr>
              <w:t>.</w:t>
            </w:r>
            <w:r>
              <w:rPr>
                <w:rFonts w:hint="eastAsia" w:ascii="宋体" w:hAnsi="宋体" w:cs="宋体"/>
                <w:highlight w:val="none"/>
              </w:rPr>
              <w:t>验证口令功能。</w:t>
            </w:r>
          </w:p>
          <w:p w14:paraId="277530B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固件设置网络引导：支持网络引导启动和关闭功能。</w:t>
            </w:r>
          </w:p>
          <w:p w14:paraId="679ED71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存储设备可靠性</w:t>
            </w:r>
          </w:p>
          <w:p w14:paraId="54A3A8F8">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固态存储寿命：TBW≥80TB（条件：256GB硬盘容量）。</w:t>
            </w:r>
          </w:p>
          <w:p w14:paraId="4BA6A0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机械硬盘寿命：通电时间≥5万小时。</w:t>
            </w:r>
          </w:p>
          <w:p w14:paraId="0CE5889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显示设备可靠性</w:t>
            </w:r>
          </w:p>
          <w:p w14:paraId="24860B72">
            <w:pPr>
              <w:keepNext w:val="0"/>
              <w:keepLines w:val="0"/>
              <w:numPr>
                <w:ilvl w:val="0"/>
                <w:numId w:val="7"/>
              </w:numPr>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显示屏屏幕失效点：符合</w:t>
            </w:r>
            <w:r>
              <w:rPr>
                <w:rFonts w:hint="default" w:ascii="宋体" w:hAnsi="宋体" w:cs="宋体"/>
                <w:highlight w:val="none"/>
              </w:rPr>
              <w:t>GB/T 9813.2-2016</w:t>
            </w:r>
            <w:r>
              <w:rPr>
                <w:rFonts w:hint="eastAsia" w:ascii="宋体" w:hAnsi="宋体" w:cs="宋体"/>
                <w:highlight w:val="none"/>
              </w:rPr>
              <w:t>的要求。</w:t>
            </w:r>
          </w:p>
          <w:p w14:paraId="0E6FC856">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二十七.</w:t>
            </w:r>
            <w:r>
              <w:rPr>
                <w:rFonts w:hint="eastAsia" w:ascii="宋体" w:hAnsi="宋体" w:cs="宋体"/>
                <w:highlight w:val="none"/>
              </w:rPr>
              <w:t>外设可靠性</w:t>
            </w:r>
          </w:p>
          <w:p w14:paraId="4870496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键盘按键寿命：≥1000万次。</w:t>
            </w:r>
          </w:p>
          <w:p w14:paraId="4BB1A82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鼠标按键寿命：≥500万次。</w:t>
            </w:r>
          </w:p>
          <w:p w14:paraId="203A9A4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键盘鼠标线材寿命：键盘鼠标所用线材经±60°弯折不低于3000次，功能</w:t>
            </w:r>
            <w:r>
              <w:rPr>
                <w:rFonts w:hint="eastAsia" w:ascii="宋体" w:hAnsi="宋体" w:cs="宋体"/>
                <w:highlight w:val="none"/>
                <w:lang w:eastAsia="zh-CN"/>
              </w:rPr>
              <w:t>.</w:t>
            </w:r>
            <w:r>
              <w:rPr>
                <w:rFonts w:hint="eastAsia" w:ascii="宋体" w:hAnsi="宋体" w:cs="宋体"/>
                <w:highlight w:val="none"/>
              </w:rPr>
              <w:t>外观完好。</w:t>
            </w:r>
          </w:p>
          <w:p w14:paraId="106888C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风扇寿命：≥4万小时。</w:t>
            </w:r>
          </w:p>
          <w:p w14:paraId="7FFE47B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二十八.</w:t>
            </w:r>
            <w:r>
              <w:rPr>
                <w:rFonts w:hint="eastAsia" w:ascii="宋体" w:hAnsi="宋体" w:cs="宋体"/>
                <w:highlight w:val="none"/>
              </w:rPr>
              <w:t>整机可靠性要求</w:t>
            </w:r>
          </w:p>
          <w:p w14:paraId="2C750A99">
            <w:pPr>
              <w:keepNext w:val="0"/>
              <w:keepLines w:val="0"/>
              <w:numPr>
                <w:ilvl w:val="0"/>
                <w:numId w:val="0"/>
              </w:numPr>
              <w:suppressLineNumbers w:val="0"/>
              <w:spacing w:before="0" w:beforeAutospacing="0" w:after="0" w:afterAutospacing="0" w:line="350" w:lineRule="exact"/>
              <w:ind w:left="0" w:right="0"/>
              <w:rPr>
                <w:rFonts w:hint="default"/>
                <w:spacing w:val="-2"/>
                <w:highlight w:val="none"/>
              </w:rPr>
            </w:pPr>
            <w:r>
              <w:rPr>
                <w:rFonts w:hint="default" w:asciiTheme="minorHAnsi" w:hAnsiTheme="minorHAnsi" w:eastAsiaTheme="minorEastAsia" w:cstheme="minorBidi"/>
                <w:spacing w:val="-2"/>
                <w:kern w:val="2"/>
                <w:sz w:val="21"/>
                <w:szCs w:val="22"/>
                <w:highlight w:val="none"/>
                <w:lang w:val="en-US" w:eastAsia="zh-CN" w:bidi="ar-SA"/>
              </w:rPr>
              <w:t>1</w:t>
            </w:r>
            <w:r>
              <w:rPr>
                <w:rFonts w:hint="eastAsia" w:cstheme="minorBidi"/>
                <w:spacing w:val="-2"/>
                <w:kern w:val="2"/>
                <w:sz w:val="21"/>
                <w:szCs w:val="22"/>
                <w:highlight w:val="none"/>
                <w:lang w:val="en-US" w:eastAsia="zh-CN" w:bidi="ar-SA"/>
              </w:rPr>
              <w:t>.</w:t>
            </w:r>
            <w:r>
              <w:rPr>
                <w:rFonts w:hint="default" w:asciiTheme="minorHAnsi" w:hAnsiTheme="minorHAnsi" w:eastAsiaTheme="minorEastAsia" w:cstheme="minorBidi"/>
                <w:spacing w:val="-2"/>
                <w:kern w:val="2"/>
                <w:sz w:val="21"/>
                <w:szCs w:val="22"/>
                <w:highlight w:val="none"/>
                <w:lang w:val="en-US" w:eastAsia="zh-CN" w:bidi="ar-SA"/>
              </w:rPr>
              <w:t>.</w:t>
            </w:r>
            <w:r>
              <w:rPr>
                <w:rFonts w:hint="eastAsia" w:ascii="宋体" w:hAnsi="宋体" w:cs="宋体"/>
                <w:highlight w:val="none"/>
              </w:rPr>
              <w:t>电磁兼容性要求 的抗扰度：</w:t>
            </w:r>
            <w:r>
              <w:rPr>
                <w:rFonts w:hint="default"/>
                <w:spacing w:val="-2"/>
                <w:highlight w:val="none"/>
              </w:rPr>
              <w:t>符合</w:t>
            </w:r>
            <w:r>
              <w:rPr>
                <w:rFonts w:hint="default" w:ascii="宋体" w:hAnsi="宋体" w:cs="宋体"/>
                <w:highlight w:val="none"/>
              </w:rPr>
              <w:t xml:space="preserve"> GB/T 9254.2</w:t>
            </w:r>
            <w:r>
              <w:rPr>
                <w:rFonts w:hint="default"/>
                <w:spacing w:val="-27"/>
                <w:highlight w:val="none"/>
              </w:rPr>
              <w:t xml:space="preserve"> </w:t>
            </w:r>
            <w:r>
              <w:rPr>
                <w:rFonts w:hint="default"/>
                <w:spacing w:val="-2"/>
                <w:highlight w:val="none"/>
              </w:rPr>
              <w:t>的规定</w:t>
            </w:r>
            <w:r>
              <w:rPr>
                <w:rFonts w:hint="eastAsia" w:ascii="宋体" w:hAnsi="宋体" w:cs="宋体"/>
                <w:highlight w:val="none"/>
              </w:rPr>
              <w:t>。</w:t>
            </w:r>
          </w:p>
          <w:p w14:paraId="5C5ADF2E">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 xml:space="preserve">环境条件要求的气候环境适应性：符合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5772F58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 xml:space="preserve">环境条件要求的振动适应性：符合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746337E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 xml:space="preserve">环境条件要求的冲击适应性：符合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48F86EC2">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 xml:space="preserve">环境条件要求的碰撞适应性：符合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6E1D0411">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default" w:ascii="宋体" w:hAnsi="宋体" w:cs="宋体"/>
                <w:highlight w:val="none"/>
              </w:rPr>
              <w:t>环境条件要求的运输包装件跌落适应性</w:t>
            </w:r>
            <w:r>
              <w:rPr>
                <w:rFonts w:hint="eastAsia" w:ascii="宋体" w:hAnsi="宋体" w:cs="宋体"/>
                <w:highlight w:val="none"/>
              </w:rPr>
              <w:t xml:space="preserve">：符合 </w:t>
            </w:r>
            <w:r>
              <w:rPr>
                <w:rFonts w:hint="default" w:ascii="宋体" w:hAnsi="宋体" w:cs="宋体"/>
                <w:highlight w:val="none"/>
              </w:rPr>
              <w:t>GB/T 9813.</w:t>
            </w:r>
            <w:r>
              <w:rPr>
                <w:rFonts w:hint="eastAsia" w:ascii="宋体" w:hAnsi="宋体" w:cs="宋体"/>
                <w:highlight w:val="none"/>
                <w:lang w:val="en-US" w:eastAsia="zh-CN"/>
              </w:rPr>
              <w:t>2</w:t>
            </w:r>
            <w:r>
              <w:rPr>
                <w:rFonts w:hint="eastAsia" w:ascii="宋体" w:hAnsi="宋体" w:cs="宋体"/>
                <w:highlight w:val="none"/>
              </w:rPr>
              <w:t xml:space="preserve"> 中规定。</w:t>
            </w:r>
          </w:p>
          <w:p w14:paraId="2A4834B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 xml:space="preserve">MTBF测试：MTBF(m1)≥3万小时。 </w:t>
            </w:r>
          </w:p>
          <w:p w14:paraId="5EAB2AE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二十</w:t>
            </w:r>
            <w:r>
              <w:rPr>
                <w:rFonts w:hint="eastAsia" w:ascii="宋体" w:hAnsi="宋体" w:cs="宋体"/>
                <w:highlight w:val="none"/>
                <w:lang w:val="en-US" w:eastAsia="zh-CN"/>
              </w:rPr>
              <w:t>九</w:t>
            </w:r>
            <w:r>
              <w:rPr>
                <w:rFonts w:hint="eastAsia" w:ascii="宋体" w:hAnsi="宋体" w:cs="宋体"/>
                <w:highlight w:val="none"/>
                <w:lang w:eastAsia="zh-CN"/>
              </w:rPr>
              <w:t>.</w:t>
            </w:r>
            <w:r>
              <w:rPr>
                <w:rFonts w:hint="eastAsia" w:ascii="宋体" w:hAnsi="宋体" w:cs="宋体"/>
                <w:highlight w:val="none"/>
              </w:rPr>
              <w:t>兼容要求</w:t>
            </w:r>
          </w:p>
          <w:p w14:paraId="7853D5B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常用软件兼容：支持流式软件</w:t>
            </w:r>
            <w:r>
              <w:rPr>
                <w:rFonts w:hint="eastAsia" w:ascii="宋体" w:hAnsi="宋体" w:cs="宋体"/>
                <w:highlight w:val="none"/>
                <w:lang w:eastAsia="zh-CN"/>
              </w:rPr>
              <w:t>.</w:t>
            </w:r>
            <w:r>
              <w:rPr>
                <w:rFonts w:hint="eastAsia" w:ascii="宋体" w:hAnsi="宋体" w:cs="宋体"/>
                <w:highlight w:val="none"/>
              </w:rPr>
              <w:t>版式软件</w:t>
            </w:r>
            <w:r>
              <w:rPr>
                <w:rFonts w:hint="eastAsia" w:ascii="宋体" w:hAnsi="宋体" w:cs="宋体"/>
                <w:highlight w:val="none"/>
                <w:lang w:eastAsia="zh-CN"/>
              </w:rPr>
              <w:t>.</w:t>
            </w:r>
            <w:r>
              <w:rPr>
                <w:rFonts w:hint="eastAsia" w:ascii="宋体" w:hAnsi="宋体" w:cs="宋体"/>
                <w:highlight w:val="none"/>
              </w:rPr>
              <w:t>浏览器</w:t>
            </w:r>
            <w:r>
              <w:rPr>
                <w:rFonts w:hint="eastAsia" w:ascii="宋体" w:hAnsi="宋体" w:cs="宋体"/>
                <w:highlight w:val="none"/>
                <w:lang w:eastAsia="zh-CN"/>
              </w:rPr>
              <w:t>.</w:t>
            </w:r>
            <w:r>
              <w:rPr>
                <w:rFonts w:hint="eastAsia" w:ascii="宋体" w:hAnsi="宋体" w:cs="宋体"/>
                <w:highlight w:val="none"/>
              </w:rPr>
              <w:t>邮件采购人端</w:t>
            </w:r>
            <w:r>
              <w:rPr>
                <w:rFonts w:hint="eastAsia" w:ascii="宋体" w:hAnsi="宋体" w:cs="宋体"/>
                <w:highlight w:val="none"/>
                <w:lang w:eastAsia="zh-CN"/>
              </w:rPr>
              <w:t>.</w:t>
            </w:r>
            <w:r>
              <w:rPr>
                <w:rFonts w:hint="eastAsia" w:ascii="宋体" w:hAnsi="宋体" w:cs="宋体"/>
                <w:highlight w:val="none"/>
              </w:rPr>
              <w:t>解压软件</w:t>
            </w:r>
            <w:r>
              <w:rPr>
                <w:rFonts w:hint="eastAsia" w:ascii="宋体" w:hAnsi="宋体" w:cs="宋体"/>
                <w:highlight w:val="none"/>
                <w:lang w:eastAsia="zh-CN"/>
              </w:rPr>
              <w:t>.</w:t>
            </w:r>
            <w:r>
              <w:rPr>
                <w:rFonts w:hint="eastAsia" w:ascii="宋体" w:hAnsi="宋体" w:cs="宋体"/>
                <w:highlight w:val="none"/>
              </w:rPr>
              <w:t>多媒体</w:t>
            </w:r>
            <w:r>
              <w:rPr>
                <w:rFonts w:hint="eastAsia" w:ascii="宋体" w:hAnsi="宋体" w:cs="宋体"/>
                <w:highlight w:val="none"/>
                <w:lang w:eastAsia="zh-CN"/>
              </w:rPr>
              <w:t>.</w:t>
            </w:r>
            <w:r>
              <w:rPr>
                <w:rFonts w:hint="eastAsia" w:ascii="宋体" w:hAnsi="宋体" w:cs="宋体"/>
                <w:highlight w:val="none"/>
              </w:rPr>
              <w:t>图形图像处理等常用软件。</w:t>
            </w:r>
          </w:p>
          <w:p w14:paraId="77286A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数据库兼容：兼容3个或以上厂商的数据库产品。</w:t>
            </w:r>
          </w:p>
          <w:p w14:paraId="198AEBD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中间件兼容：兼容3个或以上厂商中间件产品。</w:t>
            </w:r>
          </w:p>
          <w:p w14:paraId="2AB0CB2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平台软件兼容：兼容3个或以上厂商云计算及大数据平台。</w:t>
            </w:r>
          </w:p>
          <w:p w14:paraId="25549BB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lang w:val="en-US" w:eastAsia="zh-CN"/>
              </w:rPr>
              <w:t>三十</w:t>
            </w:r>
            <w:r>
              <w:rPr>
                <w:rFonts w:hint="eastAsia" w:ascii="宋体" w:hAnsi="宋体" w:cs="宋体"/>
                <w:highlight w:val="none"/>
                <w:lang w:eastAsia="zh-CN"/>
              </w:rPr>
              <w:t>.</w:t>
            </w:r>
            <w:r>
              <w:rPr>
                <w:rFonts w:hint="eastAsia" w:ascii="宋体" w:hAnsi="宋体" w:cs="宋体"/>
                <w:highlight w:val="none"/>
              </w:rPr>
              <w:t>包装及运输要求</w:t>
            </w:r>
          </w:p>
          <w:p w14:paraId="57B27DCD">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标志</w:t>
            </w:r>
            <w:r>
              <w:rPr>
                <w:rFonts w:hint="eastAsia" w:ascii="宋体" w:hAnsi="宋体" w:cs="宋体"/>
                <w:highlight w:val="none"/>
                <w:lang w:eastAsia="zh-CN"/>
              </w:rPr>
              <w:t>.</w:t>
            </w:r>
            <w:r>
              <w:rPr>
                <w:rFonts w:hint="eastAsia" w:ascii="宋体" w:hAnsi="宋体" w:cs="宋体"/>
                <w:highlight w:val="none"/>
              </w:rPr>
              <w:t>包装</w:t>
            </w:r>
            <w:r>
              <w:rPr>
                <w:rFonts w:hint="eastAsia" w:ascii="宋体" w:hAnsi="宋体" w:cs="宋体"/>
                <w:highlight w:val="none"/>
                <w:lang w:eastAsia="zh-CN"/>
              </w:rPr>
              <w:t>.</w:t>
            </w:r>
            <w:r>
              <w:rPr>
                <w:rFonts w:hint="eastAsia" w:ascii="宋体" w:hAnsi="宋体" w:cs="宋体"/>
                <w:highlight w:val="none"/>
              </w:rPr>
              <w:t>运输和贮存：符合GB/T9813.1和商品包装政府采购需求标准的相关规定。</w:t>
            </w:r>
          </w:p>
          <w:p w14:paraId="038C1E3B">
            <w:pPr>
              <w:keepNext w:val="0"/>
              <w:keepLines w:val="0"/>
              <w:suppressLineNumbers w:val="0"/>
              <w:spacing w:before="0" w:beforeAutospacing="0" w:after="0" w:afterAutospacing="0" w:line="350" w:lineRule="exact"/>
              <w:ind w:left="0" w:right="0"/>
              <w:rPr>
                <w:rFonts w:hint="eastAsia" w:ascii="宋体" w:hAnsi="宋体" w:cs="宋体"/>
                <w:highlight w:val="none"/>
                <w:lang w:val="en-US" w:eastAsia="zh-CN"/>
              </w:rPr>
            </w:pPr>
            <w:r>
              <w:rPr>
                <w:rFonts w:hint="eastAsia" w:ascii="宋体" w:hAnsi="宋体" w:cs="宋体"/>
                <w:highlight w:val="none"/>
                <w:lang w:val="en-US" w:eastAsia="zh-CN"/>
              </w:rPr>
              <w:t>三十一.</w:t>
            </w:r>
            <w:r>
              <w:rPr>
                <w:rFonts w:hint="eastAsia" w:ascii="宋体" w:hAnsi="宋体" w:cs="宋体"/>
                <w:highlight w:val="none"/>
              </w:rPr>
              <w:t>服务要求</w:t>
            </w:r>
          </w:p>
          <w:p w14:paraId="0E4CE5D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配置检查工具：供应商提供自检测试工具。</w:t>
            </w:r>
          </w:p>
          <w:p w14:paraId="79909D84">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服务响应：a）提供产品3年维保及上门服务（满足同城 4 小时</w:t>
            </w:r>
            <w:r>
              <w:rPr>
                <w:rFonts w:hint="eastAsia" w:ascii="宋体" w:hAnsi="宋体" w:cs="宋体"/>
                <w:highlight w:val="none"/>
                <w:lang w:eastAsia="zh-CN"/>
              </w:rPr>
              <w:t>.</w:t>
            </w:r>
            <w:r>
              <w:rPr>
                <w:rFonts w:hint="eastAsia" w:ascii="宋体" w:hAnsi="宋体" w:cs="宋体"/>
                <w:highlight w:val="none"/>
              </w:rPr>
              <w:t>异地 12 小时响应要求）；</w:t>
            </w:r>
          </w:p>
          <w:p w14:paraId="7F1FCEC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b）提供政企专线 7*24 在线服务；c）现场保障技术服务团队员，国内上门服务地级市覆盖率达 100%</w:t>
            </w:r>
          </w:p>
          <w:p w14:paraId="0A86AA6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服务周期：支持产品延保≥3 年</w:t>
            </w:r>
            <w:r>
              <w:rPr>
                <w:rFonts w:hint="eastAsia" w:ascii="宋体" w:hAnsi="宋体" w:cs="宋体"/>
                <w:highlight w:val="none"/>
                <w:lang w:eastAsia="zh-CN"/>
              </w:rPr>
              <w:t>，</w:t>
            </w:r>
            <w:r>
              <w:rPr>
                <w:rFonts w:hint="eastAsia" w:ascii="宋体" w:hAnsi="宋体" w:cs="宋体"/>
                <w:highlight w:val="none"/>
              </w:rPr>
              <w:t>提供每年延保服务报价</w:t>
            </w:r>
            <w:r>
              <w:rPr>
                <w:rFonts w:hint="eastAsia" w:ascii="宋体" w:hAnsi="宋体" w:cs="宋体"/>
                <w:highlight w:val="none"/>
                <w:lang w:eastAsia="zh-CN"/>
              </w:rPr>
              <w:t>，</w:t>
            </w:r>
            <w:r>
              <w:rPr>
                <w:rFonts w:hint="eastAsia" w:ascii="宋体" w:hAnsi="宋体" w:cs="宋体"/>
                <w:highlight w:val="none"/>
              </w:rPr>
              <w:t>提供备件服务能力≥6 年（自购买之日起</w:t>
            </w:r>
            <w:r>
              <w:rPr>
                <w:rFonts w:hint="eastAsia" w:ascii="宋体" w:hAnsi="宋体" w:cs="宋体"/>
                <w:highlight w:val="none"/>
                <w:lang w:eastAsia="zh-CN"/>
              </w:rPr>
              <w:t>）</w:t>
            </w:r>
            <w:r>
              <w:rPr>
                <w:rFonts w:hint="eastAsia" w:ascii="宋体" w:hAnsi="宋体" w:cs="宋体"/>
                <w:highlight w:val="none"/>
              </w:rPr>
              <w:t>。</w:t>
            </w:r>
          </w:p>
          <w:p w14:paraId="62A759E8">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w:t>
            </w:r>
            <w:r>
              <w:rPr>
                <w:rFonts w:hint="eastAsia" w:ascii="宋体" w:hAnsi="宋体" w:cs="宋体"/>
                <w:color w:val="auto"/>
                <w:highlight w:val="none"/>
              </w:rPr>
              <w:t>预装操作系统：预装符合桌面操作系统政府采购需求标准的正版操作系统，永久授权，不低于三年的服务。</w:t>
            </w:r>
          </w:p>
          <w:p w14:paraId="6AD9282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培训服务：供应商提供培训材料</w:t>
            </w:r>
            <w:r>
              <w:rPr>
                <w:rFonts w:hint="eastAsia" w:ascii="宋体" w:hAnsi="宋体" w:cs="宋体"/>
                <w:highlight w:val="none"/>
                <w:lang w:eastAsia="zh-CN"/>
              </w:rPr>
              <w:t>.</w:t>
            </w:r>
            <w:r>
              <w:rPr>
                <w:rFonts w:hint="eastAsia" w:ascii="宋体" w:hAnsi="宋体" w:cs="宋体"/>
                <w:highlight w:val="none"/>
              </w:rPr>
              <w:t>产品手册</w:t>
            </w:r>
            <w:r>
              <w:rPr>
                <w:rFonts w:hint="eastAsia" w:ascii="宋体" w:hAnsi="宋体" w:cs="宋体"/>
                <w:highlight w:val="none"/>
                <w:lang w:eastAsia="zh-CN"/>
              </w:rPr>
              <w:t>.</w:t>
            </w:r>
            <w:r>
              <w:rPr>
                <w:rFonts w:hint="eastAsia" w:ascii="宋体" w:hAnsi="宋体" w:cs="宋体"/>
                <w:highlight w:val="none"/>
              </w:rPr>
              <w:t>培训视频等培训相关内容。</w:t>
            </w:r>
          </w:p>
          <w:p w14:paraId="15EEB6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典型问题解决手册：供应商提供典型问题解决说明文档或视频。</w:t>
            </w:r>
          </w:p>
          <w:p w14:paraId="6CB1A2A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厂家升级软件与扩容服务：供应商提供上门升级部件/软件与扩容的增值服务。</w:t>
            </w:r>
          </w:p>
          <w:p w14:paraId="7FF0BFEB">
            <w:pPr>
              <w:keepNext w:val="0"/>
              <w:keepLines w:val="0"/>
              <w:suppressLineNumbers w:val="0"/>
              <w:spacing w:before="0" w:beforeAutospacing="0" w:after="0" w:afterAutospacing="0" w:line="350" w:lineRule="exact"/>
              <w:ind w:left="0" w:right="0"/>
              <w:rPr>
                <w:rFonts w:hint="default"/>
                <w:spacing w:val="-6"/>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整机质量服务要求：</w:t>
            </w:r>
            <w:r>
              <w:rPr>
                <w:rFonts w:hint="default"/>
                <w:spacing w:val="-1"/>
                <w:highlight w:val="none"/>
              </w:rPr>
              <w:t>免费服务周期（含换件和维修）应不</w:t>
            </w:r>
            <w:r>
              <w:rPr>
                <w:rFonts w:hint="default"/>
                <w:spacing w:val="-6"/>
                <w:highlight w:val="none"/>
              </w:rPr>
              <w:t>小于</w:t>
            </w:r>
            <w:r>
              <w:rPr>
                <w:rFonts w:hint="default"/>
                <w:spacing w:val="-36"/>
                <w:highlight w:val="none"/>
              </w:rPr>
              <w:t xml:space="preserve"> </w:t>
            </w:r>
            <w:r>
              <w:rPr>
                <w:rFonts w:hint="default"/>
                <w:spacing w:val="-6"/>
                <w:highlight w:val="none"/>
              </w:rPr>
              <w:t>3</w:t>
            </w:r>
            <w:r>
              <w:rPr>
                <w:rFonts w:hint="default"/>
                <w:spacing w:val="-38"/>
                <w:highlight w:val="none"/>
              </w:rPr>
              <w:t xml:space="preserve"> </w:t>
            </w:r>
            <w:r>
              <w:rPr>
                <w:rFonts w:hint="default"/>
                <w:spacing w:val="-6"/>
                <w:highlight w:val="none"/>
              </w:rPr>
              <w:t>年</w:t>
            </w:r>
            <w:r>
              <w:rPr>
                <w:rFonts w:hint="eastAsia"/>
                <w:spacing w:val="-6"/>
                <w:highlight w:val="none"/>
              </w:rPr>
              <w:t>。</w:t>
            </w:r>
          </w:p>
          <w:p w14:paraId="0CE86422">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9</w:t>
            </w:r>
            <w:r>
              <w:rPr>
                <w:rFonts w:hint="eastAsia"/>
                <w:spacing w:val="-6"/>
                <w:highlight w:val="none"/>
                <w:lang w:eastAsia="zh-CN"/>
              </w:rPr>
              <w:t>.</w:t>
            </w:r>
            <w:r>
              <w:rPr>
                <w:rFonts w:hint="eastAsia"/>
                <w:spacing w:val="-6"/>
                <w:highlight w:val="none"/>
              </w:rPr>
              <w:t>.合格证书要求：供应商提供产品合格证。</w:t>
            </w:r>
          </w:p>
          <w:p w14:paraId="3CAFB518">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10.</w:t>
            </w:r>
            <w:r>
              <w:rPr>
                <w:rFonts w:hint="eastAsia"/>
                <w:spacing w:val="-6"/>
                <w:highlight w:val="none"/>
                <w:lang w:eastAsia="zh-CN"/>
              </w:rPr>
              <w:t>.</w:t>
            </w:r>
            <w:r>
              <w:rPr>
                <w:rFonts w:hint="eastAsia"/>
                <w:spacing w:val="-6"/>
                <w:highlight w:val="none"/>
              </w:rPr>
              <w:t>开箱组装/使用 指导要求：供应商提供开箱组装/使用指导。</w:t>
            </w:r>
          </w:p>
          <w:p w14:paraId="169BCCDD">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11.</w:t>
            </w:r>
            <w:r>
              <w:rPr>
                <w:rFonts w:hint="eastAsia"/>
                <w:spacing w:val="-6"/>
                <w:highlight w:val="none"/>
                <w:lang w:eastAsia="zh-CN"/>
              </w:rPr>
              <w:t>.</w:t>
            </w:r>
            <w:r>
              <w:rPr>
                <w:rFonts w:hint="eastAsia"/>
                <w:spacing w:val="-6"/>
                <w:highlight w:val="none"/>
              </w:rPr>
              <w:t>驱动下载服务要求：供应商提供驱动光盘或下载方式。</w:t>
            </w:r>
          </w:p>
          <w:p w14:paraId="42E03D5F">
            <w:pPr>
              <w:keepNext w:val="0"/>
              <w:keepLines w:val="0"/>
              <w:suppressLineNumbers w:val="0"/>
              <w:spacing w:before="0" w:beforeAutospacing="0" w:after="0" w:afterAutospacing="0" w:line="350" w:lineRule="exact"/>
              <w:ind w:left="0" w:right="0"/>
              <w:rPr>
                <w:rFonts w:hint="default"/>
                <w:spacing w:val="-6"/>
                <w:highlight w:val="none"/>
              </w:rPr>
            </w:pPr>
            <w:r>
              <w:rPr>
                <w:rFonts w:hint="eastAsia"/>
                <w:spacing w:val="-6"/>
                <w:highlight w:val="none"/>
              </w:rPr>
              <w:t>12.</w:t>
            </w:r>
            <w:r>
              <w:rPr>
                <w:rFonts w:hint="eastAsia"/>
                <w:spacing w:val="-6"/>
                <w:highlight w:val="none"/>
                <w:lang w:eastAsia="zh-CN"/>
              </w:rPr>
              <w:t>.</w:t>
            </w:r>
            <w:r>
              <w:rPr>
                <w:rFonts w:hint="eastAsia"/>
                <w:spacing w:val="-6"/>
                <w:highlight w:val="none"/>
              </w:rPr>
              <w:t>兼容适配软件下载服务要求：供应商提供兼容适配软件下载渠道 （光盘</w:t>
            </w:r>
            <w:r>
              <w:rPr>
                <w:rFonts w:hint="eastAsia"/>
                <w:spacing w:val="-6"/>
                <w:highlight w:val="none"/>
                <w:lang w:eastAsia="zh-CN"/>
              </w:rPr>
              <w:t>.</w:t>
            </w:r>
            <w:r>
              <w:rPr>
                <w:rFonts w:hint="eastAsia"/>
                <w:spacing w:val="-6"/>
                <w:highlight w:val="none"/>
              </w:rPr>
              <w:t>网站）。</w:t>
            </w:r>
          </w:p>
          <w:p w14:paraId="7629E4B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供应链合规性</w:t>
            </w:r>
          </w:p>
          <w:p w14:paraId="7598ED7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产品部件保障：供应商保障产品主要部件，提供不少于6年的备件服务能力（自购买之日起），或提供可兼容原设备的升级换代产品。</w:t>
            </w:r>
          </w:p>
          <w:p w14:paraId="4E3FDC30">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供应链质量</w:t>
            </w:r>
          </w:p>
          <w:p w14:paraId="617B602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抗干扰性：当产品部件出现供应风险时，供应商应通知采购人并提供风险应对方案确保产品的服务保障。</w:t>
            </w:r>
          </w:p>
          <w:p w14:paraId="3FD0B06F">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供应能力证明：供应商承诺供应链稳定承诺书，确保产品的部件在产品服务周期内稳定供货。</w:t>
            </w:r>
          </w:p>
          <w:p w14:paraId="54AD0537">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关键部件安全</w:t>
            </w:r>
          </w:p>
          <w:p w14:paraId="3F25998C">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关键部件安全要求：CPU和操作系统等关键部件符合安全可靠测评要求，通过政府有关部门指定的中国信息安全测评中心和国家保密科技测评中心网站查看安全可靠测评结果。</w:t>
            </w:r>
          </w:p>
          <w:p w14:paraId="3E9AC97B">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三十</w:t>
            </w:r>
            <w:r>
              <w:rPr>
                <w:rFonts w:hint="eastAsia" w:ascii="宋体" w:hAnsi="宋体" w:cs="宋体"/>
                <w:highlight w:val="none"/>
                <w:lang w:val="en-US" w:eastAsia="zh-CN"/>
              </w:rPr>
              <w:t>五</w:t>
            </w:r>
            <w:r>
              <w:rPr>
                <w:rFonts w:hint="eastAsia" w:ascii="宋体" w:hAnsi="宋体" w:cs="宋体"/>
                <w:highlight w:val="none"/>
                <w:lang w:eastAsia="zh-CN"/>
              </w:rPr>
              <w:t>.</w:t>
            </w:r>
            <w:r>
              <w:rPr>
                <w:rFonts w:hint="eastAsia" w:ascii="宋体" w:hAnsi="宋体" w:cs="宋体"/>
                <w:highlight w:val="none"/>
              </w:rPr>
              <w:t>整机安全性要求</w:t>
            </w:r>
          </w:p>
          <w:p w14:paraId="760C64EA">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密码算法实现：CPU芯片符合GM/T0008的相关规定，或芯片密码模块符合GB/T37092或GM/T0028的相关规定；通过商用密码检测机构检测并经商用密码认证机构认证合格。</w:t>
            </w:r>
          </w:p>
          <w:p w14:paraId="32B77599">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信息安全基本要求：a)产品符合GB/T39276的5.2的规定；b)生产厂商建立漏洞跟踪表，保证产品版本涉及到的漏洞(如驱动程序等)可查看；c)产品不得包含已知的恶意代码或漏洞，不存在未声明的指令</w:t>
            </w:r>
            <w:r>
              <w:rPr>
                <w:rFonts w:hint="eastAsia" w:ascii="宋体" w:hAnsi="宋体" w:cs="宋体"/>
                <w:highlight w:val="none"/>
                <w:lang w:eastAsia="zh-CN"/>
              </w:rPr>
              <w:t>.</w:t>
            </w:r>
            <w:r>
              <w:rPr>
                <w:rFonts w:hint="eastAsia" w:ascii="宋体" w:hAnsi="宋体" w:cs="宋体"/>
                <w:highlight w:val="none"/>
              </w:rPr>
              <w:t>功能</w:t>
            </w:r>
            <w:r>
              <w:rPr>
                <w:rFonts w:hint="eastAsia" w:ascii="宋体" w:hAnsi="宋体" w:cs="宋体"/>
                <w:highlight w:val="none"/>
                <w:lang w:eastAsia="zh-CN"/>
              </w:rPr>
              <w:t>.</w:t>
            </w:r>
            <w:r>
              <w:rPr>
                <w:rFonts w:hint="eastAsia" w:ascii="宋体" w:hAnsi="宋体" w:cs="宋体"/>
                <w:highlight w:val="none"/>
              </w:rPr>
              <w:t>接口。</w:t>
            </w:r>
          </w:p>
          <w:p w14:paraId="468AD005">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固件安全启动：支持固件安全启动功能，固件启动过程中只有通过启动校验才能正常启动。</w:t>
            </w:r>
          </w:p>
          <w:p w14:paraId="7A9698A3">
            <w:pPr>
              <w:keepNext w:val="0"/>
              <w:keepLines w:val="0"/>
              <w:suppressLineNumbers w:val="0"/>
              <w:spacing w:before="0" w:beforeAutospacing="0" w:after="0" w:afterAutospacing="0" w:line="350" w:lineRule="exact"/>
              <w:ind w:left="0" w:right="0"/>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限用物质的限量要求：符合GB/T26572中规定。</w:t>
            </w:r>
          </w:p>
          <w:p w14:paraId="1F289380">
            <w:pPr>
              <w:keepNext w:val="0"/>
              <w:keepLines w:val="0"/>
              <w:suppressLineNumbers w:val="0"/>
              <w:spacing w:before="0" w:beforeAutospacing="0" w:after="0" w:afterAutospacing="0" w:line="350" w:lineRule="exact"/>
              <w:ind w:left="0" w:right="0"/>
              <w:rPr>
                <w:rFonts w:hint="eastAsia" w:ascii="宋体" w:hAnsi="宋体" w:cs="宋体"/>
                <w:color w:val="auto"/>
                <w:highlight w:val="none"/>
              </w:rPr>
            </w:pPr>
            <w:r>
              <w:rPr>
                <w:rFonts w:hint="eastAsia" w:ascii="宋体" w:hAnsi="宋体" w:cs="宋体"/>
                <w:color w:val="auto"/>
                <w:highlight w:val="none"/>
              </w:rPr>
              <w:t>▲三十</w:t>
            </w:r>
            <w:r>
              <w:rPr>
                <w:rFonts w:hint="eastAsia" w:ascii="宋体" w:hAnsi="宋体" w:cs="宋体"/>
                <w:color w:val="auto"/>
                <w:highlight w:val="none"/>
                <w:lang w:val="en-US" w:eastAsia="zh-CN"/>
              </w:rPr>
              <w:t>六</w:t>
            </w:r>
            <w:r>
              <w:rPr>
                <w:rFonts w:hint="eastAsia" w:ascii="宋体" w:hAnsi="宋体" w:cs="宋体"/>
                <w:color w:val="auto"/>
                <w:highlight w:val="none"/>
                <w:lang w:eastAsia="zh-CN"/>
              </w:rPr>
              <w:t>.</w:t>
            </w:r>
            <w:r>
              <w:rPr>
                <w:rFonts w:hint="eastAsia" w:ascii="宋体" w:hAnsi="宋体" w:cs="宋体"/>
                <w:color w:val="auto"/>
                <w:highlight w:val="none"/>
              </w:rPr>
              <w:t>配套正版办公软件（提供至少3年正版授权服务，供货时提供正版化授权）</w:t>
            </w:r>
          </w:p>
          <w:p w14:paraId="37D9DB7D">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投标产品提供运行在Linux操作系统上运行的office办公软件产品，包含文字</w:t>
            </w:r>
            <w:r>
              <w:rPr>
                <w:rFonts w:hint="eastAsia" w:ascii="宋体" w:hAnsi="宋体" w:cs="宋体"/>
                <w:highlight w:val="none"/>
                <w:lang w:eastAsia="zh-CN"/>
              </w:rPr>
              <w:t>.</w:t>
            </w:r>
            <w:r>
              <w:rPr>
                <w:rFonts w:hint="eastAsia" w:ascii="宋体" w:hAnsi="宋体" w:cs="宋体"/>
                <w:highlight w:val="none"/>
              </w:rPr>
              <w:t>表格</w:t>
            </w:r>
            <w:r>
              <w:rPr>
                <w:rFonts w:hint="eastAsia" w:ascii="宋体" w:hAnsi="宋体" w:cs="宋体"/>
                <w:highlight w:val="none"/>
                <w:lang w:eastAsia="zh-CN"/>
              </w:rPr>
              <w:t>.</w:t>
            </w:r>
            <w:r>
              <w:rPr>
                <w:rFonts w:hint="eastAsia" w:ascii="宋体" w:hAnsi="宋体" w:cs="宋体"/>
                <w:highlight w:val="none"/>
              </w:rPr>
              <w:t>幻灯片三个组件。</w:t>
            </w:r>
          </w:p>
          <w:p w14:paraId="6D81974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文件格式要求：所投办公软件能生成.doc/.docx/.dot/.wps/.xls/.xlxs/.xlt/.et/.ppt/.pptx/.pps/.dps等文件格式。</w:t>
            </w:r>
          </w:p>
          <w:p w14:paraId="17B03EEE">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文字模块提供段落布局工具，通过拖动方式直观调整悬挂缩进</w:t>
            </w:r>
            <w:r>
              <w:rPr>
                <w:rFonts w:hint="eastAsia" w:ascii="宋体" w:hAnsi="宋体" w:cs="宋体"/>
                <w:highlight w:val="none"/>
                <w:lang w:eastAsia="zh-CN"/>
              </w:rPr>
              <w:t>.</w:t>
            </w:r>
            <w:r>
              <w:rPr>
                <w:rFonts w:hint="eastAsia" w:ascii="宋体" w:hAnsi="宋体" w:cs="宋体"/>
                <w:highlight w:val="none"/>
              </w:rPr>
              <w:t>段落间距等格式。</w:t>
            </w:r>
          </w:p>
          <w:p w14:paraId="0C3BC5F1">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文字模块目录导航，自动识别文档结构，实时调整文档目录。</w:t>
            </w:r>
          </w:p>
          <w:p w14:paraId="3919399E">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表格模块支持在表格中一键插入求和</w:t>
            </w:r>
            <w:r>
              <w:rPr>
                <w:rFonts w:hint="eastAsia" w:ascii="宋体" w:hAnsi="宋体" w:cs="宋体"/>
                <w:highlight w:val="none"/>
                <w:lang w:eastAsia="zh-CN"/>
              </w:rPr>
              <w:t>.</w:t>
            </w:r>
            <w:r>
              <w:rPr>
                <w:rFonts w:hint="eastAsia" w:ascii="宋体" w:hAnsi="宋体" w:cs="宋体"/>
                <w:highlight w:val="none"/>
              </w:rPr>
              <w:t>计数</w:t>
            </w:r>
            <w:r>
              <w:rPr>
                <w:rFonts w:hint="eastAsia" w:ascii="宋体" w:hAnsi="宋体" w:cs="宋体"/>
                <w:highlight w:val="none"/>
                <w:lang w:eastAsia="zh-CN"/>
              </w:rPr>
              <w:t>.</w:t>
            </w:r>
            <w:r>
              <w:rPr>
                <w:rFonts w:hint="eastAsia" w:ascii="宋体" w:hAnsi="宋体" w:cs="宋体"/>
                <w:highlight w:val="none"/>
              </w:rPr>
              <w:t>平均值等常用公式。支持多列数据合并操作。支持单元格数据的循环引用。</w:t>
            </w:r>
          </w:p>
          <w:p w14:paraId="2889BB8E">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eastAsia="zh-CN"/>
              </w:rPr>
              <w:t>.</w:t>
            </w:r>
            <w:r>
              <w:rPr>
                <w:rFonts w:hint="eastAsia" w:ascii="宋体" w:hAnsi="宋体" w:cs="宋体"/>
                <w:highlight w:val="none"/>
              </w:rPr>
              <w:t>表格模块支持表格的快速合并选择，支持教师用户一键选择合并居中</w:t>
            </w:r>
            <w:r>
              <w:rPr>
                <w:rFonts w:hint="eastAsia" w:ascii="宋体" w:hAnsi="宋体" w:cs="宋体"/>
                <w:highlight w:val="none"/>
                <w:lang w:eastAsia="zh-CN"/>
              </w:rPr>
              <w:t>.</w:t>
            </w:r>
            <w:r>
              <w:rPr>
                <w:rFonts w:hint="eastAsia" w:ascii="宋体" w:hAnsi="宋体" w:cs="宋体"/>
                <w:highlight w:val="none"/>
              </w:rPr>
              <w:t>合并单元格</w:t>
            </w:r>
            <w:r>
              <w:rPr>
                <w:rFonts w:hint="eastAsia" w:ascii="宋体" w:hAnsi="宋体" w:cs="宋体"/>
                <w:highlight w:val="none"/>
                <w:lang w:eastAsia="zh-CN"/>
              </w:rPr>
              <w:t>.</w:t>
            </w:r>
            <w:r>
              <w:rPr>
                <w:rFonts w:hint="eastAsia" w:ascii="宋体" w:hAnsi="宋体" w:cs="宋体"/>
                <w:highlight w:val="none"/>
              </w:rPr>
              <w:t>合并相同单元格</w:t>
            </w:r>
            <w:r>
              <w:rPr>
                <w:rFonts w:hint="eastAsia" w:ascii="宋体" w:hAnsi="宋体" w:cs="宋体"/>
                <w:highlight w:val="none"/>
                <w:lang w:eastAsia="zh-CN"/>
              </w:rPr>
              <w:t>.</w:t>
            </w:r>
            <w:r>
              <w:rPr>
                <w:rFonts w:hint="eastAsia" w:ascii="宋体" w:hAnsi="宋体" w:cs="宋体"/>
                <w:highlight w:val="none"/>
              </w:rPr>
              <w:t>合并内容</w:t>
            </w:r>
            <w:r>
              <w:rPr>
                <w:rFonts w:hint="eastAsia" w:ascii="宋体" w:hAnsi="宋体" w:cs="宋体"/>
                <w:highlight w:val="none"/>
                <w:lang w:eastAsia="zh-CN"/>
              </w:rPr>
              <w:t>.</w:t>
            </w:r>
            <w:r>
              <w:rPr>
                <w:rFonts w:hint="eastAsia" w:ascii="宋体" w:hAnsi="宋体" w:cs="宋体"/>
                <w:highlight w:val="none"/>
              </w:rPr>
              <w:t>取消合并单元格</w:t>
            </w:r>
            <w:r>
              <w:rPr>
                <w:rFonts w:hint="eastAsia" w:ascii="宋体" w:hAnsi="宋体" w:cs="宋体"/>
                <w:highlight w:val="none"/>
                <w:lang w:eastAsia="zh-CN"/>
              </w:rPr>
              <w:t>.</w:t>
            </w:r>
            <w:r>
              <w:rPr>
                <w:rFonts w:hint="eastAsia" w:ascii="宋体" w:hAnsi="宋体" w:cs="宋体"/>
                <w:highlight w:val="none"/>
              </w:rPr>
              <w:t>拆分并填充内容。</w:t>
            </w:r>
          </w:p>
          <w:p w14:paraId="65057E03">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w:t>
            </w:r>
            <w:r>
              <w:rPr>
                <w:rFonts w:hint="eastAsia" w:ascii="宋体" w:hAnsi="宋体" w:cs="宋体"/>
                <w:highlight w:val="none"/>
              </w:rPr>
              <w:t>幻灯片模块支持双击幻灯片页启动播放的功能。</w:t>
            </w:r>
          </w:p>
          <w:p w14:paraId="17A8CDC6">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lang w:eastAsia="zh-CN"/>
              </w:rPr>
              <w:t>.</w:t>
            </w:r>
            <w:r>
              <w:rPr>
                <w:rFonts w:hint="eastAsia" w:ascii="宋体" w:hAnsi="宋体" w:cs="宋体"/>
                <w:highlight w:val="none"/>
              </w:rPr>
              <w:t>幻灯片模块，支持将幻灯片文件及相关媒体文件打包成文件夹/压缩文件，方便用户携带及使用，避免文档流转时媒体文件无法播放。</w:t>
            </w:r>
          </w:p>
          <w:p w14:paraId="659D51FC">
            <w:pPr>
              <w:keepNext w:val="0"/>
              <w:keepLines w:val="0"/>
              <w:widowControl/>
              <w:suppressLineNumbers w:val="0"/>
              <w:spacing w:before="0" w:beforeAutospacing="0" w:after="0" w:afterAutospacing="0" w:line="240" w:lineRule="atLeast"/>
              <w:ind w:left="0" w:right="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lang w:eastAsia="zh-CN"/>
              </w:rPr>
              <w:t>.</w:t>
            </w:r>
            <w:r>
              <w:rPr>
                <w:rFonts w:hint="eastAsia" w:ascii="宋体" w:hAnsi="宋体" w:cs="宋体"/>
                <w:highlight w:val="none"/>
              </w:rPr>
              <w:t>支持提供公网云存储，可通过账号登录；支持云端文档链接分享功能。</w:t>
            </w:r>
          </w:p>
          <w:p w14:paraId="740EE6B9">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60E23D3B">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58B1B4A8">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r>
              <w:rPr>
                <w:rFonts w:hint="eastAsia" w:ascii="宋体" w:hAnsi="宋体" w:cs="宋体"/>
                <w:highlight w:val="none"/>
                <w:lang w:eastAsia="zh-CN"/>
              </w:rPr>
              <w:t>。</w:t>
            </w:r>
            <w:r>
              <w:rPr>
                <w:rFonts w:hint="eastAsia" w:ascii="宋体" w:hAnsi="宋体" w:cs="宋体"/>
                <w:highlight w:val="none"/>
              </w:rPr>
              <w:t>10</w:t>
            </w:r>
            <w:r>
              <w:rPr>
                <w:rFonts w:hint="eastAsia" w:ascii="宋体" w:hAnsi="宋体" w:cs="宋体"/>
                <w:highlight w:val="none"/>
                <w:lang w:eastAsia="zh-CN"/>
              </w:rPr>
              <w:t>.</w:t>
            </w:r>
            <w:r>
              <w:rPr>
                <w:rFonts w:hint="eastAsia" w:ascii="宋体" w:hAnsi="宋体" w:cs="宋体"/>
                <w:highlight w:val="none"/>
              </w:rPr>
              <w:t>支持IM实时通讯能力，支持传统IM工具界面的一对一单聊会话和创建群聊会话；会话支持设置消息免打扰</w:t>
            </w:r>
            <w:r>
              <w:rPr>
                <w:rFonts w:hint="eastAsia" w:ascii="宋体" w:hAnsi="宋体" w:cs="宋体"/>
                <w:highlight w:val="none"/>
                <w:lang w:eastAsia="zh-CN"/>
              </w:rPr>
              <w:t>.</w:t>
            </w:r>
            <w:r>
              <w:rPr>
                <w:rFonts w:hint="eastAsia" w:ascii="宋体" w:hAnsi="宋体" w:cs="宋体"/>
                <w:highlight w:val="none"/>
              </w:rPr>
              <w:t>聊天列表置顶等功能。</w:t>
            </w:r>
          </w:p>
          <w:p w14:paraId="6E82DFE9">
            <w:pPr>
              <w:keepNext w:val="0"/>
              <w:keepLines w:val="0"/>
              <w:widowControl/>
              <w:suppressLineNumbers w:val="0"/>
              <w:spacing w:before="0" w:beforeAutospacing="0" w:after="0" w:afterAutospacing="0" w:line="240" w:lineRule="atLeast"/>
              <w:ind w:left="0" w:right="0"/>
              <w:rPr>
                <w:rFonts w:hint="eastAsia" w:ascii="宋体" w:hAnsi="宋体" w:eastAsia="宋体" w:cs="宋体"/>
                <w:highlight w:val="none"/>
                <w:lang w:eastAsia="zh-CN"/>
              </w:rPr>
            </w:pPr>
            <w:r>
              <w:rPr>
                <w:rFonts w:hint="eastAsia" w:ascii="宋体" w:hAnsi="宋体" w:cs="宋体"/>
                <w:highlight w:val="none"/>
              </w:rPr>
              <w:t>11</w:t>
            </w:r>
            <w:r>
              <w:rPr>
                <w:rFonts w:hint="eastAsia" w:ascii="宋体" w:hAnsi="宋体" w:cs="宋体"/>
                <w:highlight w:val="none"/>
                <w:lang w:eastAsia="zh-CN"/>
              </w:rPr>
              <w:t>.</w:t>
            </w:r>
            <w:r>
              <w:rPr>
                <w:rFonts w:hint="eastAsia" w:ascii="宋体" w:hAnsi="宋体" w:cs="宋体"/>
                <w:highlight w:val="none"/>
              </w:rPr>
              <w:t>支持视频会议功能，支持单独创建会议，通过会议ID或者链接可进行在线会议，可提供云文档共享</w:t>
            </w:r>
            <w:r>
              <w:rPr>
                <w:rFonts w:hint="eastAsia" w:ascii="宋体" w:hAnsi="宋体" w:cs="宋体"/>
                <w:highlight w:val="none"/>
                <w:lang w:eastAsia="zh-CN"/>
              </w:rPr>
              <w:t>.</w:t>
            </w:r>
            <w:r>
              <w:rPr>
                <w:rFonts w:hint="eastAsia" w:ascii="宋体" w:hAnsi="宋体" w:cs="宋体"/>
                <w:highlight w:val="none"/>
              </w:rPr>
              <w:t>屏幕共享多种内容共享方式。</w:t>
            </w:r>
          </w:p>
          <w:p w14:paraId="78C584AD">
            <w:pPr>
              <w:keepNext w:val="0"/>
              <w:keepLines w:val="0"/>
              <w:widowControl/>
              <w:suppressLineNumbers w:val="0"/>
              <w:spacing w:before="0" w:beforeAutospacing="0" w:after="0" w:afterAutospacing="0"/>
              <w:ind w:left="0" w:right="0"/>
              <w:jc w:val="left"/>
              <w:textAlignment w:val="center"/>
              <w:rPr>
                <w:rFonts w:hint="eastAsia" w:ascii="宋体" w:hAnsi="宋体" w:eastAsia="宋体"/>
                <w:szCs w:val="21"/>
                <w:highlight w:val="none"/>
                <w:lang w:eastAsia="zh-CN"/>
              </w:rPr>
            </w:pPr>
            <w:r>
              <w:rPr>
                <w:rFonts w:hint="eastAsia" w:ascii="宋体" w:hAnsi="宋体" w:cs="宋体"/>
                <w:highlight w:val="none"/>
              </w:rPr>
              <w:t>12</w:t>
            </w:r>
            <w:r>
              <w:rPr>
                <w:rFonts w:hint="eastAsia" w:ascii="宋体" w:hAnsi="宋体" w:cs="宋体"/>
                <w:highlight w:val="none"/>
                <w:lang w:eastAsia="zh-CN"/>
              </w:rPr>
              <w:t>.</w:t>
            </w:r>
            <w:r>
              <w:rPr>
                <w:rFonts w:hint="eastAsia" w:ascii="宋体" w:hAnsi="宋体" w:cs="宋体"/>
                <w:highlight w:val="none"/>
              </w:rPr>
              <w:t>支持表单功能，可创建基础表单</w:t>
            </w:r>
            <w:r>
              <w:rPr>
                <w:rFonts w:hint="eastAsia" w:ascii="宋体" w:hAnsi="宋体" w:cs="宋体"/>
                <w:highlight w:val="none"/>
                <w:lang w:eastAsia="zh-CN"/>
              </w:rPr>
              <w:t>.</w:t>
            </w:r>
            <w:r>
              <w:rPr>
                <w:rFonts w:hint="eastAsia" w:ascii="宋体" w:hAnsi="宋体" w:cs="宋体"/>
                <w:highlight w:val="none"/>
              </w:rPr>
              <w:t>考试</w:t>
            </w:r>
            <w:r>
              <w:rPr>
                <w:rFonts w:hint="eastAsia" w:ascii="宋体" w:hAnsi="宋体" w:cs="宋体"/>
                <w:highlight w:val="none"/>
                <w:lang w:eastAsia="zh-CN"/>
              </w:rPr>
              <w:t>.</w:t>
            </w:r>
            <w:r>
              <w:rPr>
                <w:rFonts w:hint="eastAsia" w:ascii="宋体" w:hAnsi="宋体" w:cs="宋体"/>
                <w:highlight w:val="none"/>
              </w:rPr>
              <w:t>打卡</w:t>
            </w:r>
            <w:r>
              <w:rPr>
                <w:rFonts w:hint="eastAsia" w:ascii="宋体" w:hAnsi="宋体" w:cs="宋体"/>
                <w:highlight w:val="none"/>
                <w:lang w:eastAsia="zh-CN"/>
              </w:rPr>
              <w:t>.</w:t>
            </w:r>
            <w:r>
              <w:rPr>
                <w:rFonts w:hint="eastAsia" w:ascii="宋体" w:hAnsi="宋体" w:cs="宋体"/>
                <w:highlight w:val="none"/>
              </w:rPr>
              <w:t>接龙等多种常用信息采集表，提供多种常用模板，并且支持链接</w:t>
            </w:r>
            <w:r>
              <w:rPr>
                <w:rFonts w:hint="eastAsia" w:ascii="宋体" w:hAnsi="宋体" w:cs="宋体"/>
                <w:highlight w:val="none"/>
                <w:lang w:eastAsia="zh-CN"/>
              </w:rPr>
              <w:t>.</w:t>
            </w:r>
            <w:r>
              <w:rPr>
                <w:rFonts w:hint="eastAsia" w:ascii="宋体" w:hAnsi="宋体" w:cs="宋体"/>
                <w:highlight w:val="none"/>
              </w:rPr>
              <w:t>二维码</w:t>
            </w:r>
            <w:r>
              <w:rPr>
                <w:rFonts w:hint="eastAsia" w:ascii="宋体" w:hAnsi="宋体" w:cs="宋体"/>
                <w:highlight w:val="none"/>
                <w:lang w:eastAsia="zh-CN"/>
              </w:rPr>
              <w:t>.</w:t>
            </w:r>
            <w:r>
              <w:rPr>
                <w:rFonts w:hint="eastAsia" w:ascii="宋体" w:hAnsi="宋体" w:cs="宋体"/>
                <w:highlight w:val="none"/>
              </w:rPr>
              <w:t>海报</w:t>
            </w:r>
            <w:r>
              <w:rPr>
                <w:rFonts w:hint="eastAsia" w:ascii="宋体" w:hAnsi="宋体" w:cs="宋体"/>
                <w:highlight w:val="none"/>
                <w:lang w:eastAsia="zh-CN"/>
              </w:rPr>
              <w:t>.</w:t>
            </w:r>
            <w:r>
              <w:rPr>
                <w:rFonts w:hint="eastAsia" w:ascii="宋体" w:hAnsi="宋体" w:cs="宋体"/>
                <w:highlight w:val="none"/>
              </w:rPr>
              <w:t>微信</w:t>
            </w:r>
            <w:r>
              <w:rPr>
                <w:rFonts w:hint="eastAsia" w:ascii="宋体" w:hAnsi="宋体" w:cs="宋体"/>
                <w:highlight w:val="none"/>
                <w:lang w:eastAsia="zh-CN"/>
              </w:rPr>
              <w:t>.</w:t>
            </w:r>
            <w:r>
              <w:rPr>
                <w:rFonts w:hint="eastAsia" w:ascii="宋体" w:hAnsi="宋体" w:cs="宋体"/>
                <w:highlight w:val="none"/>
              </w:rPr>
              <w:t>QQ等方式进行邀请填写，后台自动生成Excel表格和填报情况汇总。</w:t>
            </w:r>
          </w:p>
        </w:tc>
        <w:tc>
          <w:tcPr>
            <w:tcW w:w="429" w:type="pct"/>
            <w:tcBorders>
              <w:top w:val="single" w:color="auto" w:sz="4" w:space="0"/>
              <w:left w:val="single" w:color="auto" w:sz="4" w:space="0"/>
              <w:bottom w:val="single" w:color="auto" w:sz="4" w:space="0"/>
              <w:right w:val="single" w:color="auto" w:sz="4" w:space="0"/>
            </w:tcBorders>
            <w:vAlign w:val="center"/>
          </w:tcPr>
          <w:p w14:paraId="7249A1EC">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kern w:val="0"/>
                <w:sz w:val="22"/>
                <w:szCs w:val="22"/>
                <w:highlight w:val="none"/>
              </w:rPr>
              <w:t>6500</w:t>
            </w:r>
          </w:p>
        </w:tc>
        <w:tc>
          <w:tcPr>
            <w:tcW w:w="296" w:type="pct"/>
            <w:tcBorders>
              <w:top w:val="single" w:color="auto" w:sz="4" w:space="0"/>
              <w:left w:val="single" w:color="auto" w:sz="4" w:space="0"/>
              <w:bottom w:val="single" w:color="auto" w:sz="4" w:space="0"/>
              <w:right w:val="single" w:color="auto" w:sz="4" w:space="0"/>
            </w:tcBorders>
            <w:vAlign w:val="center"/>
          </w:tcPr>
          <w:p w14:paraId="5D11315D">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7B76E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09F3C9A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4796" w:type="pct"/>
            <w:gridSpan w:val="7"/>
            <w:tcBorders>
              <w:top w:val="single" w:color="auto" w:sz="4" w:space="0"/>
              <w:left w:val="single" w:color="auto" w:sz="4" w:space="0"/>
              <w:bottom w:val="single" w:color="auto" w:sz="4" w:space="0"/>
              <w:right w:val="single" w:color="auto" w:sz="4" w:space="0"/>
            </w:tcBorders>
            <w:vAlign w:val="center"/>
          </w:tcPr>
          <w:p w14:paraId="0941A50B">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南宁市高新二路小学</w:t>
            </w:r>
          </w:p>
        </w:tc>
      </w:tr>
      <w:tr w14:paraId="28006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6E58F89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01D6AE6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1</w:t>
            </w:r>
          </w:p>
        </w:tc>
        <w:tc>
          <w:tcPr>
            <w:tcW w:w="305" w:type="pct"/>
            <w:tcBorders>
              <w:top w:val="single" w:color="auto" w:sz="4" w:space="0"/>
              <w:left w:val="single" w:color="auto" w:sz="4" w:space="0"/>
              <w:bottom w:val="single" w:color="auto" w:sz="4" w:space="0"/>
              <w:right w:val="single" w:color="auto" w:sz="4" w:space="0"/>
            </w:tcBorders>
            <w:vAlign w:val="center"/>
          </w:tcPr>
          <w:p w14:paraId="2591DC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多色3D打印机</w:t>
            </w:r>
          </w:p>
        </w:tc>
        <w:tc>
          <w:tcPr>
            <w:tcW w:w="216" w:type="pct"/>
            <w:tcBorders>
              <w:top w:val="single" w:color="auto" w:sz="4" w:space="0"/>
              <w:left w:val="single" w:color="auto" w:sz="4" w:space="0"/>
              <w:bottom w:val="single" w:color="auto" w:sz="4" w:space="0"/>
              <w:right w:val="single" w:color="auto" w:sz="4" w:space="0"/>
            </w:tcBorders>
            <w:vAlign w:val="center"/>
          </w:tcPr>
          <w:p w14:paraId="3A5F935D">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台</w:t>
            </w:r>
          </w:p>
        </w:tc>
        <w:tc>
          <w:tcPr>
            <w:tcW w:w="296" w:type="pct"/>
            <w:tcBorders>
              <w:top w:val="single" w:color="auto" w:sz="4" w:space="0"/>
              <w:left w:val="single" w:color="auto" w:sz="4" w:space="0"/>
              <w:bottom w:val="single" w:color="auto" w:sz="4" w:space="0"/>
              <w:right w:val="single" w:color="auto" w:sz="4" w:space="0"/>
            </w:tcBorders>
            <w:vAlign w:val="center"/>
          </w:tcPr>
          <w:p w14:paraId="6E38261B">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w:t>
            </w:r>
          </w:p>
        </w:tc>
        <w:tc>
          <w:tcPr>
            <w:tcW w:w="3050" w:type="pct"/>
            <w:tcBorders>
              <w:top w:val="single" w:color="auto" w:sz="4" w:space="0"/>
              <w:left w:val="single" w:color="auto" w:sz="4" w:space="0"/>
              <w:bottom w:val="single" w:color="auto" w:sz="4" w:space="0"/>
              <w:right w:val="single" w:color="auto" w:sz="4" w:space="0"/>
            </w:tcBorders>
            <w:vAlign w:val="center"/>
          </w:tcPr>
          <w:p w14:paraId="23AA066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 xml:space="preserve"> 成型技术：熔融沉积成型；</w:t>
            </w:r>
          </w:p>
          <w:p w14:paraId="07A41EC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 xml:space="preserve"> 机身：外形尺寸约347 × 315 × 365 mm³，净重约5.5kg，打印尺寸（长×宽×高）不低于180 × 180 × 180 mm³，机身外壳由钢材和铝材构成；</w:t>
            </w:r>
          </w:p>
          <w:p w14:paraId="238AC5F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 xml:space="preserve"> 工具头：全金属热端，硬化钢挤出机齿轮，不锈钢喷嘴，喷嘴最高温度300 ℃，自带0.4 mm直径喷嘴，可扩展0.2 mm, 0.6 mm, 0.8 mm直径喷嘴，内置工具头切刀，支持打印的线材直径为1.75mm，喷嘴为快拆设置，无需拧任何螺丝和插拔线缆，只需松开夹子即可更换喷嘴；</w:t>
            </w:r>
          </w:p>
          <w:p w14:paraId="375897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 xml:space="preserve"> 热床：自带光面PEI纹理打印面板，可扩展光面PEI板。热床最高温度80℃；</w:t>
            </w:r>
          </w:p>
          <w:p w14:paraId="4426EAE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 xml:space="preserve"> 速度：工具头最大移动速度不低于500 mm/s，工具头最大移动加速度不低于10 m/s²，热端最大流速不低于28 mm³/s（ABS材料）；主要依靠XY轴的震动抑制算法和精准的流量控制，来实现高速打印功能，支持主动振动补偿与流量补偿，让高速打印下的模型表面更光滑，转角更为锐利；</w:t>
            </w:r>
          </w:p>
          <w:p w14:paraId="6F97F8E2">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支持耗材类型：推荐打印 PLA 类</w:t>
            </w:r>
            <w:r>
              <w:rPr>
                <w:rFonts w:hint="eastAsia" w:ascii="宋体" w:hAnsi="宋体"/>
                <w:szCs w:val="21"/>
                <w:highlight w:val="none"/>
                <w:lang w:eastAsia="zh-CN"/>
              </w:rPr>
              <w:t>.</w:t>
            </w:r>
            <w:r>
              <w:rPr>
                <w:rFonts w:hint="eastAsia" w:ascii="宋体" w:hAnsi="宋体"/>
                <w:szCs w:val="21"/>
                <w:highlight w:val="none"/>
              </w:rPr>
              <w:t>PETG 类</w:t>
            </w:r>
            <w:r>
              <w:rPr>
                <w:rFonts w:hint="eastAsia" w:ascii="宋体" w:hAnsi="宋体"/>
                <w:szCs w:val="21"/>
                <w:highlight w:val="none"/>
                <w:lang w:eastAsia="zh-CN"/>
              </w:rPr>
              <w:t>.</w:t>
            </w:r>
            <w:r>
              <w:rPr>
                <w:rFonts w:hint="eastAsia" w:ascii="宋体" w:hAnsi="宋体"/>
                <w:szCs w:val="21"/>
                <w:highlight w:val="none"/>
              </w:rPr>
              <w:t>TPU 类等低温耗材和它们的支撑材料</w:t>
            </w:r>
          </w:p>
          <w:p w14:paraId="3DA3664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w:t>
            </w:r>
            <w:r>
              <w:rPr>
                <w:rFonts w:hint="eastAsia" w:ascii="宋体" w:hAnsi="宋体"/>
                <w:szCs w:val="21"/>
                <w:highlight w:val="none"/>
              </w:rPr>
              <w:t>冷却系统：内置冷却风扇系统，通过闭环控制来确保打印模型和主板的散热；</w:t>
            </w:r>
          </w:p>
          <w:p w14:paraId="0B5A3AC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w:t>
            </w:r>
            <w:r>
              <w:rPr>
                <w:rFonts w:hint="eastAsia" w:ascii="宋体" w:hAnsi="宋体"/>
                <w:szCs w:val="21"/>
                <w:highlight w:val="none"/>
              </w:rPr>
              <w:t>传感器：</w:t>
            </w:r>
          </w:p>
          <w:p w14:paraId="7C460D00">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a) 工具头配有涡流传感器。可实现打印挤出流量校准</w:t>
            </w:r>
            <w:r>
              <w:rPr>
                <w:rFonts w:hint="eastAsia" w:ascii="宋体" w:hAnsi="宋体"/>
                <w:szCs w:val="21"/>
                <w:highlight w:val="none"/>
                <w:lang w:eastAsia="zh-CN"/>
              </w:rPr>
              <w:t>.</w:t>
            </w:r>
            <w:r>
              <w:rPr>
                <w:rFonts w:hint="eastAsia" w:ascii="宋体" w:hAnsi="宋体"/>
                <w:szCs w:val="21"/>
                <w:highlight w:val="none"/>
              </w:rPr>
              <w:t>辅助热床自动调平</w:t>
            </w:r>
            <w:r>
              <w:rPr>
                <w:rFonts w:hint="eastAsia" w:ascii="宋体" w:hAnsi="宋体"/>
                <w:szCs w:val="21"/>
                <w:highlight w:val="none"/>
                <w:lang w:eastAsia="zh-CN"/>
              </w:rPr>
              <w:t>.</w:t>
            </w:r>
            <w:r>
              <w:rPr>
                <w:rFonts w:hint="eastAsia" w:ascii="宋体" w:hAnsi="宋体"/>
                <w:szCs w:val="21"/>
                <w:highlight w:val="none"/>
              </w:rPr>
              <w:t>裹头检测等功能；</w:t>
            </w:r>
          </w:p>
          <w:p w14:paraId="4EAAAF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b) 机箱内低帧率1080P摄像头，可用于实时远程观看打印视频</w:t>
            </w:r>
            <w:r>
              <w:rPr>
                <w:rFonts w:hint="eastAsia" w:ascii="宋体" w:hAnsi="宋体"/>
                <w:szCs w:val="21"/>
                <w:highlight w:val="none"/>
                <w:lang w:eastAsia="zh-CN"/>
              </w:rPr>
              <w:t>.</w:t>
            </w:r>
            <w:r>
              <w:rPr>
                <w:rFonts w:hint="eastAsia" w:ascii="宋体" w:hAnsi="宋体"/>
                <w:szCs w:val="21"/>
                <w:highlight w:val="none"/>
              </w:rPr>
              <w:t>延时摄影</w:t>
            </w:r>
            <w:r>
              <w:rPr>
                <w:rFonts w:hint="eastAsia" w:ascii="宋体" w:hAnsi="宋体"/>
                <w:szCs w:val="21"/>
                <w:highlight w:val="none"/>
                <w:lang w:eastAsia="zh-CN"/>
              </w:rPr>
              <w:t>.</w:t>
            </w:r>
            <w:r>
              <w:rPr>
                <w:rFonts w:hint="eastAsia" w:ascii="宋体" w:hAnsi="宋体"/>
                <w:szCs w:val="21"/>
                <w:highlight w:val="none"/>
              </w:rPr>
              <w:t>打印录像等功能；配备相机遮罩来保护用户隐私</w:t>
            </w:r>
          </w:p>
          <w:p w14:paraId="270E6EE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c) 断料检测传感器，能够检测到材料用尽并暂停打印，支持断料续打；</w:t>
            </w:r>
          </w:p>
          <w:p w14:paraId="11C7292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d) 缠料检测传感器：工具头上方配有缠料检测传感器，能够检测到料线打结缠绕等送料阻力过大的情况，及时暂停提醒，避免空打；</w:t>
            </w:r>
          </w:p>
          <w:p w14:paraId="0CDFAC8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e) 支持断电续打；</w:t>
            </w:r>
          </w:p>
          <w:p w14:paraId="2464AAF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f) 支持主动电机降噪，静音模式下打印噪音不超过48db</w:t>
            </w:r>
          </w:p>
          <w:p w14:paraId="5968AEC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9</w:t>
            </w:r>
            <w:r>
              <w:rPr>
                <w:rFonts w:hint="eastAsia" w:ascii="宋体" w:hAnsi="宋体"/>
                <w:szCs w:val="21"/>
                <w:highlight w:val="none"/>
                <w:lang w:eastAsia="zh-CN"/>
              </w:rPr>
              <w:t>.</w:t>
            </w:r>
            <w:r>
              <w:rPr>
                <w:rFonts w:hint="eastAsia" w:ascii="宋体" w:hAnsi="宋体"/>
                <w:szCs w:val="21"/>
                <w:highlight w:val="none"/>
              </w:rPr>
              <w:t>电子设备：产品自带2.4英寸 320 × 240 触摸屏，支持Wi-Fi</w:t>
            </w:r>
            <w:r>
              <w:rPr>
                <w:rFonts w:hint="eastAsia" w:ascii="宋体" w:hAnsi="宋体"/>
                <w:szCs w:val="21"/>
                <w:highlight w:val="none"/>
                <w:lang w:eastAsia="zh-CN"/>
              </w:rPr>
              <w:t>.</w:t>
            </w:r>
            <w:r>
              <w:rPr>
                <w:rFonts w:hint="eastAsia" w:ascii="宋体" w:hAnsi="宋体"/>
                <w:szCs w:val="21"/>
                <w:highlight w:val="none"/>
              </w:rPr>
              <w:t>和 Bambu-Bus通信（用于打印机和AMS lite通信），支持触摸屏</w:t>
            </w:r>
            <w:r>
              <w:rPr>
                <w:rFonts w:hint="eastAsia" w:ascii="宋体" w:hAnsi="宋体"/>
                <w:szCs w:val="21"/>
                <w:highlight w:val="none"/>
                <w:lang w:eastAsia="zh-CN"/>
              </w:rPr>
              <w:t>.</w:t>
            </w:r>
            <w:r>
              <w:rPr>
                <w:rFonts w:hint="eastAsia" w:ascii="宋体" w:hAnsi="宋体"/>
                <w:szCs w:val="21"/>
                <w:highlight w:val="none"/>
              </w:rPr>
              <w:t>手机端APP</w:t>
            </w:r>
            <w:r>
              <w:rPr>
                <w:rFonts w:hint="eastAsia" w:ascii="宋体" w:hAnsi="宋体"/>
                <w:szCs w:val="21"/>
                <w:highlight w:val="none"/>
                <w:lang w:eastAsia="zh-CN"/>
              </w:rPr>
              <w:t>.</w:t>
            </w:r>
            <w:r>
              <w:rPr>
                <w:rFonts w:hint="eastAsia" w:ascii="宋体" w:hAnsi="宋体"/>
                <w:szCs w:val="21"/>
                <w:highlight w:val="none"/>
              </w:rPr>
              <w:t>电脑端应用三种操作界面；可以通过APP和电脑端应用远程操控打印机和观看打印机视频；</w:t>
            </w:r>
          </w:p>
          <w:p w14:paraId="471245AC">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10</w:t>
            </w:r>
            <w:r>
              <w:rPr>
                <w:rFonts w:hint="eastAsia" w:ascii="宋体" w:hAnsi="宋体"/>
                <w:szCs w:val="21"/>
                <w:highlight w:val="none"/>
                <w:lang w:eastAsia="zh-CN"/>
              </w:rPr>
              <w:t>.</w:t>
            </w:r>
            <w:r>
              <w:rPr>
                <w:rFonts w:hint="eastAsia" w:ascii="宋体" w:hAnsi="宋体"/>
                <w:szCs w:val="21"/>
                <w:highlight w:val="none"/>
              </w:rPr>
              <w:t>HMS健康管理系统：负责收集和监控整个系统状态，包括：硬件连接</w:t>
            </w:r>
            <w:r>
              <w:rPr>
                <w:rFonts w:hint="eastAsia" w:ascii="宋体" w:hAnsi="宋体"/>
                <w:szCs w:val="21"/>
                <w:highlight w:val="none"/>
                <w:lang w:eastAsia="zh-CN"/>
              </w:rPr>
              <w:t>.</w:t>
            </w:r>
            <w:r>
              <w:rPr>
                <w:rFonts w:hint="eastAsia" w:ascii="宋体" w:hAnsi="宋体"/>
                <w:szCs w:val="21"/>
                <w:highlight w:val="none"/>
              </w:rPr>
              <w:t>工作状态机械状态，以及打印过程中AI功能检测到的问题（例如温控异常），一旦出现任何异常，会通过APP</w:t>
            </w:r>
            <w:r>
              <w:rPr>
                <w:rFonts w:hint="eastAsia" w:ascii="宋体" w:hAnsi="宋体"/>
                <w:szCs w:val="21"/>
                <w:highlight w:val="none"/>
                <w:lang w:eastAsia="zh-CN"/>
              </w:rPr>
              <w:t>.</w:t>
            </w:r>
            <w:r>
              <w:rPr>
                <w:rFonts w:hint="eastAsia" w:ascii="宋体" w:hAnsi="宋体"/>
                <w:szCs w:val="21"/>
                <w:highlight w:val="none"/>
              </w:rPr>
              <w:t>软件以及打印机屏幕上发送消息提醒用户，每个HMS错误代码都有详细描述和对应的解决方案；</w:t>
            </w:r>
          </w:p>
          <w:p w14:paraId="19C9D53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w:t>
            </w:r>
            <w:r>
              <w:rPr>
                <w:rFonts w:hint="eastAsia" w:ascii="宋体" w:hAnsi="宋体"/>
                <w:szCs w:val="21"/>
                <w:highlight w:val="none"/>
              </w:rPr>
              <w:t>打印机唱歌：可以驱动3个电机产生一定的振动频率，最多同时播放3个音轨。可以使用MIDI 文件与 Web MIDI 到 GCode 生成器，让打印机播放音乐</w:t>
            </w:r>
          </w:p>
          <w:p w14:paraId="232E6BC8">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AMS lite自动供料系统：</w:t>
            </w:r>
          </w:p>
          <w:p w14:paraId="3B13085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 xml:space="preserve"> RFID技术：自动识别官方耗材的信息；</w:t>
            </w:r>
          </w:p>
          <w:p w14:paraId="4F1A659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 xml:space="preserve"> 内置里程轮，可以统计从AMS送出的耗材的长度，也可以通过里程轮判断打印机挤出是否正常</w:t>
            </w:r>
          </w:p>
          <w:p w14:paraId="17C86889">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 xml:space="preserve"> 自动续料功能，可在AMS上放置几卷相同属性的材料，当一个槽用完后会自动切换到下一个槽的材料打印。</w:t>
            </w:r>
          </w:p>
        </w:tc>
        <w:tc>
          <w:tcPr>
            <w:tcW w:w="429" w:type="pct"/>
            <w:tcBorders>
              <w:top w:val="single" w:color="auto" w:sz="4" w:space="0"/>
              <w:left w:val="single" w:color="auto" w:sz="4" w:space="0"/>
              <w:bottom w:val="single" w:color="auto" w:sz="4" w:space="0"/>
              <w:right w:val="single" w:color="auto" w:sz="4" w:space="0"/>
            </w:tcBorders>
            <w:vAlign w:val="center"/>
          </w:tcPr>
          <w:p w14:paraId="31B77C6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8958</w:t>
            </w:r>
          </w:p>
        </w:tc>
        <w:tc>
          <w:tcPr>
            <w:tcW w:w="296" w:type="pct"/>
            <w:tcBorders>
              <w:top w:val="single" w:color="auto" w:sz="4" w:space="0"/>
              <w:left w:val="single" w:color="auto" w:sz="4" w:space="0"/>
              <w:bottom w:val="single" w:color="auto" w:sz="4" w:space="0"/>
              <w:right w:val="single" w:color="auto" w:sz="4" w:space="0"/>
            </w:tcBorders>
            <w:vAlign w:val="center"/>
          </w:tcPr>
          <w:p w14:paraId="1C1EB3CC">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6761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1FB9640F">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2B2FD9D7">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2</w:t>
            </w:r>
          </w:p>
        </w:tc>
        <w:tc>
          <w:tcPr>
            <w:tcW w:w="305" w:type="pct"/>
            <w:tcBorders>
              <w:top w:val="single" w:color="auto" w:sz="4" w:space="0"/>
              <w:left w:val="single" w:color="auto" w:sz="4" w:space="0"/>
              <w:bottom w:val="single" w:color="auto" w:sz="4" w:space="0"/>
              <w:right w:val="single" w:color="auto" w:sz="4" w:space="0"/>
            </w:tcBorders>
            <w:vAlign w:val="center"/>
          </w:tcPr>
          <w:p w14:paraId="54BA0E1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3D打印耗材</w:t>
            </w:r>
          </w:p>
        </w:tc>
        <w:tc>
          <w:tcPr>
            <w:tcW w:w="216" w:type="pct"/>
            <w:tcBorders>
              <w:top w:val="single" w:color="auto" w:sz="4" w:space="0"/>
              <w:left w:val="single" w:color="auto" w:sz="4" w:space="0"/>
              <w:bottom w:val="single" w:color="auto" w:sz="4" w:space="0"/>
              <w:right w:val="single" w:color="auto" w:sz="4" w:space="0"/>
            </w:tcBorders>
            <w:vAlign w:val="center"/>
          </w:tcPr>
          <w:p w14:paraId="3D6B0171">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4DE7CC31">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23</w:t>
            </w:r>
          </w:p>
        </w:tc>
        <w:tc>
          <w:tcPr>
            <w:tcW w:w="3050" w:type="pct"/>
            <w:tcBorders>
              <w:top w:val="single" w:color="auto" w:sz="4" w:space="0"/>
              <w:left w:val="single" w:color="auto" w:sz="4" w:space="0"/>
              <w:bottom w:val="single" w:color="auto" w:sz="4" w:space="0"/>
              <w:right w:val="single" w:color="auto" w:sz="4" w:space="0"/>
            </w:tcBorders>
            <w:vAlign w:val="center"/>
          </w:tcPr>
          <w:p w14:paraId="06F0ECC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环保高性能PLA耗材</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1.规格：1KGg/卷，直径</w:t>
            </w:r>
            <w:r>
              <w:rPr>
                <w:rFonts w:hint="eastAsia" w:ascii="宋体" w:hAnsi="宋体" w:cs="宋体"/>
                <w:color w:val="000000"/>
                <w:kern w:val="0"/>
                <w:szCs w:val="21"/>
                <w:highlight w:val="none"/>
                <w:lang w:val="en-US" w:eastAsia="zh-CN"/>
              </w:rPr>
              <w:t>约</w:t>
            </w:r>
            <w:r>
              <w:rPr>
                <w:rFonts w:hint="eastAsia" w:ascii="宋体" w:hAnsi="宋体" w:cs="宋体"/>
                <w:color w:val="000000"/>
                <w:kern w:val="0"/>
                <w:szCs w:val="21"/>
                <w:highlight w:val="none"/>
              </w:rPr>
              <w:t>1.75mm</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2.颜色：10种颜色可选</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4.打印温度：200°-230°</w:t>
            </w:r>
          </w:p>
        </w:tc>
        <w:tc>
          <w:tcPr>
            <w:tcW w:w="429" w:type="pct"/>
            <w:tcBorders>
              <w:top w:val="single" w:color="auto" w:sz="4" w:space="0"/>
              <w:left w:val="single" w:color="auto" w:sz="4" w:space="0"/>
              <w:bottom w:val="single" w:color="auto" w:sz="4" w:space="0"/>
              <w:right w:val="single" w:color="auto" w:sz="4" w:space="0"/>
            </w:tcBorders>
            <w:vAlign w:val="center"/>
          </w:tcPr>
          <w:p w14:paraId="0E90CE13">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4600</w:t>
            </w:r>
          </w:p>
        </w:tc>
        <w:tc>
          <w:tcPr>
            <w:tcW w:w="296" w:type="pct"/>
            <w:tcBorders>
              <w:top w:val="single" w:color="auto" w:sz="4" w:space="0"/>
              <w:left w:val="single" w:color="auto" w:sz="4" w:space="0"/>
              <w:bottom w:val="single" w:color="auto" w:sz="4" w:space="0"/>
              <w:right w:val="single" w:color="auto" w:sz="4" w:space="0"/>
            </w:tcBorders>
            <w:vAlign w:val="center"/>
          </w:tcPr>
          <w:p w14:paraId="450418A3">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0B4E2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right w:val="single" w:color="auto" w:sz="4" w:space="0"/>
            </w:tcBorders>
            <w:vAlign w:val="center"/>
          </w:tcPr>
          <w:p w14:paraId="5F7615B2">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464D4E8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3</w:t>
            </w:r>
          </w:p>
        </w:tc>
        <w:tc>
          <w:tcPr>
            <w:tcW w:w="305" w:type="pct"/>
            <w:tcBorders>
              <w:top w:val="single" w:color="auto" w:sz="4" w:space="0"/>
              <w:left w:val="single" w:color="auto" w:sz="4" w:space="0"/>
              <w:bottom w:val="single" w:color="auto" w:sz="4" w:space="0"/>
              <w:right w:val="single" w:color="auto" w:sz="4" w:space="0"/>
            </w:tcBorders>
            <w:vAlign w:val="center"/>
          </w:tcPr>
          <w:p w14:paraId="680B79A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智能博物科创实践套装</w:t>
            </w:r>
          </w:p>
        </w:tc>
        <w:tc>
          <w:tcPr>
            <w:tcW w:w="216" w:type="pct"/>
            <w:tcBorders>
              <w:top w:val="single" w:color="auto" w:sz="4" w:space="0"/>
              <w:left w:val="single" w:color="auto" w:sz="4" w:space="0"/>
              <w:bottom w:val="single" w:color="auto" w:sz="4" w:space="0"/>
              <w:right w:val="single" w:color="auto" w:sz="4" w:space="0"/>
            </w:tcBorders>
            <w:vAlign w:val="center"/>
          </w:tcPr>
          <w:p w14:paraId="6DF8C8C7">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60032415">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w:t>
            </w:r>
          </w:p>
        </w:tc>
        <w:tc>
          <w:tcPr>
            <w:tcW w:w="3050" w:type="pct"/>
            <w:tcBorders>
              <w:top w:val="single" w:color="auto" w:sz="4" w:space="0"/>
              <w:left w:val="single" w:color="auto" w:sz="4" w:space="0"/>
              <w:bottom w:val="single" w:color="auto" w:sz="4" w:space="0"/>
              <w:right w:val="single" w:color="auto" w:sz="4" w:space="0"/>
            </w:tcBorders>
            <w:vAlign w:val="center"/>
          </w:tcPr>
          <w:p w14:paraId="6EC8DF6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综合实践开源硬件智能控制器具体如下：</w:t>
            </w:r>
          </w:p>
          <w:p w14:paraId="713E8DA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（1）操作系统支持Linux；</w:t>
            </w:r>
          </w:p>
          <w:p w14:paraId="520E0C5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（2）CPU性能：国产四核64位处理器，最高1.8GHz；</w:t>
            </w:r>
          </w:p>
          <w:p w14:paraId="3EA70B8E">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（3）存储空间：2GB RAM，16GB ROM；</w:t>
            </w:r>
          </w:p>
          <w:p w14:paraId="2D64D20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 xml:space="preserve">（4）WIFI：2.4G/5G双频段，支持a/ac/ax b/g/n </w:t>
            </w:r>
          </w:p>
          <w:p w14:paraId="412BE01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（5）电池： 1600mAh；</w:t>
            </w:r>
          </w:p>
          <w:p w14:paraId="79BE2337">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（6）显示屏： 2.4英寸，LCD屏；</w:t>
            </w:r>
          </w:p>
          <w:p w14:paraId="2FC18BE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（7）麦克风：语音识别距离2m</w:t>
            </w:r>
          </w:p>
          <w:p w14:paraId="2A0C0EB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（8）扬声器：1W双喇叭</w:t>
            </w:r>
          </w:p>
          <w:p w14:paraId="3D91093F">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传感器</w:t>
            </w:r>
          </w:p>
          <w:p w14:paraId="4ACCB77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提供10种传感器；数量11个。</w:t>
            </w:r>
          </w:p>
          <w:p w14:paraId="17D0172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包括：LED灯</w:t>
            </w:r>
            <w:r>
              <w:rPr>
                <w:rFonts w:hint="eastAsia" w:ascii="宋体" w:hAnsi="宋体"/>
                <w:szCs w:val="21"/>
                <w:highlight w:val="none"/>
                <w:lang w:eastAsia="zh-CN"/>
              </w:rPr>
              <w:t>.</w:t>
            </w:r>
            <w:r>
              <w:rPr>
                <w:rFonts w:hint="eastAsia" w:ascii="宋体" w:hAnsi="宋体"/>
                <w:szCs w:val="21"/>
                <w:highlight w:val="none"/>
              </w:rPr>
              <w:t>超声波传感器</w:t>
            </w:r>
            <w:r>
              <w:rPr>
                <w:rFonts w:hint="eastAsia" w:ascii="宋体" w:hAnsi="宋体"/>
                <w:szCs w:val="21"/>
                <w:highlight w:val="none"/>
                <w:lang w:eastAsia="zh-CN"/>
              </w:rPr>
              <w:t>.</w:t>
            </w:r>
            <w:r>
              <w:rPr>
                <w:rFonts w:hint="eastAsia" w:ascii="宋体" w:hAnsi="宋体"/>
                <w:szCs w:val="21"/>
                <w:highlight w:val="none"/>
              </w:rPr>
              <w:t>伺服电机</w:t>
            </w:r>
            <w:r>
              <w:rPr>
                <w:rFonts w:hint="eastAsia" w:ascii="宋体" w:hAnsi="宋体"/>
                <w:szCs w:val="21"/>
                <w:highlight w:val="none"/>
                <w:lang w:eastAsia="zh-CN"/>
              </w:rPr>
              <w:t>.</w:t>
            </w:r>
            <w:r>
              <w:rPr>
                <w:rFonts w:hint="eastAsia" w:ascii="宋体" w:hAnsi="宋体"/>
                <w:szCs w:val="21"/>
                <w:highlight w:val="none"/>
              </w:rPr>
              <w:t>光敏传感器</w:t>
            </w:r>
            <w:r>
              <w:rPr>
                <w:rFonts w:hint="eastAsia" w:ascii="宋体" w:hAnsi="宋体"/>
                <w:szCs w:val="21"/>
                <w:highlight w:val="none"/>
                <w:lang w:eastAsia="zh-CN"/>
              </w:rPr>
              <w:t>.</w:t>
            </w:r>
            <w:r>
              <w:rPr>
                <w:rFonts w:hint="eastAsia" w:ascii="宋体" w:hAnsi="宋体"/>
                <w:szCs w:val="21"/>
                <w:highlight w:val="none"/>
              </w:rPr>
              <w:t>环境温湿度传感器</w:t>
            </w:r>
            <w:r>
              <w:rPr>
                <w:rFonts w:hint="eastAsia" w:ascii="宋体" w:hAnsi="宋体"/>
                <w:szCs w:val="21"/>
                <w:highlight w:val="none"/>
                <w:lang w:eastAsia="zh-CN"/>
              </w:rPr>
              <w:t>.</w:t>
            </w:r>
            <w:r>
              <w:rPr>
                <w:rFonts w:hint="eastAsia" w:ascii="宋体" w:hAnsi="宋体"/>
                <w:szCs w:val="21"/>
                <w:highlight w:val="none"/>
              </w:rPr>
              <w:t>摄像头</w:t>
            </w:r>
            <w:r>
              <w:rPr>
                <w:rFonts w:hint="eastAsia" w:ascii="宋体" w:hAnsi="宋体"/>
                <w:szCs w:val="21"/>
                <w:highlight w:val="none"/>
                <w:lang w:eastAsia="zh-CN"/>
              </w:rPr>
              <w:t>.</w:t>
            </w:r>
            <w:r>
              <w:rPr>
                <w:rFonts w:hint="eastAsia" w:ascii="宋体" w:hAnsi="宋体"/>
                <w:szCs w:val="21"/>
                <w:highlight w:val="none"/>
              </w:rPr>
              <w:t>旋钮/可变电阻器</w:t>
            </w:r>
            <w:r>
              <w:rPr>
                <w:rFonts w:hint="eastAsia" w:ascii="宋体" w:hAnsi="宋体"/>
                <w:szCs w:val="21"/>
                <w:highlight w:val="none"/>
                <w:lang w:eastAsia="zh-CN"/>
              </w:rPr>
              <w:t>.</w:t>
            </w:r>
            <w:r>
              <w:rPr>
                <w:rFonts w:hint="eastAsia" w:ascii="宋体" w:hAnsi="宋体"/>
                <w:szCs w:val="21"/>
                <w:highlight w:val="none"/>
              </w:rPr>
              <w:t>循线板，编码电机*2</w:t>
            </w:r>
            <w:r>
              <w:rPr>
                <w:rFonts w:hint="eastAsia" w:ascii="宋体" w:hAnsi="宋体"/>
                <w:szCs w:val="21"/>
                <w:highlight w:val="none"/>
                <w:lang w:eastAsia="zh-CN"/>
              </w:rPr>
              <w:t>.</w:t>
            </w:r>
            <w:r>
              <w:rPr>
                <w:rFonts w:hint="eastAsia" w:ascii="宋体" w:hAnsi="宋体"/>
                <w:szCs w:val="21"/>
                <w:highlight w:val="none"/>
              </w:rPr>
              <w:t>红外传感器。</w:t>
            </w:r>
          </w:p>
          <w:p w14:paraId="5146A71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rPr>
              <w:t>结构件</w:t>
            </w:r>
          </w:p>
          <w:p w14:paraId="7EED378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提供180个塑料结构件。</w:t>
            </w:r>
          </w:p>
          <w:p w14:paraId="732AB8CA">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w:t>
            </w:r>
            <w:r>
              <w:rPr>
                <w:rFonts w:hint="eastAsia" w:ascii="宋体" w:hAnsi="宋体"/>
                <w:szCs w:val="21"/>
                <w:highlight w:val="none"/>
              </w:rPr>
              <w:t>拥有用户主动设置WiFi的入口，支持通过WiFi与科创实践活动平台进行连接；</w:t>
            </w:r>
          </w:p>
          <w:p w14:paraId="47C4C25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支持传感器电路在软件中仿真模拟搭建；</w:t>
            </w:r>
          </w:p>
          <w:p w14:paraId="210B51E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w:t>
            </w:r>
            <w:r>
              <w:rPr>
                <w:rFonts w:hint="eastAsia" w:ascii="宋体" w:hAnsi="宋体"/>
                <w:szCs w:val="21"/>
                <w:highlight w:val="none"/>
              </w:rPr>
              <w:t>支持响应平板/笔记本电脑完成的编程程序在搭建机器人上运行，包含基础能力运行（如：运动</w:t>
            </w:r>
            <w:r>
              <w:rPr>
                <w:rFonts w:hint="eastAsia" w:ascii="宋体" w:hAnsi="宋体"/>
                <w:szCs w:val="21"/>
                <w:highlight w:val="none"/>
                <w:lang w:eastAsia="zh-CN"/>
              </w:rPr>
              <w:t>.</w:t>
            </w:r>
            <w:r>
              <w:rPr>
                <w:rFonts w:hint="eastAsia" w:ascii="宋体" w:hAnsi="宋体"/>
                <w:szCs w:val="21"/>
                <w:highlight w:val="none"/>
              </w:rPr>
              <w:t>外观</w:t>
            </w:r>
            <w:r>
              <w:rPr>
                <w:rFonts w:hint="eastAsia" w:ascii="宋体" w:hAnsi="宋体"/>
                <w:szCs w:val="21"/>
                <w:highlight w:val="none"/>
                <w:lang w:eastAsia="zh-CN"/>
              </w:rPr>
              <w:t>.</w:t>
            </w:r>
            <w:r>
              <w:rPr>
                <w:rFonts w:hint="eastAsia" w:ascii="宋体" w:hAnsi="宋体"/>
                <w:szCs w:val="21"/>
                <w:highlight w:val="none"/>
              </w:rPr>
              <w:t>声音</w:t>
            </w:r>
            <w:r>
              <w:rPr>
                <w:rFonts w:hint="eastAsia" w:ascii="宋体" w:hAnsi="宋体"/>
                <w:szCs w:val="21"/>
                <w:highlight w:val="none"/>
                <w:lang w:eastAsia="zh-CN"/>
              </w:rPr>
              <w:t>.</w:t>
            </w:r>
            <w:r>
              <w:rPr>
                <w:rFonts w:hint="eastAsia" w:ascii="宋体" w:hAnsi="宋体"/>
                <w:szCs w:val="21"/>
                <w:highlight w:val="none"/>
              </w:rPr>
              <w:t>运算等），也包含AI能力运行，其中AI能力需满足：</w:t>
            </w:r>
          </w:p>
          <w:p w14:paraId="082144F6">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①支持响应语音唤醒AI能力调用：支持响应所选择唤醒词，用语音将搭建机器人从待机状态唤醒；</w:t>
            </w:r>
          </w:p>
          <w:p w14:paraId="2A8F2A4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②支持响应语音合成AI能力调用，支持响应选择不同发音人和自主编辑合成的内容，让搭建机器人用对应发音人声音说出对应内容；</w:t>
            </w:r>
          </w:p>
          <w:p w14:paraId="549B4F9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③支持响应语音评测AI能力调用：支持响应设定中英文词语或句子，在搭建机器人上实现中英文发音评测，并反馈评测得分；</w:t>
            </w:r>
          </w:p>
          <w:p w14:paraId="5C3283CD">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④支持响应声纹识别AI能力调用：支持注册声纹信息，让搭建机器人能够通过声纹识别出用户信息；</w:t>
            </w:r>
          </w:p>
          <w:p w14:paraId="2332182B">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⑤支持响应语音转写AI能力调用：让搭建机器人能够将听到的语音转化为文字，并显示在屏幕上；</w:t>
            </w:r>
          </w:p>
          <w:p w14:paraId="1CD6DEB1">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⑥支持响应文字识别AI能力调用：让搭建机器人能够通过拍照手写体的英文或数字，并识别后转写成印刷体，在屏幕上进行显示；</w:t>
            </w:r>
          </w:p>
          <w:p w14:paraId="06A2DCE4">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⑦支持响应人脸识别AI能力调用：支持注册人脸信息，让搭建机器人能够通过人脸识别出用户信息，识别结果可以在屏幕上进行显示；</w:t>
            </w:r>
          </w:p>
          <w:p w14:paraId="262C9D2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⑧支持响应人机对话AI能力调用：支持响应选择需要的人机对话技能，让搭建机器人与用户能针对不同场景下对话，例如针对教育</w:t>
            </w:r>
            <w:r>
              <w:rPr>
                <w:rFonts w:hint="eastAsia" w:ascii="宋体" w:hAnsi="宋体"/>
                <w:szCs w:val="21"/>
                <w:highlight w:val="none"/>
                <w:lang w:eastAsia="zh-CN"/>
              </w:rPr>
              <w:t>.</w:t>
            </w:r>
            <w:r>
              <w:rPr>
                <w:rFonts w:hint="eastAsia" w:ascii="宋体" w:hAnsi="宋体"/>
                <w:szCs w:val="21"/>
                <w:highlight w:val="none"/>
              </w:rPr>
              <w:t>生活等不同场景；</w:t>
            </w:r>
          </w:p>
          <w:p w14:paraId="2E7C4B03">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szCs w:val="21"/>
                <w:highlight w:val="none"/>
              </w:rPr>
              <w:t>⑨支持响应AI文本模型分类训练：支持响应自主建立文本分类模型，输入文本数据，训练分类模型，让搭建机器人对输入的文本进行模式识别，识别结果可在屏幕进行显示。</w:t>
            </w:r>
          </w:p>
        </w:tc>
        <w:tc>
          <w:tcPr>
            <w:tcW w:w="429" w:type="pct"/>
            <w:tcBorders>
              <w:top w:val="single" w:color="auto" w:sz="4" w:space="0"/>
              <w:left w:val="single" w:color="auto" w:sz="4" w:space="0"/>
              <w:bottom w:val="single" w:color="auto" w:sz="4" w:space="0"/>
              <w:right w:val="single" w:color="auto" w:sz="4" w:space="0"/>
            </w:tcBorders>
            <w:vAlign w:val="center"/>
          </w:tcPr>
          <w:p w14:paraId="6D978C9D">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9600</w:t>
            </w:r>
          </w:p>
        </w:tc>
        <w:tc>
          <w:tcPr>
            <w:tcW w:w="296" w:type="pct"/>
            <w:tcBorders>
              <w:top w:val="single" w:color="auto" w:sz="4" w:space="0"/>
              <w:left w:val="single" w:color="auto" w:sz="4" w:space="0"/>
              <w:bottom w:val="single" w:color="auto" w:sz="4" w:space="0"/>
              <w:right w:val="single" w:color="auto" w:sz="4" w:space="0"/>
            </w:tcBorders>
            <w:vAlign w:val="center"/>
          </w:tcPr>
          <w:p w14:paraId="42814A99">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4D10B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03" w:type="pct"/>
            <w:vMerge w:val="continue"/>
            <w:tcBorders>
              <w:left w:val="single" w:color="auto" w:sz="4" w:space="0"/>
              <w:bottom w:val="single" w:color="auto" w:sz="4" w:space="0"/>
              <w:right w:val="single" w:color="auto" w:sz="4" w:space="0"/>
            </w:tcBorders>
            <w:vAlign w:val="center"/>
          </w:tcPr>
          <w:p w14:paraId="69A527F0">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p>
        </w:tc>
        <w:tc>
          <w:tcPr>
            <w:tcW w:w="203" w:type="pct"/>
            <w:tcBorders>
              <w:top w:val="single" w:color="auto" w:sz="4" w:space="0"/>
              <w:left w:val="single" w:color="auto" w:sz="4" w:space="0"/>
              <w:bottom w:val="single" w:color="auto" w:sz="4" w:space="0"/>
              <w:right w:val="single" w:color="auto" w:sz="4" w:space="0"/>
            </w:tcBorders>
            <w:vAlign w:val="center"/>
          </w:tcPr>
          <w:p w14:paraId="666D2CD9">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4</w:t>
            </w:r>
          </w:p>
        </w:tc>
        <w:tc>
          <w:tcPr>
            <w:tcW w:w="305" w:type="pct"/>
            <w:tcBorders>
              <w:top w:val="single" w:color="auto" w:sz="4" w:space="0"/>
              <w:left w:val="single" w:color="auto" w:sz="4" w:space="0"/>
              <w:bottom w:val="single" w:color="auto" w:sz="4" w:space="0"/>
              <w:right w:val="single" w:color="auto" w:sz="4" w:space="0"/>
            </w:tcBorders>
            <w:vAlign w:val="center"/>
          </w:tcPr>
          <w:p w14:paraId="3BC22D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highlight w:val="none"/>
              </w:rPr>
            </w:pPr>
            <w:r>
              <w:rPr>
                <w:rFonts w:hint="eastAsia" w:ascii="宋体" w:hAnsi="宋体" w:cs="宋体"/>
                <w:color w:val="000000"/>
                <w:kern w:val="0"/>
                <w:sz w:val="22"/>
                <w:szCs w:val="22"/>
                <w:highlight w:val="none"/>
              </w:rPr>
              <w:t>信息科技实验套装（小学）</w:t>
            </w:r>
          </w:p>
        </w:tc>
        <w:tc>
          <w:tcPr>
            <w:tcW w:w="216" w:type="pct"/>
            <w:tcBorders>
              <w:top w:val="single" w:color="auto" w:sz="4" w:space="0"/>
              <w:left w:val="single" w:color="auto" w:sz="4" w:space="0"/>
              <w:bottom w:val="single" w:color="auto" w:sz="4" w:space="0"/>
              <w:right w:val="single" w:color="auto" w:sz="4" w:space="0"/>
            </w:tcBorders>
            <w:vAlign w:val="center"/>
          </w:tcPr>
          <w:p w14:paraId="4E6AFF30">
            <w:pPr>
              <w:keepNext w:val="0"/>
              <w:keepLines w:val="0"/>
              <w:suppressLineNumbers w:val="0"/>
              <w:spacing w:before="0" w:beforeAutospacing="0" w:after="0" w:afterAutospacing="0" w:line="260" w:lineRule="exact"/>
              <w:ind w:left="0" w:right="0"/>
              <w:jc w:val="center"/>
              <w:rPr>
                <w:rFonts w:hint="default" w:ascii="宋体" w:hAnsi="宋体"/>
                <w:szCs w:val="21"/>
                <w:highlight w:val="none"/>
              </w:rPr>
            </w:pPr>
            <w:r>
              <w:rPr>
                <w:rFonts w:hint="eastAsia" w:ascii="宋体" w:hAnsi="宋体"/>
                <w:szCs w:val="21"/>
                <w:highlight w:val="none"/>
              </w:rPr>
              <w:t>套</w:t>
            </w:r>
          </w:p>
        </w:tc>
        <w:tc>
          <w:tcPr>
            <w:tcW w:w="296" w:type="pct"/>
            <w:tcBorders>
              <w:top w:val="single" w:color="auto" w:sz="4" w:space="0"/>
              <w:left w:val="single" w:color="auto" w:sz="4" w:space="0"/>
              <w:bottom w:val="single" w:color="auto" w:sz="4" w:space="0"/>
              <w:right w:val="single" w:color="auto" w:sz="4" w:space="0"/>
            </w:tcBorders>
            <w:vAlign w:val="center"/>
          </w:tcPr>
          <w:p w14:paraId="1FAE4456">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10</w:t>
            </w:r>
          </w:p>
        </w:tc>
        <w:tc>
          <w:tcPr>
            <w:tcW w:w="3050" w:type="pct"/>
            <w:tcBorders>
              <w:top w:val="single" w:color="auto" w:sz="4" w:space="0"/>
              <w:left w:val="single" w:color="auto" w:sz="4" w:space="0"/>
              <w:bottom w:val="single" w:color="auto" w:sz="4" w:space="0"/>
              <w:right w:val="single" w:color="auto" w:sz="4" w:space="0"/>
            </w:tcBorders>
            <w:vAlign w:val="center"/>
          </w:tcPr>
          <w:p w14:paraId="3AF40D1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一</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主控板功能描述</w:t>
            </w:r>
          </w:p>
          <w:p w14:paraId="34822E9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▲主控板采用国产芯片及开源鸿蒙轻量级操作系统，是面向青少年信息科技教育场景的微型计算机，适用于各类编程教学及应用实验课程。</w:t>
            </w:r>
          </w:p>
          <w:p w14:paraId="7C06E8E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尺寸：≦56mmx49mmx24mm；</w:t>
            </w:r>
          </w:p>
          <w:p w14:paraId="759071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操作系统：支持开源鸿蒙操作系统V4.1及以上；</w:t>
            </w:r>
          </w:p>
          <w:p w14:paraId="7E81A68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主处理器：采用国产芯片，主频：≥240MHz，SRAM：≥606KB，FLASH：≥4M；</w:t>
            </w:r>
          </w:p>
          <w:p w14:paraId="761B2FC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板载支持：蓝牙</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星闪</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WIFI</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光线传感器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声音传感器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2颗可编程按钮（A/B按钮）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0.96寸 OLED显示屏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加速度计陀螺仪（六轴）</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地磁传感器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3颗可编程全彩RGB灯；</w:t>
            </w:r>
          </w:p>
          <w:p w14:paraId="596F05F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供电方式：支持Type-C接口</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内置可充电电池供电两种方式，电池供电可通过开关控制；</w:t>
            </w:r>
          </w:p>
          <w:p w14:paraId="065B241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充电方式：支持Type-C接口充电；</w:t>
            </w:r>
          </w:p>
          <w:p w14:paraId="30FDFD1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电池容量：不低于500mA；</w:t>
            </w:r>
          </w:p>
          <w:p w14:paraId="35AC77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支持wifi-6无线连接，支持 IEEE 802.11b/g/n/ax；</w:t>
            </w:r>
          </w:p>
          <w:p w14:paraId="132EF60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支持板载低功耗蓝牙 Bluetooth Low Energy（BLE），兼容BLE4.0/4.1/4.2/5.0/5.1/5.2或以上；</w:t>
            </w:r>
          </w:p>
          <w:p w14:paraId="3752BC7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支持蓝牙HID；</w:t>
            </w:r>
          </w:p>
          <w:p w14:paraId="57C069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支持国产新一代无线短距通信技术；</w:t>
            </w:r>
          </w:p>
          <w:p w14:paraId="08ACDF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接口：≥4个 TYPE-C接口，需满足配套传感器随意连接；</w:t>
            </w:r>
          </w:p>
          <w:p w14:paraId="3077ED9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支持磁吸连接及通信，满足与配套小车的连接和通信；</w:t>
            </w:r>
          </w:p>
          <w:p w14:paraId="2376628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指示灯：具备充电和电源电量指示灯。</w:t>
            </w:r>
          </w:p>
          <w:p w14:paraId="67B74DE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传感器配置清单：</w:t>
            </w:r>
          </w:p>
          <w:p w14:paraId="1332806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压力传感器</w:t>
            </w:r>
          </w:p>
          <w:p w14:paraId="44F9A1D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压力传感器利用薄膜的弹性变形性质，当外界施加力作用于薄膜上时，引起其弹性形变，会导致电阻值发生变化，通过编程获取薄膜片外部压力大小，可用于模拟电梯的超重检测。</w:t>
            </w:r>
          </w:p>
          <w:p w14:paraId="066B51E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1）工作电压：5V；</w:t>
            </w:r>
          </w:p>
          <w:p w14:paraId="2697F1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2）量程：0-10KG；</w:t>
            </w:r>
          </w:p>
          <w:p w14:paraId="34E8828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3）响应时间：&lt;10ms；</w:t>
            </w:r>
          </w:p>
          <w:p w14:paraId="3D7F9CF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4）恢复时间：&lt;15ms；</w:t>
            </w:r>
          </w:p>
          <w:p w14:paraId="39F5F9E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5）工作温度：-20-60摄氏度；</w:t>
            </w:r>
          </w:p>
          <w:p w14:paraId="67B3A09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6）接口：支持Type-C。</w:t>
            </w:r>
          </w:p>
          <w:p w14:paraId="0B57078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RFID刷卡模块（配卡片）</w:t>
            </w:r>
          </w:p>
          <w:p w14:paraId="101D669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RFID刷卡模块通过无线射频信号实现卡片数据的非接触式读取和写入，可用于模拟门禁的刷卡操作。</w:t>
            </w:r>
          </w:p>
          <w:p w14:paraId="50F01E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CFF430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6ED54C5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010BBF5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4）尺寸：≥40mmx56mm；</w:t>
            </w:r>
          </w:p>
          <w:p w14:paraId="3174482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5）读写距离：1（±0.5）CM；</w:t>
            </w:r>
          </w:p>
          <w:p w14:paraId="4864449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6）数据传输速率：最高传输速率≥400 kbps；</w:t>
            </w:r>
          </w:p>
          <w:p w14:paraId="7C43850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764BADF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水温传感器（含防水探头）</w:t>
            </w:r>
          </w:p>
          <w:p w14:paraId="0CD9105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是常用的数字温度传感器，具有体积小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硬件开销低</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抗干扰能力强</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精度高的特点，可用于测量水的温度。</w:t>
            </w:r>
          </w:p>
          <w:p w14:paraId="559BE5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2B4E86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4AFE6B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2E89481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4）温度范围：-55~125摄氏度；</w:t>
            </w:r>
          </w:p>
          <w:p w14:paraId="61D3EA3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5）接口：支持Type-C。</w:t>
            </w:r>
          </w:p>
          <w:p w14:paraId="39FC738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土壤湿度传感器</w:t>
            </w:r>
          </w:p>
          <w:p w14:paraId="27F972C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通过测量土壤中水分的电阻来确定土壤的湿度，水分含量越高，电阻越低，可用于模拟测量土壤湿度。</w:t>
            </w:r>
          </w:p>
          <w:p w14:paraId="1C042A4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4D2392B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8DF15B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2DDAD2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4）尺寸：≥24x60mm；</w:t>
            </w:r>
          </w:p>
          <w:p w14:paraId="2B3BD4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5）量程：0~99%RH；</w:t>
            </w:r>
          </w:p>
          <w:p w14:paraId="02CA7D7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6）测量精度：≥1%RH；</w:t>
            </w:r>
          </w:p>
          <w:p w14:paraId="5481C4D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7）接口：支持Type-C。</w:t>
            </w:r>
          </w:p>
          <w:p w14:paraId="67D1E80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超声波传感器</w:t>
            </w:r>
          </w:p>
          <w:p w14:paraId="1FF8CE5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超声波传感器是用来测量距离的一种产品，通过发送和接收超声波，利用时间差和声音传播速度，计算出模块到前方障碍物的距离。</w:t>
            </w:r>
          </w:p>
          <w:p w14:paraId="6A35DD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3EDBE9F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82FFD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3）定位孔直径：≥4mm；</w:t>
            </w:r>
          </w:p>
          <w:p w14:paraId="7FB4C74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4）尺寸：不小于30mm x 60mm；</w:t>
            </w:r>
          </w:p>
          <w:p w14:paraId="177E822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5）最大探测距离：≥2m；</w:t>
            </w:r>
          </w:p>
          <w:p w14:paraId="026C1D9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6）最小探测距离：≤2cm；</w:t>
            </w:r>
          </w:p>
          <w:p w14:paraId="5BE1D9B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7）感应角度：≦15度；</w:t>
            </w:r>
          </w:p>
          <w:p w14:paraId="3C4D373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8）接口：支持Type-C。</w:t>
            </w:r>
          </w:p>
          <w:p w14:paraId="0BA86C5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温湿度传感器</w:t>
            </w:r>
          </w:p>
          <w:p w14:paraId="6555AFA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温湿度传感器由一个‌半导体湿度传感器和一个‌NTC温度传感器组成，根据湿度传感器电阻的变化，可以计算出周围环境的相对湿度，根据负温度系数(NTC)热敏电阻的值，可以计算出周围环境的温度，用于模拟测量周围环境的温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湿度。</w:t>
            </w:r>
          </w:p>
          <w:p w14:paraId="5E7158A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2A439AA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0851E29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28E8F22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54B2174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5）尺寸：≥24x40mm；</w:t>
            </w:r>
          </w:p>
          <w:p w14:paraId="52AA8AC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6）量程：温度0~60℃，湿度20~80%RH；</w:t>
            </w:r>
          </w:p>
          <w:p w14:paraId="71EC2E0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7）测量精度：温度±2℃；湿度±5% RH。</w:t>
            </w:r>
          </w:p>
          <w:p w14:paraId="6D708EF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LED灯</w:t>
            </w:r>
          </w:p>
          <w:p w14:paraId="78BBD44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LED灯，即发光二极管，是一种半导体器件，可以将电子能转换为光能，优势在于其高效能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低能耗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长寿命和快速响应的特点，可通过编程实现开灯</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关灯及亮度调节，用于模拟照明灯。</w:t>
            </w:r>
          </w:p>
          <w:p w14:paraId="5A74A98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BFE0CF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34F8389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460A131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02E0124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5）尺寸：≥24mmx40mm。</w:t>
            </w:r>
          </w:p>
          <w:p w14:paraId="1E552D9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8</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按键模块</w:t>
            </w:r>
          </w:p>
          <w:p w14:paraId="68A2144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按键模块是基于数字信号的逻辑运算，通过检测按下</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松开状态输出高</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低电平，实现逻辑控制，可用于模拟按键操作。</w:t>
            </w:r>
          </w:p>
          <w:p w14:paraId="63DD913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DD83A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3213D8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313EF3A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76663F7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7138BBD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人体感应传感器</w:t>
            </w:r>
          </w:p>
          <w:p w14:paraId="7423CAD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人体感应传感器是通过检测红外线来感知人体的存在和活动，具有反应速度快</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探测角度范围广</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检测距离远等优点，可以用于模拟感知人体的存在和活动，从而实现智能家居的智能化，例如：人体感应夜灯。</w:t>
            </w:r>
          </w:p>
          <w:p w14:paraId="2FE347B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7122F76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14A36D5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4D8DC1D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4C1DD36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5）尺寸：≥24mm x 40mm；</w:t>
            </w:r>
          </w:p>
          <w:p w14:paraId="3401BAB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6）感应角度：&lt;100度锥角；</w:t>
            </w:r>
          </w:p>
          <w:p w14:paraId="54BA3EB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7）最大检测距离：≥5m。</w:t>
            </w:r>
          </w:p>
          <w:p w14:paraId="082558F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风扇模块</w:t>
            </w:r>
          </w:p>
          <w:p w14:paraId="092CB2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通过直流电机驱动，可以通过编程控制转动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停止及转动的速度，用于模拟风扇。</w:t>
            </w:r>
          </w:p>
          <w:p w14:paraId="49EAE5B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1）电源要求：5V；</w:t>
            </w:r>
          </w:p>
          <w:p w14:paraId="09234B9A">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2）信号类型：支持I2C；</w:t>
            </w:r>
          </w:p>
          <w:p w14:paraId="2CFC6C7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3）接口模式： 支持Type-C；</w:t>
            </w:r>
          </w:p>
          <w:p w14:paraId="4942953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4）定位孔直径：≥4mm；</w:t>
            </w:r>
          </w:p>
          <w:p w14:paraId="24FF78D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5）尺寸：≥40mmx56mm；</w:t>
            </w:r>
          </w:p>
          <w:p w14:paraId="191709E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6）额定功率：≥0.06W；</w:t>
            </w:r>
          </w:p>
          <w:p w14:paraId="305300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7）额定转速：≥3500转/分。</w:t>
            </w:r>
          </w:p>
          <w:p w14:paraId="617228C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数字舵机</w:t>
            </w:r>
          </w:p>
          <w:p w14:paraId="4FADAC2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舵机包含了位置反馈</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速度控制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位置控制等功能，能够根据控制信号进行精确动作，有效动到设定的角度，体积小巧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力矩强大</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结构简洁</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稳定性好，范围为0-180度，可用于模拟门禁的抬杆操作。</w:t>
            </w:r>
          </w:p>
          <w:p w14:paraId="2CABD39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1）旋转角度：0-180°；</w:t>
            </w:r>
          </w:p>
          <w:p w14:paraId="4E361B0D">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2）角度误差：±10°；</w:t>
            </w:r>
          </w:p>
          <w:p w14:paraId="56E4DDE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3）工作扭矩：≥1.5kg/cm；</w:t>
            </w:r>
          </w:p>
          <w:p w14:paraId="47E9573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4）控制信号：PWM；</w:t>
            </w:r>
          </w:p>
          <w:p w14:paraId="09F8158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5）接口：2.54排针（3P）；</w:t>
            </w:r>
          </w:p>
          <w:p w14:paraId="53202D9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6）工作电压：≦6V。</w:t>
            </w:r>
          </w:p>
          <w:p w14:paraId="5165D87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12</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微型水泵</w:t>
            </w:r>
          </w:p>
          <w:p w14:paraId="1590A9D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微型水泵采用涡轮增压的方式将液体输送到其他位置，可通过程序控制其流量大小。</w:t>
            </w:r>
          </w:p>
          <w:p w14:paraId="0161DCE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1）扬程：≥0.3m；</w:t>
            </w:r>
          </w:p>
          <w:p w14:paraId="5B30431B">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2）控制信号：PWM;</w:t>
            </w:r>
          </w:p>
          <w:p w14:paraId="2B8E10E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3）接口：支持Type-C；</w:t>
            </w:r>
          </w:p>
          <w:p w14:paraId="38D92899">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4）电流：100~200mA；</w:t>
            </w:r>
          </w:p>
          <w:p w14:paraId="755CB203">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5）工作电压：≤6V。</w:t>
            </w:r>
          </w:p>
          <w:p w14:paraId="45DF7325">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智能小车</w:t>
            </w:r>
          </w:p>
          <w:p w14:paraId="68CD1A96">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智能小车与主控板采用磁吸方式通信，车载2路巡线传感器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六颗全彩RGB灯，3路I2C接口，可外接超声波，实现更多传感器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执行器的连接。</w:t>
            </w:r>
          </w:p>
          <w:p w14:paraId="609DC41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▲1）供电方式：主控板磁吸供电；</w:t>
            </w:r>
          </w:p>
          <w:p w14:paraId="4B1EF28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2）支持两路巡线传感器（集成），间距≥1.5cm，探测间距 1~3cm。具备阈值调节功能，可实时动态调节传感器敏感度；</w:t>
            </w:r>
          </w:p>
          <w:p w14:paraId="395CA0A1">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3）扩展接口：支持与配套超声波传感器连接，不少于2路I2C接口；</w:t>
            </w:r>
          </w:p>
          <w:p w14:paraId="483062D4">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4）全彩RGB灯（集成）：板载全彩RGB灯不少于6颗，通过编程可分别控制每一个灯的显示颜色，可用于小车的转向</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停车等状态表示；</w:t>
            </w:r>
          </w:p>
          <w:p w14:paraId="58B27ED8">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5）尺寸：≤100mmx85mmx34mm；</w:t>
            </w:r>
          </w:p>
          <w:p w14:paraId="317897A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6）工作电压：≥5V。</w:t>
            </w:r>
          </w:p>
          <w:p w14:paraId="13527A3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highlight w:val="none"/>
              </w:rPr>
            </w:pPr>
            <w:r>
              <w:rPr>
                <w:rFonts w:hint="eastAsia" w:ascii="宋体" w:hAnsi="宋体" w:cs="宋体"/>
                <w:color w:val="000000"/>
                <w:kern w:val="0"/>
                <w:szCs w:val="21"/>
                <w:highlight w:val="none"/>
              </w:rPr>
              <w:t>▲适配人教信息科技数字资源平台；</w:t>
            </w:r>
          </w:p>
          <w:p w14:paraId="56F94045">
            <w:pPr>
              <w:keepNext w:val="0"/>
              <w:keepLines w:val="0"/>
              <w:widowControl/>
              <w:suppressLineNumbers w:val="0"/>
              <w:spacing w:before="0" w:beforeAutospacing="0" w:after="0" w:afterAutospacing="0"/>
              <w:ind w:left="0" w:right="0"/>
              <w:jc w:val="left"/>
              <w:textAlignment w:val="center"/>
              <w:rPr>
                <w:rFonts w:hint="default" w:ascii="宋体" w:hAnsi="宋体"/>
                <w:szCs w:val="21"/>
                <w:highlight w:val="none"/>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适配</w:t>
            </w:r>
            <w:r>
              <w:rPr>
                <w:rFonts w:hint="eastAsia" w:ascii="宋体" w:hAnsi="宋体" w:cs="宋体"/>
                <w:color w:val="000000"/>
                <w:kern w:val="0"/>
                <w:szCs w:val="21"/>
                <w:highlight w:val="none"/>
              </w:rPr>
              <w:t>教育部颁发的《信息科技课程教学指南》，满足六年级硬件实验教学需求。</w:t>
            </w:r>
          </w:p>
        </w:tc>
        <w:tc>
          <w:tcPr>
            <w:tcW w:w="429" w:type="pct"/>
            <w:tcBorders>
              <w:top w:val="single" w:color="auto" w:sz="4" w:space="0"/>
              <w:left w:val="single" w:color="auto" w:sz="4" w:space="0"/>
              <w:bottom w:val="single" w:color="auto" w:sz="4" w:space="0"/>
              <w:right w:val="single" w:color="auto" w:sz="4" w:space="0"/>
            </w:tcBorders>
            <w:vAlign w:val="center"/>
          </w:tcPr>
          <w:p w14:paraId="51EF3CC7">
            <w:pPr>
              <w:keepNext w:val="0"/>
              <w:keepLines w:val="0"/>
              <w:widowControl/>
              <w:suppressLineNumbers w:val="0"/>
              <w:spacing w:before="0" w:beforeAutospacing="0" w:after="0" w:afterAutospacing="0"/>
              <w:ind w:left="0" w:right="0"/>
              <w:jc w:val="center"/>
              <w:textAlignment w:val="center"/>
              <w:rPr>
                <w:rFonts w:hint="default" w:ascii="宋体" w:hAnsi="宋体"/>
                <w:szCs w:val="21"/>
                <w:highlight w:val="none"/>
              </w:rPr>
            </w:pPr>
            <w:r>
              <w:rPr>
                <w:rFonts w:hint="eastAsia" w:ascii="宋体" w:hAnsi="宋体" w:cs="宋体"/>
                <w:color w:val="000000"/>
                <w:kern w:val="0"/>
                <w:sz w:val="22"/>
                <w:szCs w:val="22"/>
                <w:highlight w:val="none"/>
              </w:rPr>
              <w:t>26800</w:t>
            </w:r>
          </w:p>
        </w:tc>
        <w:tc>
          <w:tcPr>
            <w:tcW w:w="296" w:type="pct"/>
            <w:tcBorders>
              <w:top w:val="single" w:color="auto" w:sz="4" w:space="0"/>
              <w:left w:val="single" w:color="auto" w:sz="4" w:space="0"/>
              <w:bottom w:val="single" w:color="auto" w:sz="4" w:space="0"/>
              <w:right w:val="single" w:color="auto" w:sz="4" w:space="0"/>
            </w:tcBorders>
            <w:vAlign w:val="center"/>
          </w:tcPr>
          <w:p w14:paraId="7AE93D86">
            <w:pPr>
              <w:keepNext w:val="0"/>
              <w:keepLines w:val="0"/>
              <w:suppressLineNumbers w:val="0"/>
              <w:spacing w:before="0" w:beforeAutospacing="0" w:after="0" w:afterAutospacing="0" w:line="260" w:lineRule="exact"/>
              <w:ind w:left="0" w:right="0"/>
              <w:jc w:val="center"/>
              <w:rPr>
                <w:rFonts w:hint="eastAsia" w:ascii="宋体" w:hAnsi="宋体" w:eastAsia="宋体"/>
                <w:szCs w:val="21"/>
                <w:highlight w:val="none"/>
                <w:lang w:eastAsia="zh-CN"/>
              </w:rPr>
            </w:pPr>
            <w:r>
              <w:rPr>
                <w:rFonts w:hint="eastAsia" w:ascii="宋体" w:hAnsi="宋体"/>
                <w:szCs w:val="21"/>
                <w:highlight w:val="none"/>
                <w:lang w:eastAsia="zh-CN"/>
              </w:rPr>
              <w:t>工业</w:t>
            </w:r>
          </w:p>
        </w:tc>
      </w:tr>
      <w:tr w14:paraId="5B9A4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203" w:type="pct"/>
            <w:tcBorders>
              <w:top w:val="single" w:color="auto" w:sz="4" w:space="0"/>
              <w:left w:val="single" w:color="auto" w:sz="4" w:space="0"/>
              <w:bottom w:val="single" w:color="auto" w:sz="4" w:space="0"/>
              <w:right w:val="single" w:color="auto" w:sz="4" w:space="0"/>
            </w:tcBorders>
          </w:tcPr>
          <w:p w14:paraId="4AFFD778">
            <w:pPr>
              <w:keepNext w:val="0"/>
              <w:keepLines w:val="0"/>
              <w:suppressLineNumbers w:val="0"/>
              <w:spacing w:before="0" w:beforeAutospacing="0" w:after="0" w:afterAutospacing="0"/>
              <w:ind w:left="0" w:right="0"/>
              <w:jc w:val="center"/>
              <w:rPr>
                <w:rFonts w:hint="default" w:ascii="宋体" w:hAnsi="宋体"/>
                <w:highlight w:val="none"/>
              </w:rPr>
            </w:pPr>
          </w:p>
          <w:p w14:paraId="7AE7D076">
            <w:pPr>
              <w:keepNext w:val="0"/>
              <w:keepLines w:val="0"/>
              <w:suppressLineNumbers w:val="0"/>
              <w:spacing w:before="0" w:beforeAutospacing="0" w:after="0" w:afterAutospacing="0"/>
              <w:ind w:left="0" w:right="0"/>
              <w:jc w:val="center"/>
              <w:rPr>
                <w:rFonts w:hint="default" w:ascii="宋体" w:hAnsi="宋体"/>
                <w:highlight w:val="none"/>
              </w:rPr>
            </w:pPr>
          </w:p>
          <w:p w14:paraId="16D9B9BC">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商务条款</w:t>
            </w:r>
          </w:p>
        </w:tc>
        <w:tc>
          <w:tcPr>
            <w:tcW w:w="4796" w:type="pct"/>
            <w:gridSpan w:val="7"/>
            <w:tcBorders>
              <w:top w:val="single" w:color="auto" w:sz="4" w:space="0"/>
              <w:left w:val="single" w:color="auto" w:sz="4" w:space="0"/>
              <w:bottom w:val="single" w:color="auto" w:sz="4" w:space="0"/>
              <w:right w:val="single" w:color="auto" w:sz="4" w:space="0"/>
            </w:tcBorders>
          </w:tcPr>
          <w:p w14:paraId="778819C7">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一</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合同签订期：自中标通知书发出之日起3个工作日内</w:t>
            </w:r>
          </w:p>
          <w:p w14:paraId="799AC348">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olor w:val="000000"/>
                <w:szCs w:val="21"/>
                <w:highlight w:val="none"/>
              </w:rPr>
              <w:t>▲</w:t>
            </w:r>
            <w:r>
              <w:rPr>
                <w:rFonts w:hint="eastAsia" w:ascii="宋体" w:hAnsi="宋体" w:cs="宋体"/>
                <w:color w:val="000000"/>
                <w:szCs w:val="21"/>
                <w:highlight w:val="none"/>
              </w:rPr>
              <w:t>二</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交货期：自合同签订之日起</w:t>
            </w:r>
            <w:r>
              <w:rPr>
                <w:rFonts w:hint="eastAsia" w:ascii="宋体" w:hAnsi="宋体" w:cs="宋体"/>
                <w:color w:val="000000"/>
                <w:szCs w:val="21"/>
                <w:highlight w:val="none"/>
                <w:u w:val="single"/>
              </w:rPr>
              <w:t xml:space="preserve"> 十</w:t>
            </w:r>
            <w:r>
              <w:rPr>
                <w:rFonts w:hint="eastAsia" w:ascii="宋体" w:hAnsi="宋体" w:cs="宋体"/>
                <w:color w:val="000000"/>
                <w:szCs w:val="21"/>
                <w:highlight w:val="none"/>
                <w:u w:val="single"/>
                <w:lang w:val="en-US" w:eastAsia="zh-CN"/>
              </w:rPr>
              <w:t>五</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日内</w:t>
            </w:r>
          </w:p>
          <w:p w14:paraId="115453B9">
            <w:pPr>
              <w:keepNext w:val="0"/>
              <w:keepLines w:val="0"/>
              <w:suppressLineNumbers w:val="0"/>
              <w:spacing w:before="0" w:beforeAutospacing="0" w:after="0" w:afterAutospacing="0"/>
              <w:ind w:left="0" w:right="0"/>
              <w:rPr>
                <w:rFonts w:hint="default" w:ascii="宋体" w:hAnsi="宋体" w:eastAsia="宋体" w:cs="宋体"/>
                <w:color w:val="000000"/>
                <w:szCs w:val="21"/>
                <w:highlight w:val="none"/>
                <w:u w:val="single"/>
                <w:lang w:val="en-US" w:eastAsia="zh-CN"/>
              </w:rPr>
            </w:pPr>
            <w:r>
              <w:rPr>
                <w:rFonts w:hint="eastAsia" w:ascii="宋体" w:hAnsi="宋体" w:cs="宋体"/>
                <w:color w:val="000000"/>
                <w:szCs w:val="21"/>
                <w:highlight w:val="none"/>
              </w:rPr>
              <w:t>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交货地点：</w:t>
            </w:r>
            <w:r>
              <w:rPr>
                <w:rFonts w:hint="eastAsia" w:ascii="宋体" w:hAnsi="宋体" w:cs="宋体"/>
                <w:color w:val="000000"/>
                <w:szCs w:val="21"/>
                <w:highlight w:val="none"/>
                <w:lang w:val="en-US" w:eastAsia="zh-CN"/>
              </w:rPr>
              <w:t>采购人指定地点</w:t>
            </w:r>
          </w:p>
          <w:p w14:paraId="053E71EB">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四</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交货方式：现场交货</w:t>
            </w:r>
          </w:p>
          <w:p w14:paraId="10212B82">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五</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售后服务要求：</w:t>
            </w:r>
          </w:p>
          <w:p w14:paraId="5218055A">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olor w:val="000000"/>
                <w:szCs w:val="21"/>
                <w:highlight w:val="none"/>
              </w:rPr>
              <w:t>▲</w:t>
            </w:r>
            <w:r>
              <w:rPr>
                <w:rFonts w:hint="eastAsia" w:ascii="宋体" w:hAnsi="宋体" w:cs="宋体"/>
                <w:color w:val="000000"/>
                <w:szCs w:val="21"/>
                <w:highlight w:val="none"/>
              </w:rPr>
              <w:t>1.交互智能平板质量保证期3年（自交货并验收合格之日起计），若各项货品中有明确要求的，则按该项详细要求；台式电脑（教师机</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学生机）质量保证期3年（自交货并验收合格之日起计），若各项货品中有明确要求的，则按该项详细要求；</w:t>
            </w:r>
          </w:p>
          <w:p w14:paraId="24436CFE">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olor w:val="000000"/>
                <w:szCs w:val="21"/>
                <w:highlight w:val="none"/>
              </w:rPr>
              <w:t>▲</w:t>
            </w:r>
            <w:r>
              <w:rPr>
                <w:rFonts w:hint="eastAsia" w:ascii="宋体" w:hAnsi="宋体" w:cs="宋体"/>
                <w:color w:val="000000"/>
                <w:szCs w:val="21"/>
                <w:highlight w:val="none"/>
              </w:rPr>
              <w:t>2.故障响应时间：中标人应接到故障通知后在1小时内到采购人指定现场，按国家及行业标准对故障进行及时处理；在5小时内不能解决的，中标人须在一个工作日内提供与原设备技术参数要求相同或高于原设备技术参数要求的备用产品，以保证用户的正常工作；</w:t>
            </w:r>
          </w:p>
          <w:p w14:paraId="35092B3A">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3.免费送货上门，安装，调试，免费培训使用人员和维护人员，培训内容主要为：校园无线网络软硬件安装，维护（包括操作系统的安全安装，维护等）；</w:t>
            </w:r>
          </w:p>
          <w:p w14:paraId="015B75B3">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4.在质量保证期内设备非因人为及不可抗拒因素的原因引起损坏或质量问题，中标人应免费予以技术服务，维修或设备更换，并承担相应费用和零部件的费用，因人为因素出现的故障不在免费保修范围内的，中标人也要积极帮助采购人修理，并提供优惠价格的配件和服务；</w:t>
            </w:r>
          </w:p>
          <w:p w14:paraId="28DA8044">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olor w:val="000000"/>
                <w:szCs w:val="21"/>
                <w:highlight w:val="none"/>
                <w:lang w:val="en-US" w:eastAsia="zh-CN"/>
              </w:rPr>
              <w:t>5</w:t>
            </w:r>
            <w:r>
              <w:rPr>
                <w:rFonts w:hint="eastAsia" w:ascii="宋体" w:hAnsi="宋体" w:cs="宋体"/>
                <w:color w:val="000000"/>
                <w:szCs w:val="21"/>
                <w:highlight w:val="none"/>
              </w:rPr>
              <w:t>.提供货品清单（一式三份，其中一份由中标人过塑后张贴在信息机房指定位置；其中两份学校负责人签字后分别交于招标人和学校总务保存）。表样由中标人提供，内容包括：项目名称，实施年月，质保期限，所有设备的名称，品牌和型号，各设备厂家售后服务电话，中标人售后服务联系方式，监督（招标人）电话等内容。</w:t>
            </w:r>
          </w:p>
          <w:p w14:paraId="2FB8BB89">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六</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其他要求：</w:t>
            </w:r>
          </w:p>
          <w:p w14:paraId="5E8232C2">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1.投标报价为采购人指定地点的现场交货价，包括：</w:t>
            </w:r>
          </w:p>
          <w:p w14:paraId="54CFA5AD">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（1）货物及标准附件</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备品备件</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专用工具的价格；</w:t>
            </w:r>
          </w:p>
          <w:p w14:paraId="1338AD4C">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（2）运输</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装卸</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调试</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培训</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技术支持</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售后服务等费用；</w:t>
            </w:r>
          </w:p>
          <w:p w14:paraId="003614A5">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（3）必要的保险费用和各项税费；</w:t>
            </w:r>
          </w:p>
          <w:p w14:paraId="113A5B2C">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（4）电器设备安装费用。</w:t>
            </w:r>
          </w:p>
          <w:p w14:paraId="62E150A9">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color w:val="000000"/>
                <w:szCs w:val="21"/>
                <w:highlight w:val="none"/>
              </w:rPr>
              <w:t>2.付款方式：本项目无预付款，供应商交货完毕并验收合格后，一次性支付合同款。</w:t>
            </w:r>
          </w:p>
        </w:tc>
      </w:tr>
      <w:tr w14:paraId="3C329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03" w:type="pct"/>
            <w:tcBorders>
              <w:top w:val="single" w:color="auto" w:sz="4" w:space="0"/>
              <w:left w:val="single" w:color="auto" w:sz="4" w:space="0"/>
              <w:bottom w:val="single" w:color="auto" w:sz="4" w:space="0"/>
              <w:right w:val="single" w:color="auto" w:sz="4" w:space="0"/>
            </w:tcBorders>
            <w:vAlign w:val="center"/>
          </w:tcPr>
          <w:p w14:paraId="68138913">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其他说明</w:t>
            </w:r>
          </w:p>
        </w:tc>
        <w:tc>
          <w:tcPr>
            <w:tcW w:w="4796" w:type="pct"/>
            <w:gridSpan w:val="7"/>
            <w:tcBorders>
              <w:top w:val="single" w:color="auto" w:sz="4" w:space="0"/>
              <w:left w:val="single" w:color="auto" w:sz="4" w:space="0"/>
              <w:bottom w:val="single" w:color="auto" w:sz="4" w:space="0"/>
              <w:right w:val="single" w:color="auto" w:sz="4" w:space="0"/>
            </w:tcBorders>
          </w:tcPr>
          <w:p w14:paraId="49E42444">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一</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进口产品说明（根据项目实际情况选择）</w:t>
            </w:r>
          </w:p>
          <w:p w14:paraId="1D5428B1">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44B564F5">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本分标货物所涉及的货物不接受进口产品（即通过中国海关报关验放进入中国境内且产自关境外的产品）参与投标，如有进口产品参与投标的作无效标处理。</w:t>
            </w:r>
          </w:p>
          <w:p w14:paraId="183A8AFD">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二</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与本项目有关的设计图纸</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技术规范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文件等附件资料及其获取方式（如有）</w:t>
            </w:r>
          </w:p>
          <w:p w14:paraId="63458B8B">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文件或者资料名称：</w:t>
            </w:r>
          </w:p>
          <w:p w14:paraId="1A9C2453">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公布渠道或者获取方式：</w:t>
            </w:r>
          </w:p>
          <w:p w14:paraId="5EDF7DFC">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核心产品</w:t>
            </w:r>
          </w:p>
          <w:p w14:paraId="189355E7">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“采购清单及技术参数”表中的核心产品为</w:t>
            </w:r>
            <w:r>
              <w:rPr>
                <w:rFonts w:hint="eastAsia" w:ascii="宋体" w:hAnsi="宋体" w:cs="宋体"/>
                <w:color w:val="000000"/>
                <w:szCs w:val="21"/>
                <w:highlight w:val="none"/>
                <w:u w:val="single"/>
              </w:rPr>
              <w:t>交互智能平板</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rPr>
              <w:t>学生机</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rPr>
              <w:t>教师机</w:t>
            </w:r>
            <w:r>
              <w:rPr>
                <w:rFonts w:hint="eastAsia" w:ascii="宋体" w:hAnsi="宋体" w:cs="宋体"/>
                <w:color w:val="000000"/>
                <w:szCs w:val="21"/>
                <w:highlight w:val="none"/>
              </w:rPr>
              <w:t>。</w:t>
            </w:r>
          </w:p>
          <w:p w14:paraId="7F53CEDE">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 xml:space="preserve"> 项产品。</w:t>
            </w:r>
          </w:p>
          <w:p w14:paraId="435A70AF">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四</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验收标准</w:t>
            </w:r>
          </w:p>
          <w:p w14:paraId="3829E770">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五</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其他（视项目情况而定是否加▲）</w:t>
            </w:r>
          </w:p>
          <w:p w14:paraId="094E9417">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不进行演示</w:t>
            </w:r>
          </w:p>
          <w:p w14:paraId="57157776">
            <w:pPr>
              <w:keepNext w:val="0"/>
              <w:keepLines w:val="0"/>
              <w:suppressLineNumbers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不要求提供样品</w:t>
            </w:r>
          </w:p>
          <w:p w14:paraId="2BD5E02F">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不组织现场踏勘</w:t>
            </w:r>
          </w:p>
        </w:tc>
      </w:tr>
    </w:tbl>
    <w:p w14:paraId="5CBDAAD9">
      <w:pPr>
        <w:keepNext w:val="0"/>
        <w:keepLines w:val="0"/>
        <w:widowControl w:val="0"/>
        <w:suppressLineNumbers w:val="0"/>
        <w:spacing w:before="0" w:beforeAutospacing="0" w:after="0" w:afterAutospacing="0"/>
        <w:ind w:left="0" w:right="0"/>
        <w:jc w:val="both"/>
        <w:rPr>
          <w:rFonts w:hint="eastAsia" w:ascii="Arial Unicode MS" w:hAnsi="Arial Unicode MS" w:eastAsia="Arial Unicode MS" w:cs="Arial Unicode MS"/>
          <w:sz w:val="17"/>
          <w:szCs w:val="17"/>
          <w:lang w:val="en-US"/>
        </w:rPr>
      </w:pPr>
      <w:r>
        <w:rPr>
          <w:rFonts w:hint="eastAsia" w:ascii="宋体" w:hAnsi="宋体" w:eastAsia="宋体" w:cs="Times New Roman"/>
          <w:kern w:val="2"/>
          <w:sz w:val="21"/>
          <w:szCs w:val="24"/>
          <w:lang w:val="en-US" w:eastAsia="zh-CN" w:bidi="ar"/>
        </w:rPr>
        <w:br w:type="page"/>
      </w:r>
      <w:r>
        <w:rPr>
          <w:rFonts w:hint="eastAsia" w:ascii="微软雅黑" w:hAnsi="微软雅黑" w:eastAsia="微软雅黑" w:cs="微软雅黑"/>
          <w:kern w:val="2"/>
          <w:sz w:val="32"/>
          <w:szCs w:val="32"/>
          <w:lang w:val="en-US" w:eastAsia="zh-CN" w:bidi="ar"/>
        </w:rPr>
        <w:t>附件</w:t>
      </w:r>
      <w:r>
        <w:rPr>
          <w:rFonts w:hint="eastAsia" w:ascii="Arial Unicode MS" w:hAnsi="Arial Unicode MS" w:eastAsia="Arial Unicode MS" w:cs="Arial Unicode MS"/>
          <w:kern w:val="2"/>
          <w:sz w:val="32"/>
          <w:szCs w:val="32"/>
          <w:lang w:val="en-US" w:eastAsia="zh-CN" w:bidi="ar"/>
        </w:rPr>
        <w:t>1</w:t>
      </w:r>
      <w:r>
        <w:rPr>
          <w:rFonts w:hint="eastAsia" w:ascii="微软雅黑" w:hAnsi="微软雅黑" w:eastAsia="微软雅黑" w:cs="微软雅黑"/>
          <w:kern w:val="2"/>
          <w:sz w:val="32"/>
          <w:szCs w:val="32"/>
          <w:lang w:val="en-US" w:eastAsia="zh-CN" w:bidi="ar"/>
        </w:rPr>
        <w:t>：</w:t>
      </w:r>
    </w:p>
    <w:p w14:paraId="0318FABE">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sz w:val="40"/>
          <w:szCs w:val="40"/>
          <w:lang w:val="en-US"/>
        </w:rPr>
      </w:pPr>
      <w:r>
        <w:rPr>
          <w:rFonts w:hint="eastAsia" w:ascii="微软雅黑" w:hAnsi="微软雅黑" w:eastAsia="微软雅黑" w:cs="微软雅黑"/>
          <w:kern w:val="2"/>
          <w:sz w:val="40"/>
          <w:szCs w:val="40"/>
          <w:lang w:val="en-US" w:eastAsia="zh-CN" w:bidi="ar"/>
        </w:rPr>
        <w:t>节能产品政府采购品目清单</w:t>
      </w:r>
    </w:p>
    <w:tbl>
      <w:tblPr>
        <w:tblStyle w:val="30"/>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1116"/>
        <w:gridCol w:w="1516"/>
        <w:gridCol w:w="1612"/>
        <w:gridCol w:w="4335"/>
      </w:tblGrid>
      <w:tr w14:paraId="50A0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64433CD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2"/>
                <w:szCs w:val="22"/>
                <w:lang w:val="en-US"/>
              </w:rPr>
            </w:pPr>
            <w:r>
              <w:rPr>
                <w:rFonts w:hint="eastAsia" w:ascii="宋体" w:hAnsi="宋体" w:eastAsia="宋体" w:cs="宋体"/>
                <w:b/>
                <w:bCs/>
                <w:color w:val="000000"/>
                <w:kern w:val="0"/>
                <w:sz w:val="22"/>
                <w:szCs w:val="22"/>
                <w:lang w:val="en-US" w:eastAsia="zh-CN" w:bidi="ar"/>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202315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2"/>
                <w:szCs w:val="22"/>
                <w:lang w:val="en-US"/>
              </w:rPr>
            </w:pPr>
            <w:r>
              <w:rPr>
                <w:rFonts w:hint="eastAsia" w:ascii="宋体" w:hAnsi="宋体" w:eastAsia="宋体" w:cs="宋体"/>
                <w:b/>
                <w:bCs/>
                <w:color w:val="000000"/>
                <w:kern w:val="0"/>
                <w:sz w:val="22"/>
                <w:szCs w:val="22"/>
                <w:lang w:val="en-US" w:eastAsia="zh-CN" w:bidi="ar"/>
              </w:rPr>
              <w:t>名称</w:t>
            </w:r>
          </w:p>
        </w:tc>
        <w:tc>
          <w:tcPr>
            <w:tcW w:w="4540" w:type="dxa"/>
            <w:tcBorders>
              <w:top w:val="single" w:color="000000" w:sz="8" w:space="0"/>
              <w:left w:val="nil"/>
              <w:bottom w:val="single" w:color="000000" w:sz="8" w:space="0"/>
              <w:right w:val="single" w:color="000000" w:sz="8" w:space="0"/>
            </w:tcBorders>
            <w:noWrap w:val="0"/>
            <w:vAlign w:val="center"/>
          </w:tcPr>
          <w:p w14:paraId="15077BF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2"/>
                <w:szCs w:val="22"/>
                <w:lang w:val="en-US"/>
              </w:rPr>
            </w:pPr>
            <w:r>
              <w:rPr>
                <w:rFonts w:hint="eastAsia" w:ascii="宋体" w:hAnsi="宋体" w:eastAsia="宋体" w:cs="宋体"/>
                <w:b/>
                <w:bCs/>
                <w:color w:val="000000"/>
                <w:kern w:val="0"/>
                <w:sz w:val="22"/>
                <w:szCs w:val="22"/>
                <w:lang w:val="en-US" w:eastAsia="zh-CN" w:bidi="ar"/>
              </w:rPr>
              <w:t>依据的标准</w:t>
            </w:r>
          </w:p>
        </w:tc>
      </w:tr>
      <w:tr w14:paraId="3173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EBDBB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544AA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A020101计算机设备</w:t>
            </w:r>
          </w:p>
        </w:tc>
        <w:tc>
          <w:tcPr>
            <w:tcW w:w="1320" w:type="dxa"/>
            <w:tcBorders>
              <w:top w:val="nil"/>
              <w:left w:val="nil"/>
              <w:bottom w:val="single" w:color="000000" w:sz="8" w:space="0"/>
              <w:right w:val="single" w:color="000000" w:sz="8" w:space="0"/>
            </w:tcBorders>
            <w:noWrap w:val="0"/>
            <w:vAlign w:val="center"/>
          </w:tcPr>
          <w:p w14:paraId="34D382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★A02010104台式计算机</w:t>
            </w:r>
          </w:p>
        </w:tc>
        <w:tc>
          <w:tcPr>
            <w:tcW w:w="1620" w:type="dxa"/>
            <w:tcBorders>
              <w:top w:val="nil"/>
              <w:left w:val="nil"/>
              <w:bottom w:val="single" w:color="000000" w:sz="8" w:space="0"/>
              <w:right w:val="single" w:color="000000" w:sz="8" w:space="0"/>
            </w:tcBorders>
            <w:noWrap w:val="0"/>
            <w:vAlign w:val="center"/>
          </w:tcPr>
          <w:p w14:paraId="0BFF75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4608913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《微型计算机能效限定值及能效等级》（GB28380）</w:t>
            </w:r>
          </w:p>
        </w:tc>
      </w:tr>
      <w:tr w14:paraId="2A1D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EEEDC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1AFE3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7C8804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★A02010105便携式计算机</w:t>
            </w:r>
          </w:p>
        </w:tc>
        <w:tc>
          <w:tcPr>
            <w:tcW w:w="1620" w:type="dxa"/>
            <w:tcBorders>
              <w:top w:val="nil"/>
              <w:left w:val="nil"/>
              <w:bottom w:val="single" w:color="000000" w:sz="8" w:space="0"/>
              <w:right w:val="single" w:color="000000" w:sz="8" w:space="0"/>
            </w:tcBorders>
            <w:noWrap w:val="0"/>
            <w:vAlign w:val="center"/>
          </w:tcPr>
          <w:p w14:paraId="519FE8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38AA8C1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《微型计算机能效限定值及能效等级》（GB28380）</w:t>
            </w:r>
          </w:p>
        </w:tc>
      </w:tr>
      <w:tr w14:paraId="1A19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A8B92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F89CC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34D8ED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★A02010107平板式微型计算机</w:t>
            </w:r>
          </w:p>
        </w:tc>
        <w:tc>
          <w:tcPr>
            <w:tcW w:w="1620" w:type="dxa"/>
            <w:tcBorders>
              <w:top w:val="nil"/>
              <w:left w:val="nil"/>
              <w:bottom w:val="single" w:color="000000" w:sz="8" w:space="0"/>
              <w:right w:val="single" w:color="000000" w:sz="8" w:space="0"/>
            </w:tcBorders>
            <w:noWrap w:val="0"/>
            <w:vAlign w:val="center"/>
          </w:tcPr>
          <w:p w14:paraId="378D92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28D280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《微型计算机能效限定值及能效等级》（GB28380）</w:t>
            </w:r>
          </w:p>
        </w:tc>
      </w:tr>
      <w:tr w14:paraId="454A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2C914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0D616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16CCC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A02010601打印设备</w:t>
            </w:r>
          </w:p>
        </w:tc>
        <w:tc>
          <w:tcPr>
            <w:tcW w:w="1620" w:type="dxa"/>
            <w:tcBorders>
              <w:top w:val="nil"/>
              <w:left w:val="nil"/>
              <w:bottom w:val="single" w:color="000000" w:sz="8" w:space="0"/>
              <w:right w:val="single" w:color="000000" w:sz="8" w:space="0"/>
            </w:tcBorders>
            <w:noWrap w:val="0"/>
            <w:vAlign w:val="center"/>
          </w:tcPr>
          <w:p w14:paraId="0D3AB7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A0201060101喷墨打印机</w:t>
            </w:r>
          </w:p>
        </w:tc>
        <w:tc>
          <w:tcPr>
            <w:tcW w:w="4540" w:type="dxa"/>
            <w:tcBorders>
              <w:top w:val="nil"/>
              <w:left w:val="nil"/>
              <w:bottom w:val="single" w:color="000000" w:sz="8" w:space="0"/>
              <w:right w:val="single" w:color="000000" w:sz="8" w:space="0"/>
            </w:tcBorders>
            <w:noWrap w:val="0"/>
            <w:vAlign w:val="center"/>
          </w:tcPr>
          <w:p w14:paraId="2C6544C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《复印机</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打印机和传真机能效限定值及能效等级》（GB21521）</w:t>
            </w:r>
          </w:p>
        </w:tc>
      </w:tr>
      <w:tr w14:paraId="1C65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355B9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A333F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84674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123D44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★A0201060102激光打印机</w:t>
            </w:r>
          </w:p>
        </w:tc>
        <w:tc>
          <w:tcPr>
            <w:tcW w:w="4540" w:type="dxa"/>
            <w:tcBorders>
              <w:top w:val="nil"/>
              <w:left w:val="nil"/>
              <w:bottom w:val="single" w:color="000000" w:sz="8" w:space="0"/>
              <w:right w:val="single" w:color="000000" w:sz="8" w:space="0"/>
            </w:tcBorders>
            <w:noWrap w:val="0"/>
            <w:vAlign w:val="center"/>
          </w:tcPr>
          <w:p w14:paraId="75F3221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《复印机</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打印机和传真机能效限定值及能效等级》（GB21521）</w:t>
            </w:r>
          </w:p>
        </w:tc>
      </w:tr>
      <w:tr w14:paraId="31F8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11460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6D670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AC2B9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0E0EC4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★A0201060104针式打印机</w:t>
            </w:r>
          </w:p>
        </w:tc>
        <w:tc>
          <w:tcPr>
            <w:tcW w:w="4540" w:type="dxa"/>
            <w:tcBorders>
              <w:top w:val="nil"/>
              <w:left w:val="nil"/>
              <w:bottom w:val="single" w:color="000000" w:sz="8" w:space="0"/>
              <w:right w:val="single" w:color="000000" w:sz="8" w:space="0"/>
            </w:tcBorders>
            <w:noWrap w:val="0"/>
            <w:vAlign w:val="center"/>
          </w:tcPr>
          <w:p w14:paraId="08E89AC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《复印机</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打印机和传真机能效限定值及能效等级》（GB21521）</w:t>
            </w:r>
          </w:p>
        </w:tc>
      </w:tr>
      <w:tr w14:paraId="6A70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2D96B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DF86C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196078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A02010604显示设备</w:t>
            </w:r>
          </w:p>
        </w:tc>
        <w:tc>
          <w:tcPr>
            <w:tcW w:w="1620" w:type="dxa"/>
            <w:tcBorders>
              <w:top w:val="nil"/>
              <w:left w:val="nil"/>
              <w:bottom w:val="single" w:color="000000" w:sz="8" w:space="0"/>
              <w:right w:val="single" w:color="000000" w:sz="8" w:space="0"/>
            </w:tcBorders>
            <w:noWrap w:val="0"/>
            <w:vAlign w:val="center"/>
          </w:tcPr>
          <w:p w14:paraId="5155A6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★A0201060401液晶显示器</w:t>
            </w:r>
          </w:p>
        </w:tc>
        <w:tc>
          <w:tcPr>
            <w:tcW w:w="4540" w:type="dxa"/>
            <w:tcBorders>
              <w:top w:val="nil"/>
              <w:left w:val="nil"/>
              <w:bottom w:val="single" w:color="000000" w:sz="8" w:space="0"/>
              <w:right w:val="single" w:color="000000" w:sz="8" w:space="0"/>
            </w:tcBorders>
            <w:noWrap w:val="0"/>
            <w:vAlign w:val="center"/>
          </w:tcPr>
          <w:p w14:paraId="1F5FCFC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《计算机显示器能效限定值及能效等级》（GB21520）</w:t>
            </w:r>
          </w:p>
        </w:tc>
      </w:tr>
      <w:tr w14:paraId="6220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D1935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1398A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35C357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A02010609图形图像输入设备</w:t>
            </w:r>
          </w:p>
        </w:tc>
        <w:tc>
          <w:tcPr>
            <w:tcW w:w="1620" w:type="dxa"/>
            <w:tcBorders>
              <w:top w:val="nil"/>
              <w:left w:val="nil"/>
              <w:bottom w:val="single" w:color="000000" w:sz="8" w:space="0"/>
              <w:right w:val="single" w:color="000000" w:sz="8" w:space="0"/>
            </w:tcBorders>
            <w:noWrap w:val="0"/>
            <w:vAlign w:val="center"/>
          </w:tcPr>
          <w:p w14:paraId="1FCDBE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A0201060901扫描仪</w:t>
            </w:r>
          </w:p>
        </w:tc>
        <w:tc>
          <w:tcPr>
            <w:tcW w:w="4540" w:type="dxa"/>
            <w:tcBorders>
              <w:top w:val="nil"/>
              <w:left w:val="nil"/>
              <w:bottom w:val="single" w:color="000000" w:sz="8" w:space="0"/>
              <w:right w:val="single" w:color="000000" w:sz="8" w:space="0"/>
            </w:tcBorders>
            <w:noWrap w:val="0"/>
            <w:vAlign w:val="center"/>
          </w:tcPr>
          <w:p w14:paraId="491DF6D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参照《复印机</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打印机和传真机能效限定值及能效等级》（GB21521中打印速度为15页/分的针式打印机相关要求中打印速度为15页/分的针式打印机相关要求</w:t>
            </w:r>
          </w:p>
        </w:tc>
      </w:tr>
      <w:tr w14:paraId="6DCC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47125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w:t>
            </w:r>
          </w:p>
        </w:tc>
        <w:tc>
          <w:tcPr>
            <w:tcW w:w="1080" w:type="dxa"/>
            <w:tcBorders>
              <w:top w:val="nil"/>
              <w:left w:val="nil"/>
              <w:bottom w:val="single" w:color="000000" w:sz="8" w:space="0"/>
              <w:right w:val="single" w:color="000000" w:sz="8" w:space="0"/>
            </w:tcBorders>
            <w:noWrap w:val="0"/>
            <w:vAlign w:val="center"/>
          </w:tcPr>
          <w:p w14:paraId="501D35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A020202投影仪</w:t>
            </w:r>
          </w:p>
        </w:tc>
        <w:tc>
          <w:tcPr>
            <w:tcW w:w="1320" w:type="dxa"/>
            <w:tcBorders>
              <w:top w:val="nil"/>
              <w:left w:val="nil"/>
              <w:bottom w:val="single" w:color="000000" w:sz="8" w:space="0"/>
              <w:right w:val="single" w:color="000000" w:sz="8" w:space="0"/>
            </w:tcBorders>
            <w:noWrap w:val="0"/>
            <w:vAlign w:val="center"/>
          </w:tcPr>
          <w:p w14:paraId="5271AD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1620" w:type="dxa"/>
            <w:tcBorders>
              <w:top w:val="nil"/>
              <w:left w:val="nil"/>
              <w:bottom w:val="single" w:color="000000" w:sz="8" w:space="0"/>
              <w:right w:val="single" w:color="000000" w:sz="8" w:space="0"/>
            </w:tcBorders>
            <w:noWrap w:val="0"/>
            <w:vAlign w:val="center"/>
          </w:tcPr>
          <w:p w14:paraId="318B65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2862B6C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《投影机能效限定值及能效等级》（GB32028）</w:t>
            </w:r>
          </w:p>
        </w:tc>
      </w:tr>
      <w:tr w14:paraId="6383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30F1D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w:t>
            </w:r>
          </w:p>
        </w:tc>
        <w:tc>
          <w:tcPr>
            <w:tcW w:w="1080" w:type="dxa"/>
            <w:tcBorders>
              <w:top w:val="nil"/>
              <w:left w:val="nil"/>
              <w:bottom w:val="single" w:color="000000" w:sz="8" w:space="0"/>
              <w:right w:val="single" w:color="000000" w:sz="8" w:space="0"/>
            </w:tcBorders>
            <w:noWrap w:val="0"/>
            <w:vAlign w:val="center"/>
          </w:tcPr>
          <w:p w14:paraId="12257B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A020204多功能一体机</w:t>
            </w:r>
          </w:p>
        </w:tc>
        <w:tc>
          <w:tcPr>
            <w:tcW w:w="1320" w:type="dxa"/>
            <w:tcBorders>
              <w:top w:val="nil"/>
              <w:left w:val="nil"/>
              <w:bottom w:val="single" w:color="000000" w:sz="8" w:space="0"/>
              <w:right w:val="single" w:color="000000" w:sz="8" w:space="0"/>
            </w:tcBorders>
            <w:noWrap w:val="0"/>
            <w:vAlign w:val="center"/>
          </w:tcPr>
          <w:p w14:paraId="28C3F3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1620" w:type="dxa"/>
            <w:tcBorders>
              <w:top w:val="nil"/>
              <w:left w:val="nil"/>
              <w:bottom w:val="single" w:color="000000" w:sz="8" w:space="0"/>
              <w:right w:val="single" w:color="000000" w:sz="8" w:space="0"/>
            </w:tcBorders>
            <w:noWrap w:val="0"/>
            <w:vAlign w:val="center"/>
          </w:tcPr>
          <w:p w14:paraId="35A9B0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586D8B8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《复印机</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打印机和传真机能效限定值及能效等级》（GB21521）</w:t>
            </w:r>
          </w:p>
        </w:tc>
      </w:tr>
      <w:tr w14:paraId="4834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278F7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w:t>
            </w:r>
          </w:p>
        </w:tc>
        <w:tc>
          <w:tcPr>
            <w:tcW w:w="1080" w:type="dxa"/>
            <w:tcBorders>
              <w:top w:val="nil"/>
              <w:left w:val="nil"/>
              <w:bottom w:val="single" w:color="000000" w:sz="8" w:space="0"/>
              <w:right w:val="single" w:color="000000" w:sz="8" w:space="0"/>
            </w:tcBorders>
            <w:noWrap w:val="0"/>
            <w:vAlign w:val="center"/>
          </w:tcPr>
          <w:p w14:paraId="3F29DD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A020519泵</w:t>
            </w:r>
          </w:p>
        </w:tc>
        <w:tc>
          <w:tcPr>
            <w:tcW w:w="1320" w:type="dxa"/>
            <w:tcBorders>
              <w:top w:val="nil"/>
              <w:left w:val="nil"/>
              <w:bottom w:val="single" w:color="000000" w:sz="8" w:space="0"/>
              <w:right w:val="single" w:color="000000" w:sz="8" w:space="0"/>
            </w:tcBorders>
            <w:noWrap w:val="0"/>
            <w:vAlign w:val="center"/>
          </w:tcPr>
          <w:p w14:paraId="60AEEB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A02051901离心泵</w:t>
            </w:r>
          </w:p>
        </w:tc>
        <w:tc>
          <w:tcPr>
            <w:tcW w:w="1620" w:type="dxa"/>
            <w:tcBorders>
              <w:top w:val="nil"/>
              <w:left w:val="nil"/>
              <w:bottom w:val="single" w:color="000000" w:sz="8" w:space="0"/>
              <w:right w:val="single" w:color="000000" w:sz="8" w:space="0"/>
            </w:tcBorders>
            <w:noWrap w:val="0"/>
            <w:vAlign w:val="center"/>
          </w:tcPr>
          <w:p w14:paraId="174223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6537FFD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《清水离心泵能效限定值及节能评价值》（GB19762）</w:t>
            </w:r>
          </w:p>
        </w:tc>
      </w:tr>
      <w:tr w14:paraId="2AA8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FFE99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2E76A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03328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★A02052301制冷压缩机</w:t>
            </w:r>
          </w:p>
        </w:tc>
        <w:tc>
          <w:tcPr>
            <w:tcW w:w="1620" w:type="dxa"/>
            <w:tcBorders>
              <w:top w:val="nil"/>
              <w:left w:val="nil"/>
              <w:bottom w:val="single" w:color="000000" w:sz="8" w:space="0"/>
              <w:right w:val="single" w:color="000000" w:sz="8" w:space="0"/>
            </w:tcBorders>
            <w:noWrap w:val="0"/>
            <w:vAlign w:val="center"/>
          </w:tcPr>
          <w:p w14:paraId="00C23D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冷水机组</w:t>
            </w:r>
          </w:p>
        </w:tc>
        <w:tc>
          <w:tcPr>
            <w:tcW w:w="4540" w:type="dxa"/>
            <w:tcBorders>
              <w:top w:val="nil"/>
              <w:left w:val="nil"/>
              <w:bottom w:val="single" w:color="000000" w:sz="8" w:space="0"/>
              <w:right w:val="single" w:color="000000" w:sz="8" w:space="0"/>
            </w:tcBorders>
            <w:noWrap w:val="0"/>
            <w:vAlign w:val="center"/>
          </w:tcPr>
          <w:p w14:paraId="331CD58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《冷水机组能效限定值及能效等级》（GB19577），《低环境温度空气源热泵（冷水）机组能效限定值及能效等级》（GB37480）</w:t>
            </w:r>
          </w:p>
        </w:tc>
      </w:tr>
      <w:tr w14:paraId="35C1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2D1FE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E7F94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826EC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32BB81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水源热泵机组</w:t>
            </w:r>
          </w:p>
        </w:tc>
        <w:tc>
          <w:tcPr>
            <w:tcW w:w="4540" w:type="dxa"/>
            <w:tcBorders>
              <w:top w:val="nil"/>
              <w:left w:val="nil"/>
              <w:bottom w:val="single" w:color="000000" w:sz="8" w:space="0"/>
              <w:right w:val="single" w:color="000000" w:sz="8" w:space="0"/>
            </w:tcBorders>
            <w:noWrap w:val="0"/>
            <w:vAlign w:val="center"/>
          </w:tcPr>
          <w:p w14:paraId="69A4EDA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《水（地）源热泵机组能效限定值及能效等级》（GB30721）</w:t>
            </w:r>
          </w:p>
        </w:tc>
      </w:tr>
      <w:tr w14:paraId="79F7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45C1F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8704F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7BCA8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2447AE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溴化锂吸收式冷水机组</w:t>
            </w:r>
          </w:p>
        </w:tc>
        <w:tc>
          <w:tcPr>
            <w:tcW w:w="4540" w:type="dxa"/>
            <w:tcBorders>
              <w:top w:val="nil"/>
              <w:left w:val="nil"/>
              <w:bottom w:val="single" w:color="000000" w:sz="8" w:space="0"/>
              <w:right w:val="single" w:color="000000" w:sz="8" w:space="0"/>
            </w:tcBorders>
            <w:noWrap w:val="0"/>
            <w:vAlign w:val="center"/>
          </w:tcPr>
          <w:p w14:paraId="22DB562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《溴化锂吸收式冷水机组能效限定值及能效等级》（GB29540）</w:t>
            </w:r>
          </w:p>
        </w:tc>
      </w:tr>
      <w:tr w14:paraId="0F26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FE949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0AFB8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59B11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★A02052305空调机组</w:t>
            </w:r>
          </w:p>
        </w:tc>
        <w:tc>
          <w:tcPr>
            <w:tcW w:w="1620" w:type="dxa"/>
            <w:tcBorders>
              <w:top w:val="nil"/>
              <w:left w:val="nil"/>
              <w:bottom w:val="single" w:color="000000" w:sz="8" w:space="0"/>
              <w:right w:val="single" w:color="000000" w:sz="8" w:space="0"/>
            </w:tcBorders>
            <w:noWrap w:val="0"/>
            <w:vAlign w:val="center"/>
          </w:tcPr>
          <w:p w14:paraId="7D0BDC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48D5AD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《多联式空调（热泵）机组能效限定值及能源效率等级》（GB21454）</w:t>
            </w:r>
          </w:p>
        </w:tc>
      </w:tr>
      <w:tr w14:paraId="125E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F63F7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265BC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477C1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75DE6F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4214A05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《单元式空气调节机能效限定值及能效等级》（GB19576）《风管送风式空调机组能效限定值及能效等级》（GB37479）</w:t>
            </w:r>
          </w:p>
        </w:tc>
      </w:tr>
      <w:tr w14:paraId="1488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0B887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EED1E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2F851B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★A02052309专用制冷</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空调设备</w:t>
            </w:r>
          </w:p>
        </w:tc>
        <w:tc>
          <w:tcPr>
            <w:tcW w:w="1620" w:type="dxa"/>
            <w:tcBorders>
              <w:top w:val="nil"/>
              <w:left w:val="nil"/>
              <w:bottom w:val="single" w:color="000000" w:sz="8" w:space="0"/>
              <w:right w:val="single" w:color="000000" w:sz="8" w:space="0"/>
            </w:tcBorders>
            <w:noWrap w:val="0"/>
            <w:vAlign w:val="center"/>
          </w:tcPr>
          <w:p w14:paraId="344864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机房空调</w:t>
            </w:r>
          </w:p>
        </w:tc>
        <w:tc>
          <w:tcPr>
            <w:tcW w:w="4540" w:type="dxa"/>
            <w:tcBorders>
              <w:top w:val="nil"/>
              <w:left w:val="nil"/>
              <w:bottom w:val="single" w:color="000000" w:sz="8" w:space="0"/>
              <w:right w:val="single" w:color="000000" w:sz="8" w:space="0"/>
            </w:tcBorders>
            <w:noWrap w:val="0"/>
            <w:vAlign w:val="center"/>
          </w:tcPr>
          <w:p w14:paraId="2791319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《单元式空气调节机能效限定值及能效等级》（GB19576）</w:t>
            </w:r>
          </w:p>
        </w:tc>
      </w:tr>
      <w:tr w14:paraId="1620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3FC7F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DEE5F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3D4161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A02052399其他制冷空调设备</w:t>
            </w:r>
          </w:p>
        </w:tc>
        <w:tc>
          <w:tcPr>
            <w:tcW w:w="1620" w:type="dxa"/>
            <w:tcBorders>
              <w:top w:val="nil"/>
              <w:left w:val="nil"/>
              <w:bottom w:val="single" w:color="000000" w:sz="8" w:space="0"/>
              <w:right w:val="single" w:color="000000" w:sz="8" w:space="0"/>
            </w:tcBorders>
            <w:noWrap w:val="0"/>
            <w:vAlign w:val="center"/>
          </w:tcPr>
          <w:p w14:paraId="2E5E62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冷却塔</w:t>
            </w:r>
          </w:p>
        </w:tc>
        <w:tc>
          <w:tcPr>
            <w:tcW w:w="4540" w:type="dxa"/>
            <w:tcBorders>
              <w:top w:val="nil"/>
              <w:left w:val="nil"/>
              <w:bottom w:val="single" w:color="000000" w:sz="8" w:space="0"/>
              <w:right w:val="single" w:color="000000" w:sz="8" w:space="0"/>
            </w:tcBorders>
            <w:noWrap w:val="0"/>
            <w:vAlign w:val="center"/>
          </w:tcPr>
          <w:p w14:paraId="2928EAE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《机械通风冷却塔第1部分：中小型开式冷却塔》（GB/T7190.1）；《机械通风冷却塔第2部分：大型开式冷却塔》（GB/T7190.2）</w:t>
            </w:r>
          </w:p>
        </w:tc>
      </w:tr>
      <w:tr w14:paraId="5695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FD318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w:t>
            </w:r>
          </w:p>
        </w:tc>
        <w:tc>
          <w:tcPr>
            <w:tcW w:w="1080" w:type="dxa"/>
            <w:tcBorders>
              <w:top w:val="nil"/>
              <w:left w:val="nil"/>
              <w:bottom w:val="single" w:color="000000" w:sz="8" w:space="0"/>
              <w:right w:val="single" w:color="000000" w:sz="8" w:space="0"/>
            </w:tcBorders>
            <w:noWrap w:val="0"/>
            <w:vAlign w:val="center"/>
          </w:tcPr>
          <w:p w14:paraId="55ADF7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A020601电机</w:t>
            </w:r>
          </w:p>
        </w:tc>
        <w:tc>
          <w:tcPr>
            <w:tcW w:w="1320" w:type="dxa"/>
            <w:tcBorders>
              <w:top w:val="nil"/>
              <w:left w:val="nil"/>
              <w:bottom w:val="single" w:color="000000" w:sz="8" w:space="0"/>
              <w:right w:val="single" w:color="000000" w:sz="8" w:space="0"/>
            </w:tcBorders>
            <w:noWrap w:val="0"/>
            <w:vAlign w:val="center"/>
          </w:tcPr>
          <w:p w14:paraId="1AA7EA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1620" w:type="dxa"/>
            <w:tcBorders>
              <w:top w:val="nil"/>
              <w:left w:val="nil"/>
              <w:bottom w:val="single" w:color="000000" w:sz="8" w:space="0"/>
              <w:right w:val="single" w:color="000000" w:sz="8" w:space="0"/>
            </w:tcBorders>
            <w:noWrap w:val="0"/>
            <w:vAlign w:val="center"/>
          </w:tcPr>
          <w:p w14:paraId="08D097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34B72D6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《中小型三相异步电动机能效限定值及能效等级》（GB18613）</w:t>
            </w:r>
          </w:p>
        </w:tc>
      </w:tr>
      <w:tr w14:paraId="6253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64D2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w:t>
            </w:r>
          </w:p>
        </w:tc>
        <w:tc>
          <w:tcPr>
            <w:tcW w:w="1080" w:type="dxa"/>
            <w:tcBorders>
              <w:top w:val="nil"/>
              <w:left w:val="nil"/>
              <w:bottom w:val="single" w:color="000000" w:sz="8" w:space="0"/>
              <w:right w:val="single" w:color="000000" w:sz="8" w:space="0"/>
            </w:tcBorders>
            <w:noWrap w:val="0"/>
            <w:vAlign w:val="center"/>
          </w:tcPr>
          <w:p w14:paraId="26BF09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A020602变压器</w:t>
            </w:r>
          </w:p>
        </w:tc>
        <w:tc>
          <w:tcPr>
            <w:tcW w:w="1320" w:type="dxa"/>
            <w:tcBorders>
              <w:top w:val="nil"/>
              <w:left w:val="nil"/>
              <w:bottom w:val="single" w:color="000000" w:sz="8" w:space="0"/>
              <w:right w:val="single" w:color="000000" w:sz="8" w:space="0"/>
            </w:tcBorders>
            <w:noWrap w:val="0"/>
            <w:vAlign w:val="center"/>
          </w:tcPr>
          <w:p w14:paraId="182C52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配电变压器</w:t>
            </w:r>
          </w:p>
        </w:tc>
        <w:tc>
          <w:tcPr>
            <w:tcW w:w="1620" w:type="dxa"/>
            <w:tcBorders>
              <w:top w:val="nil"/>
              <w:left w:val="nil"/>
              <w:bottom w:val="single" w:color="000000" w:sz="8" w:space="0"/>
              <w:right w:val="single" w:color="000000" w:sz="8" w:space="0"/>
            </w:tcBorders>
            <w:noWrap w:val="0"/>
            <w:vAlign w:val="center"/>
          </w:tcPr>
          <w:p w14:paraId="078B50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69103F8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《三相配电变压器能效限定值及能效等级》（GB20052）</w:t>
            </w:r>
          </w:p>
        </w:tc>
      </w:tr>
      <w:tr w14:paraId="14AC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638AE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w:t>
            </w:r>
          </w:p>
        </w:tc>
        <w:tc>
          <w:tcPr>
            <w:tcW w:w="1080" w:type="dxa"/>
            <w:tcBorders>
              <w:top w:val="nil"/>
              <w:left w:val="nil"/>
              <w:bottom w:val="single" w:color="000000" w:sz="8" w:space="0"/>
              <w:right w:val="single" w:color="000000" w:sz="8" w:space="0"/>
            </w:tcBorders>
            <w:noWrap w:val="0"/>
            <w:vAlign w:val="center"/>
          </w:tcPr>
          <w:p w14:paraId="499089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★A020609镇流器</w:t>
            </w:r>
          </w:p>
        </w:tc>
        <w:tc>
          <w:tcPr>
            <w:tcW w:w="1320" w:type="dxa"/>
            <w:tcBorders>
              <w:top w:val="nil"/>
              <w:left w:val="nil"/>
              <w:bottom w:val="single" w:color="000000" w:sz="8" w:space="0"/>
              <w:right w:val="single" w:color="000000" w:sz="8" w:space="0"/>
            </w:tcBorders>
            <w:noWrap w:val="0"/>
            <w:vAlign w:val="center"/>
          </w:tcPr>
          <w:p w14:paraId="4EB6A4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管型荧光灯镇流器</w:t>
            </w:r>
          </w:p>
        </w:tc>
        <w:tc>
          <w:tcPr>
            <w:tcW w:w="1620" w:type="dxa"/>
            <w:tcBorders>
              <w:top w:val="nil"/>
              <w:left w:val="nil"/>
              <w:bottom w:val="single" w:color="000000" w:sz="8" w:space="0"/>
              <w:right w:val="single" w:color="000000" w:sz="8" w:space="0"/>
            </w:tcBorders>
            <w:noWrap w:val="0"/>
            <w:vAlign w:val="center"/>
          </w:tcPr>
          <w:p w14:paraId="598584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221F19B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《管形荧光灯镇流器能效限定值及能效等级》（GB17896）</w:t>
            </w:r>
          </w:p>
        </w:tc>
      </w:tr>
      <w:tr w14:paraId="774F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75D94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3942C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A020618生活用电器</w:t>
            </w:r>
          </w:p>
        </w:tc>
        <w:tc>
          <w:tcPr>
            <w:tcW w:w="1320" w:type="dxa"/>
            <w:tcBorders>
              <w:top w:val="nil"/>
              <w:left w:val="nil"/>
              <w:bottom w:val="single" w:color="000000" w:sz="8" w:space="0"/>
              <w:right w:val="single" w:color="000000" w:sz="8" w:space="0"/>
            </w:tcBorders>
            <w:noWrap w:val="0"/>
            <w:vAlign w:val="center"/>
          </w:tcPr>
          <w:p w14:paraId="21FA1F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A0206180101电冰箱</w:t>
            </w:r>
          </w:p>
        </w:tc>
        <w:tc>
          <w:tcPr>
            <w:tcW w:w="1620" w:type="dxa"/>
            <w:tcBorders>
              <w:top w:val="nil"/>
              <w:left w:val="nil"/>
              <w:bottom w:val="single" w:color="000000" w:sz="8" w:space="0"/>
              <w:right w:val="single" w:color="000000" w:sz="8" w:space="0"/>
            </w:tcBorders>
            <w:noWrap w:val="0"/>
            <w:vAlign w:val="center"/>
          </w:tcPr>
          <w:p w14:paraId="504A24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69B502F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《家用电冰箱耗电量限定值及能效等级》（GB 12021.2）</w:t>
            </w:r>
          </w:p>
        </w:tc>
      </w:tr>
      <w:tr w14:paraId="4983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7DA92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DA159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4D303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★A0206180203空调机</w:t>
            </w:r>
          </w:p>
        </w:tc>
        <w:tc>
          <w:tcPr>
            <w:tcW w:w="1620" w:type="dxa"/>
            <w:tcBorders>
              <w:top w:val="nil"/>
              <w:left w:val="nil"/>
              <w:bottom w:val="single" w:color="000000" w:sz="8" w:space="0"/>
              <w:right w:val="single" w:color="000000" w:sz="8" w:space="0"/>
            </w:tcBorders>
            <w:noWrap w:val="0"/>
            <w:vAlign w:val="center"/>
          </w:tcPr>
          <w:p w14:paraId="3D3678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房间空气调节器</w:t>
            </w:r>
          </w:p>
        </w:tc>
        <w:tc>
          <w:tcPr>
            <w:tcW w:w="4540" w:type="dxa"/>
            <w:tcBorders>
              <w:top w:val="nil"/>
              <w:left w:val="nil"/>
              <w:bottom w:val="single" w:color="000000" w:sz="8" w:space="0"/>
              <w:right w:val="single" w:color="000000" w:sz="8" w:space="0"/>
            </w:tcBorders>
            <w:noWrap w:val="0"/>
            <w:vAlign w:val="center"/>
          </w:tcPr>
          <w:p w14:paraId="30A0636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《转速可控型房间空气调节器能效限定值及能效等级》（GB21455-2013），待2019年修订发布后，按《房间空气调节器能效限定值及能效等级》（GB21455-2019实施。</w:t>
            </w:r>
          </w:p>
        </w:tc>
      </w:tr>
      <w:tr w14:paraId="7B70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372D7D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F5BC7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41C7E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6698E8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CD6B67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《多联式空调（热泵）机组能效限定值及能源效率等级》（GB21454）</w:t>
            </w:r>
          </w:p>
        </w:tc>
      </w:tr>
      <w:tr w14:paraId="2877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3E79B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76528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2A0FE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44A0B4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5D2511B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《单元式空气调节机能效限定值及能源效率等级》（GB19576）《风管送风式空调机组能效限定值及能效等级》（GB37479）</w:t>
            </w:r>
          </w:p>
        </w:tc>
      </w:tr>
      <w:tr w14:paraId="2C74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818CD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1FEF4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67308A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A0206180301洗衣机</w:t>
            </w:r>
          </w:p>
        </w:tc>
        <w:tc>
          <w:tcPr>
            <w:tcW w:w="1620" w:type="dxa"/>
            <w:tcBorders>
              <w:top w:val="nil"/>
              <w:left w:val="nil"/>
              <w:bottom w:val="single" w:color="000000" w:sz="8" w:space="0"/>
              <w:right w:val="single" w:color="000000" w:sz="8" w:space="0"/>
            </w:tcBorders>
            <w:noWrap w:val="0"/>
            <w:vAlign w:val="center"/>
          </w:tcPr>
          <w:p w14:paraId="6AC49F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71367B8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《电动洗衣机能效水效限定值及等级》（GB12021.4）</w:t>
            </w:r>
          </w:p>
        </w:tc>
      </w:tr>
      <w:tr w14:paraId="0AE4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745E4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3D9B9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42D97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A02061808热水器</w:t>
            </w:r>
          </w:p>
        </w:tc>
        <w:tc>
          <w:tcPr>
            <w:tcW w:w="1620" w:type="dxa"/>
            <w:tcBorders>
              <w:top w:val="nil"/>
              <w:left w:val="nil"/>
              <w:bottom w:val="single" w:color="000000" w:sz="8" w:space="0"/>
              <w:right w:val="single" w:color="000000" w:sz="8" w:space="0"/>
            </w:tcBorders>
            <w:noWrap w:val="0"/>
            <w:vAlign w:val="center"/>
          </w:tcPr>
          <w:p w14:paraId="797FA7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★电热水器</w:t>
            </w:r>
          </w:p>
        </w:tc>
        <w:tc>
          <w:tcPr>
            <w:tcW w:w="4540" w:type="dxa"/>
            <w:tcBorders>
              <w:top w:val="nil"/>
              <w:left w:val="nil"/>
              <w:bottom w:val="single" w:color="000000" w:sz="8" w:space="0"/>
              <w:right w:val="single" w:color="000000" w:sz="8" w:space="0"/>
            </w:tcBorders>
            <w:noWrap w:val="0"/>
            <w:vAlign w:val="center"/>
          </w:tcPr>
          <w:p w14:paraId="6B7A5B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《储水式电热水器能效限定值及能效等级》（GB21519）</w:t>
            </w:r>
          </w:p>
        </w:tc>
      </w:tr>
      <w:tr w14:paraId="63BA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7F182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21E0C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4F8C4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0EF741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燃气热水器</w:t>
            </w:r>
          </w:p>
        </w:tc>
        <w:tc>
          <w:tcPr>
            <w:tcW w:w="4540" w:type="dxa"/>
            <w:tcBorders>
              <w:top w:val="nil"/>
              <w:left w:val="nil"/>
              <w:bottom w:val="single" w:color="000000" w:sz="8" w:space="0"/>
              <w:right w:val="single" w:color="000000" w:sz="8" w:space="0"/>
            </w:tcBorders>
            <w:noWrap w:val="0"/>
            <w:vAlign w:val="center"/>
          </w:tcPr>
          <w:p w14:paraId="5056FE2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《家用燃气快速热水器和燃气采暖热水炉能效限定值及能效等级》（GB20665）</w:t>
            </w:r>
          </w:p>
        </w:tc>
      </w:tr>
      <w:tr w14:paraId="12E9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7F977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C937F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482F5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3CBBDA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热泵热水器</w:t>
            </w:r>
          </w:p>
        </w:tc>
        <w:tc>
          <w:tcPr>
            <w:tcW w:w="4540" w:type="dxa"/>
            <w:tcBorders>
              <w:top w:val="nil"/>
              <w:left w:val="nil"/>
              <w:bottom w:val="single" w:color="000000" w:sz="8" w:space="0"/>
              <w:right w:val="single" w:color="000000" w:sz="8" w:space="0"/>
            </w:tcBorders>
            <w:noWrap w:val="0"/>
            <w:vAlign w:val="center"/>
          </w:tcPr>
          <w:p w14:paraId="64F49A1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《热泵热水机（器）能效限定值及能效等级》（GB29541）</w:t>
            </w:r>
          </w:p>
        </w:tc>
      </w:tr>
      <w:tr w14:paraId="113F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45162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FD87F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1B5AE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nil"/>
              <w:left w:val="nil"/>
              <w:bottom w:val="single" w:color="000000" w:sz="8" w:space="0"/>
              <w:right w:val="single" w:color="000000" w:sz="8" w:space="0"/>
            </w:tcBorders>
            <w:noWrap w:val="0"/>
            <w:vAlign w:val="center"/>
          </w:tcPr>
          <w:p w14:paraId="46FD5A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太阳能热水系统</w:t>
            </w:r>
          </w:p>
        </w:tc>
        <w:tc>
          <w:tcPr>
            <w:tcW w:w="4540" w:type="dxa"/>
            <w:tcBorders>
              <w:top w:val="nil"/>
              <w:left w:val="nil"/>
              <w:bottom w:val="single" w:color="000000" w:sz="8" w:space="0"/>
              <w:right w:val="single" w:color="000000" w:sz="8" w:space="0"/>
            </w:tcBorders>
            <w:noWrap w:val="0"/>
            <w:vAlign w:val="center"/>
          </w:tcPr>
          <w:p w14:paraId="600B54D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《家用太阳能热水系统能效限定值及能效等级》（GB26969）</w:t>
            </w:r>
          </w:p>
        </w:tc>
      </w:tr>
      <w:tr w14:paraId="0F47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B9D95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E7DE1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A020619照明设备</w:t>
            </w:r>
          </w:p>
        </w:tc>
        <w:tc>
          <w:tcPr>
            <w:tcW w:w="1320" w:type="dxa"/>
            <w:tcBorders>
              <w:top w:val="nil"/>
              <w:left w:val="nil"/>
              <w:bottom w:val="single" w:color="000000" w:sz="8" w:space="0"/>
              <w:right w:val="single" w:color="000000" w:sz="8" w:space="0"/>
            </w:tcBorders>
            <w:noWrap w:val="0"/>
            <w:vAlign w:val="center"/>
          </w:tcPr>
          <w:p w14:paraId="6876D3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★普通照明用双端荧光灯</w:t>
            </w:r>
          </w:p>
        </w:tc>
        <w:tc>
          <w:tcPr>
            <w:tcW w:w="1620" w:type="dxa"/>
            <w:tcBorders>
              <w:top w:val="nil"/>
              <w:left w:val="nil"/>
              <w:bottom w:val="single" w:color="000000" w:sz="8" w:space="0"/>
              <w:right w:val="single" w:color="000000" w:sz="8" w:space="0"/>
            </w:tcBorders>
            <w:noWrap w:val="0"/>
            <w:vAlign w:val="center"/>
          </w:tcPr>
          <w:p w14:paraId="34887E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7D980D0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《普通照明用双端荧光灯能效限定值及能效等级》（GB19043）</w:t>
            </w:r>
          </w:p>
        </w:tc>
      </w:tr>
      <w:tr w14:paraId="6516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B3B57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24F89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4C536D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LED道路/隧道照明产品</w:t>
            </w:r>
          </w:p>
        </w:tc>
        <w:tc>
          <w:tcPr>
            <w:tcW w:w="1620" w:type="dxa"/>
            <w:tcBorders>
              <w:top w:val="nil"/>
              <w:left w:val="nil"/>
              <w:bottom w:val="single" w:color="000000" w:sz="8" w:space="0"/>
              <w:right w:val="single" w:color="000000" w:sz="8" w:space="0"/>
            </w:tcBorders>
            <w:noWrap w:val="0"/>
            <w:vAlign w:val="center"/>
          </w:tcPr>
          <w:p w14:paraId="07BC4E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36143BA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《道路和隧道照明用LED灯具能效限定值及能效等级》（GB37478）</w:t>
            </w:r>
          </w:p>
        </w:tc>
      </w:tr>
      <w:tr w14:paraId="015C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84544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F143D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4D5222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LED筒灯</w:t>
            </w:r>
          </w:p>
        </w:tc>
        <w:tc>
          <w:tcPr>
            <w:tcW w:w="1620" w:type="dxa"/>
            <w:tcBorders>
              <w:top w:val="nil"/>
              <w:left w:val="nil"/>
              <w:bottom w:val="single" w:color="000000" w:sz="8" w:space="0"/>
              <w:right w:val="single" w:color="000000" w:sz="8" w:space="0"/>
            </w:tcBorders>
            <w:noWrap w:val="0"/>
            <w:vAlign w:val="center"/>
          </w:tcPr>
          <w:p w14:paraId="11F7D8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4C75FED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《室内照明用LED产品能效限定值及能效等级》（GB30255）</w:t>
            </w:r>
          </w:p>
        </w:tc>
      </w:tr>
      <w:tr w14:paraId="4654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99AAA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02EE9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2C92E3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13911D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3918416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《室内照明用LED产品能效限定值及能效等级》（GB30255）</w:t>
            </w:r>
          </w:p>
        </w:tc>
      </w:tr>
      <w:tr w14:paraId="2861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460798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w:t>
            </w:r>
          </w:p>
        </w:tc>
        <w:tc>
          <w:tcPr>
            <w:tcW w:w="1080" w:type="dxa"/>
            <w:tcBorders>
              <w:top w:val="nil"/>
              <w:left w:val="nil"/>
              <w:bottom w:val="single" w:color="000000" w:sz="8" w:space="0"/>
              <w:right w:val="single" w:color="000000" w:sz="8" w:space="0"/>
            </w:tcBorders>
            <w:noWrap w:val="0"/>
            <w:vAlign w:val="center"/>
          </w:tcPr>
          <w:p w14:paraId="081982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★A020910电视设备</w:t>
            </w:r>
          </w:p>
        </w:tc>
        <w:tc>
          <w:tcPr>
            <w:tcW w:w="1320" w:type="dxa"/>
            <w:tcBorders>
              <w:top w:val="nil"/>
              <w:left w:val="nil"/>
              <w:bottom w:val="single" w:color="000000" w:sz="8" w:space="0"/>
              <w:right w:val="single" w:color="000000" w:sz="8" w:space="0"/>
            </w:tcBorders>
            <w:noWrap w:val="0"/>
            <w:vAlign w:val="center"/>
          </w:tcPr>
          <w:p w14:paraId="5CA103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A02091001普通电视设备（电视机）</w:t>
            </w:r>
          </w:p>
        </w:tc>
        <w:tc>
          <w:tcPr>
            <w:tcW w:w="1620" w:type="dxa"/>
            <w:tcBorders>
              <w:top w:val="nil"/>
              <w:left w:val="nil"/>
              <w:bottom w:val="single" w:color="000000" w:sz="8" w:space="0"/>
              <w:right w:val="single" w:color="000000" w:sz="8" w:space="0"/>
            </w:tcBorders>
            <w:noWrap w:val="0"/>
            <w:vAlign w:val="center"/>
          </w:tcPr>
          <w:p w14:paraId="2C55C7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6C4288C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《平板电视能效限定值及能效等级》（GB24850）</w:t>
            </w:r>
          </w:p>
        </w:tc>
      </w:tr>
      <w:tr w14:paraId="4B0D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2FFE24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w:t>
            </w:r>
          </w:p>
        </w:tc>
        <w:tc>
          <w:tcPr>
            <w:tcW w:w="1080" w:type="dxa"/>
            <w:tcBorders>
              <w:top w:val="nil"/>
              <w:left w:val="nil"/>
              <w:bottom w:val="single" w:color="000000" w:sz="8" w:space="0"/>
              <w:right w:val="single" w:color="000000" w:sz="8" w:space="0"/>
            </w:tcBorders>
            <w:noWrap w:val="0"/>
            <w:vAlign w:val="center"/>
          </w:tcPr>
          <w:p w14:paraId="1A7E25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★A020911视频设备</w:t>
            </w:r>
          </w:p>
        </w:tc>
        <w:tc>
          <w:tcPr>
            <w:tcW w:w="1320" w:type="dxa"/>
            <w:tcBorders>
              <w:top w:val="nil"/>
              <w:left w:val="nil"/>
              <w:bottom w:val="single" w:color="000000" w:sz="8" w:space="0"/>
              <w:right w:val="single" w:color="000000" w:sz="8" w:space="0"/>
            </w:tcBorders>
            <w:noWrap w:val="0"/>
            <w:vAlign w:val="center"/>
          </w:tcPr>
          <w:p w14:paraId="154915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A02091107视频监控设备</w:t>
            </w:r>
          </w:p>
        </w:tc>
        <w:tc>
          <w:tcPr>
            <w:tcW w:w="1620" w:type="dxa"/>
            <w:tcBorders>
              <w:top w:val="nil"/>
              <w:left w:val="nil"/>
              <w:bottom w:val="single" w:color="000000" w:sz="8" w:space="0"/>
              <w:right w:val="single" w:color="000000" w:sz="8" w:space="0"/>
            </w:tcBorders>
            <w:noWrap w:val="0"/>
            <w:vAlign w:val="center"/>
          </w:tcPr>
          <w:p w14:paraId="64071A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监视器</w:t>
            </w:r>
          </w:p>
        </w:tc>
        <w:tc>
          <w:tcPr>
            <w:tcW w:w="4540" w:type="dxa"/>
            <w:tcBorders>
              <w:top w:val="nil"/>
              <w:left w:val="nil"/>
              <w:bottom w:val="single" w:color="000000" w:sz="8" w:space="0"/>
              <w:right w:val="single" w:color="000000" w:sz="8" w:space="0"/>
            </w:tcBorders>
            <w:noWrap w:val="0"/>
            <w:vAlign w:val="center"/>
          </w:tcPr>
          <w:p w14:paraId="19DDE15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以射频信号为主要信号输入的监视器应符合《平板电视能效限定值及能效等级》（GB24850），以数字信号为主要信号输入的监视器应符合《计算机显示器能效限定值及能效等级》（GB21520）</w:t>
            </w:r>
          </w:p>
        </w:tc>
      </w:tr>
      <w:tr w14:paraId="7D34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D7C69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14</w:t>
            </w:r>
          </w:p>
        </w:tc>
        <w:tc>
          <w:tcPr>
            <w:tcW w:w="1080" w:type="dxa"/>
            <w:tcBorders>
              <w:top w:val="nil"/>
              <w:left w:val="nil"/>
              <w:bottom w:val="single" w:color="000000" w:sz="8" w:space="0"/>
              <w:right w:val="single" w:color="000000" w:sz="8" w:space="0"/>
            </w:tcBorders>
            <w:noWrap w:val="0"/>
            <w:vAlign w:val="center"/>
          </w:tcPr>
          <w:p w14:paraId="493F70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A031210饮食炊事机械</w:t>
            </w:r>
          </w:p>
        </w:tc>
        <w:tc>
          <w:tcPr>
            <w:tcW w:w="1320" w:type="dxa"/>
            <w:tcBorders>
              <w:top w:val="nil"/>
              <w:left w:val="nil"/>
              <w:bottom w:val="single" w:color="000000" w:sz="8" w:space="0"/>
              <w:right w:val="single" w:color="000000" w:sz="8" w:space="0"/>
            </w:tcBorders>
            <w:noWrap w:val="0"/>
            <w:vAlign w:val="center"/>
          </w:tcPr>
          <w:p w14:paraId="17B261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商用燃气灶具</w:t>
            </w:r>
          </w:p>
        </w:tc>
        <w:tc>
          <w:tcPr>
            <w:tcW w:w="1620" w:type="dxa"/>
            <w:tcBorders>
              <w:top w:val="nil"/>
              <w:left w:val="nil"/>
              <w:bottom w:val="single" w:color="000000" w:sz="8" w:space="0"/>
              <w:right w:val="single" w:color="000000" w:sz="8" w:space="0"/>
            </w:tcBorders>
            <w:noWrap w:val="0"/>
            <w:vAlign w:val="center"/>
          </w:tcPr>
          <w:p w14:paraId="16608B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6C8206D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《商用燃气灶具能效限定值及能效等级》（GB30531）</w:t>
            </w:r>
          </w:p>
        </w:tc>
      </w:tr>
      <w:tr w14:paraId="1FD6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26947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55FC9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★A060805便器</w:t>
            </w:r>
          </w:p>
        </w:tc>
        <w:tc>
          <w:tcPr>
            <w:tcW w:w="1320" w:type="dxa"/>
            <w:tcBorders>
              <w:top w:val="nil"/>
              <w:left w:val="nil"/>
              <w:bottom w:val="single" w:color="000000" w:sz="8" w:space="0"/>
              <w:right w:val="single" w:color="000000" w:sz="8" w:space="0"/>
            </w:tcBorders>
            <w:noWrap w:val="0"/>
            <w:vAlign w:val="center"/>
          </w:tcPr>
          <w:p w14:paraId="761DDF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坐便器</w:t>
            </w:r>
          </w:p>
        </w:tc>
        <w:tc>
          <w:tcPr>
            <w:tcW w:w="1620" w:type="dxa"/>
            <w:tcBorders>
              <w:top w:val="nil"/>
              <w:left w:val="nil"/>
              <w:bottom w:val="single" w:color="000000" w:sz="8" w:space="0"/>
              <w:right w:val="single" w:color="000000" w:sz="8" w:space="0"/>
            </w:tcBorders>
            <w:noWrap w:val="0"/>
            <w:vAlign w:val="center"/>
          </w:tcPr>
          <w:p w14:paraId="0A2A70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5416CED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《坐便器水效限定值及水效等级》（GB25502）</w:t>
            </w:r>
          </w:p>
        </w:tc>
      </w:tr>
      <w:tr w14:paraId="753A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710D86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AC909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3FDC3D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蹲便器</w:t>
            </w:r>
          </w:p>
        </w:tc>
        <w:tc>
          <w:tcPr>
            <w:tcW w:w="1620" w:type="dxa"/>
            <w:tcBorders>
              <w:top w:val="nil"/>
              <w:left w:val="nil"/>
              <w:bottom w:val="single" w:color="000000" w:sz="8" w:space="0"/>
              <w:right w:val="single" w:color="000000" w:sz="8" w:space="0"/>
            </w:tcBorders>
            <w:noWrap w:val="0"/>
            <w:vAlign w:val="center"/>
          </w:tcPr>
          <w:p w14:paraId="68A396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1D88A36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《蹲便器用水效率限定值及用水效率等级》（GB30717）</w:t>
            </w:r>
          </w:p>
        </w:tc>
      </w:tr>
      <w:tr w14:paraId="2360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4B25A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4159A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0" w:type="dxa"/>
            <w:tcBorders>
              <w:top w:val="nil"/>
              <w:left w:val="nil"/>
              <w:bottom w:val="single" w:color="000000" w:sz="8" w:space="0"/>
              <w:right w:val="single" w:color="000000" w:sz="8" w:space="0"/>
            </w:tcBorders>
            <w:noWrap w:val="0"/>
            <w:vAlign w:val="center"/>
          </w:tcPr>
          <w:p w14:paraId="2C8A4C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小便器</w:t>
            </w:r>
          </w:p>
        </w:tc>
        <w:tc>
          <w:tcPr>
            <w:tcW w:w="1620" w:type="dxa"/>
            <w:tcBorders>
              <w:top w:val="nil"/>
              <w:left w:val="nil"/>
              <w:bottom w:val="single" w:color="000000" w:sz="8" w:space="0"/>
              <w:right w:val="single" w:color="000000" w:sz="8" w:space="0"/>
            </w:tcBorders>
            <w:noWrap w:val="0"/>
            <w:vAlign w:val="center"/>
          </w:tcPr>
          <w:p w14:paraId="324A1F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4A090D8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《小便器用水效率限定值及用水效率等级》（GB28377）</w:t>
            </w:r>
          </w:p>
        </w:tc>
      </w:tr>
      <w:tr w14:paraId="1AD2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B5E6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w:t>
            </w:r>
          </w:p>
        </w:tc>
        <w:tc>
          <w:tcPr>
            <w:tcW w:w="1080" w:type="dxa"/>
            <w:tcBorders>
              <w:top w:val="nil"/>
              <w:left w:val="nil"/>
              <w:bottom w:val="single" w:color="000000" w:sz="8" w:space="0"/>
              <w:right w:val="single" w:color="000000" w:sz="8" w:space="0"/>
            </w:tcBorders>
            <w:noWrap w:val="0"/>
            <w:vAlign w:val="center"/>
          </w:tcPr>
          <w:p w14:paraId="43F7BD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★A060806水嘴</w:t>
            </w:r>
          </w:p>
        </w:tc>
        <w:tc>
          <w:tcPr>
            <w:tcW w:w="1320" w:type="dxa"/>
            <w:tcBorders>
              <w:top w:val="nil"/>
              <w:left w:val="nil"/>
              <w:bottom w:val="single" w:color="000000" w:sz="8" w:space="0"/>
              <w:right w:val="single" w:color="000000" w:sz="8" w:space="0"/>
            </w:tcBorders>
            <w:noWrap w:val="0"/>
            <w:vAlign w:val="center"/>
          </w:tcPr>
          <w:p w14:paraId="651EF2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1620" w:type="dxa"/>
            <w:tcBorders>
              <w:top w:val="nil"/>
              <w:left w:val="nil"/>
              <w:bottom w:val="single" w:color="000000" w:sz="8" w:space="0"/>
              <w:right w:val="single" w:color="000000" w:sz="8" w:space="0"/>
            </w:tcBorders>
            <w:noWrap w:val="0"/>
            <w:vAlign w:val="center"/>
          </w:tcPr>
          <w:p w14:paraId="1EF093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4E7B539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《水嘴用水效率限定值及用水效率等级》（GB 25501）</w:t>
            </w:r>
          </w:p>
        </w:tc>
      </w:tr>
      <w:tr w14:paraId="4316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628AE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17</w:t>
            </w:r>
          </w:p>
        </w:tc>
        <w:tc>
          <w:tcPr>
            <w:tcW w:w="1080" w:type="dxa"/>
            <w:tcBorders>
              <w:top w:val="nil"/>
              <w:left w:val="nil"/>
              <w:bottom w:val="single" w:color="000000" w:sz="8" w:space="0"/>
              <w:right w:val="single" w:color="000000" w:sz="8" w:space="0"/>
            </w:tcBorders>
            <w:noWrap w:val="0"/>
            <w:vAlign w:val="center"/>
          </w:tcPr>
          <w:p w14:paraId="03F124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A060807便器冲洗阀</w:t>
            </w:r>
          </w:p>
        </w:tc>
        <w:tc>
          <w:tcPr>
            <w:tcW w:w="1320" w:type="dxa"/>
            <w:tcBorders>
              <w:top w:val="nil"/>
              <w:left w:val="nil"/>
              <w:bottom w:val="single" w:color="000000" w:sz="8" w:space="0"/>
              <w:right w:val="single" w:color="000000" w:sz="8" w:space="0"/>
            </w:tcBorders>
            <w:noWrap w:val="0"/>
            <w:vAlign w:val="center"/>
          </w:tcPr>
          <w:p w14:paraId="4BF40A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1620" w:type="dxa"/>
            <w:tcBorders>
              <w:top w:val="nil"/>
              <w:left w:val="nil"/>
              <w:bottom w:val="single" w:color="000000" w:sz="8" w:space="0"/>
              <w:right w:val="single" w:color="000000" w:sz="8" w:space="0"/>
            </w:tcBorders>
            <w:noWrap w:val="0"/>
            <w:vAlign w:val="center"/>
          </w:tcPr>
          <w:p w14:paraId="0B6CE7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460B1B5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《便器冲洗阀用水效率限定值及用水效率等级》（GB28379）</w:t>
            </w:r>
          </w:p>
        </w:tc>
      </w:tr>
      <w:tr w14:paraId="0C38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E619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w:t>
            </w:r>
          </w:p>
        </w:tc>
        <w:tc>
          <w:tcPr>
            <w:tcW w:w="1080" w:type="dxa"/>
            <w:tcBorders>
              <w:top w:val="nil"/>
              <w:left w:val="nil"/>
              <w:bottom w:val="single" w:color="000000" w:sz="8" w:space="0"/>
              <w:right w:val="single" w:color="000000" w:sz="8" w:space="0"/>
            </w:tcBorders>
            <w:noWrap w:val="0"/>
            <w:vAlign w:val="center"/>
          </w:tcPr>
          <w:p w14:paraId="71F4E4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A060810淋浴器</w:t>
            </w:r>
          </w:p>
        </w:tc>
        <w:tc>
          <w:tcPr>
            <w:tcW w:w="1320" w:type="dxa"/>
            <w:tcBorders>
              <w:top w:val="nil"/>
              <w:left w:val="nil"/>
              <w:bottom w:val="single" w:color="000000" w:sz="8" w:space="0"/>
              <w:right w:val="single" w:color="000000" w:sz="8" w:space="0"/>
            </w:tcBorders>
            <w:noWrap w:val="0"/>
            <w:vAlign w:val="center"/>
          </w:tcPr>
          <w:p w14:paraId="28EFD7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1620" w:type="dxa"/>
            <w:tcBorders>
              <w:top w:val="nil"/>
              <w:left w:val="nil"/>
              <w:bottom w:val="single" w:color="000000" w:sz="8" w:space="0"/>
              <w:right w:val="single" w:color="000000" w:sz="8" w:space="0"/>
            </w:tcBorders>
            <w:noWrap w:val="0"/>
            <w:vAlign w:val="center"/>
          </w:tcPr>
          <w:p w14:paraId="6DEECF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w:t>
            </w:r>
          </w:p>
        </w:tc>
        <w:tc>
          <w:tcPr>
            <w:tcW w:w="4540" w:type="dxa"/>
            <w:tcBorders>
              <w:top w:val="nil"/>
              <w:left w:val="nil"/>
              <w:bottom w:val="single" w:color="000000" w:sz="8" w:space="0"/>
              <w:right w:val="single" w:color="000000" w:sz="8" w:space="0"/>
            </w:tcBorders>
            <w:noWrap w:val="0"/>
            <w:vAlign w:val="center"/>
          </w:tcPr>
          <w:p w14:paraId="1255831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《淋浴器用水效率限定值及用水效率等级》（GB28378）</w:t>
            </w:r>
          </w:p>
        </w:tc>
      </w:tr>
    </w:tbl>
    <w:p w14:paraId="5F8493B1">
      <w:pPr>
        <w:pStyle w:val="26"/>
        <w:keepNext w:val="0"/>
        <w:keepLines w:val="0"/>
        <w:widowControl w:val="0"/>
        <w:suppressLineNumbers w:val="0"/>
        <w:spacing w:before="0" w:beforeAutospacing="0" w:after="120" w:afterAutospacing="0" w:line="360" w:lineRule="auto"/>
        <w:ind w:left="0" w:right="0"/>
        <w:jc w:val="both"/>
        <w:rPr>
          <w:rFonts w:hint="eastAsia" w:ascii="宋体" w:hAnsi="宋体" w:eastAsia="宋体" w:cs="宋体"/>
          <w:szCs w:val="21"/>
          <w:lang w:val="en-US"/>
        </w:rPr>
      </w:pPr>
      <w:r>
        <w:rPr>
          <w:rFonts w:hint="eastAsia" w:ascii="Times New Roman" w:hAnsi="Times New Roman" w:eastAsia="宋体" w:cs="宋体"/>
          <w:spacing w:val="-3"/>
          <w:kern w:val="2"/>
          <w:sz w:val="21"/>
          <w:szCs w:val="21"/>
          <w:lang w:val="en-US" w:eastAsia="zh-CN" w:bidi="ar"/>
        </w:rPr>
        <w:t>注：</w:t>
      </w:r>
      <w:r>
        <w:rPr>
          <w:rFonts w:hint="default" w:ascii="Times New Roman" w:hAnsi="Times New Roman" w:eastAsia="宋体" w:cs="Times New Roman"/>
          <w:spacing w:val="-3"/>
          <w:kern w:val="2"/>
          <w:sz w:val="21"/>
          <w:szCs w:val="21"/>
          <w:lang w:val="en-US" w:eastAsia="zh-CN" w:bidi="ar"/>
        </w:rPr>
        <w:t>1.</w:t>
      </w:r>
      <w:r>
        <w:rPr>
          <w:rFonts w:hint="eastAsia" w:ascii="Times New Roman" w:hAnsi="Times New Roman" w:eastAsia="宋体" w:cs="宋体"/>
          <w:spacing w:val="-3"/>
          <w:kern w:val="2"/>
          <w:sz w:val="21"/>
          <w:szCs w:val="21"/>
          <w:lang w:val="en-US" w:eastAsia="zh-CN" w:bidi="ar"/>
        </w:rPr>
        <w:t>节能产品认证应依据相关国家标准的最新版本，依据国家标准中二级能效（水效）</w:t>
      </w:r>
      <w:r>
        <w:rPr>
          <w:rFonts w:hint="eastAsia" w:ascii="Times New Roman" w:hAnsi="Times New Roman" w:eastAsia="宋体" w:cs="宋体"/>
          <w:kern w:val="2"/>
          <w:sz w:val="21"/>
          <w:szCs w:val="21"/>
          <w:lang w:val="en-US" w:eastAsia="zh-CN" w:bidi="ar"/>
        </w:rPr>
        <w:t>指标。</w:t>
      </w:r>
    </w:p>
    <w:p w14:paraId="0B5BB9EE">
      <w:pPr>
        <w:pStyle w:val="26"/>
        <w:keepNext w:val="0"/>
        <w:keepLines w:val="0"/>
        <w:widowControl w:val="0"/>
        <w:suppressLineNumbers w:val="0"/>
        <w:spacing w:before="0" w:beforeAutospacing="0" w:after="0" w:afterAutospacing="0"/>
        <w:ind w:left="0" w:right="0"/>
        <w:jc w:val="left"/>
        <w:rPr>
          <w:rFonts w:hint="eastAsia" w:ascii="Arial Unicode MS" w:hAnsi="Arial Unicode MS" w:eastAsia="Arial Unicode MS" w:cs="Arial Unicode MS"/>
          <w:sz w:val="32"/>
          <w:szCs w:val="32"/>
          <w:lang w:val="en-US"/>
        </w:rPr>
      </w:pPr>
      <w:r>
        <w:rPr>
          <w:rFonts w:hint="eastAsia" w:ascii="宋体" w:hAnsi="宋体" w:eastAsia="宋体" w:cs="Times New Roman"/>
          <w:kern w:val="0"/>
          <w:sz w:val="20"/>
          <w:szCs w:val="21"/>
          <w:lang w:val="en-US" w:eastAsia="zh-CN" w:bidi="ar"/>
        </w:rPr>
        <w:t xml:space="preserve">    </w:t>
      </w:r>
      <w:r>
        <w:rPr>
          <w:rFonts w:hint="eastAsia" w:ascii="宋体" w:hAnsi="Courier New" w:eastAsia="宋体" w:cs="Times New Roman"/>
          <w:kern w:val="0"/>
          <w:sz w:val="20"/>
          <w:szCs w:val="21"/>
          <w:lang w:val="en-US" w:eastAsia="zh-CN" w:bidi="ar"/>
        </w:rPr>
        <w:t>2.以</w:t>
      </w:r>
      <w:r>
        <w:rPr>
          <w:rFonts w:hint="default" w:ascii="宋体" w:hAnsi="Courier New" w:eastAsia="宋体"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w:t>
      </w:r>
      <w:r>
        <w:rPr>
          <w:rFonts w:hint="default" w:ascii="宋体" w:hAnsi="Courier New" w:eastAsia="宋体"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标注的为政府强制采购产品。</w:t>
      </w:r>
      <w:r>
        <w:rPr>
          <w:rFonts w:hint="eastAsia" w:ascii="宋体" w:hAnsi="Courier New" w:eastAsia="宋体" w:cs="Times New Roman"/>
          <w:kern w:val="0"/>
          <w:sz w:val="20"/>
          <w:szCs w:val="21"/>
          <w:lang w:val="en-US" w:eastAsia="zh-CN" w:bidi="ar"/>
        </w:rPr>
        <w:br w:type="page"/>
      </w:r>
      <w:r>
        <w:rPr>
          <w:rFonts w:hint="eastAsia" w:ascii="微软雅黑" w:hAnsi="微软雅黑" w:eastAsia="微软雅黑" w:cs="微软雅黑"/>
          <w:kern w:val="0"/>
          <w:sz w:val="32"/>
          <w:szCs w:val="32"/>
          <w:lang w:val="en-US" w:eastAsia="zh-CN" w:bidi="ar"/>
        </w:rPr>
        <w:t>附件</w:t>
      </w:r>
      <w:r>
        <w:rPr>
          <w:rFonts w:hint="eastAsia" w:ascii="Arial Unicode MS" w:hAnsi="Arial Unicode MS" w:eastAsia="Arial Unicode MS" w:cs="Arial Unicode MS"/>
          <w:kern w:val="0"/>
          <w:sz w:val="32"/>
          <w:szCs w:val="32"/>
          <w:lang w:val="en-US" w:eastAsia="zh-CN" w:bidi="ar"/>
        </w:rPr>
        <w:t>2</w:t>
      </w:r>
      <w:r>
        <w:rPr>
          <w:rFonts w:hint="eastAsia" w:ascii="微软雅黑" w:hAnsi="微软雅黑" w:eastAsia="微软雅黑" w:cs="微软雅黑"/>
          <w:kern w:val="0"/>
          <w:sz w:val="32"/>
          <w:szCs w:val="32"/>
          <w:lang w:val="en-US" w:eastAsia="zh-CN" w:bidi="ar"/>
        </w:rPr>
        <w:t>：</w:t>
      </w:r>
    </w:p>
    <w:p w14:paraId="17E06A6C">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sz w:val="40"/>
          <w:szCs w:val="40"/>
          <w:lang w:val="en-US"/>
        </w:rPr>
      </w:pPr>
      <w:r>
        <w:rPr>
          <w:rFonts w:hint="eastAsia" w:ascii="微软雅黑" w:hAnsi="微软雅黑" w:eastAsia="微软雅黑" w:cs="微软雅黑"/>
          <w:kern w:val="2"/>
          <w:sz w:val="40"/>
          <w:szCs w:val="40"/>
          <w:lang w:val="en-US" w:eastAsia="zh-CN" w:bidi="ar"/>
        </w:rPr>
        <w:t>中小微企业划型标准</w:t>
      </w:r>
    </w:p>
    <w:tbl>
      <w:tblPr>
        <w:tblStyle w:val="30"/>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1984"/>
        <w:gridCol w:w="851"/>
        <w:gridCol w:w="1842"/>
        <w:gridCol w:w="1702"/>
        <w:gridCol w:w="1135"/>
      </w:tblGrid>
      <w:tr w14:paraId="5B30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32F62ED">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kern w:val="0"/>
                <w:sz w:val="24"/>
                <w:szCs w:val="24"/>
                <w:lang w:val="en-US"/>
              </w:rPr>
            </w:pPr>
            <w:r>
              <w:rPr>
                <w:rFonts w:hint="eastAsia" w:ascii="仿宋_GB2312" w:hAnsi="仿宋" w:eastAsia="仿宋_GB2312" w:cs="宋体"/>
                <w:b/>
                <w:bCs w:val="0"/>
                <w:kern w:val="0"/>
                <w:sz w:val="24"/>
                <w:szCs w:val="24"/>
                <w:lang w:val="en-US" w:eastAsia="zh-CN" w:bidi="ar"/>
              </w:rPr>
              <w:t>行业名称</w:t>
            </w:r>
          </w:p>
        </w:tc>
        <w:tc>
          <w:tcPr>
            <w:tcW w:w="1984" w:type="dxa"/>
            <w:tcBorders>
              <w:top w:val="single" w:color="auto" w:sz="4" w:space="0"/>
              <w:left w:val="nil"/>
              <w:bottom w:val="single" w:color="auto" w:sz="4" w:space="0"/>
              <w:right w:val="single" w:color="auto" w:sz="4" w:space="0"/>
            </w:tcBorders>
            <w:noWrap w:val="0"/>
            <w:vAlign w:val="center"/>
          </w:tcPr>
          <w:p w14:paraId="5EBB5004">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kern w:val="0"/>
                <w:sz w:val="24"/>
                <w:szCs w:val="24"/>
                <w:lang w:val="en-US"/>
              </w:rPr>
            </w:pPr>
            <w:r>
              <w:rPr>
                <w:rFonts w:hint="eastAsia" w:ascii="仿宋_GB2312" w:hAnsi="仿宋" w:eastAsia="仿宋_GB2312" w:cs="宋体"/>
                <w:b/>
                <w:bCs w:val="0"/>
                <w:kern w:val="0"/>
                <w:sz w:val="24"/>
                <w:szCs w:val="24"/>
                <w:lang w:val="en-US" w:eastAsia="zh-CN" w:bidi="ar"/>
              </w:rPr>
              <w:t>指标名称</w:t>
            </w:r>
          </w:p>
        </w:tc>
        <w:tc>
          <w:tcPr>
            <w:tcW w:w="851" w:type="dxa"/>
            <w:tcBorders>
              <w:top w:val="single" w:color="auto" w:sz="4" w:space="0"/>
              <w:left w:val="nil"/>
              <w:bottom w:val="single" w:color="auto" w:sz="4" w:space="0"/>
              <w:right w:val="single" w:color="auto" w:sz="4" w:space="0"/>
            </w:tcBorders>
            <w:noWrap w:val="0"/>
            <w:vAlign w:val="center"/>
          </w:tcPr>
          <w:p w14:paraId="45477098">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kern w:val="0"/>
                <w:sz w:val="24"/>
                <w:szCs w:val="24"/>
                <w:lang w:val="en-US"/>
              </w:rPr>
            </w:pPr>
            <w:r>
              <w:rPr>
                <w:rFonts w:hint="eastAsia" w:ascii="仿宋_GB2312" w:hAnsi="仿宋" w:eastAsia="仿宋_GB2312" w:cs="宋体"/>
                <w:b/>
                <w:bCs w:val="0"/>
                <w:kern w:val="0"/>
                <w:sz w:val="24"/>
                <w:szCs w:val="24"/>
                <w:lang w:val="en-US" w:eastAsia="zh-CN" w:bidi="ar"/>
              </w:rPr>
              <w:t>计量单位</w:t>
            </w:r>
          </w:p>
        </w:tc>
        <w:tc>
          <w:tcPr>
            <w:tcW w:w="1842" w:type="dxa"/>
            <w:tcBorders>
              <w:top w:val="single" w:color="auto" w:sz="4" w:space="0"/>
              <w:left w:val="nil"/>
              <w:bottom w:val="single" w:color="auto" w:sz="4" w:space="0"/>
              <w:right w:val="single" w:color="auto" w:sz="4" w:space="0"/>
            </w:tcBorders>
            <w:noWrap w:val="0"/>
            <w:vAlign w:val="center"/>
          </w:tcPr>
          <w:p w14:paraId="4096873F">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kern w:val="0"/>
                <w:sz w:val="24"/>
                <w:szCs w:val="24"/>
                <w:lang w:val="en-US"/>
              </w:rPr>
            </w:pPr>
            <w:r>
              <w:rPr>
                <w:rFonts w:hint="eastAsia" w:ascii="仿宋_GB2312" w:hAnsi="仿宋" w:eastAsia="仿宋_GB2312" w:cs="宋体"/>
                <w:b/>
                <w:bCs w:val="0"/>
                <w:kern w:val="0"/>
                <w:sz w:val="24"/>
                <w:szCs w:val="24"/>
                <w:lang w:val="en-US" w:eastAsia="zh-CN" w:bidi="ar"/>
              </w:rPr>
              <w:t>中型</w:t>
            </w:r>
          </w:p>
        </w:tc>
        <w:tc>
          <w:tcPr>
            <w:tcW w:w="1702" w:type="dxa"/>
            <w:tcBorders>
              <w:top w:val="single" w:color="auto" w:sz="4" w:space="0"/>
              <w:left w:val="nil"/>
              <w:bottom w:val="single" w:color="auto" w:sz="4" w:space="0"/>
              <w:right w:val="single" w:color="auto" w:sz="4" w:space="0"/>
            </w:tcBorders>
            <w:noWrap w:val="0"/>
            <w:vAlign w:val="center"/>
          </w:tcPr>
          <w:p w14:paraId="6CC815A8">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kern w:val="0"/>
                <w:sz w:val="24"/>
                <w:szCs w:val="24"/>
                <w:lang w:val="en-US"/>
              </w:rPr>
            </w:pPr>
            <w:r>
              <w:rPr>
                <w:rFonts w:hint="eastAsia" w:ascii="仿宋_GB2312" w:hAnsi="仿宋" w:eastAsia="仿宋_GB2312" w:cs="宋体"/>
                <w:b/>
                <w:bCs w:val="0"/>
                <w:kern w:val="0"/>
                <w:sz w:val="24"/>
                <w:szCs w:val="24"/>
                <w:lang w:val="en-US" w:eastAsia="zh-CN" w:bidi="ar"/>
              </w:rPr>
              <w:t>小型</w:t>
            </w:r>
          </w:p>
        </w:tc>
        <w:tc>
          <w:tcPr>
            <w:tcW w:w="1135" w:type="dxa"/>
            <w:tcBorders>
              <w:top w:val="single" w:color="auto" w:sz="4" w:space="0"/>
              <w:left w:val="nil"/>
              <w:bottom w:val="single" w:color="auto" w:sz="4" w:space="0"/>
              <w:right w:val="single" w:color="auto" w:sz="4" w:space="0"/>
            </w:tcBorders>
            <w:noWrap w:val="0"/>
            <w:vAlign w:val="center"/>
          </w:tcPr>
          <w:p w14:paraId="77E5E453">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kern w:val="0"/>
                <w:sz w:val="24"/>
                <w:szCs w:val="24"/>
                <w:lang w:val="en-US"/>
              </w:rPr>
            </w:pPr>
            <w:r>
              <w:rPr>
                <w:rFonts w:hint="eastAsia" w:ascii="仿宋_GB2312" w:hAnsi="仿宋" w:eastAsia="仿宋_GB2312" w:cs="宋体"/>
                <w:b/>
                <w:bCs w:val="0"/>
                <w:kern w:val="0"/>
                <w:sz w:val="24"/>
                <w:szCs w:val="24"/>
                <w:lang w:val="en-US" w:eastAsia="zh-CN" w:bidi="ar"/>
              </w:rPr>
              <w:t>微型</w:t>
            </w:r>
          </w:p>
        </w:tc>
      </w:tr>
      <w:tr w14:paraId="24D7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C173860">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农.林.牧.渔</w:t>
            </w:r>
          </w:p>
        </w:tc>
        <w:tc>
          <w:tcPr>
            <w:tcW w:w="1984" w:type="dxa"/>
            <w:tcBorders>
              <w:top w:val="nil"/>
              <w:left w:val="nil"/>
              <w:bottom w:val="single" w:color="auto" w:sz="4" w:space="0"/>
              <w:right w:val="single" w:color="auto" w:sz="4" w:space="0"/>
            </w:tcBorders>
            <w:noWrap w:val="0"/>
            <w:vAlign w:val="center"/>
          </w:tcPr>
          <w:p w14:paraId="6D2C604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523BE68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7E83F4E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500≤Y＜20000</w:t>
            </w:r>
          </w:p>
        </w:tc>
        <w:tc>
          <w:tcPr>
            <w:tcW w:w="1702" w:type="dxa"/>
            <w:tcBorders>
              <w:top w:val="nil"/>
              <w:left w:val="nil"/>
              <w:bottom w:val="single" w:color="auto" w:sz="4" w:space="0"/>
              <w:right w:val="single" w:color="auto" w:sz="4" w:space="0"/>
            </w:tcBorders>
            <w:noWrap w:val="0"/>
            <w:vAlign w:val="center"/>
          </w:tcPr>
          <w:p w14:paraId="28B3AF3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50≤Y＜500</w:t>
            </w:r>
          </w:p>
        </w:tc>
        <w:tc>
          <w:tcPr>
            <w:tcW w:w="1135" w:type="dxa"/>
            <w:tcBorders>
              <w:top w:val="nil"/>
              <w:left w:val="nil"/>
              <w:bottom w:val="single" w:color="auto" w:sz="4" w:space="0"/>
              <w:right w:val="single" w:color="auto" w:sz="4" w:space="0"/>
            </w:tcBorders>
            <w:noWrap w:val="0"/>
            <w:vAlign w:val="center"/>
          </w:tcPr>
          <w:p w14:paraId="40326FB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Y＜50</w:t>
            </w:r>
          </w:p>
        </w:tc>
      </w:tr>
      <w:tr w14:paraId="78B8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A7F224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工业</w:t>
            </w:r>
          </w:p>
        </w:tc>
        <w:tc>
          <w:tcPr>
            <w:tcW w:w="1984" w:type="dxa"/>
            <w:tcBorders>
              <w:top w:val="nil"/>
              <w:left w:val="nil"/>
              <w:bottom w:val="single" w:color="auto" w:sz="4" w:space="0"/>
              <w:right w:val="single" w:color="auto" w:sz="4" w:space="0"/>
            </w:tcBorders>
            <w:noWrap w:val="0"/>
            <w:vAlign w:val="center"/>
          </w:tcPr>
          <w:p w14:paraId="0CACC1D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723C20AD">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66C4821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7D45EE5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20≤X＜300</w:t>
            </w:r>
          </w:p>
        </w:tc>
        <w:tc>
          <w:tcPr>
            <w:tcW w:w="1135" w:type="dxa"/>
            <w:tcBorders>
              <w:top w:val="nil"/>
              <w:left w:val="nil"/>
              <w:bottom w:val="single" w:color="auto" w:sz="4" w:space="0"/>
              <w:right w:val="single" w:color="auto" w:sz="4" w:space="0"/>
            </w:tcBorders>
            <w:noWrap w:val="0"/>
            <w:vAlign w:val="center"/>
          </w:tcPr>
          <w:p w14:paraId="65C1EA2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X＜20</w:t>
            </w:r>
          </w:p>
        </w:tc>
      </w:tr>
      <w:tr w14:paraId="5933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46C6D6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1FD352D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1DA38DF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2C716D5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2000≤Y＜40000</w:t>
            </w:r>
          </w:p>
        </w:tc>
        <w:tc>
          <w:tcPr>
            <w:tcW w:w="1702" w:type="dxa"/>
            <w:tcBorders>
              <w:top w:val="nil"/>
              <w:left w:val="nil"/>
              <w:bottom w:val="single" w:color="auto" w:sz="4" w:space="0"/>
              <w:right w:val="single" w:color="auto" w:sz="4" w:space="0"/>
            </w:tcBorders>
            <w:noWrap w:val="0"/>
            <w:vAlign w:val="center"/>
          </w:tcPr>
          <w:p w14:paraId="187FC7F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300≤Y＜2000</w:t>
            </w:r>
          </w:p>
        </w:tc>
        <w:tc>
          <w:tcPr>
            <w:tcW w:w="1135" w:type="dxa"/>
            <w:tcBorders>
              <w:top w:val="nil"/>
              <w:left w:val="nil"/>
              <w:bottom w:val="single" w:color="auto" w:sz="4" w:space="0"/>
              <w:right w:val="single" w:color="auto" w:sz="4" w:space="0"/>
            </w:tcBorders>
            <w:noWrap w:val="0"/>
            <w:vAlign w:val="center"/>
          </w:tcPr>
          <w:p w14:paraId="6100D3C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Y＜300</w:t>
            </w:r>
          </w:p>
        </w:tc>
      </w:tr>
      <w:tr w14:paraId="37FA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D2D97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建筑业</w:t>
            </w:r>
          </w:p>
        </w:tc>
        <w:tc>
          <w:tcPr>
            <w:tcW w:w="1984" w:type="dxa"/>
            <w:tcBorders>
              <w:top w:val="nil"/>
              <w:left w:val="nil"/>
              <w:bottom w:val="single" w:color="auto" w:sz="4" w:space="0"/>
              <w:right w:val="single" w:color="auto" w:sz="4" w:space="0"/>
            </w:tcBorders>
            <w:noWrap w:val="0"/>
            <w:vAlign w:val="center"/>
          </w:tcPr>
          <w:p w14:paraId="74E0DBF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0C63D8A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72C87E6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6000≤Y＜80000</w:t>
            </w:r>
          </w:p>
        </w:tc>
        <w:tc>
          <w:tcPr>
            <w:tcW w:w="1702" w:type="dxa"/>
            <w:tcBorders>
              <w:top w:val="nil"/>
              <w:left w:val="nil"/>
              <w:bottom w:val="single" w:color="auto" w:sz="4" w:space="0"/>
              <w:right w:val="single" w:color="auto" w:sz="4" w:space="0"/>
            </w:tcBorders>
            <w:noWrap w:val="0"/>
            <w:vAlign w:val="center"/>
          </w:tcPr>
          <w:p w14:paraId="54D7E38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300≤Y＜6000</w:t>
            </w:r>
          </w:p>
        </w:tc>
        <w:tc>
          <w:tcPr>
            <w:tcW w:w="1135" w:type="dxa"/>
            <w:tcBorders>
              <w:top w:val="nil"/>
              <w:left w:val="nil"/>
              <w:bottom w:val="single" w:color="auto" w:sz="4" w:space="0"/>
              <w:right w:val="single" w:color="auto" w:sz="4" w:space="0"/>
            </w:tcBorders>
            <w:noWrap w:val="0"/>
            <w:vAlign w:val="center"/>
          </w:tcPr>
          <w:p w14:paraId="7C50A83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Y＜300</w:t>
            </w:r>
          </w:p>
        </w:tc>
      </w:tr>
      <w:tr w14:paraId="62A0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1ED6DD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0E9CE2B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资产总额（Z）</w:t>
            </w:r>
          </w:p>
        </w:tc>
        <w:tc>
          <w:tcPr>
            <w:tcW w:w="851" w:type="dxa"/>
            <w:tcBorders>
              <w:top w:val="nil"/>
              <w:left w:val="nil"/>
              <w:bottom w:val="single" w:color="auto" w:sz="4" w:space="0"/>
              <w:right w:val="single" w:color="auto" w:sz="4" w:space="0"/>
            </w:tcBorders>
            <w:noWrap w:val="0"/>
            <w:vAlign w:val="center"/>
          </w:tcPr>
          <w:p w14:paraId="4210B22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5D7A0E6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5000≤Z＜80000</w:t>
            </w:r>
          </w:p>
        </w:tc>
        <w:tc>
          <w:tcPr>
            <w:tcW w:w="1702" w:type="dxa"/>
            <w:tcBorders>
              <w:top w:val="nil"/>
              <w:left w:val="nil"/>
              <w:bottom w:val="single" w:color="auto" w:sz="4" w:space="0"/>
              <w:right w:val="single" w:color="auto" w:sz="4" w:space="0"/>
            </w:tcBorders>
            <w:noWrap w:val="0"/>
            <w:vAlign w:val="center"/>
          </w:tcPr>
          <w:p w14:paraId="6212365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300≤Z＜5000</w:t>
            </w:r>
          </w:p>
        </w:tc>
        <w:tc>
          <w:tcPr>
            <w:tcW w:w="1135" w:type="dxa"/>
            <w:tcBorders>
              <w:top w:val="nil"/>
              <w:left w:val="nil"/>
              <w:bottom w:val="single" w:color="auto" w:sz="4" w:space="0"/>
              <w:right w:val="single" w:color="auto" w:sz="4" w:space="0"/>
            </w:tcBorders>
            <w:noWrap w:val="0"/>
            <w:vAlign w:val="center"/>
          </w:tcPr>
          <w:p w14:paraId="05ECFE8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Z＜300</w:t>
            </w:r>
          </w:p>
        </w:tc>
      </w:tr>
      <w:tr w14:paraId="26A3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ADC45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批发业</w:t>
            </w:r>
          </w:p>
        </w:tc>
        <w:tc>
          <w:tcPr>
            <w:tcW w:w="1984" w:type="dxa"/>
            <w:tcBorders>
              <w:top w:val="nil"/>
              <w:left w:val="nil"/>
              <w:bottom w:val="single" w:color="auto" w:sz="4" w:space="0"/>
              <w:right w:val="single" w:color="auto" w:sz="4" w:space="0"/>
            </w:tcBorders>
            <w:noWrap w:val="0"/>
            <w:vAlign w:val="center"/>
          </w:tcPr>
          <w:p w14:paraId="47FBF0B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3904B81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3CF49B6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20≤X＜200</w:t>
            </w:r>
          </w:p>
        </w:tc>
        <w:tc>
          <w:tcPr>
            <w:tcW w:w="1702" w:type="dxa"/>
            <w:tcBorders>
              <w:top w:val="nil"/>
              <w:left w:val="nil"/>
              <w:bottom w:val="single" w:color="auto" w:sz="4" w:space="0"/>
              <w:right w:val="single" w:color="auto" w:sz="4" w:space="0"/>
            </w:tcBorders>
            <w:noWrap w:val="0"/>
            <w:vAlign w:val="center"/>
          </w:tcPr>
          <w:p w14:paraId="3C4A712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5≤X＜20</w:t>
            </w:r>
          </w:p>
        </w:tc>
        <w:tc>
          <w:tcPr>
            <w:tcW w:w="1135" w:type="dxa"/>
            <w:tcBorders>
              <w:top w:val="nil"/>
              <w:left w:val="nil"/>
              <w:bottom w:val="single" w:color="auto" w:sz="4" w:space="0"/>
              <w:right w:val="single" w:color="auto" w:sz="4" w:space="0"/>
            </w:tcBorders>
            <w:noWrap w:val="0"/>
            <w:vAlign w:val="center"/>
          </w:tcPr>
          <w:p w14:paraId="7477DFC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X＜5</w:t>
            </w:r>
          </w:p>
        </w:tc>
      </w:tr>
      <w:tr w14:paraId="216A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0C8F729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239D5BE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2E8F44F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5C88970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5000≤Y＜40000</w:t>
            </w:r>
          </w:p>
        </w:tc>
        <w:tc>
          <w:tcPr>
            <w:tcW w:w="1702" w:type="dxa"/>
            <w:tcBorders>
              <w:top w:val="nil"/>
              <w:left w:val="nil"/>
              <w:bottom w:val="single" w:color="auto" w:sz="4" w:space="0"/>
              <w:right w:val="single" w:color="auto" w:sz="4" w:space="0"/>
            </w:tcBorders>
            <w:noWrap w:val="0"/>
            <w:vAlign w:val="center"/>
          </w:tcPr>
          <w:p w14:paraId="270A8F2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1000≤Y＜5000</w:t>
            </w:r>
          </w:p>
        </w:tc>
        <w:tc>
          <w:tcPr>
            <w:tcW w:w="1135" w:type="dxa"/>
            <w:tcBorders>
              <w:top w:val="nil"/>
              <w:left w:val="nil"/>
              <w:bottom w:val="single" w:color="auto" w:sz="4" w:space="0"/>
              <w:right w:val="single" w:color="auto" w:sz="4" w:space="0"/>
            </w:tcBorders>
            <w:noWrap w:val="0"/>
            <w:vAlign w:val="center"/>
          </w:tcPr>
          <w:p w14:paraId="590CB0A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Y＜1000</w:t>
            </w:r>
          </w:p>
        </w:tc>
      </w:tr>
      <w:tr w14:paraId="23D7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FD7C3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零售业</w:t>
            </w:r>
          </w:p>
        </w:tc>
        <w:tc>
          <w:tcPr>
            <w:tcW w:w="1984" w:type="dxa"/>
            <w:tcBorders>
              <w:top w:val="nil"/>
              <w:left w:val="nil"/>
              <w:bottom w:val="single" w:color="auto" w:sz="4" w:space="0"/>
              <w:right w:val="single" w:color="auto" w:sz="4" w:space="0"/>
            </w:tcBorders>
            <w:noWrap w:val="0"/>
            <w:vAlign w:val="center"/>
          </w:tcPr>
          <w:p w14:paraId="39AA206F">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397EB7D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3FE16F6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50≤X＜300</w:t>
            </w:r>
          </w:p>
        </w:tc>
        <w:tc>
          <w:tcPr>
            <w:tcW w:w="1702" w:type="dxa"/>
            <w:tcBorders>
              <w:top w:val="nil"/>
              <w:left w:val="nil"/>
              <w:bottom w:val="single" w:color="auto" w:sz="4" w:space="0"/>
              <w:right w:val="single" w:color="auto" w:sz="4" w:space="0"/>
            </w:tcBorders>
            <w:noWrap w:val="0"/>
            <w:vAlign w:val="center"/>
          </w:tcPr>
          <w:p w14:paraId="33715FC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10≤X＜50</w:t>
            </w:r>
          </w:p>
        </w:tc>
        <w:tc>
          <w:tcPr>
            <w:tcW w:w="1135" w:type="dxa"/>
            <w:tcBorders>
              <w:top w:val="nil"/>
              <w:left w:val="nil"/>
              <w:bottom w:val="single" w:color="auto" w:sz="4" w:space="0"/>
              <w:right w:val="single" w:color="auto" w:sz="4" w:space="0"/>
            </w:tcBorders>
            <w:noWrap w:val="0"/>
            <w:vAlign w:val="center"/>
          </w:tcPr>
          <w:p w14:paraId="2BCB086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r w14:paraId="38F9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395429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5E5F01B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0DAD055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36BA4E8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500≤Y＜20000</w:t>
            </w:r>
          </w:p>
        </w:tc>
        <w:tc>
          <w:tcPr>
            <w:tcW w:w="1702" w:type="dxa"/>
            <w:tcBorders>
              <w:top w:val="nil"/>
              <w:left w:val="nil"/>
              <w:bottom w:val="single" w:color="auto" w:sz="4" w:space="0"/>
              <w:right w:val="single" w:color="auto" w:sz="4" w:space="0"/>
            </w:tcBorders>
            <w:noWrap w:val="0"/>
            <w:vAlign w:val="center"/>
          </w:tcPr>
          <w:p w14:paraId="4B55A10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100≤Y＜500</w:t>
            </w:r>
          </w:p>
        </w:tc>
        <w:tc>
          <w:tcPr>
            <w:tcW w:w="1135" w:type="dxa"/>
            <w:tcBorders>
              <w:top w:val="nil"/>
              <w:left w:val="nil"/>
              <w:bottom w:val="single" w:color="auto" w:sz="4" w:space="0"/>
              <w:right w:val="single" w:color="auto" w:sz="4" w:space="0"/>
            </w:tcBorders>
            <w:noWrap w:val="0"/>
            <w:vAlign w:val="center"/>
          </w:tcPr>
          <w:p w14:paraId="52D7059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1181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E0AC5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交通运输业</w:t>
            </w:r>
          </w:p>
        </w:tc>
        <w:tc>
          <w:tcPr>
            <w:tcW w:w="1984" w:type="dxa"/>
            <w:tcBorders>
              <w:top w:val="nil"/>
              <w:left w:val="nil"/>
              <w:bottom w:val="single" w:color="auto" w:sz="4" w:space="0"/>
              <w:right w:val="single" w:color="auto" w:sz="4" w:space="0"/>
            </w:tcBorders>
            <w:noWrap w:val="0"/>
            <w:vAlign w:val="center"/>
          </w:tcPr>
          <w:p w14:paraId="622934CF">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744D165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6ABBADB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4A21F82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20≤X＜300</w:t>
            </w:r>
          </w:p>
        </w:tc>
        <w:tc>
          <w:tcPr>
            <w:tcW w:w="1135" w:type="dxa"/>
            <w:tcBorders>
              <w:top w:val="nil"/>
              <w:left w:val="nil"/>
              <w:bottom w:val="single" w:color="auto" w:sz="4" w:space="0"/>
              <w:right w:val="single" w:color="auto" w:sz="4" w:space="0"/>
            </w:tcBorders>
            <w:noWrap w:val="0"/>
            <w:vAlign w:val="center"/>
          </w:tcPr>
          <w:p w14:paraId="4EC29BE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X＜20</w:t>
            </w:r>
          </w:p>
        </w:tc>
      </w:tr>
      <w:tr w14:paraId="52B1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08100D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39DCBAC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5ACBC12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2ADA9E7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3000≤Y＜30000</w:t>
            </w:r>
          </w:p>
        </w:tc>
        <w:tc>
          <w:tcPr>
            <w:tcW w:w="1702" w:type="dxa"/>
            <w:tcBorders>
              <w:top w:val="nil"/>
              <w:left w:val="nil"/>
              <w:bottom w:val="single" w:color="auto" w:sz="4" w:space="0"/>
              <w:right w:val="single" w:color="auto" w:sz="4" w:space="0"/>
            </w:tcBorders>
            <w:noWrap w:val="0"/>
            <w:vAlign w:val="center"/>
          </w:tcPr>
          <w:p w14:paraId="4BDE4BF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200≤Y＜3000</w:t>
            </w:r>
          </w:p>
        </w:tc>
        <w:tc>
          <w:tcPr>
            <w:tcW w:w="1135" w:type="dxa"/>
            <w:tcBorders>
              <w:top w:val="nil"/>
              <w:left w:val="nil"/>
              <w:bottom w:val="single" w:color="auto" w:sz="4" w:space="0"/>
              <w:right w:val="single" w:color="auto" w:sz="4" w:space="0"/>
            </w:tcBorders>
            <w:noWrap w:val="0"/>
            <w:vAlign w:val="center"/>
          </w:tcPr>
          <w:p w14:paraId="7666C25D">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Y＜200</w:t>
            </w:r>
          </w:p>
        </w:tc>
      </w:tr>
      <w:tr w14:paraId="59CD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2CEE3C">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仓储业</w:t>
            </w:r>
          </w:p>
        </w:tc>
        <w:tc>
          <w:tcPr>
            <w:tcW w:w="1984" w:type="dxa"/>
            <w:tcBorders>
              <w:top w:val="nil"/>
              <w:left w:val="nil"/>
              <w:bottom w:val="single" w:color="auto" w:sz="4" w:space="0"/>
              <w:right w:val="single" w:color="auto" w:sz="4" w:space="0"/>
            </w:tcBorders>
            <w:noWrap w:val="0"/>
            <w:vAlign w:val="center"/>
          </w:tcPr>
          <w:p w14:paraId="08DCDDA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4B3926C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3B19E2C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100≤X＜200</w:t>
            </w:r>
          </w:p>
        </w:tc>
        <w:tc>
          <w:tcPr>
            <w:tcW w:w="1702" w:type="dxa"/>
            <w:tcBorders>
              <w:top w:val="nil"/>
              <w:left w:val="nil"/>
              <w:bottom w:val="single" w:color="auto" w:sz="4" w:space="0"/>
              <w:right w:val="single" w:color="auto" w:sz="4" w:space="0"/>
            </w:tcBorders>
            <w:noWrap w:val="0"/>
            <w:vAlign w:val="center"/>
          </w:tcPr>
          <w:p w14:paraId="2AA1686F">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20≤X＜100</w:t>
            </w:r>
          </w:p>
        </w:tc>
        <w:tc>
          <w:tcPr>
            <w:tcW w:w="1135" w:type="dxa"/>
            <w:tcBorders>
              <w:top w:val="nil"/>
              <w:left w:val="nil"/>
              <w:bottom w:val="single" w:color="auto" w:sz="4" w:space="0"/>
              <w:right w:val="single" w:color="auto" w:sz="4" w:space="0"/>
            </w:tcBorders>
            <w:noWrap w:val="0"/>
            <w:vAlign w:val="center"/>
          </w:tcPr>
          <w:p w14:paraId="06F45E5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X＜20</w:t>
            </w:r>
          </w:p>
        </w:tc>
      </w:tr>
      <w:tr w14:paraId="1C04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3AC210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33C67C8D">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44F691D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12FC776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1000≤Y＜30000</w:t>
            </w:r>
          </w:p>
        </w:tc>
        <w:tc>
          <w:tcPr>
            <w:tcW w:w="1702" w:type="dxa"/>
            <w:tcBorders>
              <w:top w:val="nil"/>
              <w:left w:val="nil"/>
              <w:bottom w:val="single" w:color="auto" w:sz="4" w:space="0"/>
              <w:right w:val="single" w:color="auto" w:sz="4" w:space="0"/>
            </w:tcBorders>
            <w:noWrap w:val="0"/>
            <w:vAlign w:val="center"/>
          </w:tcPr>
          <w:p w14:paraId="77FE52A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100≤Y＜1000</w:t>
            </w:r>
          </w:p>
        </w:tc>
        <w:tc>
          <w:tcPr>
            <w:tcW w:w="1135" w:type="dxa"/>
            <w:tcBorders>
              <w:top w:val="nil"/>
              <w:left w:val="nil"/>
              <w:bottom w:val="single" w:color="auto" w:sz="4" w:space="0"/>
              <w:right w:val="single" w:color="auto" w:sz="4" w:space="0"/>
            </w:tcBorders>
            <w:noWrap w:val="0"/>
            <w:vAlign w:val="center"/>
          </w:tcPr>
          <w:p w14:paraId="5B4D080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5F1E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AEB70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邮政业</w:t>
            </w:r>
          </w:p>
        </w:tc>
        <w:tc>
          <w:tcPr>
            <w:tcW w:w="1984" w:type="dxa"/>
            <w:tcBorders>
              <w:top w:val="nil"/>
              <w:left w:val="nil"/>
              <w:bottom w:val="single" w:color="auto" w:sz="4" w:space="0"/>
              <w:right w:val="single" w:color="auto" w:sz="4" w:space="0"/>
            </w:tcBorders>
            <w:noWrap w:val="0"/>
            <w:vAlign w:val="center"/>
          </w:tcPr>
          <w:p w14:paraId="523D92B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348F446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07C23EBC">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7B84590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20≤X＜300</w:t>
            </w:r>
          </w:p>
        </w:tc>
        <w:tc>
          <w:tcPr>
            <w:tcW w:w="1135" w:type="dxa"/>
            <w:tcBorders>
              <w:top w:val="nil"/>
              <w:left w:val="nil"/>
              <w:bottom w:val="single" w:color="auto" w:sz="4" w:space="0"/>
              <w:right w:val="single" w:color="auto" w:sz="4" w:space="0"/>
            </w:tcBorders>
            <w:noWrap w:val="0"/>
            <w:vAlign w:val="center"/>
          </w:tcPr>
          <w:p w14:paraId="3C6BD87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X＜20</w:t>
            </w:r>
          </w:p>
        </w:tc>
      </w:tr>
      <w:tr w14:paraId="6300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47DA74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2269398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294641E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3BE1B03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2000≤Y＜30000</w:t>
            </w:r>
          </w:p>
        </w:tc>
        <w:tc>
          <w:tcPr>
            <w:tcW w:w="1702" w:type="dxa"/>
            <w:tcBorders>
              <w:top w:val="nil"/>
              <w:left w:val="nil"/>
              <w:bottom w:val="single" w:color="auto" w:sz="4" w:space="0"/>
              <w:right w:val="single" w:color="auto" w:sz="4" w:space="0"/>
            </w:tcBorders>
            <w:noWrap w:val="0"/>
            <w:vAlign w:val="center"/>
          </w:tcPr>
          <w:p w14:paraId="1C380BE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100≤Y＜2000</w:t>
            </w:r>
          </w:p>
        </w:tc>
        <w:tc>
          <w:tcPr>
            <w:tcW w:w="1135" w:type="dxa"/>
            <w:tcBorders>
              <w:top w:val="nil"/>
              <w:left w:val="nil"/>
              <w:bottom w:val="single" w:color="auto" w:sz="4" w:space="0"/>
              <w:right w:val="single" w:color="auto" w:sz="4" w:space="0"/>
            </w:tcBorders>
            <w:noWrap w:val="0"/>
            <w:vAlign w:val="center"/>
          </w:tcPr>
          <w:p w14:paraId="12FD798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5460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E1401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住宿业</w:t>
            </w:r>
          </w:p>
        </w:tc>
        <w:tc>
          <w:tcPr>
            <w:tcW w:w="1984" w:type="dxa"/>
            <w:tcBorders>
              <w:top w:val="nil"/>
              <w:left w:val="nil"/>
              <w:bottom w:val="single" w:color="auto" w:sz="4" w:space="0"/>
              <w:right w:val="single" w:color="auto" w:sz="4" w:space="0"/>
            </w:tcBorders>
            <w:noWrap w:val="0"/>
            <w:vAlign w:val="center"/>
          </w:tcPr>
          <w:p w14:paraId="71C9E02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6BA3251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6715330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7A68845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5D967EF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r w14:paraId="001E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519C0F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3DD5A2B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2EE69C4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518294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2000≤Y＜10000</w:t>
            </w:r>
          </w:p>
        </w:tc>
        <w:tc>
          <w:tcPr>
            <w:tcW w:w="1702" w:type="dxa"/>
            <w:tcBorders>
              <w:top w:val="nil"/>
              <w:left w:val="nil"/>
              <w:bottom w:val="single" w:color="auto" w:sz="4" w:space="0"/>
              <w:right w:val="single" w:color="auto" w:sz="4" w:space="0"/>
            </w:tcBorders>
            <w:noWrap w:val="0"/>
            <w:vAlign w:val="center"/>
          </w:tcPr>
          <w:p w14:paraId="7112FC5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100≤Y＜2000</w:t>
            </w:r>
          </w:p>
        </w:tc>
        <w:tc>
          <w:tcPr>
            <w:tcW w:w="1135" w:type="dxa"/>
            <w:tcBorders>
              <w:top w:val="nil"/>
              <w:left w:val="nil"/>
              <w:bottom w:val="single" w:color="auto" w:sz="4" w:space="0"/>
              <w:right w:val="single" w:color="auto" w:sz="4" w:space="0"/>
            </w:tcBorders>
            <w:noWrap w:val="0"/>
            <w:vAlign w:val="center"/>
          </w:tcPr>
          <w:p w14:paraId="7E63173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7C8E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6B215A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餐饮业</w:t>
            </w:r>
          </w:p>
        </w:tc>
        <w:tc>
          <w:tcPr>
            <w:tcW w:w="1984" w:type="dxa"/>
            <w:tcBorders>
              <w:top w:val="nil"/>
              <w:left w:val="nil"/>
              <w:bottom w:val="single" w:color="auto" w:sz="4" w:space="0"/>
              <w:right w:val="single" w:color="auto" w:sz="4" w:space="0"/>
            </w:tcBorders>
            <w:noWrap w:val="0"/>
            <w:vAlign w:val="center"/>
          </w:tcPr>
          <w:p w14:paraId="6C0C0A1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4FFE364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5931FA1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16DA7FF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2EFBE79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r w14:paraId="1363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7898A5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546CC6B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22AD434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32874CF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2000≤Y＜10000</w:t>
            </w:r>
          </w:p>
        </w:tc>
        <w:tc>
          <w:tcPr>
            <w:tcW w:w="1702" w:type="dxa"/>
            <w:tcBorders>
              <w:top w:val="nil"/>
              <w:left w:val="nil"/>
              <w:bottom w:val="single" w:color="auto" w:sz="4" w:space="0"/>
              <w:right w:val="single" w:color="auto" w:sz="4" w:space="0"/>
            </w:tcBorders>
            <w:noWrap w:val="0"/>
            <w:vAlign w:val="center"/>
          </w:tcPr>
          <w:p w14:paraId="715E656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100≤Y＜2000</w:t>
            </w:r>
          </w:p>
        </w:tc>
        <w:tc>
          <w:tcPr>
            <w:tcW w:w="1135" w:type="dxa"/>
            <w:tcBorders>
              <w:top w:val="nil"/>
              <w:left w:val="nil"/>
              <w:bottom w:val="single" w:color="auto" w:sz="4" w:space="0"/>
              <w:right w:val="single" w:color="auto" w:sz="4" w:space="0"/>
            </w:tcBorders>
            <w:noWrap w:val="0"/>
            <w:vAlign w:val="center"/>
          </w:tcPr>
          <w:p w14:paraId="6AFCF06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1DB6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67EDB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信息传输业</w:t>
            </w:r>
          </w:p>
        </w:tc>
        <w:tc>
          <w:tcPr>
            <w:tcW w:w="1984" w:type="dxa"/>
            <w:tcBorders>
              <w:top w:val="nil"/>
              <w:left w:val="nil"/>
              <w:bottom w:val="single" w:color="auto" w:sz="4" w:space="0"/>
              <w:right w:val="single" w:color="auto" w:sz="4" w:space="0"/>
            </w:tcBorders>
            <w:noWrap w:val="0"/>
            <w:vAlign w:val="center"/>
          </w:tcPr>
          <w:p w14:paraId="7DD21B0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5D61E24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0FA7962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100≤X＜2000</w:t>
            </w:r>
          </w:p>
        </w:tc>
        <w:tc>
          <w:tcPr>
            <w:tcW w:w="1702" w:type="dxa"/>
            <w:tcBorders>
              <w:top w:val="nil"/>
              <w:left w:val="nil"/>
              <w:bottom w:val="single" w:color="auto" w:sz="4" w:space="0"/>
              <w:right w:val="single" w:color="auto" w:sz="4" w:space="0"/>
            </w:tcBorders>
            <w:noWrap w:val="0"/>
            <w:vAlign w:val="center"/>
          </w:tcPr>
          <w:p w14:paraId="2A7BD51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5DFAC9D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r w14:paraId="0C85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399BE3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2E98DEF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0F1B3CA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2C8238A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1000≤Y＜100000</w:t>
            </w:r>
          </w:p>
        </w:tc>
        <w:tc>
          <w:tcPr>
            <w:tcW w:w="1702" w:type="dxa"/>
            <w:tcBorders>
              <w:top w:val="nil"/>
              <w:left w:val="nil"/>
              <w:bottom w:val="single" w:color="auto" w:sz="4" w:space="0"/>
              <w:right w:val="single" w:color="auto" w:sz="4" w:space="0"/>
            </w:tcBorders>
            <w:noWrap w:val="0"/>
            <w:vAlign w:val="center"/>
          </w:tcPr>
          <w:p w14:paraId="6AF6F58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100≤Y＜1000</w:t>
            </w:r>
          </w:p>
        </w:tc>
        <w:tc>
          <w:tcPr>
            <w:tcW w:w="1135" w:type="dxa"/>
            <w:tcBorders>
              <w:top w:val="nil"/>
              <w:left w:val="nil"/>
              <w:bottom w:val="single" w:color="auto" w:sz="4" w:space="0"/>
              <w:right w:val="single" w:color="auto" w:sz="4" w:space="0"/>
            </w:tcBorders>
            <w:noWrap w:val="0"/>
            <w:vAlign w:val="center"/>
          </w:tcPr>
          <w:p w14:paraId="30750F8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45C9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BAF94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软件和信息技术服务业</w:t>
            </w:r>
          </w:p>
        </w:tc>
        <w:tc>
          <w:tcPr>
            <w:tcW w:w="1984" w:type="dxa"/>
            <w:tcBorders>
              <w:top w:val="nil"/>
              <w:left w:val="nil"/>
              <w:bottom w:val="single" w:color="auto" w:sz="4" w:space="0"/>
              <w:right w:val="single" w:color="auto" w:sz="4" w:space="0"/>
            </w:tcBorders>
            <w:noWrap w:val="0"/>
            <w:vAlign w:val="center"/>
          </w:tcPr>
          <w:p w14:paraId="1A516A8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1A989B2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1D16474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1CE1561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472B2C7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r w14:paraId="08B4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13C5353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5CA0D9D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5B7CECF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429D29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1000≤Y＜10000</w:t>
            </w:r>
          </w:p>
        </w:tc>
        <w:tc>
          <w:tcPr>
            <w:tcW w:w="1702" w:type="dxa"/>
            <w:tcBorders>
              <w:top w:val="nil"/>
              <w:left w:val="nil"/>
              <w:bottom w:val="single" w:color="auto" w:sz="4" w:space="0"/>
              <w:right w:val="single" w:color="auto" w:sz="4" w:space="0"/>
            </w:tcBorders>
            <w:noWrap w:val="0"/>
            <w:vAlign w:val="center"/>
          </w:tcPr>
          <w:p w14:paraId="6FE5E4F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50≤Y＜1000</w:t>
            </w:r>
          </w:p>
        </w:tc>
        <w:tc>
          <w:tcPr>
            <w:tcW w:w="1135" w:type="dxa"/>
            <w:tcBorders>
              <w:top w:val="nil"/>
              <w:left w:val="nil"/>
              <w:bottom w:val="single" w:color="auto" w:sz="4" w:space="0"/>
              <w:right w:val="single" w:color="auto" w:sz="4" w:space="0"/>
            </w:tcBorders>
            <w:noWrap w:val="0"/>
            <w:vAlign w:val="center"/>
          </w:tcPr>
          <w:p w14:paraId="4DB811A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Y＜50</w:t>
            </w:r>
          </w:p>
        </w:tc>
      </w:tr>
      <w:tr w14:paraId="7874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CE064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房地产开发经营</w:t>
            </w:r>
          </w:p>
        </w:tc>
        <w:tc>
          <w:tcPr>
            <w:tcW w:w="1984" w:type="dxa"/>
            <w:tcBorders>
              <w:top w:val="nil"/>
              <w:left w:val="nil"/>
              <w:bottom w:val="single" w:color="auto" w:sz="4" w:space="0"/>
              <w:right w:val="single" w:color="auto" w:sz="4" w:space="0"/>
            </w:tcBorders>
            <w:noWrap w:val="0"/>
            <w:vAlign w:val="center"/>
          </w:tcPr>
          <w:p w14:paraId="7A1ADB3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76D0458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79DA047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1000≤Y＜200000</w:t>
            </w:r>
          </w:p>
        </w:tc>
        <w:tc>
          <w:tcPr>
            <w:tcW w:w="1702" w:type="dxa"/>
            <w:tcBorders>
              <w:top w:val="nil"/>
              <w:left w:val="nil"/>
              <w:bottom w:val="single" w:color="auto" w:sz="4" w:space="0"/>
              <w:right w:val="single" w:color="auto" w:sz="4" w:space="0"/>
            </w:tcBorders>
            <w:noWrap w:val="0"/>
            <w:vAlign w:val="center"/>
          </w:tcPr>
          <w:p w14:paraId="3CBFDCA5">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100≤X＜1000</w:t>
            </w:r>
          </w:p>
        </w:tc>
        <w:tc>
          <w:tcPr>
            <w:tcW w:w="1135" w:type="dxa"/>
            <w:tcBorders>
              <w:top w:val="nil"/>
              <w:left w:val="nil"/>
              <w:bottom w:val="single" w:color="auto" w:sz="4" w:space="0"/>
              <w:right w:val="single" w:color="auto" w:sz="4" w:space="0"/>
            </w:tcBorders>
            <w:noWrap w:val="0"/>
            <w:vAlign w:val="center"/>
          </w:tcPr>
          <w:p w14:paraId="1034CD1C">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X＜100</w:t>
            </w:r>
          </w:p>
        </w:tc>
      </w:tr>
      <w:tr w14:paraId="69DD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293FB5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79C2BE97">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资产总额（Z）</w:t>
            </w:r>
          </w:p>
        </w:tc>
        <w:tc>
          <w:tcPr>
            <w:tcW w:w="851" w:type="dxa"/>
            <w:tcBorders>
              <w:top w:val="nil"/>
              <w:left w:val="nil"/>
              <w:bottom w:val="single" w:color="auto" w:sz="4" w:space="0"/>
              <w:right w:val="single" w:color="auto" w:sz="4" w:space="0"/>
            </w:tcBorders>
            <w:noWrap w:val="0"/>
            <w:vAlign w:val="center"/>
          </w:tcPr>
          <w:p w14:paraId="62AAC95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029DF1C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5000≤Z＜10000</w:t>
            </w:r>
          </w:p>
        </w:tc>
        <w:tc>
          <w:tcPr>
            <w:tcW w:w="1702" w:type="dxa"/>
            <w:tcBorders>
              <w:top w:val="nil"/>
              <w:left w:val="nil"/>
              <w:bottom w:val="single" w:color="auto" w:sz="4" w:space="0"/>
              <w:right w:val="single" w:color="auto" w:sz="4" w:space="0"/>
            </w:tcBorders>
            <w:noWrap w:val="0"/>
            <w:vAlign w:val="center"/>
          </w:tcPr>
          <w:p w14:paraId="5111623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2000≤Y＜5000</w:t>
            </w:r>
          </w:p>
        </w:tc>
        <w:tc>
          <w:tcPr>
            <w:tcW w:w="1135" w:type="dxa"/>
            <w:tcBorders>
              <w:top w:val="nil"/>
              <w:left w:val="nil"/>
              <w:bottom w:val="single" w:color="auto" w:sz="4" w:space="0"/>
              <w:right w:val="single" w:color="auto" w:sz="4" w:space="0"/>
            </w:tcBorders>
            <w:noWrap w:val="0"/>
            <w:vAlign w:val="center"/>
          </w:tcPr>
          <w:p w14:paraId="057F1838">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Y＜2000</w:t>
            </w:r>
          </w:p>
        </w:tc>
      </w:tr>
      <w:tr w14:paraId="149E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A8C50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物业管理</w:t>
            </w:r>
          </w:p>
        </w:tc>
        <w:tc>
          <w:tcPr>
            <w:tcW w:w="1984" w:type="dxa"/>
            <w:tcBorders>
              <w:top w:val="nil"/>
              <w:left w:val="nil"/>
              <w:bottom w:val="single" w:color="auto" w:sz="4" w:space="0"/>
              <w:right w:val="single" w:color="auto" w:sz="4" w:space="0"/>
            </w:tcBorders>
            <w:noWrap w:val="0"/>
            <w:vAlign w:val="center"/>
          </w:tcPr>
          <w:p w14:paraId="5A19699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3E3EE9A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5933EB3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0AFCD38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100≤X＜300</w:t>
            </w:r>
          </w:p>
        </w:tc>
        <w:tc>
          <w:tcPr>
            <w:tcW w:w="1135" w:type="dxa"/>
            <w:tcBorders>
              <w:top w:val="nil"/>
              <w:left w:val="nil"/>
              <w:bottom w:val="single" w:color="auto" w:sz="4" w:space="0"/>
              <w:right w:val="single" w:color="auto" w:sz="4" w:space="0"/>
            </w:tcBorders>
            <w:noWrap w:val="0"/>
            <w:vAlign w:val="center"/>
          </w:tcPr>
          <w:p w14:paraId="0FD2D30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X＜100</w:t>
            </w:r>
          </w:p>
        </w:tc>
      </w:tr>
      <w:tr w14:paraId="709F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663520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7AD25A3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37EB026E">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34779310">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1000≤Y＜5000</w:t>
            </w:r>
          </w:p>
        </w:tc>
        <w:tc>
          <w:tcPr>
            <w:tcW w:w="1702" w:type="dxa"/>
            <w:tcBorders>
              <w:top w:val="nil"/>
              <w:left w:val="nil"/>
              <w:bottom w:val="single" w:color="auto" w:sz="4" w:space="0"/>
              <w:right w:val="single" w:color="auto" w:sz="4" w:space="0"/>
            </w:tcBorders>
            <w:noWrap w:val="0"/>
            <w:vAlign w:val="center"/>
          </w:tcPr>
          <w:p w14:paraId="0D543F1F">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500≤Y＜1000</w:t>
            </w:r>
          </w:p>
        </w:tc>
        <w:tc>
          <w:tcPr>
            <w:tcW w:w="1135" w:type="dxa"/>
            <w:tcBorders>
              <w:top w:val="nil"/>
              <w:left w:val="nil"/>
              <w:bottom w:val="single" w:color="auto" w:sz="4" w:space="0"/>
              <w:right w:val="single" w:color="auto" w:sz="4" w:space="0"/>
            </w:tcBorders>
            <w:noWrap w:val="0"/>
            <w:vAlign w:val="center"/>
          </w:tcPr>
          <w:p w14:paraId="0C86363A">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Y＜500</w:t>
            </w:r>
          </w:p>
        </w:tc>
      </w:tr>
      <w:tr w14:paraId="3152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F55A5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租赁和商务服务业</w:t>
            </w:r>
          </w:p>
        </w:tc>
        <w:tc>
          <w:tcPr>
            <w:tcW w:w="1984" w:type="dxa"/>
            <w:tcBorders>
              <w:top w:val="nil"/>
              <w:left w:val="nil"/>
              <w:bottom w:val="single" w:color="auto" w:sz="4" w:space="0"/>
              <w:right w:val="single" w:color="auto" w:sz="4" w:space="0"/>
            </w:tcBorders>
            <w:noWrap w:val="0"/>
            <w:vAlign w:val="center"/>
          </w:tcPr>
          <w:p w14:paraId="45012B3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1813DC5D">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1E357662">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0EE81359">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74F0A9DC">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r w14:paraId="74C1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4C5598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tcBorders>
              <w:top w:val="nil"/>
              <w:left w:val="nil"/>
              <w:bottom w:val="single" w:color="auto" w:sz="4" w:space="0"/>
              <w:right w:val="single" w:color="auto" w:sz="4" w:space="0"/>
            </w:tcBorders>
            <w:noWrap w:val="0"/>
            <w:vAlign w:val="center"/>
          </w:tcPr>
          <w:p w14:paraId="5683FF3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资产总额（Z）</w:t>
            </w:r>
          </w:p>
        </w:tc>
        <w:tc>
          <w:tcPr>
            <w:tcW w:w="851" w:type="dxa"/>
            <w:tcBorders>
              <w:top w:val="nil"/>
              <w:left w:val="nil"/>
              <w:bottom w:val="single" w:color="auto" w:sz="4" w:space="0"/>
              <w:right w:val="single" w:color="auto" w:sz="4" w:space="0"/>
            </w:tcBorders>
            <w:noWrap w:val="0"/>
            <w:vAlign w:val="center"/>
          </w:tcPr>
          <w:p w14:paraId="487A647F">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037D82A4">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8000≤Z＜120000</w:t>
            </w:r>
          </w:p>
        </w:tc>
        <w:tc>
          <w:tcPr>
            <w:tcW w:w="1702" w:type="dxa"/>
            <w:tcBorders>
              <w:top w:val="nil"/>
              <w:left w:val="nil"/>
              <w:bottom w:val="single" w:color="auto" w:sz="4" w:space="0"/>
              <w:right w:val="single" w:color="auto" w:sz="4" w:space="0"/>
            </w:tcBorders>
            <w:noWrap w:val="0"/>
            <w:vAlign w:val="center"/>
          </w:tcPr>
          <w:p w14:paraId="03800D6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100≤Z＜8000</w:t>
            </w:r>
          </w:p>
        </w:tc>
        <w:tc>
          <w:tcPr>
            <w:tcW w:w="1135" w:type="dxa"/>
            <w:tcBorders>
              <w:top w:val="nil"/>
              <w:left w:val="nil"/>
              <w:bottom w:val="single" w:color="auto" w:sz="4" w:space="0"/>
              <w:right w:val="single" w:color="auto" w:sz="4" w:space="0"/>
            </w:tcBorders>
            <w:noWrap w:val="0"/>
            <w:vAlign w:val="center"/>
          </w:tcPr>
          <w:p w14:paraId="28C97E4B">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Y＜100</w:t>
            </w:r>
          </w:p>
        </w:tc>
      </w:tr>
      <w:tr w14:paraId="7D0D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7E48FD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kern w:val="0"/>
                <w:sz w:val="18"/>
                <w:szCs w:val="18"/>
                <w:lang w:val="en-US"/>
              </w:rPr>
            </w:pPr>
            <w:r>
              <w:rPr>
                <w:rFonts w:hint="eastAsia" w:ascii="仿宋_GB2312" w:hAnsi="仿宋" w:eastAsia="仿宋_GB2312" w:cs="宋体"/>
                <w:b/>
                <w:bCs/>
                <w:kern w:val="0"/>
                <w:sz w:val="18"/>
                <w:szCs w:val="18"/>
                <w:lang w:val="en-US" w:eastAsia="zh-CN" w:bidi="ar"/>
              </w:rPr>
              <w:t>其他未列明行业</w:t>
            </w:r>
          </w:p>
        </w:tc>
        <w:tc>
          <w:tcPr>
            <w:tcW w:w="1984" w:type="dxa"/>
            <w:tcBorders>
              <w:top w:val="nil"/>
              <w:left w:val="nil"/>
              <w:bottom w:val="single" w:color="auto" w:sz="4" w:space="0"/>
              <w:right w:val="single" w:color="auto" w:sz="4" w:space="0"/>
            </w:tcBorders>
            <w:noWrap w:val="0"/>
            <w:vAlign w:val="center"/>
          </w:tcPr>
          <w:p w14:paraId="7EFCE65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06F29BF6">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人</w:t>
            </w:r>
          </w:p>
        </w:tc>
        <w:tc>
          <w:tcPr>
            <w:tcW w:w="1842" w:type="dxa"/>
            <w:tcBorders>
              <w:top w:val="nil"/>
              <w:left w:val="nil"/>
              <w:bottom w:val="single" w:color="auto" w:sz="4" w:space="0"/>
              <w:right w:val="single" w:color="auto" w:sz="4" w:space="0"/>
            </w:tcBorders>
            <w:noWrap w:val="0"/>
            <w:vAlign w:val="center"/>
          </w:tcPr>
          <w:p w14:paraId="6D4B2AEF">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5D3DC8A1">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7D9F07E3">
            <w:pPr>
              <w:keepNext w:val="0"/>
              <w:keepLines w:val="0"/>
              <w:widowControl/>
              <w:suppressLineNumbers w:val="0"/>
              <w:spacing w:before="0" w:beforeAutospacing="0" w:after="0" w:afterAutospacing="0"/>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18"/>
                <w:szCs w:val="18"/>
                <w:lang w:val="en-US" w:eastAsia="zh-CN" w:bidi="ar"/>
              </w:rPr>
              <w:t>X＜10</w:t>
            </w:r>
          </w:p>
        </w:tc>
      </w:tr>
    </w:tbl>
    <w:p w14:paraId="48A275A2">
      <w:pPr>
        <w:keepNext w:val="0"/>
        <w:keepLines w:val="0"/>
        <w:widowControl w:val="0"/>
        <w:suppressLineNumbers w:val="0"/>
        <w:spacing w:before="0" w:beforeAutospacing="0" w:after="0" w:afterAutospacing="0" w:line="560" w:lineRule="exact"/>
        <w:ind w:left="0" w:right="0" w:firstLine="525" w:firstLineChars="250"/>
        <w:jc w:val="both"/>
        <w:rPr>
          <w:rFonts w:hint="eastAsia" w:ascii="仿宋_GB2312" w:hAnsi="仿宋" w:eastAsia="仿宋_GB2312" w:cs="仿宋_GB2312"/>
          <w:szCs w:val="21"/>
          <w:lang w:val="en-US"/>
        </w:rPr>
      </w:pPr>
      <w:r>
        <w:rPr>
          <w:rFonts w:hint="eastAsia" w:ascii="仿宋_GB2312" w:hAnsi="仿宋" w:eastAsia="仿宋_GB2312" w:cs="仿宋_GB2312"/>
          <w:kern w:val="2"/>
          <w:sz w:val="21"/>
          <w:szCs w:val="21"/>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2F7A873E">
      <w:pPr>
        <w:rPr>
          <w:rFonts w:hint="eastAsia" w:ascii="宋体" w:hAnsi="宋体" w:eastAsia="宋体" w:cs="Times New Roman"/>
          <w:sz w:val="20"/>
          <w:szCs w:val="21"/>
          <w:lang w:val="en-US" w:eastAsia="zh-CN" w:bidi="ar"/>
        </w:rPr>
        <w:sectPr>
          <w:pgSz w:w="11906" w:h="16838"/>
          <w:pgMar w:top="1135" w:right="1135" w:bottom="1135" w:left="1135"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20A2114E">
      <w:pPr>
        <w:pStyle w:val="2"/>
        <w:widowControl/>
        <w:jc w:val="center"/>
        <w:rPr>
          <w:lang w:val="en-US"/>
        </w:rPr>
      </w:pPr>
      <w:bookmarkStart w:id="40" w:name="_Toc21322"/>
      <w:r>
        <w:rPr>
          <w:rFonts w:hint="eastAsia" w:ascii="Cambria" w:hAnsi="Cambria" w:eastAsia="宋体" w:cs="宋体"/>
          <w:bCs w:val="0"/>
          <w:sz w:val="32"/>
          <w:szCs w:val="32"/>
          <w:lang w:eastAsia="zh-CN"/>
        </w:rPr>
        <w:t>第三章</w:t>
      </w:r>
      <w:r>
        <w:rPr>
          <w:rFonts w:hint="default" w:ascii="Cambria" w:hAnsi="Cambria" w:eastAsia="Cambria" w:cs="Cambria"/>
          <w:bCs w:val="0"/>
          <w:sz w:val="32"/>
          <w:szCs w:val="32"/>
          <w:lang w:eastAsia="zh-CN"/>
        </w:rPr>
        <w:t xml:space="preserve"> </w:t>
      </w:r>
      <w:r>
        <w:rPr>
          <w:rFonts w:hint="eastAsia" w:ascii="Cambria" w:hAnsi="Cambria" w:eastAsia="宋体" w:cs="宋体"/>
          <w:bCs w:val="0"/>
          <w:sz w:val="32"/>
          <w:szCs w:val="32"/>
          <w:lang w:eastAsia="zh-CN"/>
        </w:rPr>
        <w:t>供应商须知</w:t>
      </w:r>
      <w:bookmarkEnd w:id="40"/>
    </w:p>
    <w:p w14:paraId="42098FEF">
      <w:pPr>
        <w:pStyle w:val="3"/>
        <w:widowControl/>
        <w:jc w:val="center"/>
        <w:rPr>
          <w:rFonts w:hint="eastAsia" w:ascii="宋体" w:hAnsi="宋体" w:eastAsia="宋体" w:cs="宋体"/>
          <w:b w:val="0"/>
          <w:bCs/>
          <w:lang w:val="en-US"/>
        </w:rPr>
      </w:pPr>
      <w:bookmarkStart w:id="41" w:name="_Toc31718"/>
      <w:r>
        <w:rPr>
          <w:rFonts w:hint="eastAsia" w:ascii="宋体" w:hAnsi="宋体" w:eastAsia="宋体" w:cs="宋体"/>
          <w:b w:val="0"/>
          <w:bCs/>
          <w:lang w:eastAsia="zh-CN"/>
        </w:rPr>
        <w:t>第一节 供应商须知前附表</w:t>
      </w:r>
      <w:bookmarkEnd w:id="41"/>
    </w:p>
    <w:p w14:paraId="16320DD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32"/>
          <w:szCs w:val="32"/>
          <w:lang w:val="en-US"/>
        </w:rPr>
      </w:pPr>
    </w:p>
    <w:tbl>
      <w:tblPr>
        <w:tblStyle w:val="30"/>
        <w:tblW w:w="10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4A87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265649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条款号</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D3117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条款内容</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F971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具体要求</w:t>
            </w:r>
          </w:p>
        </w:tc>
      </w:tr>
      <w:tr w14:paraId="6C770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06D39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E4098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供应商资格条件</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23AF8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 xml:space="preserve">供应商资格条件要求详见公告. </w:t>
            </w:r>
          </w:p>
        </w:tc>
      </w:tr>
      <w:tr w14:paraId="5F1A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436ED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9EBFF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EEA57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bookmarkStart w:id="42" w:name="PO_3000001871_PM007_1"/>
            <w:r>
              <w:rPr>
                <w:rFonts w:hint="eastAsia" w:ascii="宋体" w:hAnsi="宋体" w:eastAsia="宋体" w:cs="宋体"/>
                <w:color w:val="000000"/>
                <w:kern w:val="2"/>
                <w:sz w:val="21"/>
                <w:szCs w:val="21"/>
                <w:lang w:val="en-US" w:eastAsia="zh-CN" w:bidi="ar"/>
              </w:rPr>
              <w:t>不允许联合体投标</w:t>
            </w:r>
            <w:bookmarkEnd w:id="42"/>
            <w:r>
              <w:rPr>
                <w:rFonts w:hint="eastAsia" w:ascii="宋体" w:hAnsi="宋体" w:eastAsia="宋体" w:cs="宋体"/>
                <w:color w:val="000000"/>
                <w:kern w:val="2"/>
                <w:sz w:val="21"/>
                <w:szCs w:val="21"/>
                <w:lang w:val="en-US" w:eastAsia="zh-CN" w:bidi="ar"/>
              </w:rPr>
              <w:t>。</w:t>
            </w:r>
          </w:p>
        </w:tc>
      </w:tr>
      <w:tr w14:paraId="7C1F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814B9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00202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联合体竞标要求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21448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eastAsia="zh-CN"/>
              </w:rPr>
            </w:pPr>
            <w:r>
              <w:rPr>
                <w:rFonts w:hint="eastAsia" w:ascii="宋体" w:hAnsi="宋体" w:eastAsia="宋体" w:cs="宋体"/>
                <w:color w:val="000000"/>
                <w:szCs w:val="21"/>
                <w:lang w:val="en-US" w:eastAsia="zh-CN"/>
              </w:rPr>
              <w:t>无</w:t>
            </w:r>
          </w:p>
        </w:tc>
      </w:tr>
      <w:tr w14:paraId="78C9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6F440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654EF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是否允许分包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628CAC71">
            <w:pPr>
              <w:pStyle w:val="12"/>
              <w:widowControl/>
              <w:spacing w:line="360" w:lineRule="auto"/>
              <w:rPr>
                <w:rFonts w:hint="eastAsia" w:ascii="宋体" w:hAnsi="宋体" w:eastAsia="宋体" w:cs="宋体"/>
                <w:szCs w:val="21"/>
                <w:lang w:val="en-US"/>
              </w:rPr>
            </w:pPr>
            <w:bookmarkStart w:id="43" w:name="PO_3000001871_PM044"/>
            <w:r>
              <w:rPr>
                <w:rFonts w:hint="eastAsia" w:ascii="宋体" w:hAnsi="宋体" w:eastAsia="宋体" w:cs="宋体"/>
                <w:szCs w:val="21"/>
              </w:rPr>
              <w:t>不允许分包</w:t>
            </w:r>
            <w:bookmarkEnd w:id="43"/>
          </w:p>
        </w:tc>
      </w:tr>
      <w:tr w14:paraId="0CF4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AA9EE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7AE4B6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资格证明文件组成</w:t>
            </w:r>
          </w:p>
          <w:p w14:paraId="7FB1EF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2B7A354">
            <w:pPr>
              <w:pStyle w:val="12"/>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1.</w:t>
            </w:r>
            <w:r>
              <w:rPr>
                <w:rFonts w:hint="eastAsia" w:ascii="宋体" w:hAnsi="宋体" w:eastAsia="宋体" w:cs="宋体"/>
                <w:szCs w:val="21"/>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val="0"/>
                <w:szCs w:val="21"/>
              </w:rPr>
              <w:t>必须提供，否则谈判文件按无效响应处理</w:t>
            </w:r>
            <w:r>
              <w:rPr>
                <w:rFonts w:hint="eastAsia" w:ascii="宋体" w:hAnsi="宋体" w:eastAsia="宋体" w:cs="宋体"/>
                <w:szCs w:val="21"/>
              </w:rPr>
              <w:t>）</w:t>
            </w:r>
          </w:p>
          <w:p w14:paraId="01D73D9E">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 供应商依法缴纳税收的相关材料：[</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1</w:t>
            </w:r>
            <w:r>
              <w:rPr>
                <w:rFonts w:hint="eastAsia" w:ascii="宋体" w:hAnsi="宋体" w:eastAsia="宋体" w:cs="宋体"/>
                <w:color w:val="000000"/>
                <w:kern w:val="2"/>
                <w:sz w:val="21"/>
                <w:szCs w:val="21"/>
                <w:lang w:val="en-US" w:eastAsia="zh-CN" w:bidi="ar"/>
              </w:rPr>
              <w:t>月至</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7</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szCs w:val="21"/>
                <w:lang w:val="en-US" w:eastAsia="zh-CN"/>
              </w:rPr>
              <w:t>内任意</w:t>
            </w:r>
            <w:r>
              <w:rPr>
                <w:rFonts w:hint="eastAsia" w:ascii="宋体" w:hAnsi="宋体" w:eastAsia="宋体" w:cs="宋体"/>
                <w:color w:val="000000"/>
                <w:szCs w:val="21"/>
              </w:rPr>
              <w:t>连续</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3</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个月</w:t>
            </w:r>
            <w:r>
              <w:rPr>
                <w:rFonts w:hint="eastAsia" w:ascii="宋体" w:hAnsi="宋体" w:eastAsia="宋体" w:cs="宋体"/>
                <w:color w:val="000000"/>
                <w:kern w:val="2"/>
                <w:sz w:val="21"/>
                <w:szCs w:val="21"/>
                <w:lang w:val="en-US" w:eastAsia="zh-CN" w:bidi="ar"/>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val="0"/>
                <w:color w:val="000000"/>
                <w:kern w:val="2"/>
                <w:sz w:val="21"/>
                <w:szCs w:val="21"/>
                <w:lang w:val="en-US" w:eastAsia="zh-CN" w:bidi="ar"/>
              </w:rPr>
              <w:t>必须提供，否则作无效响应处理</w:t>
            </w:r>
            <w:r>
              <w:rPr>
                <w:rFonts w:hint="eastAsia" w:ascii="宋体" w:hAnsi="宋体" w:eastAsia="宋体" w:cs="宋体"/>
                <w:color w:val="000000"/>
                <w:kern w:val="2"/>
                <w:sz w:val="21"/>
                <w:szCs w:val="21"/>
                <w:lang w:val="en-US" w:eastAsia="zh-CN" w:bidi="ar"/>
              </w:rPr>
              <w:t>）</w:t>
            </w:r>
          </w:p>
          <w:p w14:paraId="6EF4256F">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3.供应商依法缴纳社会保障资金的相关材料[</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1</w:t>
            </w:r>
            <w:r>
              <w:rPr>
                <w:rFonts w:hint="eastAsia" w:ascii="宋体" w:hAnsi="宋体" w:eastAsia="宋体" w:cs="宋体"/>
                <w:color w:val="000000"/>
                <w:kern w:val="2"/>
                <w:sz w:val="21"/>
                <w:szCs w:val="21"/>
                <w:lang w:val="en-US" w:eastAsia="zh-CN" w:bidi="ar"/>
              </w:rPr>
              <w:t>月至</w:t>
            </w:r>
            <w:r>
              <w:rPr>
                <w:rFonts w:hint="eastAsia" w:ascii="宋体" w:hAnsi="宋体" w:eastAsia="宋体" w:cs="宋体"/>
                <w:color w:val="000000"/>
                <w:kern w:val="2"/>
                <w:sz w:val="21"/>
                <w:szCs w:val="21"/>
                <w:u w:val="single"/>
                <w:lang w:val="en-US" w:eastAsia="zh-CN" w:bidi="ar"/>
              </w:rPr>
              <w:t>2025</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7</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szCs w:val="21"/>
                <w:lang w:val="en-US" w:eastAsia="zh-CN"/>
              </w:rPr>
              <w:t>内任意</w:t>
            </w:r>
            <w:r>
              <w:rPr>
                <w:rFonts w:hint="eastAsia" w:ascii="宋体" w:hAnsi="宋体" w:eastAsia="宋体" w:cs="宋体"/>
                <w:color w:val="000000"/>
                <w:szCs w:val="21"/>
              </w:rPr>
              <w:t>连续</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3</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个月</w:t>
            </w:r>
            <w:r>
              <w:rPr>
                <w:rFonts w:hint="eastAsia" w:ascii="宋体" w:hAnsi="宋体" w:eastAsia="宋体" w:cs="宋体"/>
                <w:color w:val="000000"/>
                <w:kern w:val="2"/>
                <w:sz w:val="21"/>
                <w:szCs w:val="21"/>
                <w:lang w:val="en-US" w:eastAsia="zh-CN" w:bidi="ar"/>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val="0"/>
                <w:color w:val="000000"/>
                <w:kern w:val="2"/>
                <w:sz w:val="21"/>
                <w:szCs w:val="21"/>
                <w:lang w:val="en-US" w:eastAsia="zh-CN" w:bidi="ar"/>
              </w:rPr>
              <w:t>必须提供，否则作无效响应处理</w:t>
            </w:r>
            <w:r>
              <w:rPr>
                <w:rFonts w:hint="eastAsia" w:ascii="宋体" w:hAnsi="宋体" w:eastAsia="宋体" w:cs="宋体"/>
                <w:color w:val="000000"/>
                <w:kern w:val="2"/>
                <w:sz w:val="21"/>
                <w:szCs w:val="21"/>
                <w:lang w:val="en-US" w:eastAsia="zh-CN" w:bidi="ar"/>
              </w:rPr>
              <w:t>）</w:t>
            </w:r>
          </w:p>
          <w:p w14:paraId="7AF2C4A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w:t>
            </w:r>
            <w:r>
              <w:rPr>
                <w:rFonts w:hint="default" w:ascii="Times New Roman" w:hAnsi="Times New Roman" w:eastAsia="宋体" w:cs="Times New Roman"/>
                <w:kern w:val="2"/>
                <w:sz w:val="21"/>
                <w:szCs w:val="24"/>
                <w:lang w:val="en-US" w:eastAsia="zh-CN" w:bidi="ar"/>
              </w:rPr>
              <w:t xml:space="preserve"> </w:t>
            </w:r>
            <w:r>
              <w:rPr>
                <w:rFonts w:hint="eastAsia" w:ascii="宋体" w:hAnsi="宋体" w:eastAsia="宋体" w:cs="宋体"/>
                <w:color w:val="000000"/>
                <w:kern w:val="2"/>
                <w:sz w:val="21"/>
                <w:szCs w:val="21"/>
                <w:lang w:val="en-US" w:eastAsia="zh-CN" w:bidi="ar"/>
              </w:rPr>
              <w:t>供应商财务状况报告：[</w:t>
            </w:r>
            <w:r>
              <w:rPr>
                <w:rFonts w:hint="eastAsia" w:ascii="宋体" w:hAnsi="宋体" w:eastAsia="宋体" w:cs="宋体"/>
                <w:color w:val="000000"/>
                <w:kern w:val="2"/>
                <w:sz w:val="21"/>
                <w:szCs w:val="21"/>
                <w:u w:val="single"/>
                <w:lang w:val="en-US" w:eastAsia="zh-CN" w:bidi="ar"/>
              </w:rPr>
              <w:t>2024</w:t>
            </w:r>
            <w:r>
              <w:rPr>
                <w:rFonts w:hint="eastAsia" w:ascii="宋体" w:hAnsi="宋体" w:eastAsia="宋体" w:cs="宋体"/>
                <w:color w:val="000000"/>
                <w:kern w:val="2"/>
                <w:sz w:val="21"/>
                <w:szCs w:val="21"/>
                <w:lang w:val="en-US" w:eastAsia="zh-CN" w:bidi="ar"/>
              </w:rPr>
              <w:t>年]财务状况报告复印件；供应商成立不满一年的应按提供首次响应文件提交截止时间上一个月的财务状况报告复印件。（上述财务状况报告包括：供应商执行《企业会计准则》的，提供资产负债表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利润表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现金流量表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所有者权益变动表及其附注（以下称“四表一注”）；供应商执行《小企业会计准则》的，提供资产负债表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利润表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现金流量表及其附注（以下称“三表一注”）；供应商执行《政府会计制度》的，提供资产负债表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收入费用表和净资产变动表及其附注)；（</w:t>
            </w:r>
            <w:r>
              <w:rPr>
                <w:rFonts w:hint="eastAsia" w:ascii="宋体" w:hAnsi="宋体" w:eastAsia="宋体" w:cs="宋体"/>
                <w:b/>
                <w:bCs w:val="0"/>
                <w:color w:val="000000"/>
                <w:kern w:val="2"/>
                <w:sz w:val="21"/>
                <w:szCs w:val="21"/>
                <w:lang w:val="en-US" w:eastAsia="zh-CN" w:bidi="ar"/>
              </w:rPr>
              <w:t>必须提供，否则作无效响应处理</w:t>
            </w:r>
            <w:r>
              <w:rPr>
                <w:rFonts w:hint="eastAsia" w:ascii="宋体" w:hAnsi="宋体" w:eastAsia="宋体" w:cs="宋体"/>
                <w:color w:val="000000"/>
                <w:kern w:val="2"/>
                <w:sz w:val="21"/>
                <w:szCs w:val="21"/>
                <w:lang w:val="en-US" w:eastAsia="zh-CN" w:bidi="ar"/>
              </w:rPr>
              <w:t>）</w:t>
            </w:r>
          </w:p>
          <w:p w14:paraId="21013E7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5.供应商直接控股</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管理关系信息表；（</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2A368F25">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6.资格声明函；（</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5817E62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7.除谈判文件规定必须提供以外，供应商认为需要提供的其他证明材料；</w:t>
            </w:r>
          </w:p>
          <w:p w14:paraId="19B8C4D9">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注：</w:t>
            </w:r>
          </w:p>
          <w:p w14:paraId="6BC05317">
            <w:pPr>
              <w:keepNext w:val="0"/>
              <w:keepLines w:val="0"/>
              <w:widowControl w:val="0"/>
              <w:suppressLineNumbers w:val="0"/>
              <w:snapToGrid w:val="0"/>
              <w:spacing w:before="0" w:beforeAutospacing="0" w:after="0" w:afterAutospacing="0" w:line="360" w:lineRule="auto"/>
              <w:ind w:left="0" w:right="0" w:firstLine="413" w:firstLineChars="196"/>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1.以上标明“必须提供”的材料属于复印件的扫描件的，必须加盖供应商电子公章，否则响应文件按无效响应处理。</w:t>
            </w:r>
          </w:p>
        </w:tc>
      </w:tr>
      <w:tr w14:paraId="7A0D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155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A0E5C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商务文件组成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3F8BD3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1.无串通竞标行为的承诺函；（</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698C899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2.法定代表人身份证明书及法定代表人有效身份证正反面复印件；（</w:t>
            </w:r>
            <w:r>
              <w:rPr>
                <w:rFonts w:hint="eastAsia" w:ascii="宋体" w:hAnsi="宋体" w:eastAsia="宋体" w:cs="宋体"/>
                <w:b/>
                <w:bCs/>
                <w:kern w:val="2"/>
                <w:sz w:val="21"/>
                <w:szCs w:val="21"/>
                <w:lang w:val="en-US" w:eastAsia="zh-CN" w:bidi="ar"/>
              </w:rPr>
              <w:t>除自然人竞标外</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51F22D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3.法定代表人授权委托书及委托代理人有效身份证正反面复印件；（</w:t>
            </w:r>
            <w:r>
              <w:rPr>
                <w:rFonts w:hint="eastAsia" w:ascii="宋体" w:hAnsi="宋体" w:eastAsia="宋体" w:cs="宋体"/>
                <w:b/>
                <w:bCs w:val="0"/>
                <w:kern w:val="2"/>
                <w:sz w:val="21"/>
                <w:szCs w:val="21"/>
                <w:lang w:val="en-US" w:eastAsia="zh-CN" w:bidi="ar"/>
              </w:rPr>
              <w:t>委托时必须提供，否则响应文件按无效响应处理</w:t>
            </w:r>
            <w:r>
              <w:rPr>
                <w:rFonts w:hint="eastAsia" w:ascii="宋体" w:hAnsi="宋体" w:eastAsia="宋体" w:cs="宋体"/>
                <w:kern w:val="2"/>
                <w:sz w:val="21"/>
                <w:szCs w:val="21"/>
                <w:lang w:val="en-US" w:eastAsia="zh-CN" w:bidi="ar"/>
              </w:rPr>
              <w:t>）</w:t>
            </w:r>
          </w:p>
          <w:p w14:paraId="1A5CC8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4.商务条款偏离表；（</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4B3301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5.竞标人情况介绍；</w:t>
            </w:r>
          </w:p>
          <w:p w14:paraId="7CC0FD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6.供应商认为需要提供的其他有关资料。</w:t>
            </w:r>
          </w:p>
          <w:p w14:paraId="4F82C0E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 xml:space="preserve">注： </w:t>
            </w:r>
          </w:p>
          <w:p w14:paraId="5DF94830">
            <w:pPr>
              <w:keepNext w:val="0"/>
              <w:keepLines w:val="0"/>
              <w:widowControl w:val="0"/>
              <w:suppressLineNumbers w:val="0"/>
              <w:snapToGrid w:val="0"/>
              <w:spacing w:before="0" w:beforeAutospacing="0" w:after="0" w:afterAutospacing="0" w:line="360" w:lineRule="auto"/>
              <w:ind w:left="0" w:right="0" w:firstLine="413" w:firstLineChars="196"/>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1.法定代表人授权委托书必须由法定代表人及委托代理人签字，并加盖供应商公章，否则响应文件按无效响应处理。</w:t>
            </w:r>
          </w:p>
          <w:p w14:paraId="1CE7DE12">
            <w:pPr>
              <w:keepNext w:val="0"/>
              <w:keepLines w:val="0"/>
              <w:widowControl w:val="0"/>
              <w:suppressLineNumbers w:val="0"/>
              <w:spacing w:before="0" w:beforeAutospacing="0" w:after="0" w:afterAutospacing="0" w:line="360" w:lineRule="auto"/>
              <w:ind w:left="0" w:right="0" w:firstLine="413" w:firstLineChars="196"/>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2.以上标明“必须提供”的材料属于复印件的扫描件的，必须加盖供应商电子公章，否则响应文件按无效响应处理。</w:t>
            </w:r>
          </w:p>
        </w:tc>
      </w:tr>
      <w:tr w14:paraId="0849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93E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E63B1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技术文件组成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50519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1.货物需求偏离表；（</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63D588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配置清单（均不含报价）；（</w:t>
            </w:r>
            <w:r>
              <w:rPr>
                <w:rFonts w:hint="eastAsia" w:ascii="宋体" w:hAnsi="宋体" w:eastAsia="宋体" w:cs="宋体"/>
                <w:b/>
                <w:bCs w:val="0"/>
                <w:kern w:val="2"/>
                <w:sz w:val="21"/>
                <w:szCs w:val="21"/>
                <w:lang w:val="en-US" w:eastAsia="zh-CN" w:bidi="ar"/>
              </w:rPr>
              <w:t>必须提供，否则响应文件作无效处理</w:t>
            </w:r>
            <w:r>
              <w:rPr>
                <w:rFonts w:hint="eastAsia" w:ascii="宋体" w:hAnsi="宋体" w:eastAsia="宋体" w:cs="宋体"/>
                <w:kern w:val="2"/>
                <w:sz w:val="21"/>
                <w:szCs w:val="21"/>
                <w:lang w:val="en-US" w:eastAsia="zh-CN" w:bidi="ar"/>
              </w:rPr>
              <w:t>）</w:t>
            </w:r>
          </w:p>
          <w:p w14:paraId="47828D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3.售后服务承诺；（</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73A7FF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4.项目实施人员一览表（</w:t>
            </w:r>
            <w:r>
              <w:rPr>
                <w:rFonts w:hint="eastAsia" w:ascii="宋体" w:hAnsi="宋体" w:eastAsia="宋体" w:cs="宋体"/>
                <w:b/>
                <w:bCs w:val="0"/>
                <w:kern w:val="2"/>
                <w:sz w:val="21"/>
                <w:szCs w:val="21"/>
                <w:lang w:val="en-US" w:eastAsia="zh-CN" w:bidi="ar"/>
              </w:rPr>
              <w:t>如有请提供</w:t>
            </w:r>
            <w:r>
              <w:rPr>
                <w:rFonts w:hint="eastAsia" w:ascii="宋体" w:hAnsi="宋体" w:eastAsia="宋体" w:cs="宋体"/>
                <w:kern w:val="2"/>
                <w:sz w:val="21"/>
                <w:szCs w:val="21"/>
                <w:lang w:val="en-US" w:eastAsia="zh-CN" w:bidi="ar"/>
              </w:rPr>
              <w:t xml:space="preserve">）； </w:t>
            </w:r>
          </w:p>
          <w:p w14:paraId="383B4A9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5.对应采购需求的货物需求</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商务条款提供的其他文件资料（要求提供的检测报告</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功能截图等证明材料（由投标人根据采购需求自行编制））；（</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0BA405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6.供应商认为需要提供的其他有关资料。</w:t>
            </w:r>
          </w:p>
          <w:p w14:paraId="1A7848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注：</w:t>
            </w:r>
          </w:p>
          <w:p w14:paraId="66E2FF3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1.以上标明“必须提供”的材料属于复印件的扫描件的，必须加盖供应商电子公章，否则响应文件按无效响应处理。</w:t>
            </w:r>
          </w:p>
        </w:tc>
      </w:tr>
      <w:tr w14:paraId="03FE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DCB12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8EEBE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报价文件组成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3DC9789">
            <w:pPr>
              <w:keepNext w:val="0"/>
              <w:keepLines w:val="0"/>
              <w:widowControl w:val="0"/>
              <w:suppressLineNumbers w:val="0"/>
              <w:tabs>
                <w:tab w:val="left" w:pos="459"/>
              </w:tabs>
              <w:snapToGrid w:val="0"/>
              <w:spacing w:before="0" w:beforeAutospacing="0" w:after="0" w:afterAutospacing="0" w:line="360" w:lineRule="auto"/>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1.响应函；</w:t>
            </w:r>
            <w:r>
              <w:rPr>
                <w:rFonts w:hint="eastAsia" w:ascii="宋体" w:hAnsi="宋体" w:eastAsia="宋体" w:cs="宋体"/>
                <w:b/>
                <w:bCs w:val="0"/>
                <w:color w:val="000000"/>
                <w:kern w:val="2"/>
                <w:sz w:val="21"/>
                <w:szCs w:val="21"/>
                <w:lang w:val="en-US" w:eastAsia="zh-CN" w:bidi="ar"/>
              </w:rPr>
              <w:t>（必须提供，否则作无效响应处理）</w:t>
            </w:r>
          </w:p>
          <w:p w14:paraId="67A1D4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4"/>
                <w:szCs w:val="24"/>
                <w:lang w:val="en-US" w:eastAsia="zh-CN" w:bidi="ar"/>
              </w:rPr>
              <w:t>2.</w:t>
            </w:r>
            <w:r>
              <w:rPr>
                <w:rFonts w:hint="eastAsia" w:ascii="宋体" w:hAnsi="宋体" w:eastAsia="宋体" w:cs="宋体"/>
                <w:kern w:val="2"/>
                <w:sz w:val="21"/>
                <w:szCs w:val="21"/>
                <w:lang w:val="en-US" w:eastAsia="zh-CN" w:bidi="ar"/>
              </w:rPr>
              <w:t>响应报价表；（</w:t>
            </w:r>
            <w:r>
              <w:rPr>
                <w:rFonts w:hint="eastAsia" w:ascii="宋体" w:hAnsi="宋体" w:eastAsia="宋体" w:cs="宋体"/>
                <w:b/>
                <w:bCs w:val="0"/>
                <w:kern w:val="2"/>
                <w:sz w:val="21"/>
                <w:szCs w:val="21"/>
                <w:lang w:val="en-US" w:eastAsia="zh-CN" w:bidi="ar"/>
              </w:rPr>
              <w:t>必须提供，否则响应文件按无效响应处理</w:t>
            </w:r>
            <w:r>
              <w:rPr>
                <w:rFonts w:hint="eastAsia" w:ascii="宋体" w:hAnsi="宋体" w:eastAsia="宋体" w:cs="宋体"/>
                <w:kern w:val="2"/>
                <w:sz w:val="21"/>
                <w:szCs w:val="21"/>
                <w:lang w:val="en-US" w:eastAsia="zh-CN" w:bidi="ar"/>
              </w:rPr>
              <w:t>）</w:t>
            </w:r>
          </w:p>
          <w:p w14:paraId="1716A1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3.中小企业声明函</w:t>
            </w:r>
            <w:r>
              <w:rPr>
                <w:rFonts w:hint="eastAsia" w:ascii="宋体" w:hAnsi="宋体"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如有请提供</w:t>
            </w:r>
            <w:r>
              <w:rPr>
                <w:rFonts w:hint="eastAsia" w:ascii="宋体" w:hAnsi="宋体" w:eastAsia="宋体" w:cs="宋体"/>
                <w:kern w:val="2"/>
                <w:sz w:val="21"/>
                <w:szCs w:val="21"/>
                <w:lang w:val="en-US" w:eastAsia="zh-CN" w:bidi="ar"/>
              </w:rPr>
              <w:t>）</w:t>
            </w:r>
            <w:r>
              <w:rPr>
                <w:rFonts w:hint="eastAsia" w:ascii="宋体" w:hAnsi="宋体" w:eastAsia="宋体" w:cs="宋体"/>
                <w:color w:val="000000"/>
                <w:kern w:val="2"/>
                <w:sz w:val="21"/>
                <w:szCs w:val="21"/>
                <w:lang w:val="en-US" w:eastAsia="zh-CN" w:bidi="ar"/>
              </w:rPr>
              <w:t>。</w:t>
            </w:r>
          </w:p>
        </w:tc>
      </w:tr>
      <w:tr w14:paraId="0BC2C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76B2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9411DC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响应文件电子版要求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FEF3435">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bCs w:val="0"/>
                <w:kern w:val="2"/>
                <w:sz w:val="21"/>
                <w:szCs w:val="21"/>
                <w:lang w:val="en-US" w:eastAsia="zh-CN" w:bidi="ar"/>
              </w:rPr>
              <w:t>否则响应文件按无效响应处理</w:t>
            </w:r>
            <w:r>
              <w:rPr>
                <w:rFonts w:hint="eastAsia" w:ascii="宋体" w:hAnsi="宋体" w:eastAsia="宋体" w:cs="宋体"/>
                <w:kern w:val="2"/>
                <w:sz w:val="21"/>
                <w:szCs w:val="21"/>
                <w:lang w:val="en-US" w:eastAsia="zh-CN" w:bidi="ar"/>
              </w:rPr>
              <w:t>。</w:t>
            </w:r>
          </w:p>
          <w:p w14:paraId="582FC12E">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r>
              <w:rPr>
                <w:rFonts w:hint="eastAsia" w:ascii="宋体" w:hAnsi="宋体" w:eastAsia="宋体" w:cs="Courier New"/>
                <w:kern w:val="2"/>
                <w:sz w:val="21"/>
                <w:szCs w:val="21"/>
                <w:lang w:val="en-US" w:eastAsia="zh-CN" w:bidi="ar"/>
              </w:rPr>
              <w:t>.响应文件电子版密封方式：电子响应文件通过平台有效CA加密后在“广西政府采购云”平台投送。（操作方式见公告附件“</w:t>
            </w:r>
            <w:r>
              <w:rPr>
                <w:rFonts w:hint="eastAsia" w:ascii="宋体" w:hAnsi="宋体" w:eastAsia="宋体" w:cs="宋体"/>
                <w:kern w:val="2"/>
                <w:sz w:val="21"/>
                <w:szCs w:val="21"/>
                <w:lang w:val="en-US" w:eastAsia="zh-CN" w:bidi="ar"/>
              </w:rPr>
              <w:t>电子响应文件制作与投送教程</w:t>
            </w:r>
            <w:r>
              <w:rPr>
                <w:rFonts w:hint="eastAsia" w:ascii="宋体" w:hAnsi="宋体" w:eastAsia="宋体" w:cs="Courier New"/>
                <w:kern w:val="2"/>
                <w:sz w:val="21"/>
                <w:szCs w:val="21"/>
                <w:lang w:val="en-US" w:eastAsia="zh-CN" w:bidi="ar"/>
              </w:rPr>
              <w:t>” ）</w:t>
            </w:r>
          </w:p>
        </w:tc>
      </w:tr>
      <w:tr w14:paraId="6AE0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61F8F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E08A3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响应报价要求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582815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响应报价必须包含满足本次竞标全部采购需求所应提供的货物，以及伴随的货物和工程（如有）的价格；包含竞标货物</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货物</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工程的成本</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运输（含保险）</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安装（如有）</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调试</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检验</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技术货物</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培训</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税费等所有费用。</w:t>
            </w:r>
            <w:r>
              <w:rPr>
                <w:rFonts w:hint="eastAsia" w:ascii="宋体" w:hAnsi="宋体" w:eastAsia="宋体" w:cs="宋体"/>
                <w:b/>
                <w:bCs w:val="0"/>
                <w:kern w:val="2"/>
                <w:sz w:val="21"/>
                <w:szCs w:val="21"/>
                <w:lang w:val="en-US" w:eastAsia="zh-CN" w:bidi="ar"/>
              </w:rPr>
              <w:t>（采购需求另有约定的，从其约定。）</w:t>
            </w:r>
          </w:p>
        </w:tc>
      </w:tr>
      <w:tr w14:paraId="1E40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3B89A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A614F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竞标有效期</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2627614">
            <w:pPr>
              <w:pStyle w:val="10"/>
              <w:keepNext w:val="0"/>
              <w:keepLines w:val="0"/>
              <w:widowControl w:val="0"/>
              <w:suppressLineNumbers w:val="0"/>
              <w:tabs>
                <w:tab w:val="clear" w:pos="454"/>
              </w:tabs>
              <w:snapToGrid w:val="0"/>
              <w:spacing w:before="0" w:beforeAutospacing="0" w:after="120" w:afterLines="50" w:afterAutospacing="0" w:line="360" w:lineRule="auto"/>
              <w:ind w:left="454" w:right="0" w:hanging="283" w:hangingChars="135"/>
              <w:rPr>
                <w:rFonts w:hint="eastAsia" w:ascii="宋体" w:hAnsi="宋体" w:eastAsia="宋体" w:cs="宋体"/>
                <w:kern w:val="2"/>
                <w:sz w:val="21"/>
                <w:szCs w:val="21"/>
                <w:lang w:val="en-US"/>
              </w:rPr>
            </w:pPr>
            <w:r>
              <w:rPr>
                <w:rFonts w:hint="eastAsia" w:ascii="宋体" w:hAnsi="宋体" w:eastAsia="宋体" w:cs="宋体"/>
                <w:kern w:val="2"/>
                <w:sz w:val="21"/>
                <w:szCs w:val="21"/>
              </w:rPr>
              <w:t>自首次响应文件提交截止之日起</w:t>
            </w:r>
            <w:bookmarkStart w:id="44" w:name="PO_3000001871_PM046"/>
            <w:r>
              <w:rPr>
                <w:rFonts w:hint="eastAsia" w:ascii="宋体" w:hAnsi="宋体" w:eastAsia="宋体" w:cs="宋体"/>
                <w:kern w:val="2"/>
                <w:sz w:val="21"/>
                <w:szCs w:val="21"/>
                <w:highlight w:val="yellow"/>
                <w:u w:val="single"/>
                <w:lang w:val="en-US"/>
              </w:rPr>
              <w:t>60</w:t>
            </w:r>
            <w:bookmarkEnd w:id="44"/>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日。</w:t>
            </w:r>
          </w:p>
        </w:tc>
      </w:tr>
      <w:tr w14:paraId="1922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D4666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6887C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谈判保证金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DBCEA31">
            <w:pPr>
              <w:keepNext w:val="0"/>
              <w:keepLines w:val="0"/>
              <w:widowControl w:val="0"/>
              <w:suppressLineNumbers w:val="0"/>
              <w:autoSpaceDE w:val="0"/>
              <w:autoSpaceDN w:val="0"/>
              <w:snapToGrid w:val="0"/>
              <w:spacing w:before="0" w:beforeAutospacing="0" w:after="0" w:afterAutospacing="0" w:line="360" w:lineRule="auto"/>
              <w:ind w:left="0" w:right="0"/>
              <w:jc w:val="both"/>
              <w:textAlignment w:val="bottom"/>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本项目不收取谈判保证金。</w:t>
            </w:r>
          </w:p>
        </w:tc>
      </w:tr>
      <w:tr w14:paraId="1AA76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647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ED489C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A4B1ED9">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详见竞争性谈判公告。</w:t>
            </w:r>
          </w:p>
        </w:tc>
      </w:tr>
      <w:tr w14:paraId="28F7C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DAAD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AAE6B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7C77472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详见竞争性谈判公告。</w:t>
            </w:r>
          </w:p>
        </w:tc>
      </w:tr>
      <w:tr w14:paraId="3F93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399B3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1CC08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备份响应文件</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6D593633">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bidi="ar"/>
              </w:rPr>
              <w:t>本项目不接受备份响应文件。</w:t>
            </w:r>
          </w:p>
        </w:tc>
      </w:tr>
      <w:tr w14:paraId="6007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A83D0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CAA25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A98BA4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详见竞争性谈判公告。</w:t>
            </w:r>
          </w:p>
        </w:tc>
      </w:tr>
      <w:tr w14:paraId="1DF0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F13E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1B502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负偏离要求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A85C37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商务条款评审中允许负偏离的条款数为</w:t>
            </w:r>
            <w:r>
              <w:rPr>
                <w:rFonts w:hint="eastAsia" w:ascii="宋体" w:hAnsi="宋体" w:eastAsia="宋体" w:cs="宋体"/>
                <w:kern w:val="2"/>
                <w:sz w:val="21"/>
                <w:szCs w:val="21"/>
                <w:u w:val="single"/>
                <w:lang w:val="en-US" w:eastAsia="zh-CN" w:bidi="ar"/>
              </w:rPr>
              <w:t xml:space="preserve"> 0</w:t>
            </w:r>
            <w:r>
              <w:rPr>
                <w:rFonts w:hint="eastAsia" w:ascii="宋体" w:hAnsi="宋体" w:eastAsia="宋体" w:cs="宋体"/>
                <w:kern w:val="2"/>
                <w:sz w:val="21"/>
                <w:szCs w:val="21"/>
                <w:lang w:val="en-US" w:eastAsia="zh-CN" w:bidi="ar"/>
              </w:rPr>
              <w:t>项。</w:t>
            </w:r>
          </w:p>
          <w:p w14:paraId="5F8E24F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货物需求评审中允许负偏离的条款数为</w:t>
            </w:r>
            <w:r>
              <w:rPr>
                <w:rFonts w:hint="eastAsia" w:ascii="宋体" w:hAnsi="宋体" w:eastAsia="宋体" w:cs="宋体"/>
                <w:kern w:val="2"/>
                <w:sz w:val="21"/>
                <w:szCs w:val="21"/>
                <w:u w:val="single"/>
                <w:lang w:val="en-US" w:eastAsia="zh-CN" w:bidi="ar"/>
              </w:rPr>
              <w:t xml:space="preserve"> 0</w:t>
            </w:r>
            <w:r>
              <w:rPr>
                <w:rFonts w:hint="eastAsia" w:ascii="宋体" w:hAnsi="宋体" w:eastAsia="宋体" w:cs="宋体"/>
                <w:kern w:val="2"/>
                <w:sz w:val="21"/>
                <w:szCs w:val="21"/>
                <w:lang w:val="en-US" w:eastAsia="zh-CN" w:bidi="ar"/>
              </w:rPr>
              <w:t>项。</w:t>
            </w:r>
          </w:p>
        </w:tc>
      </w:tr>
      <w:tr w14:paraId="6A78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502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68C640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谈判的顺序</w:t>
            </w:r>
          </w:p>
          <w:p w14:paraId="3B1EC5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611033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系统自动提取的顺序</w:t>
            </w:r>
          </w:p>
          <w:p w14:paraId="60B54772">
            <w:pPr>
              <w:pStyle w:val="12"/>
              <w:widowControl/>
              <w:spacing w:line="360" w:lineRule="auto"/>
              <w:rPr>
                <w:rFonts w:hint="eastAsia" w:ascii="宋体" w:hAnsi="宋体" w:eastAsia="宋体" w:cs="宋体"/>
                <w:b/>
                <w:bCs w:val="0"/>
                <w:color w:val="FF0000"/>
                <w:szCs w:val="21"/>
                <w:lang w:val="en-US"/>
              </w:rPr>
            </w:pPr>
            <w:r>
              <w:rPr>
                <w:rFonts w:hint="eastAsia" w:ascii="宋体" w:hAnsi="宋体" w:eastAsia="宋体" w:cs="宋体"/>
                <w:b/>
                <w:bCs w:val="0"/>
                <w:color w:val="FF0000"/>
                <w:szCs w:val="21"/>
              </w:rPr>
              <w:t>参与谈判前，供应商法定代表人或者委托代理人必须通过电脑摄像头向谈判小组出示本人有效证件原件</w:t>
            </w:r>
            <w:r>
              <w:rPr>
                <w:rFonts w:hint="eastAsia" w:ascii="宋体" w:hAnsi="宋体" w:eastAsia="宋体" w:cs="宋体"/>
                <w:b/>
                <w:bCs w:val="0"/>
                <w:color w:val="FF0000"/>
                <w:szCs w:val="21"/>
                <w:lang w:val="en-US"/>
              </w:rPr>
              <w:t>[</w:t>
            </w:r>
            <w:r>
              <w:rPr>
                <w:rFonts w:hint="eastAsia" w:ascii="宋体" w:hAnsi="宋体" w:eastAsia="宋体" w:cs="宋体"/>
                <w:b/>
                <w:bCs w:val="0"/>
                <w:color w:val="FF0000"/>
                <w:szCs w:val="21"/>
              </w:rPr>
              <w:t>有效证件可以是身份证（含临时身份证明）</w:t>
            </w:r>
            <w:r>
              <w:rPr>
                <w:rFonts w:hint="eastAsia" w:ascii="宋体" w:hAnsi="宋体" w:cs="宋体"/>
                <w:b/>
                <w:bCs w:val="0"/>
                <w:color w:val="FF0000"/>
                <w:szCs w:val="21"/>
                <w:lang w:eastAsia="zh-CN"/>
              </w:rPr>
              <w:t>.</w:t>
            </w:r>
            <w:r>
              <w:rPr>
                <w:rFonts w:hint="eastAsia" w:ascii="宋体" w:hAnsi="宋体" w:eastAsia="宋体" w:cs="宋体"/>
                <w:b/>
                <w:bCs w:val="0"/>
                <w:color w:val="FF0000"/>
                <w:szCs w:val="21"/>
              </w:rPr>
              <w:t>机动车驾驶证</w:t>
            </w:r>
            <w:r>
              <w:rPr>
                <w:rFonts w:hint="eastAsia" w:ascii="宋体" w:hAnsi="宋体" w:cs="宋体"/>
                <w:b/>
                <w:bCs w:val="0"/>
                <w:color w:val="FF0000"/>
                <w:szCs w:val="21"/>
                <w:lang w:eastAsia="zh-CN"/>
              </w:rPr>
              <w:t>.</w:t>
            </w:r>
            <w:r>
              <w:rPr>
                <w:rFonts w:hint="eastAsia" w:ascii="宋体" w:hAnsi="宋体" w:eastAsia="宋体" w:cs="宋体"/>
                <w:b/>
                <w:bCs w:val="0"/>
                <w:color w:val="FF0000"/>
                <w:szCs w:val="21"/>
              </w:rPr>
              <w:t>社会保障卡或者护照的其中一项</w:t>
            </w:r>
            <w:r>
              <w:rPr>
                <w:rFonts w:hint="eastAsia" w:ascii="宋体" w:hAnsi="宋体" w:eastAsia="宋体" w:cs="宋体"/>
                <w:b/>
                <w:bCs w:val="0"/>
                <w:color w:val="FF0000"/>
                <w:szCs w:val="21"/>
                <w:lang w:val="en-US"/>
              </w:rPr>
              <w:t>]</w:t>
            </w:r>
            <w:r>
              <w:rPr>
                <w:rFonts w:hint="eastAsia" w:ascii="宋体" w:hAnsi="宋体" w:eastAsia="宋体" w:cs="宋体"/>
                <w:b/>
                <w:bCs w:val="0"/>
                <w:color w:val="FF0000"/>
                <w:szCs w:val="21"/>
              </w:rPr>
              <w:t>，若参与谈判的委托代理人不是响应文件中授权的委托代理人时，必须同时出示有效的法定代表人授权委托书原件。如无法核实谈判对象有效身份证明的，谈判小组将拒绝其谈判。</w:t>
            </w:r>
          </w:p>
        </w:tc>
      </w:tr>
      <w:tr w14:paraId="459D2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7BF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DDDD0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评审价相同时成交原则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1AE6C1B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评审价相同时，按照最后报价由低到高顺序依次推荐；最后报价相同时，按以下原则确定成交候选人的顺序：</w:t>
            </w:r>
          </w:p>
          <w:p w14:paraId="51EC873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bidi="ar"/>
              </w:rPr>
              <w:t>依次按带“▲”的实质性要求正偏离项数多的优先</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均无正偏离或者正偏离项数一致时负偏离项数少的优先</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质量保证期长优先</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交货期短优先</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故障响应时间短优先的顺序排列。</w:t>
            </w:r>
          </w:p>
        </w:tc>
      </w:tr>
      <w:tr w14:paraId="76E6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436D1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28</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D089A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履约保证金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8B00E4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本项目不收取履约保证金 </w:t>
            </w:r>
          </w:p>
        </w:tc>
      </w:tr>
      <w:tr w14:paraId="045F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C24C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29.5</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01CA2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3F3C096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使用的有效CA证书加盖单位电子公章</w:t>
            </w:r>
          </w:p>
        </w:tc>
      </w:tr>
      <w:tr w14:paraId="35AFA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C69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A4CDAF5">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接收质疑函方式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39252D2">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以书面形式</w:t>
            </w:r>
          </w:p>
        </w:tc>
      </w:tr>
      <w:tr w14:paraId="2970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979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77C3811">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0AA6BC19">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u w:val="single"/>
                <w:lang w:val="en-US" w:eastAsia="zh-CN" w:bidi="ar"/>
              </w:rPr>
              <w:t>（1）</w:t>
            </w:r>
            <w:bookmarkStart w:id="45" w:name="PO_3000001871_PM031_3"/>
            <w:r>
              <w:rPr>
                <w:rFonts w:hint="eastAsia" w:ascii="宋体" w:hAnsi="宋体" w:eastAsia="宋体" w:cs="宋体"/>
                <w:color w:val="000000"/>
                <w:kern w:val="2"/>
                <w:sz w:val="21"/>
                <w:szCs w:val="21"/>
                <w:u w:val="single"/>
                <w:lang w:val="en-US" w:eastAsia="zh-CN" w:bidi="ar"/>
              </w:rPr>
              <w:t>南宁高新技术产业开发区公共资源交易中心</w:t>
            </w:r>
            <w:bookmarkEnd w:id="45"/>
            <w:r>
              <w:rPr>
                <w:rFonts w:hint="eastAsia" w:ascii="宋体" w:hAnsi="宋体" w:eastAsia="宋体" w:cs="宋体"/>
                <w:color w:val="000000"/>
                <w:kern w:val="2"/>
                <w:sz w:val="21"/>
                <w:szCs w:val="21"/>
                <w:lang w:val="en-US" w:eastAsia="zh-CN" w:bidi="ar"/>
              </w:rPr>
              <w:t>；</w:t>
            </w:r>
          </w:p>
          <w:p w14:paraId="55470B1C">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联系电话：</w:t>
            </w:r>
            <w:bookmarkStart w:id="46" w:name="PO_3000001871_PM033"/>
            <w:r>
              <w:rPr>
                <w:rFonts w:hint="eastAsia" w:ascii="宋体" w:hAnsi="宋体" w:eastAsia="宋体" w:cs="宋体"/>
                <w:color w:val="000000"/>
                <w:kern w:val="2"/>
                <w:sz w:val="21"/>
                <w:szCs w:val="21"/>
                <w:lang w:val="en-US" w:eastAsia="zh-CN" w:bidi="ar"/>
              </w:rPr>
              <w:t>0771-5816</w:t>
            </w:r>
            <w:r>
              <w:rPr>
                <w:rFonts w:hint="eastAsia" w:ascii="宋体" w:hAnsi="宋体" w:cs="宋体"/>
                <w:color w:val="000000"/>
                <w:kern w:val="2"/>
                <w:sz w:val="21"/>
                <w:szCs w:val="21"/>
                <w:lang w:val="en-US" w:eastAsia="zh-CN" w:bidi="ar"/>
              </w:rPr>
              <w:t>8</w:t>
            </w:r>
            <w:r>
              <w:rPr>
                <w:rFonts w:hint="eastAsia" w:ascii="宋体" w:hAnsi="宋体" w:eastAsia="宋体" w:cs="宋体"/>
                <w:color w:val="000000"/>
                <w:kern w:val="2"/>
                <w:sz w:val="21"/>
                <w:szCs w:val="21"/>
                <w:lang w:val="en-US" w:eastAsia="zh-CN" w:bidi="ar"/>
              </w:rPr>
              <w:t>74</w:t>
            </w:r>
            <w:bookmarkEnd w:id="46"/>
            <w:r>
              <w:rPr>
                <w:rFonts w:hint="eastAsia" w:ascii="宋体" w:hAnsi="宋体" w:eastAsia="宋体" w:cs="宋体"/>
                <w:color w:val="000000"/>
                <w:kern w:val="2"/>
                <w:sz w:val="21"/>
                <w:szCs w:val="21"/>
                <w:lang w:val="en-US" w:eastAsia="zh-CN" w:bidi="ar"/>
              </w:rPr>
              <w:t>，</w:t>
            </w:r>
          </w:p>
          <w:p w14:paraId="5AD86194">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通讯地址</w:t>
            </w:r>
            <w:r>
              <w:rPr>
                <w:rFonts w:hint="eastAsia" w:ascii="宋体" w:hAnsi="宋体" w:eastAsia="宋体" w:cs="Helvetica"/>
                <w:color w:val="000000"/>
                <w:kern w:val="2"/>
                <w:sz w:val="21"/>
                <w:szCs w:val="21"/>
                <w:lang w:val="en-US" w:eastAsia="zh-CN" w:bidi="ar"/>
              </w:rPr>
              <w:t>：</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eastAsia="zh-CN"/>
              </w:rPr>
              <w:t>南宁市滨河路1号火炬大厦</w:t>
            </w:r>
            <w:r>
              <w:rPr>
                <w:rFonts w:hint="eastAsia" w:ascii="宋体" w:hAnsi="宋体" w:eastAsia="宋体" w:cs="宋体"/>
                <w:color w:val="000000"/>
                <w:szCs w:val="21"/>
                <w:u w:val="single"/>
                <w:lang w:val="en-US" w:eastAsia="zh-CN"/>
              </w:rPr>
              <w:t>11</w:t>
            </w:r>
            <w:r>
              <w:rPr>
                <w:rFonts w:hint="eastAsia" w:ascii="宋体" w:hAnsi="宋体" w:eastAsia="宋体" w:cs="宋体"/>
                <w:color w:val="000000"/>
                <w:szCs w:val="21"/>
                <w:u w:val="single"/>
                <w:lang w:eastAsia="zh-CN"/>
              </w:rPr>
              <w:t>楼</w:t>
            </w:r>
            <w:r>
              <w:rPr>
                <w:rFonts w:hint="eastAsia" w:ascii="宋体" w:hAnsi="宋体" w:eastAsia="宋体" w:cs="宋体"/>
                <w:color w:val="000000"/>
                <w:szCs w:val="21"/>
                <w:u w:val="single"/>
                <w:lang w:val="en-US" w:eastAsia="zh-CN"/>
              </w:rPr>
              <w:t>1105号办公室</w:t>
            </w:r>
            <w:r>
              <w:rPr>
                <w:rFonts w:hint="eastAsia" w:ascii="宋体" w:hAnsi="宋体" w:eastAsia="宋体" w:cs="宋体"/>
                <w:color w:val="000000"/>
                <w:szCs w:val="21"/>
                <w:u w:val="single"/>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p>
          <w:p w14:paraId="7FDF21BF">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u w:val="single"/>
                <w:lang w:val="en-US" w:eastAsia="zh-CN" w:bidi="ar"/>
              </w:rPr>
              <w:t>（2）</w:t>
            </w:r>
            <w:bookmarkStart w:id="47" w:name="PO_3000001871_PM027_1"/>
            <w:r>
              <w:rPr>
                <w:rFonts w:hint="eastAsia" w:ascii="宋体" w:hAnsi="宋体" w:eastAsia="宋体" w:cs="宋体"/>
                <w:color w:val="000000"/>
                <w:szCs w:val="21"/>
                <w:u w:val="single"/>
                <w:lang w:eastAsia="zh-CN"/>
              </w:rPr>
              <w:t>南宁高新技术产业开发区教育局</w:t>
            </w:r>
            <w:bookmarkEnd w:id="47"/>
            <w:r>
              <w:rPr>
                <w:rFonts w:hint="eastAsia" w:ascii="宋体" w:hAnsi="宋体" w:eastAsia="宋体" w:cs="宋体"/>
                <w:color w:val="000000"/>
                <w:kern w:val="2"/>
                <w:sz w:val="21"/>
                <w:szCs w:val="21"/>
                <w:lang w:val="en-US" w:eastAsia="zh-CN" w:bidi="ar"/>
              </w:rPr>
              <w:t>；</w:t>
            </w:r>
          </w:p>
          <w:p w14:paraId="616A4534">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联系电话：</w:t>
            </w:r>
            <w:bookmarkStart w:id="48" w:name="PO_3000001871_PM028_2"/>
            <w:r>
              <w:rPr>
                <w:rFonts w:hint="eastAsia" w:ascii="宋体" w:hAnsi="宋体" w:eastAsia="宋体" w:cs="宋体"/>
                <w:color w:val="000000"/>
                <w:kern w:val="2"/>
                <w:sz w:val="21"/>
                <w:szCs w:val="21"/>
                <w:lang w:val="en-US" w:eastAsia="zh-CN" w:bidi="ar"/>
              </w:rPr>
              <w:t>0771-4507648</w:t>
            </w:r>
            <w:bookmarkEnd w:id="48"/>
            <w:r>
              <w:rPr>
                <w:rFonts w:hint="eastAsia" w:ascii="宋体" w:hAnsi="宋体" w:eastAsia="宋体" w:cs="宋体"/>
                <w:color w:val="000000"/>
                <w:kern w:val="2"/>
                <w:sz w:val="21"/>
                <w:szCs w:val="21"/>
                <w:lang w:val="en-US" w:eastAsia="zh-CN" w:bidi="ar"/>
              </w:rPr>
              <w:t>，</w:t>
            </w:r>
          </w:p>
          <w:p w14:paraId="2D4E1E29">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通讯地址</w:t>
            </w:r>
            <w:r>
              <w:rPr>
                <w:rFonts w:hint="eastAsia" w:ascii="宋体" w:hAnsi="宋体" w:eastAsia="宋体" w:cs="Helvetica"/>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bookmarkStart w:id="49" w:name="PO_3000001871_PM030_2"/>
            <w:r>
              <w:rPr>
                <w:rFonts w:hint="eastAsia" w:ascii="宋体" w:hAnsi="宋体" w:eastAsia="宋体" w:cs="宋体"/>
                <w:color w:val="000000"/>
                <w:kern w:val="2"/>
                <w:sz w:val="21"/>
                <w:szCs w:val="21"/>
                <w:u w:val="single"/>
                <w:lang w:val="en-US" w:eastAsia="zh-CN" w:bidi="ar"/>
              </w:rPr>
              <w:t>南宁市滨河路1号火炬大厦8楼</w:t>
            </w:r>
            <w:bookmarkEnd w:id="49"/>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p>
        </w:tc>
      </w:tr>
      <w:tr w14:paraId="6A40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58E6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06F1D9D">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color w:val="000000"/>
                <w:szCs w:val="21"/>
                <w:lang w:val="en-US"/>
              </w:rPr>
            </w:pPr>
            <w:r>
              <w:rPr>
                <w:rFonts w:hint="eastAsia" w:ascii="Times New Roman" w:hAnsi="宋体" w:eastAsia="宋体" w:cs="宋体"/>
                <w:color w:val="000000"/>
                <w:kern w:val="2"/>
                <w:sz w:val="21"/>
                <w:szCs w:val="24"/>
                <w:lang w:val="en-US" w:eastAsia="zh-CN"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3BA4673">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rPr>
              <w:t>质疑期内每个工作日</w:t>
            </w:r>
            <w:r>
              <w:rPr>
                <w:rFonts w:hint="eastAsia" w:ascii="宋体" w:hAnsi="宋体" w:eastAsia="宋体" w:cs="宋体"/>
                <w:color w:val="000000"/>
                <w:u w:val="single"/>
                <w:lang w:val="en-US" w:eastAsia="zh-CN"/>
              </w:rPr>
              <w:t>8</w:t>
            </w:r>
            <w:r>
              <w:rPr>
                <w:rFonts w:hint="eastAsia" w:ascii="宋体" w:hAnsi="宋体" w:eastAsia="宋体" w:cs="宋体"/>
                <w:color w:val="000000"/>
                <w:u w:val="single"/>
              </w:rPr>
              <w:t xml:space="preserve"> </w:t>
            </w:r>
            <w:r>
              <w:rPr>
                <w:rFonts w:hint="eastAsia" w:ascii="宋体" w:hAnsi="宋体" w:eastAsia="宋体" w:cs="宋体"/>
                <w:color w:val="000000"/>
              </w:rPr>
              <w:t>时</w:t>
            </w:r>
            <w:r>
              <w:rPr>
                <w:rFonts w:hint="eastAsia" w:ascii="宋体" w:hAnsi="宋体" w:eastAsia="宋体" w:cs="宋体"/>
                <w:color w:val="000000"/>
                <w:u w:val="single"/>
                <w:lang w:val="en-US" w:eastAsia="zh-CN"/>
              </w:rPr>
              <w:t>30</w:t>
            </w:r>
            <w:r>
              <w:rPr>
                <w:rFonts w:hint="eastAsia" w:ascii="宋体" w:hAnsi="宋体" w:eastAsia="宋体" w:cs="宋体"/>
                <w:color w:val="000000"/>
              </w:rPr>
              <w:t>分到</w:t>
            </w:r>
            <w:r>
              <w:rPr>
                <w:rFonts w:hint="eastAsia" w:ascii="宋体" w:hAnsi="宋体" w:eastAsia="宋体" w:cs="宋体"/>
                <w:color w:val="000000"/>
                <w:u w:val="single"/>
                <w:lang w:val="en-US" w:eastAsia="zh-CN"/>
              </w:rPr>
              <w:t>12</w:t>
            </w:r>
            <w:r>
              <w:rPr>
                <w:rFonts w:hint="eastAsia" w:ascii="宋体" w:hAnsi="宋体" w:eastAsia="宋体" w:cs="宋体"/>
                <w:color w:val="000000"/>
                <w:u w:val="single"/>
              </w:rPr>
              <w:t xml:space="preserve"> </w:t>
            </w:r>
            <w:r>
              <w:rPr>
                <w:rFonts w:hint="eastAsia" w:ascii="宋体" w:hAnsi="宋体" w:eastAsia="宋体" w:cs="宋体"/>
                <w:color w:val="000000"/>
              </w:rPr>
              <w:t>时</w:t>
            </w:r>
            <w:r>
              <w:rPr>
                <w:rFonts w:hint="eastAsia" w:ascii="宋体" w:hAnsi="宋体" w:eastAsia="宋体" w:cs="宋体"/>
                <w:color w:val="000000"/>
                <w:u w:val="single"/>
                <w:lang w:val="en-US" w:eastAsia="zh-CN"/>
              </w:rPr>
              <w:t>00</w:t>
            </w:r>
            <w:r>
              <w:rPr>
                <w:rFonts w:hint="eastAsia" w:ascii="宋体" w:hAnsi="宋体" w:eastAsia="宋体" w:cs="宋体"/>
                <w:color w:val="000000"/>
              </w:rPr>
              <w:t>分，</w:t>
            </w:r>
            <w:r>
              <w:rPr>
                <w:rFonts w:hint="eastAsia" w:ascii="宋体" w:hAnsi="宋体" w:eastAsia="宋体" w:cs="宋体"/>
                <w:color w:val="000000"/>
                <w:u w:val="single"/>
                <w:lang w:val="en-US" w:eastAsia="zh-CN"/>
              </w:rPr>
              <w:t>14</w:t>
            </w:r>
            <w:r>
              <w:rPr>
                <w:rFonts w:hint="eastAsia" w:ascii="宋体" w:hAnsi="宋体" w:eastAsia="宋体" w:cs="宋体"/>
                <w:color w:val="000000"/>
              </w:rPr>
              <w:t>时</w:t>
            </w:r>
            <w:r>
              <w:rPr>
                <w:rFonts w:hint="eastAsia" w:ascii="宋体" w:hAnsi="宋体" w:eastAsia="宋体" w:cs="宋体"/>
                <w:color w:val="000000"/>
                <w:u w:val="single"/>
                <w:lang w:val="en-US" w:eastAsia="zh-CN"/>
              </w:rPr>
              <w:t>30</w:t>
            </w:r>
            <w:r>
              <w:rPr>
                <w:rFonts w:hint="eastAsia" w:ascii="宋体" w:hAnsi="宋体" w:eastAsia="宋体" w:cs="宋体"/>
                <w:color w:val="000000"/>
              </w:rPr>
              <w:t>分到</w:t>
            </w:r>
            <w:r>
              <w:rPr>
                <w:rFonts w:hint="eastAsia" w:ascii="宋体" w:hAnsi="宋体" w:eastAsia="宋体" w:cs="宋体"/>
                <w:color w:val="000000"/>
                <w:u w:val="single"/>
                <w:lang w:val="en-US" w:eastAsia="zh-CN"/>
              </w:rPr>
              <w:t>18</w:t>
            </w:r>
            <w:r>
              <w:rPr>
                <w:rFonts w:hint="eastAsia" w:ascii="宋体" w:hAnsi="宋体" w:eastAsia="宋体" w:cs="宋体"/>
                <w:color w:val="000000"/>
              </w:rPr>
              <w:t>时</w:t>
            </w:r>
            <w:r>
              <w:rPr>
                <w:rFonts w:hint="eastAsia" w:ascii="宋体" w:hAnsi="宋体" w:eastAsia="宋体" w:cs="宋体"/>
                <w:color w:val="000000"/>
                <w:u w:val="single"/>
                <w:lang w:val="en-US" w:eastAsia="zh-CN"/>
              </w:rPr>
              <w:t>00</w:t>
            </w:r>
            <w:r>
              <w:rPr>
                <w:rFonts w:hint="eastAsia" w:ascii="宋体" w:hAnsi="宋体" w:eastAsia="宋体" w:cs="宋体"/>
                <w:color w:val="000000"/>
              </w:rPr>
              <w:t>分</w:t>
            </w:r>
          </w:p>
        </w:tc>
      </w:tr>
      <w:tr w14:paraId="649D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A4BC8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EEE6C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受理投诉方式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566A898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cs="宋体"/>
                <w:color w:val="000000"/>
                <w:szCs w:val="21"/>
                <w:lang w:eastAsia="zh-CN"/>
              </w:rPr>
              <w:t>.</w:t>
            </w:r>
            <w:r>
              <w:rPr>
                <w:rFonts w:hint="eastAsia" w:ascii="宋体" w:hAnsi="宋体" w:eastAsia="宋体" w:cs="宋体"/>
                <w:color w:val="000000"/>
                <w:szCs w:val="21"/>
              </w:rPr>
              <w:t>受理方式：纸质方式受理，投诉书正</w:t>
            </w:r>
            <w:r>
              <w:rPr>
                <w:rFonts w:hint="eastAsia" w:ascii="宋体" w:hAnsi="宋体" w:cs="宋体"/>
                <w:color w:val="000000"/>
                <w:szCs w:val="21"/>
                <w:lang w:eastAsia="zh-CN"/>
              </w:rPr>
              <w:t>.</w:t>
            </w:r>
            <w:r>
              <w:rPr>
                <w:rFonts w:hint="eastAsia" w:ascii="宋体" w:hAnsi="宋体" w:eastAsia="宋体" w:cs="宋体"/>
                <w:color w:val="000000"/>
                <w:szCs w:val="21"/>
              </w:rPr>
              <w:t>副本（经过质疑的事项才可投诉）。</w:t>
            </w:r>
          </w:p>
          <w:p w14:paraId="2CC7609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cs="宋体"/>
                <w:color w:val="000000"/>
                <w:szCs w:val="21"/>
                <w:lang w:eastAsia="zh-CN"/>
              </w:rPr>
              <w:t>.</w:t>
            </w:r>
            <w:r>
              <w:rPr>
                <w:rFonts w:hint="eastAsia" w:ascii="宋体" w:hAnsi="宋体" w:eastAsia="宋体" w:cs="宋体"/>
                <w:color w:val="000000"/>
                <w:szCs w:val="21"/>
              </w:rPr>
              <w:t>邮寄地址：</w:t>
            </w:r>
          </w:p>
          <w:p w14:paraId="4036FA7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名称：</w:t>
            </w:r>
            <w:bookmarkStart w:id="50" w:name="PO_3000001871_PM036"/>
            <w:r>
              <w:rPr>
                <w:rFonts w:hint="eastAsia" w:ascii="宋体" w:hAnsi="宋体" w:eastAsia="宋体" w:cs="宋体"/>
                <w:color w:val="000000"/>
                <w:szCs w:val="21"/>
                <w:lang w:eastAsia="zh-CN"/>
              </w:rPr>
              <w:t>南宁高新技术产业开发区财政局</w:t>
            </w:r>
            <w:bookmarkEnd w:id="50"/>
            <w:r>
              <w:rPr>
                <w:rFonts w:hint="eastAsia" w:ascii="宋体" w:hAnsi="宋体" w:eastAsia="宋体" w:cs="宋体"/>
                <w:color w:val="000000"/>
                <w:szCs w:val="21"/>
              </w:rPr>
              <w:t xml:space="preserve"> </w:t>
            </w:r>
          </w:p>
          <w:p w14:paraId="274FD36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000000"/>
                <w:szCs w:val="21"/>
              </w:rPr>
            </w:pPr>
            <w:r>
              <w:rPr>
                <w:rFonts w:hint="eastAsia" w:ascii="宋体" w:hAnsi="宋体" w:eastAsia="宋体" w:cs="宋体"/>
                <w:color w:val="000000"/>
                <w:szCs w:val="21"/>
              </w:rPr>
              <w:t>地址：</w:t>
            </w:r>
            <w:bookmarkStart w:id="51" w:name="PO_3000001871_PM039"/>
            <w:r>
              <w:rPr>
                <w:rFonts w:hint="eastAsia" w:ascii="宋体" w:hAnsi="宋体" w:eastAsia="宋体" w:cs="宋体"/>
                <w:color w:val="000000"/>
                <w:szCs w:val="21"/>
                <w:lang w:eastAsia="zh-CN"/>
              </w:rPr>
              <w:t xml:space="preserve">南宁市西乡塘区滨河路1号火炬大厦21楼 </w:t>
            </w:r>
            <w:bookmarkEnd w:id="51"/>
            <w:r>
              <w:rPr>
                <w:rFonts w:hint="eastAsia" w:ascii="宋体" w:hAnsi="宋体" w:eastAsia="宋体" w:cs="宋体"/>
                <w:color w:val="000000"/>
                <w:szCs w:val="21"/>
              </w:rPr>
              <w:t xml:space="preserve"> </w:t>
            </w:r>
          </w:p>
          <w:p w14:paraId="2DBE4CB6">
            <w:pPr>
              <w:pStyle w:val="26"/>
              <w:keepNext w:val="0"/>
              <w:keepLines w:val="0"/>
              <w:widowControl w:val="0"/>
              <w:suppressLineNumbers w:val="0"/>
              <w:snapToGrid w:val="0"/>
              <w:spacing w:before="0" w:beforeAutospacing="0" w:after="0" w:afterAutospacing="0" w:line="360" w:lineRule="auto"/>
              <w:ind w:left="0" w:right="0"/>
              <w:jc w:val="both"/>
              <w:rPr>
                <w:rFonts w:hAnsi="宋体" w:cs="宋体"/>
                <w:sz w:val="21"/>
                <w:szCs w:val="21"/>
                <w:lang w:val="en-US"/>
              </w:rPr>
            </w:pPr>
            <w:r>
              <w:rPr>
                <w:rFonts w:hint="eastAsia" w:ascii="宋体" w:hAnsi="宋体" w:eastAsia="宋体" w:cs="宋体"/>
                <w:color w:val="000000"/>
                <w:sz w:val="21"/>
                <w:lang w:val="en-US" w:eastAsia="zh-CN"/>
              </w:rPr>
              <w:t>联系电话：</w:t>
            </w:r>
            <w:bookmarkStart w:id="52" w:name="PO_3000001871_PM038"/>
            <w:r>
              <w:rPr>
                <w:rFonts w:hint="eastAsia" w:ascii="宋体" w:hAnsi="宋体" w:eastAsia="宋体" w:cs="宋体"/>
                <w:color w:val="000000"/>
                <w:sz w:val="21"/>
                <w:lang w:val="en-US" w:eastAsia="zh-CN"/>
              </w:rPr>
              <w:t>0771-5816595</w:t>
            </w:r>
            <w:bookmarkEnd w:id="52"/>
          </w:p>
        </w:tc>
      </w:tr>
      <w:tr w14:paraId="006B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26680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C92D8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采购代理费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4077C77D">
            <w:pPr>
              <w:pStyle w:val="26"/>
              <w:keepNext w:val="0"/>
              <w:keepLines w:val="0"/>
              <w:widowControl w:val="0"/>
              <w:suppressLineNumbers w:val="0"/>
              <w:snapToGrid w:val="0"/>
              <w:spacing w:before="0" w:beforeAutospacing="0" w:after="0" w:afterAutospacing="0" w:line="360" w:lineRule="auto"/>
              <w:ind w:left="0" w:right="0"/>
              <w:jc w:val="both"/>
              <w:rPr>
                <w:rFonts w:hAnsi="宋体" w:cs="宋体"/>
                <w:sz w:val="21"/>
                <w:szCs w:val="21"/>
                <w:lang w:val="en-US"/>
              </w:rPr>
            </w:pPr>
            <w:r>
              <w:rPr>
                <w:rFonts w:hint="eastAsia" w:ascii="宋体" w:hAnsi="宋体" w:eastAsia="宋体" w:cs="宋体"/>
                <w:kern w:val="0"/>
                <w:sz w:val="21"/>
                <w:szCs w:val="21"/>
                <w:lang w:val="en-US" w:eastAsia="zh-CN" w:bidi="ar"/>
              </w:rPr>
              <w:t>1. 是否收取采购代理费：  否</w:t>
            </w:r>
          </w:p>
        </w:tc>
      </w:tr>
      <w:tr w14:paraId="386B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D96E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2B9AC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Times New Roman" w:hAnsi="宋体" w:eastAsia="宋体" w:cs="宋体"/>
                <w:kern w:val="2"/>
                <w:sz w:val="21"/>
                <w:szCs w:val="24"/>
                <w:lang w:val="en-US" w:eastAsia="zh-CN" w:bidi="ar"/>
              </w:rPr>
              <w:t>解释</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665EFCBE">
            <w:pPr>
              <w:pStyle w:val="26"/>
              <w:keepNext w:val="0"/>
              <w:keepLines w:val="0"/>
              <w:widowControl w:val="0"/>
              <w:suppressLineNumbers w:val="0"/>
              <w:snapToGrid w:val="0"/>
              <w:spacing w:before="0" w:beforeAutospacing="0" w:after="0" w:afterAutospacing="0" w:line="360" w:lineRule="auto"/>
              <w:ind w:left="0" w:right="0"/>
              <w:jc w:val="both"/>
              <w:rPr>
                <w:rFonts w:hAnsi="宋体"/>
                <w:b/>
                <w:bCs w:val="0"/>
                <w:sz w:val="21"/>
                <w:szCs w:val="21"/>
                <w:lang w:val="en-US"/>
              </w:rPr>
            </w:pPr>
            <w:r>
              <w:rPr>
                <w:rFonts w:hint="eastAsia" w:ascii="宋体" w:hAnsi="宋体" w:eastAsia="宋体" w:cs="Times New Roman"/>
                <w:b/>
                <w:bCs w:val="0"/>
                <w:kern w:val="0"/>
                <w:sz w:val="21"/>
                <w:szCs w:val="21"/>
                <w:lang w:val="en-US" w:eastAsia="zh-CN" w:bidi="ar"/>
              </w:rPr>
              <w:t>解释权：</w:t>
            </w:r>
            <w:r>
              <w:rPr>
                <w:rFonts w:hint="eastAsia" w:ascii="宋体" w:hAnsi="宋体" w:eastAsia="宋体" w:cs="Times New Roman"/>
                <w:kern w:val="0"/>
                <w:sz w:val="21"/>
                <w:szCs w:val="21"/>
                <w:lang w:val="en-US" w:eastAsia="zh-CN" w:bidi="ar"/>
              </w:rPr>
              <w:t>构成本谈判文件的各个组成文件应互为解释，互为说明；除谈判文件中有特别规定外，仅适用于竞标阶段的规定，按更正公告（澄清公告）</w:t>
            </w:r>
            <w:r>
              <w:rPr>
                <w:rFonts w:hint="eastAsia" w:ascii="宋体" w:hAnsi="宋体" w:cs="Times New Roman"/>
                <w:kern w:val="0"/>
                <w:sz w:val="21"/>
                <w:szCs w:val="21"/>
                <w:lang w:val="en-US" w:eastAsia="zh-CN" w:bidi="ar"/>
              </w:rPr>
              <w:t>.</w:t>
            </w:r>
            <w:r>
              <w:rPr>
                <w:rFonts w:hint="eastAsia" w:ascii="宋体" w:hAnsi="宋体" w:eastAsia="宋体" w:cs="Times New Roman"/>
                <w:kern w:val="0"/>
                <w:sz w:val="21"/>
                <w:szCs w:val="21"/>
                <w:lang w:val="en-US" w:eastAsia="zh-CN" w:bidi="ar"/>
              </w:rPr>
              <w:t>竞争性谈判公告</w:t>
            </w:r>
            <w:r>
              <w:rPr>
                <w:rFonts w:hint="eastAsia" w:ascii="宋体" w:hAnsi="宋体" w:cs="Times New Roman"/>
                <w:kern w:val="0"/>
                <w:sz w:val="21"/>
                <w:szCs w:val="21"/>
                <w:lang w:val="en-US" w:eastAsia="zh-CN" w:bidi="ar"/>
              </w:rPr>
              <w:t>.</w:t>
            </w:r>
            <w:r>
              <w:rPr>
                <w:rFonts w:hint="eastAsia" w:ascii="宋体" w:hAnsi="宋体" w:eastAsia="宋体" w:cs="Times New Roman"/>
                <w:kern w:val="0"/>
                <w:sz w:val="21"/>
                <w:szCs w:val="21"/>
                <w:lang w:val="en-US" w:eastAsia="zh-CN" w:bidi="ar"/>
              </w:rPr>
              <w:t>供应商须知</w:t>
            </w:r>
            <w:r>
              <w:rPr>
                <w:rFonts w:hint="eastAsia" w:ascii="宋体" w:hAnsi="宋体" w:cs="Times New Roman"/>
                <w:kern w:val="0"/>
                <w:sz w:val="21"/>
                <w:szCs w:val="21"/>
                <w:lang w:val="en-US" w:eastAsia="zh-CN" w:bidi="ar"/>
              </w:rPr>
              <w:t>.</w:t>
            </w:r>
            <w:r>
              <w:rPr>
                <w:rFonts w:hint="eastAsia" w:ascii="宋体" w:hAnsi="宋体" w:eastAsia="宋体" w:cs="Times New Roman"/>
                <w:kern w:val="0"/>
                <w:sz w:val="21"/>
                <w:szCs w:val="21"/>
                <w:lang w:val="en-US" w:eastAsia="zh-CN" w:bidi="ar"/>
              </w:rPr>
              <w:t>采购需求</w:t>
            </w:r>
            <w:r>
              <w:rPr>
                <w:rFonts w:hint="eastAsia" w:ascii="宋体" w:hAnsi="宋体" w:cs="Times New Roman"/>
                <w:kern w:val="0"/>
                <w:sz w:val="21"/>
                <w:szCs w:val="21"/>
                <w:lang w:val="en-US" w:eastAsia="zh-CN" w:bidi="ar"/>
              </w:rPr>
              <w:t>.</w:t>
            </w:r>
            <w:r>
              <w:rPr>
                <w:rFonts w:hint="eastAsia" w:ascii="宋体" w:hAnsi="Courier New" w:eastAsia="宋体" w:cs="Times New Roman"/>
                <w:kern w:val="0"/>
                <w:sz w:val="21"/>
                <w:szCs w:val="21"/>
                <w:lang w:val="en-US" w:eastAsia="zh-CN" w:bidi="ar"/>
              </w:rPr>
              <w:t>评审程序</w:t>
            </w:r>
            <w:r>
              <w:rPr>
                <w:rFonts w:hint="eastAsia" w:ascii="宋体" w:hAnsi="Courier New" w:cs="Times New Roman"/>
                <w:kern w:val="0"/>
                <w:sz w:val="21"/>
                <w:szCs w:val="21"/>
                <w:lang w:val="en-US" w:eastAsia="zh-CN" w:bidi="ar"/>
              </w:rPr>
              <w:t>.</w:t>
            </w:r>
            <w:r>
              <w:rPr>
                <w:rFonts w:hint="eastAsia" w:ascii="宋体" w:hAnsi="Courier New" w:eastAsia="宋体" w:cs="Times New Roman"/>
                <w:kern w:val="0"/>
                <w:sz w:val="21"/>
                <w:szCs w:val="21"/>
                <w:lang w:val="en-US" w:eastAsia="zh-CN" w:bidi="ar"/>
              </w:rPr>
              <w:t>评审方法和评审标准</w:t>
            </w:r>
            <w:r>
              <w:rPr>
                <w:rFonts w:hint="eastAsia" w:ascii="宋体" w:hAnsi="宋体" w:cs="Times New Roman"/>
                <w:kern w:val="0"/>
                <w:sz w:val="21"/>
                <w:szCs w:val="21"/>
                <w:lang w:val="en-US" w:eastAsia="zh-CN" w:bidi="ar"/>
              </w:rPr>
              <w:t>.</w:t>
            </w:r>
            <w:r>
              <w:rPr>
                <w:rFonts w:hint="eastAsia" w:ascii="宋体" w:hAnsi="宋体" w:eastAsia="宋体" w:cs="Times New Roman"/>
                <w:kern w:val="0"/>
                <w:sz w:val="21"/>
                <w:szCs w:val="21"/>
                <w:lang w:val="en-US" w:eastAsia="zh-CN" w:bidi="ar"/>
              </w:rPr>
              <w:t>响应文件格式</w:t>
            </w:r>
            <w:r>
              <w:rPr>
                <w:rFonts w:hint="eastAsia" w:ascii="宋体" w:hAnsi="宋体" w:cs="Times New Roman"/>
                <w:kern w:val="0"/>
                <w:sz w:val="21"/>
                <w:szCs w:val="21"/>
                <w:lang w:val="en-US" w:eastAsia="zh-CN" w:bidi="ar"/>
              </w:rPr>
              <w:t>.</w:t>
            </w:r>
            <w:r>
              <w:rPr>
                <w:rFonts w:hint="eastAsia" w:ascii="宋体" w:hAnsi="宋体" w:eastAsia="宋体" w:cs="Times New Roman"/>
                <w:kern w:val="0"/>
                <w:sz w:val="21"/>
                <w:szCs w:val="21"/>
                <w:lang w:val="en-US" w:eastAsia="zh-CN" w:bidi="ar"/>
              </w:rPr>
              <w:t>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Times New Roman"/>
                <w:b/>
                <w:bCs w:val="0"/>
                <w:kern w:val="0"/>
                <w:sz w:val="21"/>
                <w:szCs w:val="21"/>
                <w:lang w:val="en-US" w:eastAsia="zh-CN" w:bidi="ar"/>
              </w:rPr>
              <w:t>由采购人或者采购代理机构负责解释。</w:t>
            </w:r>
          </w:p>
          <w:p w14:paraId="6E2F7E8E">
            <w:pPr>
              <w:keepNext w:val="0"/>
              <w:keepLines w:val="0"/>
              <w:widowControl w:val="0"/>
              <w:suppressLineNumbers w:val="0"/>
              <w:tabs>
                <w:tab w:val="left" w:pos="1080"/>
              </w:tabs>
              <w:spacing w:before="0" w:beforeAutospacing="0" w:after="0" w:afterAutospacing="0" w:line="360" w:lineRule="auto"/>
              <w:ind w:left="0" w:right="0"/>
              <w:jc w:val="both"/>
              <w:rPr>
                <w:rFonts w:hint="eastAsia" w:ascii="宋体" w:hAnsi="宋体" w:eastAsia="宋体" w:cs="宋体"/>
                <w:kern w:val="0"/>
                <w:szCs w:val="21"/>
                <w:lang w:val="en-US"/>
              </w:rPr>
            </w:pPr>
            <w:r>
              <w:rPr>
                <w:rFonts w:hint="eastAsia" w:ascii="宋体" w:hAnsi="宋体" w:eastAsia="宋体" w:cs="宋体"/>
                <w:b/>
                <w:bCs w:val="0"/>
                <w:kern w:val="0"/>
                <w:sz w:val="21"/>
                <w:szCs w:val="21"/>
                <w:lang w:val="en-US" w:eastAsia="zh-CN" w:bidi="ar"/>
              </w:rPr>
              <w:t>法律责任：</w:t>
            </w:r>
          </w:p>
          <w:p w14:paraId="190A5216">
            <w:pPr>
              <w:keepNext w:val="0"/>
              <w:keepLines w:val="0"/>
              <w:widowControl w:val="0"/>
              <w:suppressLineNumbers w:val="0"/>
              <w:tabs>
                <w:tab w:val="left" w:pos="1080"/>
              </w:tabs>
              <w:spacing w:before="0" w:beforeAutospacing="0" w:after="0" w:afterAutospacing="0" w:line="360" w:lineRule="auto"/>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1.本采购文件根据《中华人民共和国政府采购法》</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《中华人民共和国民法典》；《中华人民共和国政府采购法实施条例》</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《政府采购非招标采购方式管理办法》等有关法律</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法规编制，参与本项目的各政府采购当事人依法享有上述法律法规所赋予的权利与义务。</w:t>
            </w:r>
          </w:p>
          <w:p w14:paraId="2A277E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lang w:val="en-US"/>
              </w:rPr>
            </w:pPr>
            <w:r>
              <w:rPr>
                <w:rFonts w:hint="eastAsia" w:ascii="宋体" w:hAnsi="宋体" w:eastAsia="宋体" w:cs="宋体"/>
                <w:b/>
                <w:bCs w:val="0"/>
                <w:color w:val="FF0000"/>
                <w:kern w:val="2"/>
                <w:sz w:val="21"/>
                <w:szCs w:val="21"/>
                <w:lang w:val="en-US" w:eastAsia="zh-CN" w:bidi="ar"/>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AF7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7FF7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121B9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14:paraId="269F3276">
            <w:pPr>
              <w:pStyle w:val="26"/>
              <w:keepNext w:val="0"/>
              <w:keepLines w:val="0"/>
              <w:widowControl w:val="0"/>
              <w:suppressLineNumbers w:val="0"/>
              <w:snapToGrid w:val="0"/>
              <w:spacing w:before="0" w:beforeAutospacing="0" w:after="0" w:afterAutospacing="0" w:line="360" w:lineRule="auto"/>
              <w:ind w:left="0" w:right="0"/>
              <w:jc w:val="both"/>
              <w:rPr>
                <w:rFonts w:hAnsi="宋体" w:cs="宋体"/>
                <w:color w:val="0000FF"/>
                <w:sz w:val="21"/>
                <w:szCs w:val="21"/>
                <w:lang w:val="en-US"/>
              </w:rPr>
            </w:pPr>
            <w:r>
              <w:rPr>
                <w:rFonts w:hint="eastAsia" w:ascii="宋体" w:hAnsi="宋体" w:eastAsia="宋体" w:cs="宋体"/>
                <w:kern w:val="0"/>
                <w:sz w:val="21"/>
                <w:szCs w:val="21"/>
                <w:lang w:val="en-US" w:eastAsia="zh-CN" w:bidi="ar"/>
              </w:rPr>
              <w:t>1.本谈判文件中描述供应商的“公章”是指</w:t>
            </w:r>
            <w:r>
              <w:rPr>
                <w:rFonts w:hint="eastAsia" w:ascii="宋体" w:hAnsi="宋体" w:eastAsia="宋体" w:cs="宋体"/>
                <w:color w:val="0000FF"/>
                <w:kern w:val="0"/>
                <w:sz w:val="21"/>
                <w:szCs w:val="21"/>
                <w:lang w:val="en-US" w:eastAsia="zh-CN" w:bidi="ar"/>
              </w:rPr>
              <w:t>供应商通过指定电子化政府采购平台办理数字证书（CA认证）获得的以法定主体行为名称制作的电子印章。</w:t>
            </w:r>
          </w:p>
          <w:p w14:paraId="0CC85E36">
            <w:pPr>
              <w:pStyle w:val="26"/>
              <w:keepNext w:val="0"/>
              <w:keepLines w:val="0"/>
              <w:widowControl w:val="0"/>
              <w:suppressLineNumbers w:val="0"/>
              <w:snapToGrid w:val="0"/>
              <w:spacing w:before="0" w:beforeAutospacing="0" w:after="0" w:afterAutospacing="0" w:line="360" w:lineRule="auto"/>
              <w:ind w:left="0" w:right="0"/>
              <w:jc w:val="both"/>
              <w:rPr>
                <w:rFonts w:hAnsi="宋体" w:cs="宋体"/>
                <w:sz w:val="21"/>
                <w:szCs w:val="21"/>
                <w:lang w:val="en-US"/>
              </w:rPr>
            </w:pPr>
            <w:r>
              <w:rPr>
                <w:rFonts w:hint="eastAsia" w:ascii="宋体" w:hAnsi="宋体" w:eastAsia="宋体" w:cs="宋体"/>
                <w:kern w:val="0"/>
                <w:sz w:val="21"/>
                <w:szCs w:val="21"/>
                <w:lang w:val="en-US" w:eastAsia="zh-CN" w:bidi="ar"/>
              </w:rPr>
              <w:t>2.本谈判文件中描述供应商的“签字”是指</w:t>
            </w:r>
            <w:r>
              <w:rPr>
                <w:rFonts w:hint="eastAsia" w:ascii="宋体" w:hAnsi="宋体" w:eastAsia="宋体" w:cs="宋体"/>
                <w:color w:val="0000FF"/>
                <w:kern w:val="0"/>
                <w:sz w:val="21"/>
                <w:szCs w:val="21"/>
                <w:lang w:val="en-US" w:eastAsia="zh-CN" w:bidi="ar"/>
              </w:rPr>
              <w:t>供应商通过指定电子化政府采购平台办理数字证书（CA认证）获得的以供应商法定代表人或者委托代理人姓名制作的电子印章或手写签字</w:t>
            </w:r>
            <w:r>
              <w:rPr>
                <w:rFonts w:hint="eastAsia" w:ascii="宋体" w:hAnsi="宋体" w:eastAsia="宋体" w:cs="宋体"/>
                <w:kern w:val="0"/>
                <w:sz w:val="21"/>
                <w:szCs w:val="21"/>
                <w:lang w:val="en-US" w:eastAsia="zh-CN" w:bidi="ar"/>
              </w:rPr>
              <w:t>。</w:t>
            </w:r>
          </w:p>
          <w:p w14:paraId="4BE7CED5">
            <w:pPr>
              <w:pStyle w:val="26"/>
              <w:keepNext w:val="0"/>
              <w:keepLines w:val="0"/>
              <w:widowControl w:val="0"/>
              <w:suppressLineNumbers w:val="0"/>
              <w:snapToGrid w:val="0"/>
              <w:spacing w:before="0" w:beforeAutospacing="0" w:after="0" w:afterAutospacing="0" w:line="360" w:lineRule="auto"/>
              <w:ind w:left="0" w:right="0"/>
              <w:jc w:val="both"/>
              <w:rPr>
                <w:rFonts w:hAnsi="宋体" w:cs="宋体"/>
                <w:sz w:val="21"/>
                <w:szCs w:val="21"/>
                <w:lang w:val="en-US"/>
              </w:rPr>
            </w:pPr>
            <w:r>
              <w:rPr>
                <w:rFonts w:hint="eastAsia" w:ascii="宋体" w:hAnsi="宋体" w:eastAsia="宋体" w:cs="宋体"/>
                <w:kern w:val="0"/>
                <w:sz w:val="21"/>
                <w:szCs w:val="21"/>
                <w:lang w:val="en-US" w:eastAsia="zh-CN" w:bidi="ar"/>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B42DDD8">
            <w:pPr>
              <w:pStyle w:val="26"/>
              <w:keepNext w:val="0"/>
              <w:keepLines w:val="0"/>
              <w:widowControl w:val="0"/>
              <w:suppressLineNumbers w:val="0"/>
              <w:snapToGrid w:val="0"/>
              <w:spacing w:before="0" w:beforeAutospacing="0" w:after="0" w:afterAutospacing="0" w:line="360" w:lineRule="auto"/>
              <w:ind w:left="0" w:right="0"/>
              <w:jc w:val="both"/>
              <w:rPr>
                <w:rFonts w:hAnsi="宋体" w:cs="宋体"/>
                <w:sz w:val="21"/>
                <w:szCs w:val="21"/>
                <w:lang w:val="en-US"/>
              </w:rPr>
            </w:pPr>
            <w:r>
              <w:rPr>
                <w:rFonts w:hint="eastAsia" w:ascii="宋体" w:hAnsi="宋体" w:eastAsia="宋体" w:cs="宋体"/>
                <w:kern w:val="0"/>
                <w:sz w:val="21"/>
                <w:szCs w:val="21"/>
                <w:lang w:val="en-US" w:eastAsia="zh-CN" w:bidi="ar"/>
              </w:rPr>
              <w:t>4.自然人竞标的，谈判文件规定盖公章处由自然人摁手指指印。</w:t>
            </w:r>
          </w:p>
          <w:p w14:paraId="534BC281">
            <w:pPr>
              <w:pStyle w:val="26"/>
              <w:keepNext w:val="0"/>
              <w:keepLines w:val="0"/>
              <w:widowControl w:val="0"/>
              <w:suppressLineNumbers w:val="0"/>
              <w:snapToGrid w:val="0"/>
              <w:spacing w:before="0" w:beforeAutospacing="0" w:after="0" w:afterAutospacing="0" w:line="360" w:lineRule="auto"/>
              <w:ind w:left="0" w:right="0"/>
              <w:jc w:val="both"/>
              <w:rPr>
                <w:rFonts w:hAnsi="宋体" w:cs="宋体"/>
                <w:sz w:val="21"/>
                <w:szCs w:val="21"/>
                <w:lang w:val="en-US"/>
              </w:rPr>
            </w:pPr>
            <w:r>
              <w:rPr>
                <w:rFonts w:hint="eastAsia" w:ascii="宋体" w:hAnsi="宋体" w:eastAsia="宋体" w:cs="宋体"/>
                <w:kern w:val="0"/>
                <w:sz w:val="21"/>
                <w:szCs w:val="21"/>
                <w:lang w:val="en-US" w:eastAsia="zh-CN" w:bidi="ar"/>
              </w:rPr>
              <w:t>5.本谈判文件所称的“以上”“以下”“以内”“届满”，包括本数；所称的“不满”“超过”“以外”，不包括本数。</w:t>
            </w:r>
          </w:p>
        </w:tc>
      </w:tr>
    </w:tbl>
    <w:p w14:paraId="1AEA5646">
      <w:pPr>
        <w:pStyle w:val="3"/>
        <w:widowControl/>
        <w:spacing w:line="420" w:lineRule="exact"/>
        <w:jc w:val="center"/>
        <w:rPr>
          <w:rFonts w:hint="eastAsia" w:ascii="宋体" w:hAnsi="宋体" w:eastAsia="宋体" w:cs="宋体"/>
          <w:b w:val="0"/>
          <w:bCs/>
          <w:lang w:val="en-US"/>
        </w:rPr>
      </w:pPr>
      <w:r>
        <w:rPr>
          <w:rFonts w:hint="eastAsia" w:ascii="宋体" w:hAnsi="宋体" w:eastAsia="宋体" w:cs="Times New Roman"/>
          <w:bCs/>
          <w:kern w:val="2"/>
          <w:sz w:val="32"/>
          <w:szCs w:val="32"/>
          <w:lang w:val="en-US" w:eastAsia="zh-CN" w:bidi="ar"/>
        </w:rPr>
        <w:br w:type="page"/>
      </w:r>
      <w:bookmarkStart w:id="53" w:name="_Toc16252"/>
      <w:r>
        <w:rPr>
          <w:rFonts w:hint="eastAsia" w:ascii="宋体" w:hAnsi="宋体" w:eastAsia="宋体" w:cs="宋体"/>
          <w:b w:val="0"/>
          <w:bCs/>
          <w:lang w:eastAsia="zh-CN"/>
        </w:rPr>
        <w:t>第二节 供应商须知正文</w:t>
      </w:r>
      <w:bookmarkEnd w:id="53"/>
    </w:p>
    <w:p w14:paraId="3B7FC1A7">
      <w:pPr>
        <w:pStyle w:val="4"/>
        <w:widowControl/>
        <w:spacing w:before="0" w:beforeAutospacing="0" w:after="0" w:afterAutospacing="0" w:line="360" w:lineRule="auto"/>
        <w:ind w:left="0" w:right="0" w:firstLine="640" w:firstLineChars="200"/>
        <w:rPr>
          <w:rFonts w:hint="eastAsia" w:ascii="宋体" w:hAnsi="宋体" w:eastAsia="宋体" w:cs="宋体"/>
          <w:b w:val="0"/>
          <w:bCs/>
          <w:lang w:val="en-US"/>
        </w:rPr>
      </w:pPr>
      <w:bookmarkStart w:id="54" w:name="_Toc4332"/>
      <w:r>
        <w:rPr>
          <w:rFonts w:hint="eastAsia" w:ascii="宋体" w:hAnsi="宋体" w:eastAsia="宋体" w:cs="宋体"/>
          <w:b w:val="0"/>
          <w:bCs/>
          <w:lang w:eastAsia="zh-CN"/>
        </w:rPr>
        <w:t>一</w:t>
      </w:r>
      <w:r>
        <w:rPr>
          <w:rFonts w:hint="eastAsia" w:ascii="宋体" w:hAnsi="宋体" w:cs="宋体"/>
          <w:b w:val="0"/>
          <w:bCs/>
          <w:lang w:eastAsia="zh-CN"/>
        </w:rPr>
        <w:t>.</w:t>
      </w:r>
      <w:r>
        <w:rPr>
          <w:rFonts w:hint="eastAsia" w:ascii="宋体" w:hAnsi="宋体" w:eastAsia="宋体" w:cs="宋体"/>
          <w:b w:val="0"/>
          <w:bCs/>
          <w:lang w:eastAsia="zh-CN"/>
        </w:rPr>
        <w:t>总则</w:t>
      </w:r>
      <w:bookmarkEnd w:id="54"/>
    </w:p>
    <w:p w14:paraId="77AECD8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1.适用范围</w:t>
      </w:r>
    </w:p>
    <w:p w14:paraId="4FFC5A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1.1适用法律：本项目采购人</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采购代理机构</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供应商</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谈判小组的相关行为均受《中华人民共和国政府采购法》《中华人民共和国政府采购法实施条例》《政府采购非招标采购方式管理办法》及本项目本级和上级财政部门政府采购有关规定的约束和保护。</w:t>
      </w:r>
    </w:p>
    <w:p w14:paraId="6EC1B9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1.2</w:t>
      </w:r>
      <w:r>
        <w:rPr>
          <w:rFonts w:hint="eastAsia" w:ascii="宋体" w:hAnsi="宋体" w:eastAsia="宋体" w:cs="宋体"/>
          <w:color w:val="000000"/>
          <w:spacing w:val="-6"/>
          <w:kern w:val="2"/>
          <w:sz w:val="21"/>
          <w:szCs w:val="21"/>
          <w:lang w:val="en-US" w:eastAsia="zh-CN" w:bidi="ar"/>
        </w:rPr>
        <w:t>本竞争性谈判文件（以下简称谈判文件）适用于本项目的所有采购程序和环节（法律</w:t>
      </w:r>
      <w:r>
        <w:rPr>
          <w:rFonts w:hint="eastAsia" w:ascii="宋体" w:hAnsi="宋体" w:cs="宋体"/>
          <w:color w:val="000000"/>
          <w:spacing w:val="-6"/>
          <w:kern w:val="2"/>
          <w:sz w:val="21"/>
          <w:szCs w:val="21"/>
          <w:lang w:val="en-US" w:eastAsia="zh-CN" w:bidi="ar"/>
        </w:rPr>
        <w:t>.</w:t>
      </w:r>
      <w:r>
        <w:rPr>
          <w:rFonts w:hint="eastAsia" w:ascii="宋体" w:hAnsi="宋体" w:eastAsia="宋体" w:cs="宋体"/>
          <w:color w:val="000000"/>
          <w:spacing w:val="-6"/>
          <w:kern w:val="2"/>
          <w:sz w:val="21"/>
          <w:szCs w:val="21"/>
          <w:lang w:val="en-US" w:eastAsia="zh-CN" w:bidi="ar"/>
        </w:rPr>
        <w:t>法规另有规定的，从其规定）。</w:t>
      </w:r>
    </w:p>
    <w:p w14:paraId="7549E6B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szCs w:val="21"/>
          <w:lang w:val="en-US"/>
        </w:rPr>
      </w:pPr>
      <w:r>
        <w:rPr>
          <w:rFonts w:hint="eastAsia" w:ascii="黑体" w:hAnsi="宋体" w:eastAsia="黑体" w:cs="宋体"/>
          <w:b/>
          <w:bCs/>
          <w:kern w:val="2"/>
          <w:sz w:val="24"/>
          <w:szCs w:val="24"/>
          <w:lang w:val="en-US" w:eastAsia="zh-CN" w:bidi="ar"/>
        </w:rPr>
        <w:t>2.定义</w:t>
      </w:r>
    </w:p>
    <w:p w14:paraId="3501D9E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2.1“采购人”是指依法进行采购的国家机关</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事业单位</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团体组织。</w:t>
      </w:r>
    </w:p>
    <w:p w14:paraId="3B7AB91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color w:val="FF0000"/>
          <w:szCs w:val="21"/>
          <w:lang w:val="en-US"/>
        </w:rPr>
      </w:pPr>
      <w:r>
        <w:rPr>
          <w:rFonts w:hint="eastAsia" w:ascii="宋体" w:hAnsi="宋体" w:eastAsia="宋体" w:cs="宋体"/>
          <w:color w:val="000000"/>
          <w:kern w:val="2"/>
          <w:sz w:val="21"/>
          <w:szCs w:val="21"/>
          <w:lang w:val="en-US" w:eastAsia="zh-CN" w:bidi="ar"/>
        </w:rPr>
        <w:t>2.2“采购代理机构”是指政府采购集中采购机构和集中采购机构以外的采购代理机构。</w:t>
      </w:r>
    </w:p>
    <w:p w14:paraId="0B52B0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2.3“供应商”是指向采购人提供货物</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工程或者服务的法人</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其他组织或者自然人。</w:t>
      </w:r>
    </w:p>
    <w:p w14:paraId="4746FF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2.4“货物”是指各种形态和种类的物品，包括原材料</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燃料</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设备</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产品等。</w:t>
      </w:r>
    </w:p>
    <w:p w14:paraId="446979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2.5“竞标”是指按照本项目竞争性谈判公告或者邀请函规定的方式供应商获取谈判文件</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提交响应文件并希望获得标的的行为。</w:t>
      </w:r>
    </w:p>
    <w:p w14:paraId="0EE7B1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2.6“售后服务” 是指包含但不限于供应商须承担的备品备件</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包装</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运输</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装卸</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保险</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货到就位以及安装</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调试</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培训</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保修和其他类似的义务。</w:t>
      </w:r>
    </w:p>
    <w:p w14:paraId="7A3FA8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2.7“书面形式”是指合同书</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信件和数据电文（包括电报</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电传</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传真</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电子数据交换和电子邮件）等可以有形地表现所载内容的形式。</w:t>
      </w:r>
    </w:p>
    <w:p w14:paraId="401900A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2.8“响应文件”</w:t>
      </w:r>
      <w:r>
        <w:rPr>
          <w:rFonts w:hint="eastAsia" w:ascii="宋体" w:hAnsi="宋体" w:eastAsia="宋体" w:cs="宋体"/>
          <w:color w:val="000000"/>
          <w:spacing w:val="-6"/>
          <w:kern w:val="2"/>
          <w:sz w:val="21"/>
          <w:szCs w:val="21"/>
          <w:lang w:val="en-US" w:eastAsia="zh-CN" w:bidi="ar"/>
        </w:rPr>
        <w:t>是指：供应商根据本文件要求，编制包含报价</w:t>
      </w:r>
      <w:r>
        <w:rPr>
          <w:rFonts w:hint="eastAsia" w:ascii="宋体" w:hAnsi="宋体" w:cs="宋体"/>
          <w:color w:val="000000"/>
          <w:spacing w:val="-6"/>
          <w:kern w:val="2"/>
          <w:sz w:val="21"/>
          <w:szCs w:val="21"/>
          <w:lang w:val="en-US" w:eastAsia="zh-CN" w:bidi="ar"/>
        </w:rPr>
        <w:t>.</w:t>
      </w:r>
      <w:r>
        <w:rPr>
          <w:rFonts w:hint="eastAsia" w:ascii="宋体" w:hAnsi="宋体" w:eastAsia="宋体" w:cs="宋体"/>
          <w:color w:val="000000"/>
          <w:spacing w:val="-6"/>
          <w:kern w:val="2"/>
          <w:sz w:val="21"/>
          <w:szCs w:val="21"/>
          <w:lang w:val="en-US" w:eastAsia="zh-CN" w:bidi="ar"/>
        </w:rPr>
        <w:t>技术和货物等所有内容的文件。</w:t>
      </w:r>
    </w:p>
    <w:p w14:paraId="6ADAA6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2.9 “实质性要求”是指采购需求中带“▲”的条款或者不能负偏离的条款或者已经指明不满足按响应文件作无效处理的条款。</w:t>
      </w:r>
    </w:p>
    <w:p w14:paraId="695471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2.10“正偏离”，是指响应文件对谈判文件“采购需求”中有关条款作出优于条款要求并有利于采购人的响应情形；</w:t>
      </w:r>
    </w:p>
    <w:p w14:paraId="10A0A9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2.11“负偏离”，是指响应文件对谈判文件“采购需求”中有关条款作出的响应不满足条款要求，导致采购人要求不能得到满足的情形。</w:t>
      </w:r>
    </w:p>
    <w:p w14:paraId="431AC1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2.12“允许负偏离的条款”是指采购需求中的不属于“实质性要求”的条款。</w:t>
      </w:r>
    </w:p>
    <w:p w14:paraId="2DFBDC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2.13“首次报价”是指供应商提交的首次响应文件中的竞标报价。</w:t>
      </w:r>
    </w:p>
    <w:p w14:paraId="6A23070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3.供应商的资格条件</w:t>
      </w:r>
    </w:p>
    <w:p w14:paraId="07C039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供应商的资格条件详见“供应商须知前附表”。</w:t>
      </w:r>
    </w:p>
    <w:p w14:paraId="402705A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4.谈判费用</w:t>
      </w:r>
    </w:p>
    <w:p w14:paraId="2AC3200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供应商应承担参与本次采购活动有关的所有费用，包括但不限于</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勘查现场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编制和提交响应文件</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参加谈判与应答</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签订合同等，不论竞标结果如何，均应自行承担。</w:t>
      </w:r>
    </w:p>
    <w:p w14:paraId="762DE86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5.联合体竞标</w:t>
      </w:r>
    </w:p>
    <w:p w14:paraId="1C3E1A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5.1本项目是否接受联合体竞标，详见“供应商须知前附表”。</w:t>
      </w:r>
    </w:p>
    <w:p w14:paraId="010ED1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w:t>
      </w:r>
      <w:r>
        <w:rPr>
          <w:rFonts w:hint="eastAsia" w:ascii="宋体" w:hAnsi="宋体" w:eastAsia="宋体" w:cs="宋体"/>
          <w:kern w:val="2"/>
          <w:sz w:val="21"/>
          <w:szCs w:val="24"/>
          <w:lang w:val="en-US" w:eastAsia="zh-CN" w:bidi="ar"/>
        </w:rPr>
        <w:t>如接受联合体竞标，</w:t>
      </w:r>
      <w:r>
        <w:rPr>
          <w:rFonts w:hint="eastAsia" w:ascii="宋体" w:hAnsi="宋体" w:eastAsia="宋体" w:cs="宋体"/>
          <w:kern w:val="2"/>
          <w:sz w:val="21"/>
          <w:szCs w:val="21"/>
          <w:lang w:val="en-US" w:eastAsia="zh-CN" w:bidi="ar"/>
        </w:rPr>
        <w:t>联合体竞标要求详见“供应商须知前附表”。</w:t>
      </w:r>
    </w:p>
    <w:p w14:paraId="4EBE78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5.3</w:t>
      </w:r>
      <w:r>
        <w:rPr>
          <w:rFonts w:hint="eastAsia" w:ascii="宋体" w:hAnsi="宋体" w:eastAsia="宋体" w:cs="宋体"/>
          <w:bCs/>
          <w:kern w:val="2"/>
          <w:sz w:val="21"/>
          <w:szCs w:val="21"/>
          <w:lang w:val="en-US" w:eastAsia="zh-CN" w:bidi="ar"/>
        </w:rPr>
        <w:t>根据《政府采购促进中小企业发展管理办法》（财库[2020]46号）第九条及《广西壮族自治区财政厅关于进一步发挥政府采购政策功能促进企业发展的通知》（桂财采〔2022〕30号）</w:t>
      </w:r>
      <w:r>
        <w:rPr>
          <w:rFonts w:hint="eastAsia" w:ascii="宋体" w:hAnsi="宋体" w:cs="宋体"/>
          <w:bCs/>
          <w:kern w:val="2"/>
          <w:sz w:val="21"/>
          <w:szCs w:val="21"/>
          <w:lang w:val="en-US" w:eastAsia="zh-CN" w:bidi="ar"/>
        </w:rPr>
        <w:t>.</w:t>
      </w:r>
      <w:r>
        <w:rPr>
          <w:rFonts w:hint="eastAsia" w:ascii="Times New Roman" w:hAnsi="Times New Roman" w:eastAsia="宋体" w:cs="宋体"/>
          <w:kern w:val="2"/>
          <w:sz w:val="21"/>
          <w:szCs w:val="24"/>
          <w:lang w:val="en-US" w:eastAsia="zh-CN" w:bidi="ar"/>
        </w:rPr>
        <w:t>《广西壮族自治区财政厅关于贯彻落实政府采购支持中小企业发展政策的通知》（桂财采〔</w:t>
      </w:r>
      <w:r>
        <w:rPr>
          <w:rFonts w:hint="default" w:ascii="Times New Roman" w:hAnsi="Times New Roman" w:eastAsia="宋体" w:cs="Times New Roman"/>
          <w:kern w:val="2"/>
          <w:sz w:val="21"/>
          <w:szCs w:val="24"/>
          <w:lang w:val="en-US" w:eastAsia="zh-CN" w:bidi="ar"/>
        </w:rPr>
        <w:t>2022</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31</w:t>
      </w:r>
      <w:r>
        <w:rPr>
          <w:rFonts w:hint="eastAsia" w:ascii="Times New Roman" w:hAnsi="Times New Roman" w:eastAsia="宋体" w:cs="宋体"/>
          <w:kern w:val="2"/>
          <w:sz w:val="21"/>
          <w:szCs w:val="24"/>
          <w:lang w:val="en-US" w:eastAsia="zh-CN" w:bidi="ar"/>
        </w:rPr>
        <w:t>号）</w:t>
      </w:r>
      <w:r>
        <w:rPr>
          <w:rFonts w:hint="eastAsia" w:ascii="宋体" w:hAnsi="宋体" w:eastAsia="宋体" w:cs="宋体"/>
          <w:bCs/>
          <w:kern w:val="2"/>
          <w:sz w:val="21"/>
          <w:szCs w:val="21"/>
          <w:lang w:val="en-US" w:eastAsia="zh-CN" w:bidi="ar"/>
        </w:rPr>
        <w:t>规定，接受大中型企业与小微企业组成联合体的采购项目，对于联合协议约定小微企业的合同份额占到合同总金额 30%以上的，采购人</w:t>
      </w:r>
      <w:r>
        <w:rPr>
          <w:rFonts w:hint="eastAsia" w:ascii="宋体" w:hAnsi="宋体" w:cs="宋体"/>
          <w:bCs/>
          <w:kern w:val="2"/>
          <w:sz w:val="21"/>
          <w:szCs w:val="21"/>
          <w:lang w:val="en-US" w:eastAsia="zh-CN" w:bidi="ar"/>
        </w:rPr>
        <w:t>.</w:t>
      </w:r>
      <w:r>
        <w:rPr>
          <w:rFonts w:hint="eastAsia" w:ascii="宋体" w:hAnsi="宋体" w:eastAsia="宋体" w:cs="宋体"/>
          <w:bCs/>
          <w:kern w:val="2"/>
          <w:sz w:val="21"/>
          <w:szCs w:val="21"/>
          <w:lang w:val="en-US" w:eastAsia="zh-CN" w:bidi="ar"/>
        </w:rPr>
        <w:t>采购代理机构应当对联合体的报价给予 4%-6%（工程项目为 1%—2%）的扣除，用扣除后的价格参加评审。组成联合体的小微企业与联合体内其他企业</w:t>
      </w:r>
      <w:r>
        <w:rPr>
          <w:rFonts w:hint="eastAsia" w:ascii="宋体" w:hAnsi="宋体" w:cs="宋体"/>
          <w:bCs/>
          <w:kern w:val="2"/>
          <w:sz w:val="21"/>
          <w:szCs w:val="21"/>
          <w:lang w:val="en-US" w:eastAsia="zh-CN" w:bidi="ar"/>
        </w:rPr>
        <w:t>.</w:t>
      </w:r>
      <w:r>
        <w:rPr>
          <w:rFonts w:hint="eastAsia" w:ascii="宋体" w:hAnsi="宋体" w:eastAsia="宋体" w:cs="宋体"/>
          <w:bCs/>
          <w:kern w:val="2"/>
          <w:sz w:val="21"/>
          <w:szCs w:val="21"/>
          <w:lang w:val="en-US" w:eastAsia="zh-CN" w:bidi="ar"/>
        </w:rPr>
        <w:t>分包企业之间存在直接控股</w:t>
      </w:r>
      <w:r>
        <w:rPr>
          <w:rFonts w:hint="eastAsia" w:ascii="宋体" w:hAnsi="宋体" w:cs="宋体"/>
          <w:bCs/>
          <w:kern w:val="2"/>
          <w:sz w:val="21"/>
          <w:szCs w:val="21"/>
          <w:lang w:val="en-US" w:eastAsia="zh-CN" w:bidi="ar"/>
        </w:rPr>
        <w:t>.</w:t>
      </w:r>
      <w:r>
        <w:rPr>
          <w:rFonts w:hint="eastAsia" w:ascii="宋体" w:hAnsi="宋体" w:eastAsia="宋体" w:cs="宋体"/>
          <w:bCs/>
          <w:kern w:val="2"/>
          <w:sz w:val="21"/>
          <w:szCs w:val="21"/>
          <w:lang w:val="en-US" w:eastAsia="zh-CN" w:bidi="ar"/>
        </w:rPr>
        <w:t>管理关系的，不享受价格扣除优惠政策。</w:t>
      </w:r>
    </w:p>
    <w:p w14:paraId="6C68C69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 xml:space="preserve">6.转包与分包             </w:t>
      </w:r>
    </w:p>
    <w:p w14:paraId="44E80A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6.1本项目是否允许分包详见“供应商须知前附表”，本项目不允许违法分包。</w:t>
      </w:r>
    </w:p>
    <w:p w14:paraId="778F38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w:t>
      </w:r>
      <w:r>
        <w:rPr>
          <w:rFonts w:hint="eastAsia" w:ascii="宋体" w:hAnsi="宋体" w:eastAsia="宋体" w:cs="宋体"/>
          <w:bCs/>
          <w:kern w:val="2"/>
          <w:sz w:val="21"/>
          <w:szCs w:val="21"/>
          <w:lang w:val="en-US" w:eastAsia="zh-CN" w:bidi="ar"/>
        </w:rPr>
        <w:t>根据《政府采购促进中小企业发展</w:t>
      </w:r>
      <w:r>
        <w:rPr>
          <w:rFonts w:hint="eastAsia" w:ascii="Times New Roman" w:hAnsi="Times New Roman" w:eastAsia="宋体" w:cs="宋体"/>
          <w:kern w:val="2"/>
          <w:sz w:val="21"/>
          <w:szCs w:val="24"/>
          <w:lang w:val="en-US" w:eastAsia="zh-CN" w:bidi="ar"/>
        </w:rPr>
        <w:t>管理</w:t>
      </w:r>
      <w:r>
        <w:rPr>
          <w:rFonts w:hint="eastAsia" w:ascii="宋体" w:hAnsi="宋体" w:eastAsia="宋体" w:cs="宋体"/>
          <w:bCs/>
          <w:kern w:val="2"/>
          <w:sz w:val="21"/>
          <w:szCs w:val="21"/>
          <w:lang w:val="en-US" w:eastAsia="zh-CN" w:bidi="ar"/>
        </w:rPr>
        <w:t>办法》（财库[2020]46号）第九条及《广西壮族自治区财政厅关于进一步发挥政府采购政策功能促进企业发展的通知》（桂财采〔2022〕30号</w:t>
      </w:r>
      <w:r>
        <w:rPr>
          <w:rFonts w:hint="eastAsia" w:ascii="仿宋_GB2312" w:hAnsi="Calibri" w:eastAsia="仿宋_GB2312" w:cs="仿宋_GB2312"/>
          <w:kern w:val="2"/>
          <w:sz w:val="24"/>
          <w:szCs w:val="24"/>
          <w:lang w:val="en-US" w:eastAsia="zh-CN" w:bidi="ar"/>
        </w:rPr>
        <w:t>）.</w:t>
      </w:r>
      <w:r>
        <w:rPr>
          <w:rFonts w:hint="eastAsia" w:ascii="Times New Roman" w:hAnsi="Times New Roman" w:eastAsia="宋体" w:cs="宋体"/>
          <w:kern w:val="2"/>
          <w:sz w:val="21"/>
          <w:szCs w:val="24"/>
          <w:lang w:val="en-US" w:eastAsia="zh-CN" w:bidi="ar"/>
        </w:rPr>
        <w:t>《广西壮族自治区财政厅关于贯彻落实政府采购支持中小企业发展政策的通知》（桂财采〔</w:t>
      </w:r>
      <w:r>
        <w:rPr>
          <w:rFonts w:hint="default" w:ascii="Times New Roman" w:hAnsi="Times New Roman" w:eastAsia="宋体" w:cs="Times New Roman"/>
          <w:kern w:val="2"/>
          <w:sz w:val="21"/>
          <w:szCs w:val="24"/>
          <w:lang w:val="en-US" w:eastAsia="zh-CN" w:bidi="ar"/>
        </w:rPr>
        <w:t>2022</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31</w:t>
      </w:r>
      <w:r>
        <w:rPr>
          <w:rFonts w:hint="eastAsia" w:ascii="Times New Roman" w:hAnsi="Times New Roman" w:eastAsia="宋体" w:cs="宋体"/>
          <w:kern w:val="2"/>
          <w:sz w:val="21"/>
          <w:szCs w:val="24"/>
          <w:lang w:val="en-US" w:eastAsia="zh-CN" w:bidi="ar"/>
        </w:rPr>
        <w:t>号）</w:t>
      </w:r>
      <w:r>
        <w:rPr>
          <w:rFonts w:hint="eastAsia" w:ascii="宋体" w:hAnsi="宋体" w:eastAsia="宋体" w:cs="宋体"/>
          <w:bCs/>
          <w:kern w:val="2"/>
          <w:sz w:val="21"/>
          <w:szCs w:val="21"/>
          <w:lang w:val="en-US" w:eastAsia="zh-CN" w:bidi="ar"/>
        </w:rPr>
        <w:t>规定，允许大中型企业向一家或者多家小微企业分包的采购项目，对于分包意向协议约定小微企业的合同份额占到合同总金额 30%以上的，采购人</w:t>
      </w:r>
      <w:r>
        <w:rPr>
          <w:rFonts w:hint="eastAsia" w:ascii="宋体" w:hAnsi="宋体" w:cs="宋体"/>
          <w:bCs/>
          <w:kern w:val="2"/>
          <w:sz w:val="21"/>
          <w:szCs w:val="21"/>
          <w:lang w:val="en-US" w:eastAsia="zh-CN" w:bidi="ar"/>
        </w:rPr>
        <w:t>.</w:t>
      </w:r>
      <w:r>
        <w:rPr>
          <w:rFonts w:hint="eastAsia" w:ascii="宋体" w:hAnsi="宋体" w:eastAsia="宋体" w:cs="宋体"/>
          <w:bCs/>
          <w:kern w:val="2"/>
          <w:sz w:val="21"/>
          <w:szCs w:val="21"/>
          <w:lang w:val="en-US" w:eastAsia="zh-CN" w:bidi="ar"/>
        </w:rPr>
        <w:t>采购代理机构应当对大中型企业的报价给予 4%-6%的扣除，用扣除后的价格参加评审。接受分包的小微企业与分包企业之间存在直接控股</w:t>
      </w:r>
      <w:r>
        <w:rPr>
          <w:rFonts w:hint="eastAsia" w:ascii="宋体" w:hAnsi="宋体" w:cs="宋体"/>
          <w:bCs/>
          <w:kern w:val="2"/>
          <w:sz w:val="21"/>
          <w:szCs w:val="21"/>
          <w:lang w:val="en-US" w:eastAsia="zh-CN" w:bidi="ar"/>
        </w:rPr>
        <w:t>.</w:t>
      </w:r>
      <w:r>
        <w:rPr>
          <w:rFonts w:hint="eastAsia" w:ascii="宋体" w:hAnsi="宋体" w:eastAsia="宋体" w:cs="宋体"/>
          <w:bCs/>
          <w:kern w:val="2"/>
          <w:sz w:val="21"/>
          <w:szCs w:val="21"/>
          <w:lang w:val="en-US" w:eastAsia="zh-CN" w:bidi="ar"/>
        </w:rPr>
        <w:t>管理关系的，不享受价格扣除优惠政策。</w:t>
      </w:r>
    </w:p>
    <w:p w14:paraId="03E98BE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bookmarkStart w:id="55" w:name="_Toc254970532"/>
      <w:bookmarkStart w:id="56" w:name="_Toc254970673"/>
      <w:r>
        <w:rPr>
          <w:rFonts w:hint="eastAsia" w:ascii="黑体" w:hAnsi="宋体" w:eastAsia="黑体" w:cs="宋体"/>
          <w:b/>
          <w:bCs/>
          <w:kern w:val="2"/>
          <w:sz w:val="24"/>
          <w:szCs w:val="24"/>
          <w:lang w:val="en-US" w:eastAsia="zh-CN" w:bidi="ar"/>
        </w:rPr>
        <w:t>7.特别说明</w:t>
      </w:r>
      <w:bookmarkEnd w:id="55"/>
      <w:bookmarkEnd w:id="56"/>
    </w:p>
    <w:p w14:paraId="14D0F0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bookmarkStart w:id="57" w:name="_8.1提供相同品牌产品且通过资格审查、符合性审查的不同投标人参加同一合"/>
      <w:bookmarkEnd w:id="57"/>
      <w:r>
        <w:rPr>
          <w:rFonts w:hint="eastAsia" w:ascii="宋体" w:hAnsi="宋体" w:eastAsia="宋体" w:cs="宋体"/>
          <w:color w:val="000000"/>
          <w:kern w:val="2"/>
          <w:sz w:val="21"/>
          <w:szCs w:val="21"/>
          <w:lang w:val="en-US" w:eastAsia="zh-CN" w:bidi="ar"/>
        </w:rPr>
        <w:t>7.1如果本谈判文件要求提供供应商或制造商的资格</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信誉</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荣誉</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业绩与企业认证等材料的，资格</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信誉</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荣誉</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业绩与企业认证等必须为供应商或者制造商所拥有或自身获得 。</w:t>
      </w:r>
    </w:p>
    <w:p w14:paraId="31D64B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7.2供应商应仔细阅读谈判文件的所有内容，按照谈判文件的要求提交响应文件，并对所提供的全部资料的真实性承担法律责任。</w:t>
      </w:r>
    </w:p>
    <w:p w14:paraId="1012EB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19036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7.4在政府采购活动中，采购人员及相关人员与供应商有下列利害关系之一的，应当回避：</w:t>
      </w:r>
    </w:p>
    <w:p w14:paraId="6CC953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（1）参加采购活动前3年内与供应商存在劳动关系；</w:t>
      </w:r>
    </w:p>
    <w:p w14:paraId="585374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（2）参加采购活动前3年内担任供应商的董事</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监事；</w:t>
      </w:r>
    </w:p>
    <w:p w14:paraId="49BFFB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（3）参加采购活动前3年内是供应商的控股股东或者实际控制人；</w:t>
      </w:r>
    </w:p>
    <w:p w14:paraId="05FF50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（4）与供应商的法定代表人或者负责人有夫妻</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直系血亲</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三代以内旁系血亲或者近姻亲关系；</w:t>
      </w:r>
    </w:p>
    <w:p w14:paraId="50024D7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（5）与供应商有其他可能影响政府采购活动公平</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公正进行的关系。</w:t>
      </w:r>
    </w:p>
    <w:p w14:paraId="2C09775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67E6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7.5有下列情形之一的视为供应商相互串通竞标，响应文件将被视为无效：</w:t>
      </w:r>
    </w:p>
    <w:p w14:paraId="74B7F3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（1）不同供应商的响应文件由同一单位或者个人编制；或者不同供应商报名的IP地址一致的；或者编制响应文件硬件设备CPU编号</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硬盘编号</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网卡地址一致的情况。</w:t>
      </w:r>
    </w:p>
    <w:p w14:paraId="2A11AD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（2）不同供应商委托同一单位或者个人办理竞标事宜；</w:t>
      </w:r>
    </w:p>
    <w:p w14:paraId="0A9CDF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（3）不同的供应商的响应文件载明的项目管理员为同一个人；</w:t>
      </w:r>
    </w:p>
    <w:p w14:paraId="5494C1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（4）不同供应商的响应文件异常一致或者报价呈规律性差异；</w:t>
      </w:r>
    </w:p>
    <w:p w14:paraId="481D50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（5）不同供应商的响应文件相互混装；</w:t>
      </w:r>
    </w:p>
    <w:p w14:paraId="163FE3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（6）不同供应商的竞标保证金从同一单位或者个人账户转出。</w:t>
      </w:r>
    </w:p>
    <w:p w14:paraId="1443CB1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7.6供应商有下列情形之一的，属于恶意串通行为</w:t>
      </w:r>
      <w:bookmarkStart w:id="58" w:name="_Hlk54682620"/>
      <w:r>
        <w:rPr>
          <w:rFonts w:hint="eastAsia" w:ascii="宋体" w:hAnsi="宋体" w:eastAsia="宋体" w:cs="宋体"/>
          <w:color w:val="000000"/>
          <w:kern w:val="2"/>
          <w:sz w:val="21"/>
          <w:szCs w:val="21"/>
          <w:lang w:val="en-US" w:eastAsia="zh-CN" w:bidi="ar"/>
        </w:rPr>
        <w:t>，将报同级监督管理部门</w:t>
      </w:r>
      <w:bookmarkEnd w:id="58"/>
      <w:r>
        <w:rPr>
          <w:rFonts w:hint="eastAsia" w:ascii="宋体" w:hAnsi="宋体" w:eastAsia="宋体" w:cs="宋体"/>
          <w:color w:val="000000"/>
          <w:kern w:val="2"/>
          <w:sz w:val="21"/>
          <w:szCs w:val="21"/>
          <w:lang w:val="en-US" w:eastAsia="zh-CN" w:bidi="ar"/>
        </w:rPr>
        <w:t>：</w:t>
      </w:r>
    </w:p>
    <w:p w14:paraId="4B75BB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（1）供应商直接或者间接从采购人或者采购代理机构处获得其他供应商的相关信息并修改其响应文件；</w:t>
      </w:r>
    </w:p>
    <w:p w14:paraId="0ECEB07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（2）供应商按照采购人或者采购代理机构的授意撤换</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修改响应文件；</w:t>
      </w:r>
    </w:p>
    <w:p w14:paraId="3759EE7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（3）供应商之间协商报价</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技术方案等响应文件或者响应文件的实质性内容；</w:t>
      </w:r>
    </w:p>
    <w:p w14:paraId="48114D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（4）属于同一集团</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协会</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商会等组织成员的供应商按照该组织要求协同参加政府采购活动；</w:t>
      </w:r>
    </w:p>
    <w:p w14:paraId="213E02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（5）供应商之间事先约定一致抬高或者压低报价,或者在政府采购活动中事先约定轮流以高价位或者低价位成交,或者事先约定由某一特定供应商成交,然后再参加竞标；</w:t>
      </w:r>
    </w:p>
    <w:p w14:paraId="65F787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（6）供应商之间商定部分供应商放弃参加政府采购活动或者放弃成交；</w:t>
      </w:r>
    </w:p>
    <w:p w14:paraId="1584669A">
      <w:pPr>
        <w:keepNext w:val="0"/>
        <w:keepLines w:val="0"/>
        <w:widowControl w:val="0"/>
        <w:suppressLineNumbers w:val="0"/>
        <w:spacing w:before="0" w:beforeAutospacing="0" w:after="0" w:afterAutospacing="0" w:line="360" w:lineRule="auto"/>
        <w:ind w:left="0" w:right="0" w:firstLine="420" w:firstLineChars="200"/>
        <w:jc w:val="both"/>
        <w:rPr>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）供应商与采购人或者采购代理机构之间</w:t>
      </w:r>
      <w:r>
        <w:rPr>
          <w:rFonts w:hint="eastAsia" w:cs="宋体"/>
          <w:kern w:val="2"/>
          <w:sz w:val="21"/>
          <w:szCs w:val="24"/>
          <w:lang w:val="en-US" w:eastAsia="zh-CN" w:bidi="ar"/>
        </w:rPr>
        <w:t>.</w:t>
      </w:r>
      <w:r>
        <w:rPr>
          <w:rFonts w:hint="eastAsia" w:ascii="Times New Roman" w:hAnsi="Times New Roman" w:eastAsia="宋体" w:cs="宋体"/>
          <w:kern w:val="2"/>
          <w:sz w:val="21"/>
          <w:szCs w:val="24"/>
          <w:lang w:val="en-US" w:eastAsia="zh-CN" w:bidi="ar"/>
        </w:rPr>
        <w:t>供应商相互之间，为谋求特定供应商成交或者排斥其他供应商的其他串通行为。</w:t>
      </w:r>
      <w:bookmarkStart w:id="59" w:name="_Toc254970534"/>
      <w:bookmarkStart w:id="60" w:name="_Toc254970675"/>
    </w:p>
    <w:p w14:paraId="6D5E51E1">
      <w:pPr>
        <w:pStyle w:val="4"/>
        <w:widowControl/>
        <w:spacing w:before="0" w:beforeAutospacing="0" w:after="0" w:afterAutospacing="0" w:line="360" w:lineRule="auto"/>
        <w:ind w:left="0" w:right="0" w:firstLine="640" w:firstLineChars="200"/>
        <w:rPr>
          <w:rFonts w:hint="eastAsia" w:ascii="宋体" w:hAnsi="宋体" w:eastAsia="宋体" w:cs="宋体"/>
          <w:b w:val="0"/>
          <w:bCs w:val="0"/>
          <w:lang w:val="en-US"/>
        </w:rPr>
      </w:pPr>
      <w:bookmarkStart w:id="61" w:name="_Toc2745"/>
      <w:r>
        <w:rPr>
          <w:rFonts w:hint="eastAsia" w:ascii="宋体" w:hAnsi="宋体" w:eastAsia="宋体" w:cs="宋体"/>
          <w:b w:val="0"/>
          <w:bCs w:val="0"/>
          <w:lang w:eastAsia="zh-CN"/>
        </w:rPr>
        <w:t>二</w:t>
      </w:r>
      <w:r>
        <w:rPr>
          <w:rFonts w:hint="eastAsia" w:ascii="宋体" w:hAnsi="宋体" w:cs="宋体"/>
          <w:b w:val="0"/>
          <w:bCs w:val="0"/>
          <w:lang w:eastAsia="zh-CN"/>
        </w:rPr>
        <w:t>.</w:t>
      </w:r>
      <w:r>
        <w:rPr>
          <w:rFonts w:hint="eastAsia" w:ascii="宋体" w:hAnsi="宋体" w:eastAsia="宋体" w:cs="宋体"/>
          <w:b w:val="0"/>
          <w:bCs w:val="0"/>
          <w:lang w:eastAsia="zh-CN"/>
        </w:rPr>
        <w:t>谈判文件</w:t>
      </w:r>
      <w:bookmarkEnd w:id="59"/>
      <w:bookmarkEnd w:id="60"/>
      <w:bookmarkEnd w:id="61"/>
    </w:p>
    <w:p w14:paraId="63694FC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8.谈判文件的构成</w:t>
      </w:r>
    </w:p>
    <w:p w14:paraId="187B0FA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第一章 竞争性谈判公告；</w:t>
      </w:r>
    </w:p>
    <w:p w14:paraId="6C9AE44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第二章 采购需求；</w:t>
      </w:r>
    </w:p>
    <w:p w14:paraId="496410B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第三章 供应商须知； </w:t>
      </w:r>
    </w:p>
    <w:p w14:paraId="6F20CC8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第四章 评审程序</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评审方法和成交标准；</w:t>
      </w:r>
    </w:p>
    <w:p w14:paraId="36D4601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第五章 响应文件格式；</w:t>
      </w:r>
    </w:p>
    <w:p w14:paraId="368011C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第六章 合同文本；</w:t>
      </w:r>
    </w:p>
    <w:p w14:paraId="361219B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第七章 质疑</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投诉材料格式。</w:t>
      </w:r>
    </w:p>
    <w:p w14:paraId="7316A6F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9.供应商的询问</w:t>
      </w:r>
    </w:p>
    <w:p w14:paraId="3B44F6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供应商应认真阅读谈判文件的采购需求，如供应商对谈判文件有疑问的，如要求采购人作出澄清或者修改的，供应商尽应在提交首次响应文件截止之日前，以书面形式向采购人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采购代理机构提出。</w:t>
      </w:r>
    </w:p>
    <w:p w14:paraId="12EC780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10.谈判文件的澄清和修改</w:t>
      </w:r>
    </w:p>
    <w:p w14:paraId="448E9D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10.1已获取谈判文件的潜在供应商，若有问题需要澄清，应于应标截止时间前，以书面形式向采购代理机构提出，采购代理机构与采购人研究后，对认为有必要回答的问题，按照本章10.3的内容处理。</w:t>
      </w:r>
    </w:p>
    <w:p w14:paraId="67E6BD89">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609320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10.3提交首次响应文件截止之日前，采购人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采购代理机构或者谈判小组可以对已发出的谈判文件进行必要的澄清或者修改，澄清或者修改的内容作为谈判文件的组成部分。澄清或者修改的内容可能影响响应文件编制的，采购人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采购代理机构或者谈判小组在提交首次响应文件截止之</w:t>
      </w:r>
      <w:r>
        <w:rPr>
          <w:rFonts w:hint="eastAsia" w:ascii="宋体" w:hAnsi="宋体" w:eastAsia="宋体" w:cs="宋体"/>
          <w:kern w:val="2"/>
          <w:sz w:val="21"/>
          <w:szCs w:val="21"/>
          <w:highlight w:val="yellow"/>
          <w:lang w:val="en-US" w:eastAsia="zh-CN" w:bidi="ar"/>
        </w:rPr>
        <w:t>日3个工作日</w:t>
      </w:r>
      <w:r>
        <w:rPr>
          <w:rFonts w:hint="eastAsia" w:ascii="宋体" w:hAnsi="宋体" w:eastAsia="宋体" w:cs="宋体"/>
          <w:kern w:val="2"/>
          <w:sz w:val="21"/>
          <w:szCs w:val="21"/>
          <w:lang w:val="en-US" w:eastAsia="zh-CN" w:bidi="ar"/>
        </w:rPr>
        <w:t>前，以书面形式（目前为网上公告和系统短信等形式）通知所有获取谈判文件的供应商，不足</w:t>
      </w:r>
      <w:r>
        <w:rPr>
          <w:rFonts w:hint="eastAsia" w:ascii="宋体" w:hAnsi="宋体" w:eastAsia="宋体" w:cs="宋体"/>
          <w:kern w:val="2"/>
          <w:sz w:val="21"/>
          <w:szCs w:val="21"/>
          <w:highlight w:val="yellow"/>
          <w:lang w:val="en-US" w:eastAsia="zh-CN" w:bidi="ar"/>
        </w:rPr>
        <w:t>3个工作日</w:t>
      </w:r>
      <w:r>
        <w:rPr>
          <w:rFonts w:hint="eastAsia" w:ascii="宋体" w:hAnsi="宋体" w:eastAsia="宋体" w:cs="宋体"/>
          <w:kern w:val="2"/>
          <w:sz w:val="21"/>
          <w:szCs w:val="21"/>
          <w:lang w:val="en-US" w:eastAsia="zh-CN" w:bidi="ar"/>
        </w:rPr>
        <w:t>的，应当顺延提交首次响应文件截止之日。</w:t>
      </w:r>
    </w:p>
    <w:p w14:paraId="624FED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w:t>
      </w:r>
      <w:r>
        <w:rPr>
          <w:rFonts w:hint="eastAsia" w:ascii="Arial" w:hAnsi="Arial" w:eastAsia="宋体" w:cs="Arial"/>
          <w:kern w:val="2"/>
          <w:sz w:val="21"/>
          <w:szCs w:val="24"/>
          <w:shd w:val="clear" w:color="auto" w:fill="FFFFFF"/>
          <w:lang w:val="en-US" w:eastAsia="zh-CN" w:bidi="ar"/>
        </w:rPr>
        <w:t>采购信息更正公告的内容应当包括采购人和采购代理机构名称</w:t>
      </w:r>
      <w:r>
        <w:rPr>
          <w:rFonts w:hint="eastAsia" w:ascii="Arial" w:hAnsi="Arial" w:cs="Arial"/>
          <w:kern w:val="2"/>
          <w:sz w:val="21"/>
          <w:szCs w:val="24"/>
          <w:shd w:val="clear" w:color="auto" w:fill="FFFFFF"/>
          <w:lang w:val="en-US" w:eastAsia="zh-CN" w:bidi="ar"/>
        </w:rPr>
        <w:t>.</w:t>
      </w:r>
      <w:r>
        <w:rPr>
          <w:rFonts w:hint="eastAsia" w:ascii="Arial" w:hAnsi="Arial" w:eastAsia="宋体" w:cs="Arial"/>
          <w:kern w:val="2"/>
          <w:sz w:val="21"/>
          <w:szCs w:val="24"/>
          <w:shd w:val="clear" w:color="auto" w:fill="FFFFFF"/>
          <w:lang w:val="en-US" w:eastAsia="zh-CN" w:bidi="ar"/>
        </w:rPr>
        <w:t>地址</w:t>
      </w:r>
      <w:r>
        <w:rPr>
          <w:rFonts w:hint="eastAsia" w:ascii="Arial" w:hAnsi="Arial" w:cs="Arial"/>
          <w:kern w:val="2"/>
          <w:sz w:val="21"/>
          <w:szCs w:val="24"/>
          <w:shd w:val="clear" w:color="auto" w:fill="FFFFFF"/>
          <w:lang w:val="en-US" w:eastAsia="zh-CN" w:bidi="ar"/>
        </w:rPr>
        <w:t>.</w:t>
      </w:r>
      <w:r>
        <w:rPr>
          <w:rFonts w:hint="eastAsia" w:ascii="Arial" w:hAnsi="Arial" w:eastAsia="宋体" w:cs="Arial"/>
          <w:kern w:val="2"/>
          <w:sz w:val="21"/>
          <w:szCs w:val="24"/>
          <w:shd w:val="clear" w:color="auto" w:fill="FFFFFF"/>
          <w:lang w:val="en-US" w:eastAsia="zh-CN" w:bidi="ar"/>
        </w:rPr>
        <w:t>联系方式，原公告的采购项目名称及首次公告日期，更正事项</w:t>
      </w:r>
      <w:r>
        <w:rPr>
          <w:rFonts w:hint="eastAsia" w:ascii="Arial" w:hAnsi="Arial" w:cs="Arial"/>
          <w:kern w:val="2"/>
          <w:sz w:val="21"/>
          <w:szCs w:val="24"/>
          <w:shd w:val="clear" w:color="auto" w:fill="FFFFFF"/>
          <w:lang w:val="en-US" w:eastAsia="zh-CN" w:bidi="ar"/>
        </w:rPr>
        <w:t>.</w:t>
      </w:r>
      <w:r>
        <w:rPr>
          <w:rFonts w:hint="eastAsia" w:ascii="Arial" w:hAnsi="Arial" w:eastAsia="宋体" w:cs="Arial"/>
          <w:kern w:val="2"/>
          <w:sz w:val="21"/>
          <w:szCs w:val="24"/>
          <w:shd w:val="clear" w:color="auto" w:fill="FFFFFF"/>
          <w:lang w:val="en-US" w:eastAsia="zh-CN" w:bidi="ar"/>
        </w:rPr>
        <w:t>内容及日期，采购项目联系人和电话。</w:t>
      </w:r>
    </w:p>
    <w:p w14:paraId="31FF776E">
      <w:pPr>
        <w:keepNext w:val="0"/>
        <w:keepLines w:val="0"/>
        <w:widowControl w:val="0"/>
        <w:suppressLineNumbers w:val="0"/>
        <w:spacing w:before="0" w:beforeAutospacing="0" w:after="0" w:afterAutospacing="0" w:line="360" w:lineRule="auto"/>
        <w:ind w:left="0" w:right="0" w:firstLine="420" w:firstLineChars="200"/>
        <w:jc w:val="both"/>
        <w:rPr>
          <w:lang w:val="en-US"/>
        </w:rPr>
      </w:pPr>
      <w:r>
        <w:rPr>
          <w:rFonts w:hint="default" w:ascii="Times New Roman" w:hAnsi="宋体" w:eastAsia="宋体" w:cs="Times New Roman"/>
          <w:kern w:val="2"/>
          <w:sz w:val="21"/>
          <w:szCs w:val="24"/>
          <w:lang w:val="en-US" w:eastAsia="zh-CN" w:bidi="ar"/>
        </w:rPr>
        <w:t xml:space="preserve">10.5  </w:t>
      </w:r>
      <w:r>
        <w:rPr>
          <w:rFonts w:hint="eastAsia" w:ascii="Times New Roman" w:hAnsi="Times New Roman" w:eastAsia="宋体" w:cs="宋体"/>
          <w:kern w:val="2"/>
          <w:sz w:val="21"/>
          <w:szCs w:val="24"/>
          <w:lang w:val="en-US" w:eastAsia="zh-CN" w:bidi="ar"/>
        </w:rPr>
        <w:t>采购人和采购代理机构可以视采购具体情况，变更</w:t>
      </w:r>
      <w:r>
        <w:rPr>
          <w:rFonts w:hint="eastAsia" w:ascii="Times New Roman" w:hAnsi="宋体" w:eastAsia="宋体" w:cs="宋体"/>
          <w:kern w:val="2"/>
          <w:sz w:val="21"/>
          <w:szCs w:val="24"/>
          <w:lang w:val="en-US" w:eastAsia="zh-CN" w:bidi="ar"/>
        </w:rPr>
        <w:t>提交首次响应文件</w:t>
      </w:r>
      <w:r>
        <w:rPr>
          <w:rFonts w:hint="eastAsia" w:ascii="Times New Roman" w:hAnsi="Times New Roman" w:eastAsia="宋体" w:cs="宋体"/>
          <w:kern w:val="2"/>
          <w:sz w:val="21"/>
          <w:szCs w:val="24"/>
          <w:lang w:val="en-US" w:eastAsia="zh-CN" w:bidi="ar"/>
        </w:rPr>
        <w:t>截止时间和竞谈时间，将变更时间将在</w:t>
      </w:r>
      <w:r>
        <w:rPr>
          <w:rFonts w:hint="eastAsia" w:ascii="Times New Roman" w:hAnsi="宋体" w:eastAsia="宋体" w:cs="宋体"/>
          <w:kern w:val="2"/>
          <w:sz w:val="21"/>
          <w:szCs w:val="24"/>
          <w:lang w:val="en-US" w:eastAsia="zh-CN" w:bidi="ar"/>
        </w:rPr>
        <w:t>“采购文件公告”中“七</w:t>
      </w:r>
      <w:r>
        <w:rPr>
          <w:rFonts w:hint="eastAsia" w:hAnsi="宋体" w:cs="宋体"/>
          <w:kern w:val="2"/>
          <w:sz w:val="21"/>
          <w:szCs w:val="24"/>
          <w:lang w:val="en-US" w:eastAsia="zh-CN" w:bidi="ar"/>
        </w:rPr>
        <w:t>.</w:t>
      </w:r>
      <w:r>
        <w:rPr>
          <w:rFonts w:hint="eastAsia" w:ascii="Times New Roman" w:hAnsi="宋体" w:eastAsia="宋体" w:cs="宋体"/>
          <w:kern w:val="2"/>
          <w:sz w:val="21"/>
          <w:szCs w:val="24"/>
          <w:lang w:val="en-US" w:eastAsia="zh-CN" w:bidi="ar"/>
        </w:rPr>
        <w:t>其他补充事宜</w:t>
      </w:r>
      <w:r>
        <w:rPr>
          <w:rFonts w:hint="default" w:ascii="Times New Roman" w:hAnsi="宋体" w:eastAsia="宋体" w:cs="Times New Roman"/>
          <w:kern w:val="2"/>
          <w:sz w:val="21"/>
          <w:szCs w:val="24"/>
          <w:lang w:val="en-US" w:eastAsia="zh-CN" w:bidi="ar"/>
        </w:rPr>
        <w:t>3.</w:t>
      </w:r>
      <w:r>
        <w:rPr>
          <w:rFonts w:hint="eastAsia" w:ascii="Times New Roman" w:hAnsi="宋体" w:eastAsia="宋体" w:cs="宋体"/>
          <w:kern w:val="2"/>
          <w:sz w:val="21"/>
          <w:szCs w:val="24"/>
          <w:lang w:val="en-US" w:eastAsia="zh-CN" w:bidi="ar"/>
        </w:rPr>
        <w:t>网上查询地址”</w:t>
      </w:r>
      <w:r>
        <w:rPr>
          <w:rFonts w:hint="eastAsia" w:ascii="Times New Roman" w:hAnsi="Times New Roman" w:eastAsia="宋体" w:cs="宋体"/>
          <w:kern w:val="2"/>
          <w:sz w:val="21"/>
          <w:szCs w:val="24"/>
          <w:lang w:val="en-US" w:eastAsia="zh-CN" w:bidi="ar"/>
        </w:rPr>
        <w:t>规定的政府采购信息发布媒体上发布更正公告。</w:t>
      </w:r>
    </w:p>
    <w:p w14:paraId="20E62042">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Courier New" w:eastAsia="宋体" w:cs="宋体"/>
          <w:kern w:val="0"/>
          <w:sz w:val="20"/>
          <w:szCs w:val="21"/>
          <w:lang w:val="en-US"/>
        </w:rPr>
      </w:pPr>
      <w:r>
        <w:rPr>
          <w:rFonts w:hint="eastAsia" w:ascii="宋体" w:hAnsi="Courier New" w:eastAsia="宋体" w:cs="宋体"/>
          <w:kern w:val="0"/>
          <w:sz w:val="20"/>
          <w:szCs w:val="21"/>
          <w:lang w:val="en-US" w:eastAsia="zh-CN" w:bidi="ar"/>
        </w:rPr>
        <w:t>▲</w:t>
      </w:r>
      <w:r>
        <w:rPr>
          <w:rFonts w:hint="eastAsia" w:ascii="宋体" w:hAnsi="Courier New" w:eastAsia="宋体" w:cs="宋体"/>
          <w:b/>
          <w:bCs w:val="0"/>
          <w:kern w:val="0"/>
          <w:sz w:val="20"/>
          <w:szCs w:val="21"/>
          <w:lang w:val="en-US" w:eastAsia="zh-CN" w:bidi="ar"/>
        </w:rPr>
        <w:t>响应文件未按谈判文件的澄清</w:t>
      </w:r>
      <w:r>
        <w:rPr>
          <w:rFonts w:hint="eastAsia" w:ascii="宋体" w:hAnsi="Courier New" w:cs="宋体"/>
          <w:b/>
          <w:bCs w:val="0"/>
          <w:kern w:val="0"/>
          <w:sz w:val="20"/>
          <w:szCs w:val="21"/>
          <w:lang w:val="en-US" w:eastAsia="zh-CN" w:bidi="ar"/>
        </w:rPr>
        <w:t>.</w:t>
      </w:r>
      <w:r>
        <w:rPr>
          <w:rFonts w:hint="eastAsia" w:ascii="宋体" w:hAnsi="Courier New" w:eastAsia="宋体" w:cs="宋体"/>
          <w:b/>
          <w:bCs w:val="0"/>
          <w:kern w:val="0"/>
          <w:sz w:val="20"/>
          <w:szCs w:val="21"/>
          <w:lang w:val="en-US" w:eastAsia="zh-CN" w:bidi="ar"/>
        </w:rPr>
        <w:t>修改的内容编制，又不符合实质性要求的，其响应文件作无效处理。</w:t>
      </w:r>
    </w:p>
    <w:p w14:paraId="299A9F88">
      <w:pPr>
        <w:pStyle w:val="4"/>
        <w:widowControl/>
        <w:spacing w:before="0" w:beforeAutospacing="0" w:after="0" w:afterAutospacing="0" w:line="360" w:lineRule="auto"/>
        <w:ind w:left="0" w:right="0" w:firstLine="640" w:firstLineChars="200"/>
        <w:rPr>
          <w:rFonts w:hint="eastAsia" w:ascii="宋体" w:hAnsi="宋体" w:eastAsia="宋体" w:cs="宋体"/>
          <w:b w:val="0"/>
          <w:bCs w:val="0"/>
          <w:lang w:val="en-US"/>
        </w:rPr>
      </w:pPr>
      <w:bookmarkStart w:id="62" w:name="_Toc19178"/>
      <w:r>
        <w:rPr>
          <w:rFonts w:hint="eastAsia" w:ascii="宋体" w:hAnsi="宋体" w:eastAsia="宋体" w:cs="宋体"/>
          <w:b w:val="0"/>
          <w:bCs w:val="0"/>
          <w:lang w:eastAsia="zh-CN"/>
        </w:rPr>
        <w:t>三</w:t>
      </w:r>
      <w:r>
        <w:rPr>
          <w:rFonts w:hint="eastAsia" w:ascii="宋体" w:hAnsi="宋体" w:cs="宋体"/>
          <w:b w:val="0"/>
          <w:bCs w:val="0"/>
          <w:lang w:eastAsia="zh-CN"/>
        </w:rPr>
        <w:t>.</w:t>
      </w:r>
      <w:r>
        <w:rPr>
          <w:rFonts w:hint="eastAsia" w:ascii="宋体" w:hAnsi="宋体" w:eastAsia="宋体" w:cs="宋体"/>
          <w:b w:val="0"/>
          <w:bCs w:val="0"/>
          <w:lang w:eastAsia="zh-CN"/>
        </w:rPr>
        <w:t>响应文件的编制</w:t>
      </w:r>
      <w:bookmarkEnd w:id="62"/>
    </w:p>
    <w:p w14:paraId="4C8A536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11.响应文件的编制原则</w:t>
      </w:r>
    </w:p>
    <w:p w14:paraId="6F638F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供应商必须按照谈判文件的要求编制响应文件，并对其提交的响应文件的真实性</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合法性承担法律责任。响应文件必须对谈判文件作出实质性响应。</w:t>
      </w:r>
    </w:p>
    <w:p w14:paraId="08FDE02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12.响应文件的组成</w:t>
      </w:r>
    </w:p>
    <w:p w14:paraId="47A0ED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12.1响应文件由资格证明文件</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报价文件</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商务和技术文件三部分组成。</w:t>
      </w:r>
    </w:p>
    <w:p w14:paraId="71D69EBE">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12.1.1资格证明文件：详见须知前附表</w:t>
      </w:r>
    </w:p>
    <w:p w14:paraId="521A504F">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12.1.2商务技术文件：详见须知前附表</w:t>
      </w:r>
    </w:p>
    <w:p w14:paraId="3C0938B3">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12.1.3报价文件：详见须知前附表</w:t>
      </w:r>
    </w:p>
    <w:p w14:paraId="3FD2AA20">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12.2响应文件电子版：详见须知前附表</w:t>
      </w:r>
    </w:p>
    <w:p w14:paraId="3B2A4E5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13.计量单位</w:t>
      </w:r>
    </w:p>
    <w:p w14:paraId="109A27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谈判文件已有明确规定的，使用谈判文件规定的计量单位；谈判文件没有规定的，应采用中华人民共和国法定计量单位，货币种类为人民币，否则视同未响应。</w:t>
      </w:r>
    </w:p>
    <w:p w14:paraId="6885842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14.竞标的风险</w:t>
      </w:r>
    </w:p>
    <w:p w14:paraId="79F2BA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供应商没有按照谈判文件要求提供全部资料，或者供应商没有对谈判文件在各方面作出实质性响应可能导致其响应无效，是供应商应当考虑的风险。</w:t>
      </w:r>
    </w:p>
    <w:p w14:paraId="1152749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15.响应报价要求和构成</w:t>
      </w:r>
    </w:p>
    <w:p w14:paraId="219DB485">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15.1响应报价应按“第五章 响应文件格式”中“响应报价表”格式填写。</w:t>
      </w:r>
    </w:p>
    <w:p w14:paraId="0744136C">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15.2响应报价的价格构成见“供应商须知前附表”。</w:t>
      </w:r>
    </w:p>
    <w:p w14:paraId="148B614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15.3响应报价要求</w:t>
      </w:r>
    </w:p>
    <w:p w14:paraId="4E819E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15.3.1供应商的响应报价应符合以下要求，否则响应文件按无效响应处理：</w:t>
      </w:r>
    </w:p>
    <w:p w14:paraId="2051E1FB">
      <w:pPr>
        <w:keepNext w:val="0"/>
        <w:keepLines w:val="0"/>
        <w:widowControl w:val="0"/>
        <w:suppressLineNumbers w:val="0"/>
        <w:spacing w:before="0" w:beforeAutospacing="0" w:after="0" w:afterAutospacing="0" w:line="360" w:lineRule="auto"/>
        <w:ind w:left="420" w:leftChars="20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（1）供应商必须就“采购需求”中所竞标的每个分标的全部内容分别作完整唯一总价报价，不得存在漏项报价；</w:t>
      </w:r>
    </w:p>
    <w:p w14:paraId="5D8903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（2）供应商必须就所竞标的分标的单项内容作唯一报价。</w:t>
      </w:r>
    </w:p>
    <w:p w14:paraId="7AADF4A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15.3.2响应报价（包含首次报价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最后报价）超过所竞标分标规定的采购预算金额或者最高限价的，其响应文件将作无效处理。</w:t>
      </w:r>
    </w:p>
    <w:p w14:paraId="225CCB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15.3.3</w:t>
      </w:r>
      <w:bookmarkStart w:id="63" w:name="_Hlk42592874"/>
      <w:r>
        <w:rPr>
          <w:rFonts w:hint="eastAsia" w:ascii="宋体" w:hAnsi="宋体" w:eastAsia="宋体" w:cs="宋体"/>
          <w:kern w:val="2"/>
          <w:sz w:val="21"/>
          <w:szCs w:val="21"/>
          <w:lang w:val="en-US" w:eastAsia="zh-CN" w:bidi="ar"/>
        </w:rPr>
        <w:t>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最后报价）超过分项采购预算金额或者最高限价的，其响应文件将作无效处理。</w:t>
      </w:r>
    </w:p>
    <w:bookmarkEnd w:id="63"/>
    <w:p w14:paraId="21C0A80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16.竞标有效期</w:t>
      </w:r>
    </w:p>
    <w:p w14:paraId="6DC285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16.1竞标有效期是指为保证采购人有足够的时间在提交响应文件后完成评审</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确定成交供应商</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合同签订等工作而要求供应商提交的响应文件在一定时间内保持有效的期限。</w:t>
      </w:r>
    </w:p>
    <w:p w14:paraId="64BD6D0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 竞标有效期应由供应商按“供应商须知前附表”规定的期限作出响应。</w:t>
      </w:r>
    </w:p>
    <w:p w14:paraId="1DF389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16.3供应商的响应文件在竞标有效期内均保持有效。</w:t>
      </w:r>
    </w:p>
    <w:p w14:paraId="68E6232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17.谈判保证金</w:t>
      </w:r>
    </w:p>
    <w:p w14:paraId="5432C8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详见“供应商须知前附表”。</w:t>
      </w:r>
    </w:p>
    <w:p w14:paraId="2787016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18.响应文件编制的要求</w:t>
      </w:r>
    </w:p>
    <w:p w14:paraId="2012C7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18.1各供应商在编制响应文件时请按照谈判文件“第五章 响应文件格式”规定的格式进行，混乱的编排导致响应文件被误读或谈判小组查找不到有效文件是供应商的风险。不完整</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编排混乱导致响应文件被误读</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漏读或者查找不到相关内容的，</w:t>
      </w:r>
      <w:r>
        <w:rPr>
          <w:rFonts w:hint="eastAsia" w:ascii="宋体" w:hAnsi="宋体" w:eastAsia="宋体" w:cs="宋体"/>
          <w:kern w:val="2"/>
          <w:sz w:val="21"/>
          <w:szCs w:val="24"/>
          <w:lang w:val="en-US" w:eastAsia="zh-CN" w:bidi="ar"/>
        </w:rPr>
        <w:t>由此引发的</w:t>
      </w:r>
      <w:r>
        <w:rPr>
          <w:rFonts w:hint="eastAsia" w:ascii="宋体" w:hAnsi="宋体" w:eastAsia="宋体" w:cs="宋体"/>
          <w:kern w:val="2"/>
          <w:sz w:val="21"/>
          <w:szCs w:val="21"/>
          <w:lang w:val="en-US" w:eastAsia="zh-CN" w:bidi="ar"/>
        </w:rPr>
        <w:t>后果由供应商承担。</w:t>
      </w:r>
    </w:p>
    <w:p w14:paraId="028BAC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18.2响应文件应按资格证明</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报价分别编制，商务技术文件合并编制，本谈判只接收电子版响应文件，要求见本章“12.2响应文件电子版要求”。</w:t>
      </w:r>
    </w:p>
    <w:p w14:paraId="19F6FD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w:t>
      </w:r>
      <w:bookmarkStart w:id="64" w:name="_Hlk65832699"/>
      <w:r>
        <w:rPr>
          <w:rFonts w:hint="eastAsia" w:ascii="宋体" w:hAnsi="宋体" w:eastAsia="宋体" w:cs="宋体"/>
          <w:kern w:val="2"/>
          <w:sz w:val="21"/>
          <w:szCs w:val="21"/>
          <w:lang w:val="en-US" w:eastAsia="zh-CN" w:bidi="ar"/>
        </w:rPr>
        <w:t>3响应文件须由供应商在</w:t>
      </w:r>
      <w:r>
        <w:rPr>
          <w:rFonts w:hint="eastAsia" w:ascii="宋体" w:hAnsi="宋体" w:eastAsia="宋体" w:cs="仿宋_GB2312"/>
          <w:kern w:val="0"/>
          <w:sz w:val="21"/>
          <w:szCs w:val="21"/>
          <w:lang w:val="zh-CN" w:eastAsia="zh-CN" w:bidi="ar"/>
        </w:rPr>
        <w:t>“</w:t>
      </w:r>
      <w:r>
        <w:rPr>
          <w:rFonts w:hint="eastAsia" w:ascii="宋体" w:hAnsi="宋体" w:eastAsia="宋体" w:cs="宋体"/>
          <w:kern w:val="2"/>
          <w:sz w:val="21"/>
          <w:szCs w:val="21"/>
          <w:lang w:val="en-US" w:eastAsia="zh-CN" w:bidi="ar"/>
        </w:rPr>
        <w:t>第五章 响应文件格式</w:t>
      </w:r>
      <w:r>
        <w:rPr>
          <w:rFonts w:hint="eastAsia" w:ascii="宋体" w:hAnsi="宋体" w:eastAsia="宋体" w:cs="仿宋_GB2312"/>
          <w:kern w:val="0"/>
          <w:sz w:val="21"/>
          <w:szCs w:val="21"/>
          <w:lang w:val="zh-CN" w:eastAsia="zh-CN" w:bidi="ar"/>
        </w:rPr>
        <w:t>”</w:t>
      </w:r>
      <w:r>
        <w:rPr>
          <w:rFonts w:hint="eastAsia" w:ascii="宋体" w:hAnsi="宋体" w:eastAsia="宋体" w:cs="宋体"/>
          <w:kern w:val="2"/>
          <w:sz w:val="21"/>
          <w:szCs w:val="21"/>
          <w:lang w:val="en-US" w:eastAsia="zh-CN" w:bidi="ar"/>
        </w:rPr>
        <w:t>规定位置</w:t>
      </w:r>
      <w:r>
        <w:rPr>
          <w:rFonts w:hint="eastAsia" w:ascii="宋体" w:hAnsi="宋体" w:eastAsia="宋体" w:cs="仿宋_GB2312"/>
          <w:kern w:val="2"/>
          <w:sz w:val="21"/>
          <w:szCs w:val="21"/>
          <w:lang w:val="en-US" w:eastAsia="zh-CN" w:bidi="ar"/>
        </w:rPr>
        <w:t>进行签署</w:t>
      </w:r>
      <w:r>
        <w:rPr>
          <w:rFonts w:hint="eastAsia" w:ascii="宋体" w:hAnsi="宋体" w:cs="仿宋_GB2312"/>
          <w:kern w:val="2"/>
          <w:sz w:val="21"/>
          <w:szCs w:val="21"/>
          <w:lang w:val="en-US" w:eastAsia="zh-CN" w:bidi="ar"/>
        </w:rPr>
        <w:t>.</w:t>
      </w:r>
      <w:r>
        <w:rPr>
          <w:rFonts w:hint="eastAsia" w:ascii="宋体" w:hAnsi="宋体" w:eastAsia="宋体" w:cs="仿宋_GB2312"/>
          <w:kern w:val="2"/>
          <w:sz w:val="21"/>
          <w:szCs w:val="21"/>
          <w:lang w:val="en-US" w:eastAsia="zh-CN" w:bidi="ar"/>
        </w:rPr>
        <w:t>盖章</w:t>
      </w:r>
      <w:bookmarkEnd w:id="64"/>
      <w:r>
        <w:rPr>
          <w:rFonts w:hint="eastAsia" w:ascii="宋体" w:hAnsi="宋体" w:eastAsia="宋体" w:cs="宋体"/>
          <w:kern w:val="2"/>
          <w:sz w:val="21"/>
          <w:szCs w:val="21"/>
          <w:lang w:val="en-US" w:eastAsia="zh-CN" w:bidi="ar"/>
        </w:rPr>
        <w:t>，否则其响应文件按无效响应处理。骑缝盖公章不视为在规定位置盖章。</w:t>
      </w:r>
    </w:p>
    <w:p w14:paraId="1C31E39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18.4响应文件中标注的供应商名称应与营业执照（事业单位法人证书</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执业许可证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自然人身份证）及电子公章一致，否则其响应文件按无效响应处理。</w:t>
      </w:r>
    </w:p>
    <w:p w14:paraId="2B595C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18.5响应文件应避免涂改</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行间插字或者删除，否则其响应文件按无效响应处理。</w:t>
      </w:r>
    </w:p>
    <w:p w14:paraId="37F0940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19.响应文件的密封和标记</w:t>
      </w:r>
    </w:p>
    <w:p w14:paraId="7CE89D0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kern w:val="0"/>
          <w:szCs w:val="21"/>
          <w:lang w:val="zh-CN" w:eastAsia="zh-CN"/>
        </w:rPr>
      </w:pPr>
      <w:r>
        <w:rPr>
          <w:rFonts w:hint="eastAsia" w:ascii="宋体" w:hAnsi="宋体" w:eastAsia="宋体" w:cs="仿宋_GB2312"/>
          <w:kern w:val="0"/>
          <w:sz w:val="21"/>
          <w:szCs w:val="21"/>
          <w:lang w:val="zh-CN" w:eastAsia="zh-CN" w:bidi="ar"/>
        </w:rPr>
        <w:t>19.1供应商进行电子交易应安装客户端软件—“广西政府采购云电子交易客户端”，并按照谈判文件和电子交易平台的要求编制并加密响应文件。供应商未按规定加密的响应文件，电子交易平台将拒收并提示。</w:t>
      </w:r>
    </w:p>
    <w:p w14:paraId="4AF6427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kern w:val="0"/>
          <w:szCs w:val="21"/>
          <w:lang w:val="zh-CN" w:eastAsia="zh-CN"/>
        </w:rPr>
      </w:pPr>
      <w:r>
        <w:rPr>
          <w:rFonts w:hint="eastAsia" w:ascii="宋体" w:hAnsi="宋体" w:eastAsia="宋体" w:cs="仿宋_GB2312"/>
          <w:kern w:val="0"/>
          <w:sz w:val="21"/>
          <w:szCs w:val="21"/>
          <w:lang w:val="zh-CN" w:eastAsia="zh-CN" w:bidi="ar"/>
        </w:rPr>
        <w:t>19.2使用“广西政府采购云电子交易客户端”需要提前申领CA数字证书，申领流程见该项目采购公告附件。</w:t>
      </w:r>
    </w:p>
    <w:p w14:paraId="4A2D28BC">
      <w:pPr>
        <w:pStyle w:val="26"/>
        <w:keepNext w:val="0"/>
        <w:keepLines w:val="0"/>
        <w:widowControl w:val="0"/>
        <w:suppressLineNumbers w:val="0"/>
        <w:spacing w:before="0" w:beforeAutospacing="0" w:after="0" w:afterAutospacing="0" w:line="360" w:lineRule="auto"/>
        <w:ind w:left="0" w:right="0" w:firstLine="420" w:firstLineChars="200"/>
        <w:jc w:val="both"/>
        <w:rPr>
          <w:rFonts w:hAnsi="宋体" w:cs="仿宋_GB2312"/>
          <w:sz w:val="21"/>
          <w:szCs w:val="21"/>
          <w:lang w:val="en-US"/>
        </w:rPr>
      </w:pPr>
      <w:r>
        <w:rPr>
          <w:rFonts w:hint="eastAsia" w:ascii="宋体" w:hAnsi="宋体" w:eastAsia="宋体" w:cs="仿宋_GB2312"/>
          <w:kern w:val="0"/>
          <w:sz w:val="21"/>
          <w:szCs w:val="21"/>
          <w:lang w:val="en-US" w:eastAsia="zh-CN" w:bidi="ar"/>
        </w:rPr>
        <w:t>19.3为确保网上操作合法</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有效和安全，供应商应当在响应文件提交截止时间前完成在“政府采购云平台”的身份认证，确保在电子交易过程中能够对相关数据电文进行加密和使用电子签名。</w:t>
      </w:r>
    </w:p>
    <w:p w14:paraId="61FF26B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20.响应文件的提交</w:t>
      </w:r>
    </w:p>
    <w:p w14:paraId="277477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20.1供应商必须在“供应商须知前附表”规定的时间和地点提交响应文件。</w:t>
      </w:r>
    </w:p>
    <w:p w14:paraId="7485FF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20.2 在响应文件提交截止时间以后，不能补充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修改响应文件。</w:t>
      </w:r>
    </w:p>
    <w:p w14:paraId="69E0E9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 在提交“最后报价”后，供应商不能退出谈判。</w:t>
      </w:r>
    </w:p>
    <w:p w14:paraId="739F91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20.4 电子交易平台收到响应文件，将妥善保存并即时向供应商发出确认回执通知。在响应文件提交截止时间前，除供应商补充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修改或者撤回响应文件外，任何单位和个人不得解密或提取响应文件。</w:t>
      </w:r>
    </w:p>
    <w:p w14:paraId="307DA3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20.5 采购机构不可视情况延长提交响应文件的截止时aig采购间。</w:t>
      </w:r>
    </w:p>
    <w:p w14:paraId="2C3A3FAE">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color w:val="000000"/>
          <w:sz w:val="24"/>
          <w:szCs w:val="24"/>
          <w:lang w:val="en-US"/>
        </w:rPr>
      </w:pPr>
      <w:r>
        <w:rPr>
          <w:rFonts w:hint="eastAsia" w:ascii="宋体" w:hAnsi="宋体" w:eastAsia="宋体" w:cs="宋体"/>
          <w:kern w:val="2"/>
          <w:sz w:val="21"/>
          <w:szCs w:val="21"/>
          <w:lang w:val="en-US" w:eastAsia="zh-CN" w:bidi="ar"/>
        </w:rPr>
        <w:t>20.6备份响应文件。</w:t>
      </w:r>
      <w:r>
        <w:rPr>
          <w:rFonts w:hint="eastAsia" w:ascii="Times New Roman" w:hAnsi="宋体" w:eastAsia="宋体" w:cs="宋体"/>
          <w:bCs/>
          <w:color w:val="000000"/>
          <w:kern w:val="2"/>
          <w:sz w:val="21"/>
          <w:szCs w:val="21"/>
          <w:lang w:val="en-US" w:eastAsia="zh-CN" w:bidi="ar"/>
        </w:rPr>
        <w:t>详见在“供应商须知前附表”。</w:t>
      </w:r>
    </w:p>
    <w:p w14:paraId="5CE1F92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21.首次响应文件的补充.修改与撤回</w:t>
      </w:r>
    </w:p>
    <w:p w14:paraId="413DEC48">
      <w:pPr>
        <w:pStyle w:val="26"/>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仿宋_GB2312"/>
          <w:sz w:val="21"/>
          <w:szCs w:val="21"/>
          <w:lang w:val="en-US"/>
        </w:rPr>
      </w:pPr>
      <w:r>
        <w:rPr>
          <w:rFonts w:hint="eastAsia" w:ascii="宋体" w:hAnsi="宋体" w:eastAsia="宋体" w:cs="仿宋_GB2312"/>
          <w:kern w:val="0"/>
          <w:sz w:val="21"/>
          <w:szCs w:val="21"/>
          <w:lang w:val="en-US" w:eastAsia="zh-CN" w:bidi="ar"/>
        </w:rPr>
        <w:t>供应商应当在提交响应文件截止时间前完成响应文件的传输提交，并可以补充</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修改或者撤回响应文件。补充或者修改响应文件的，应当先行撤回原文件，补充</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修改后重新传输提交。提交响应文件截止时间前未完成传输的，视为撤回响应文件。响应文件提交截止时间后提交的响应文件，电子交易平台将拒收。</w:t>
      </w:r>
    </w:p>
    <w:p w14:paraId="5DCCEC0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bookmarkStart w:id="65" w:name="_Hlk45702405"/>
      <w:r>
        <w:rPr>
          <w:rFonts w:hint="eastAsia" w:ascii="黑体" w:hAnsi="宋体" w:eastAsia="黑体" w:cs="宋体"/>
          <w:b/>
          <w:bCs/>
          <w:kern w:val="2"/>
          <w:sz w:val="24"/>
          <w:szCs w:val="24"/>
          <w:lang w:val="en-US" w:eastAsia="zh-CN" w:bidi="ar"/>
        </w:rPr>
        <w:t>22. 首次响应文件的退回</w:t>
      </w:r>
    </w:p>
    <w:p w14:paraId="2A9268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详见“供应商须知前附表”。</w:t>
      </w:r>
    </w:p>
    <w:p w14:paraId="7233750E">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23. 截止时间后的撤回</w:t>
      </w:r>
    </w:p>
    <w:p w14:paraId="33C9CE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本项目不收取谈判保证金，供应商在首次响应文件提交截止时间后可向采购人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采购代理机构书面申请撤回响应文件。</w:t>
      </w:r>
      <w:bookmarkEnd w:id="65"/>
    </w:p>
    <w:p w14:paraId="137D2F1A">
      <w:pPr>
        <w:pStyle w:val="4"/>
        <w:widowControl/>
        <w:spacing w:before="0" w:beforeAutospacing="0" w:after="0" w:afterAutospacing="0" w:line="360" w:lineRule="auto"/>
        <w:ind w:left="0" w:right="0" w:firstLine="640" w:firstLineChars="200"/>
        <w:rPr>
          <w:rFonts w:hint="eastAsia" w:ascii="宋体" w:hAnsi="宋体" w:eastAsia="宋体" w:cs="宋体"/>
          <w:b w:val="0"/>
          <w:bCs w:val="0"/>
          <w:lang w:val="en-US"/>
        </w:rPr>
      </w:pPr>
      <w:bookmarkStart w:id="66" w:name="_Toc22974"/>
      <w:r>
        <w:rPr>
          <w:rFonts w:hint="eastAsia" w:ascii="宋体" w:hAnsi="宋体" w:eastAsia="宋体" w:cs="宋体"/>
          <w:b w:val="0"/>
          <w:bCs w:val="0"/>
          <w:lang w:eastAsia="zh-CN"/>
        </w:rPr>
        <w:t>四</w:t>
      </w:r>
      <w:r>
        <w:rPr>
          <w:rFonts w:hint="eastAsia" w:ascii="宋体" w:hAnsi="宋体" w:cs="宋体"/>
          <w:b w:val="0"/>
          <w:bCs w:val="0"/>
          <w:lang w:eastAsia="zh-CN"/>
        </w:rPr>
        <w:t>.</w:t>
      </w:r>
      <w:r>
        <w:rPr>
          <w:rFonts w:hint="eastAsia" w:ascii="宋体" w:hAnsi="宋体" w:eastAsia="宋体" w:cs="宋体"/>
          <w:b w:val="0"/>
          <w:bCs w:val="0"/>
          <w:lang w:eastAsia="zh-CN"/>
        </w:rPr>
        <w:t>评审及谈判</w:t>
      </w:r>
      <w:bookmarkEnd w:id="66"/>
    </w:p>
    <w:p w14:paraId="3F4B3CA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24.谈判小组成立</w:t>
      </w:r>
    </w:p>
    <w:p w14:paraId="7C5F80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5F49C3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24.2评审专家应当从政府采购评审专家库内相关专业的专家名单中随机抽取。技术复杂</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专业性强的竞争性谈判采购项目，评审专家中应当包含1名法律专家。</w:t>
      </w:r>
    </w:p>
    <w:p w14:paraId="64EA7FA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25.首次响应文件的开启</w:t>
      </w:r>
    </w:p>
    <w:p w14:paraId="061B51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25.1首次响应文件由谈判小组或者采购代理机构在“供应商须知前附表”规定的时间开启。</w:t>
      </w:r>
    </w:p>
    <w:p w14:paraId="15883C2E">
      <w:pPr>
        <w:pStyle w:val="26"/>
        <w:keepNext w:val="0"/>
        <w:keepLines w:val="0"/>
        <w:widowControl w:val="0"/>
        <w:suppressLineNumbers w:val="0"/>
        <w:spacing w:before="0" w:beforeAutospacing="0" w:after="0" w:afterAutospacing="0" w:line="360" w:lineRule="auto"/>
        <w:ind w:left="0" w:right="0" w:firstLine="400" w:firstLineChars="200"/>
        <w:jc w:val="both"/>
        <w:rPr>
          <w:rFonts w:hAnsi="宋体"/>
          <w:bCs/>
          <w:lang w:val="en-US"/>
        </w:rPr>
      </w:pPr>
      <w:r>
        <w:rPr>
          <w:rFonts w:hint="eastAsia" w:ascii="宋体" w:hAnsi="宋体" w:eastAsia="宋体" w:cs="宋体"/>
          <w:kern w:val="0"/>
          <w:sz w:val="20"/>
          <w:szCs w:val="21"/>
          <w:lang w:val="en-US" w:eastAsia="zh-CN" w:bidi="ar"/>
        </w:rPr>
        <w:t xml:space="preserve">25.2 </w:t>
      </w:r>
      <w:r>
        <w:rPr>
          <w:rFonts w:hint="eastAsia" w:ascii="宋体" w:hAnsi="宋体" w:eastAsia="宋体" w:cs="Times New Roman"/>
          <w:bCs/>
          <w:kern w:val="0"/>
          <w:sz w:val="20"/>
          <w:szCs w:val="21"/>
          <w:lang w:val="en-US" w:eastAsia="zh-CN" w:bidi="ar"/>
        </w:rPr>
        <w:t>响应文件解密</w:t>
      </w:r>
    </w:p>
    <w:p w14:paraId="3382B5D4">
      <w:pPr>
        <w:pStyle w:val="26"/>
        <w:keepNext w:val="0"/>
        <w:keepLines w:val="0"/>
        <w:widowControl w:val="0"/>
        <w:suppressLineNumbers w:val="0"/>
        <w:snapToGrid w:val="0"/>
        <w:spacing w:before="0" w:beforeAutospacing="0" w:after="0" w:afterAutospacing="0" w:line="360" w:lineRule="auto"/>
        <w:ind w:left="0" w:right="0" w:firstLine="420" w:firstLineChars="200"/>
        <w:jc w:val="both"/>
        <w:rPr>
          <w:rFonts w:hAnsi="宋体"/>
          <w:sz w:val="21"/>
          <w:szCs w:val="21"/>
          <w:lang w:val="en-US"/>
        </w:rPr>
      </w:pPr>
      <w:r>
        <w:rPr>
          <w:rFonts w:hint="eastAsia" w:ascii="宋体" w:hAnsi="宋体" w:eastAsia="宋体" w:cs="Times New Roman"/>
          <w:bCs/>
          <w:kern w:val="0"/>
          <w:sz w:val="21"/>
          <w:szCs w:val="21"/>
          <w:lang w:val="en-US" w:eastAsia="zh-CN" w:bidi="ar"/>
        </w:rPr>
        <w:t>采购代理机构将在“供应商须知前附表”规定的时</w:t>
      </w:r>
      <w:r>
        <w:rPr>
          <w:rFonts w:hint="eastAsia" w:ascii="宋体" w:hAnsi="宋体" w:eastAsia="宋体" w:cs="Times New Roman"/>
          <w:kern w:val="0"/>
          <w:sz w:val="21"/>
          <w:szCs w:val="21"/>
          <w:lang w:val="en-US" w:eastAsia="zh-CN" w:bidi="ar"/>
        </w:rPr>
        <w:t>间通过电子交易平台组织响应文件开启，采购机构依托电子交易平台发起开始解密指令，供应商的法定代表人或其委托代理人</w:t>
      </w:r>
      <w:r>
        <w:rPr>
          <w:rFonts w:hint="eastAsia" w:ascii="宋体" w:hAnsi="宋体" w:eastAsia="宋体" w:cs="Times New Roman"/>
          <w:b/>
          <w:bCs w:val="0"/>
          <w:kern w:val="0"/>
          <w:sz w:val="21"/>
          <w:szCs w:val="21"/>
          <w:lang w:val="en-US" w:eastAsia="zh-CN" w:bidi="ar"/>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Times New Roman"/>
          <w:kern w:val="0"/>
          <w:sz w:val="21"/>
          <w:szCs w:val="21"/>
          <w:lang w:val="en-US" w:eastAsia="zh-CN" w:bidi="ar"/>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bCs w:val="0"/>
          <w:kern w:val="0"/>
          <w:sz w:val="21"/>
          <w:szCs w:val="21"/>
          <w:lang w:val="en-US" w:eastAsia="zh-CN" w:bidi="ar"/>
        </w:rPr>
        <w:t>视为响应文件无效。</w:t>
      </w:r>
      <w:r>
        <w:rPr>
          <w:rFonts w:hint="eastAsia" w:ascii="宋体" w:hAnsi="宋体" w:eastAsia="宋体" w:cs="Times New Roman"/>
          <w:kern w:val="0"/>
          <w:sz w:val="21"/>
          <w:szCs w:val="21"/>
          <w:lang w:val="en-US" w:eastAsia="zh-CN" w:bidi="ar"/>
        </w:rPr>
        <w:t>（解密</w:t>
      </w:r>
      <w:r>
        <w:rPr>
          <w:rFonts w:hint="eastAsia" w:ascii="宋体" w:hAnsi="宋体" w:eastAsia="宋体" w:cs="Times New Roman"/>
          <w:bCs/>
          <w:color w:val="000000"/>
          <w:kern w:val="0"/>
          <w:sz w:val="21"/>
          <w:szCs w:val="21"/>
          <w:lang w:val="en-US" w:eastAsia="zh-CN" w:bidi="ar"/>
        </w:rPr>
        <w:t>异常情况处理：详见本章</w:t>
      </w:r>
      <w:r>
        <w:rPr>
          <w:rFonts w:hint="eastAsia" w:ascii="宋体" w:hAnsi="宋体" w:eastAsia="宋体" w:cs="Times New Roman"/>
          <w:color w:val="000000"/>
          <w:kern w:val="0"/>
          <w:sz w:val="21"/>
          <w:szCs w:val="21"/>
          <w:lang w:val="en-US" w:eastAsia="zh-CN" w:bidi="ar"/>
        </w:rPr>
        <w:t>26.3 电子交易活动的中止。</w:t>
      </w:r>
      <w:r>
        <w:rPr>
          <w:rFonts w:hint="eastAsia" w:ascii="宋体" w:hAnsi="宋体" w:eastAsia="宋体" w:cs="Times New Roman"/>
          <w:kern w:val="0"/>
          <w:sz w:val="21"/>
          <w:szCs w:val="21"/>
          <w:lang w:val="en-US" w:eastAsia="zh-CN" w:bidi="ar"/>
        </w:rPr>
        <w:t>）</w:t>
      </w:r>
    </w:p>
    <w:p w14:paraId="2ADF0D65">
      <w:pPr>
        <w:pStyle w:val="26"/>
        <w:keepNext w:val="0"/>
        <w:keepLines w:val="0"/>
        <w:widowControl w:val="0"/>
        <w:suppressLineNumbers w:val="0"/>
        <w:spacing w:before="0" w:beforeAutospacing="0" w:after="0" w:afterAutospacing="0" w:line="360" w:lineRule="auto"/>
        <w:ind w:left="0" w:right="0" w:firstLine="420" w:firstLineChars="200"/>
        <w:jc w:val="both"/>
        <w:rPr>
          <w:rFonts w:hAnsi="宋体"/>
          <w:sz w:val="21"/>
          <w:szCs w:val="21"/>
          <w:lang w:val="en-US"/>
        </w:rPr>
      </w:pPr>
      <w:r>
        <w:rPr>
          <w:rFonts w:hint="eastAsia" w:ascii="宋体" w:hAnsi="宋体" w:eastAsia="宋体" w:cs="Times New Roman"/>
          <w:kern w:val="0"/>
          <w:sz w:val="21"/>
          <w:szCs w:val="21"/>
          <w:lang w:val="en-US" w:eastAsia="zh-CN" w:bidi="ar"/>
        </w:rPr>
        <w:t>如</w:t>
      </w:r>
      <w:r>
        <w:rPr>
          <w:rFonts w:hint="eastAsia" w:ascii="宋体" w:hAnsi="宋体" w:eastAsia="宋体" w:cs="Times New Roman"/>
          <w:bCs/>
          <w:kern w:val="0"/>
          <w:sz w:val="21"/>
          <w:szCs w:val="21"/>
          <w:lang w:val="en-US" w:eastAsia="zh-CN" w:bidi="ar"/>
        </w:rPr>
        <w:t>供应商成功解密响应文件，但未在“广西政府采购云”电子开标大厅参加谈判的，视同认可谈判过程和结果，</w:t>
      </w:r>
      <w:r>
        <w:rPr>
          <w:rFonts w:hint="eastAsia" w:ascii="宋体" w:hAnsi="宋体" w:eastAsia="宋体" w:cs="Times New Roman"/>
          <w:kern w:val="0"/>
          <w:sz w:val="21"/>
          <w:szCs w:val="21"/>
          <w:lang w:val="en-US" w:eastAsia="zh-CN" w:bidi="ar"/>
        </w:rPr>
        <w:t>由此产生的后果由供应商自行负责。 参与谈判的供应商不足3家的，不得谈判。</w:t>
      </w:r>
    </w:p>
    <w:p w14:paraId="784D9177">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26.评审程序</w:t>
      </w:r>
      <w:r>
        <w:rPr>
          <w:rFonts w:hint="eastAsia" w:ascii="宋体" w:hAnsi="宋体" w:cs="宋体"/>
          <w:b/>
          <w:bCs/>
          <w:kern w:val="2"/>
          <w:sz w:val="21"/>
          <w:szCs w:val="21"/>
          <w:lang w:val="en-US" w:eastAsia="zh-CN" w:bidi="ar"/>
        </w:rPr>
        <w:t>.</w:t>
      </w:r>
      <w:r>
        <w:rPr>
          <w:rFonts w:hint="eastAsia" w:ascii="宋体" w:hAnsi="宋体" w:eastAsia="宋体" w:cs="宋体"/>
          <w:b/>
          <w:bCs/>
          <w:kern w:val="2"/>
          <w:sz w:val="21"/>
          <w:szCs w:val="21"/>
          <w:lang w:val="en-US" w:eastAsia="zh-CN" w:bidi="ar"/>
        </w:rPr>
        <w:t>评审方法和成交标准</w:t>
      </w:r>
    </w:p>
    <w:p w14:paraId="351565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26.1谈判小组按照“第四章 评审程序</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评审方法和成交标准”规定的方法</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评审因素</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标准和程序对响应文件进行评审。</w:t>
      </w:r>
    </w:p>
    <w:p w14:paraId="352C56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26.2 采购需求负偏离要求及谈判顺序详见 “供应商须知前附表”。</w:t>
      </w:r>
    </w:p>
    <w:p w14:paraId="6C59B238">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default" w:ascii="Times New Roman" w:hAnsi="宋体" w:eastAsia="宋体" w:cs="Times New Roman"/>
          <w:kern w:val="2"/>
          <w:sz w:val="21"/>
          <w:szCs w:val="24"/>
          <w:lang w:val="en-US" w:eastAsia="zh-CN" w:bidi="ar"/>
        </w:rPr>
        <w:t>26.3</w:t>
      </w:r>
      <w:r>
        <w:rPr>
          <w:rFonts w:hint="eastAsia" w:ascii="Times New Roman" w:hAnsi="宋体" w:eastAsia="宋体" w:cs="宋体"/>
          <w:color w:val="000000"/>
          <w:kern w:val="2"/>
          <w:sz w:val="21"/>
          <w:szCs w:val="24"/>
          <w:lang w:val="en-US" w:eastAsia="zh-CN" w:bidi="ar"/>
        </w:rPr>
        <w:t>电子交易活动的中止。采购过程中出现以下情形，导致电子交易平台无法正常运行，或者无法保证电子交易的公平</w:t>
      </w:r>
      <w:r>
        <w:rPr>
          <w:rFonts w:hint="eastAsia" w:hAnsi="宋体" w:cs="宋体"/>
          <w:color w:val="000000"/>
          <w:kern w:val="2"/>
          <w:sz w:val="21"/>
          <w:szCs w:val="24"/>
          <w:lang w:val="en-US" w:eastAsia="zh-CN" w:bidi="ar"/>
        </w:rPr>
        <w:t>.</w:t>
      </w:r>
      <w:r>
        <w:rPr>
          <w:rFonts w:hint="eastAsia" w:ascii="Times New Roman" w:hAnsi="宋体" w:eastAsia="宋体" w:cs="宋体"/>
          <w:color w:val="000000"/>
          <w:kern w:val="2"/>
          <w:sz w:val="21"/>
          <w:szCs w:val="24"/>
          <w:lang w:val="en-US" w:eastAsia="zh-CN" w:bidi="ar"/>
        </w:rPr>
        <w:t>公正和安全时，采购机构可中止电子交易活动：</w:t>
      </w:r>
    </w:p>
    <w:p w14:paraId="641CE6B5">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eastAsia" w:ascii="Times New Roman" w:hAnsi="宋体" w:eastAsia="宋体" w:cs="宋体"/>
          <w:color w:val="000000"/>
          <w:kern w:val="2"/>
          <w:sz w:val="21"/>
          <w:szCs w:val="24"/>
          <w:lang w:val="en-US" w:eastAsia="zh-CN" w:bidi="ar"/>
        </w:rPr>
        <w:t>（</w:t>
      </w:r>
      <w:r>
        <w:rPr>
          <w:rFonts w:hint="default" w:ascii="Times New Roman" w:hAnsi="宋体" w:eastAsia="宋体" w:cs="Times New Roman"/>
          <w:color w:val="000000"/>
          <w:kern w:val="2"/>
          <w:sz w:val="21"/>
          <w:szCs w:val="24"/>
          <w:lang w:val="en-US" w:eastAsia="zh-CN" w:bidi="ar"/>
        </w:rPr>
        <w:t>1</w:t>
      </w:r>
      <w:r>
        <w:rPr>
          <w:rFonts w:hint="eastAsia" w:ascii="Times New Roman" w:hAnsi="宋体" w:eastAsia="宋体" w:cs="宋体"/>
          <w:color w:val="000000"/>
          <w:kern w:val="2"/>
          <w:sz w:val="21"/>
          <w:szCs w:val="24"/>
          <w:lang w:val="en-US" w:eastAsia="zh-CN" w:bidi="ar"/>
        </w:rPr>
        <w:t>）电子交易平台发生故障而无法登录访问的；</w:t>
      </w:r>
      <w:r>
        <w:rPr>
          <w:rFonts w:hint="default" w:ascii="Times New Roman" w:hAnsi="宋体" w:eastAsia="宋体" w:cs="Times New Roman"/>
          <w:color w:val="000000"/>
          <w:kern w:val="2"/>
          <w:sz w:val="21"/>
          <w:szCs w:val="24"/>
          <w:lang w:val="en-US" w:eastAsia="zh-CN" w:bidi="ar"/>
        </w:rPr>
        <w:t xml:space="preserve"> </w:t>
      </w:r>
    </w:p>
    <w:p w14:paraId="494D65BE">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eastAsia" w:ascii="Times New Roman" w:hAnsi="宋体" w:eastAsia="宋体" w:cs="宋体"/>
          <w:color w:val="000000"/>
          <w:kern w:val="2"/>
          <w:sz w:val="21"/>
          <w:szCs w:val="24"/>
          <w:lang w:val="en-US" w:eastAsia="zh-CN" w:bidi="ar"/>
        </w:rPr>
        <w:t>（</w:t>
      </w:r>
      <w:r>
        <w:rPr>
          <w:rFonts w:hint="default" w:ascii="Times New Roman" w:hAnsi="宋体" w:eastAsia="宋体" w:cs="Times New Roman"/>
          <w:color w:val="000000"/>
          <w:kern w:val="2"/>
          <w:sz w:val="21"/>
          <w:szCs w:val="24"/>
          <w:lang w:val="en-US" w:eastAsia="zh-CN" w:bidi="ar"/>
        </w:rPr>
        <w:t>2</w:t>
      </w:r>
      <w:r>
        <w:rPr>
          <w:rFonts w:hint="eastAsia" w:ascii="Times New Roman" w:hAnsi="宋体" w:eastAsia="宋体" w:cs="宋体"/>
          <w:color w:val="000000"/>
          <w:kern w:val="2"/>
          <w:sz w:val="21"/>
          <w:szCs w:val="24"/>
          <w:lang w:val="en-US" w:eastAsia="zh-CN" w:bidi="ar"/>
        </w:rPr>
        <w:t>）电子交易平台应用或数据库出现错误，不能进行正常操作的；</w:t>
      </w:r>
    </w:p>
    <w:p w14:paraId="567DF541">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eastAsia" w:ascii="Times New Roman" w:hAnsi="宋体" w:eastAsia="宋体" w:cs="宋体"/>
          <w:color w:val="000000"/>
          <w:kern w:val="2"/>
          <w:sz w:val="21"/>
          <w:szCs w:val="24"/>
          <w:lang w:val="en-US" w:eastAsia="zh-CN" w:bidi="ar"/>
        </w:rPr>
        <w:t>（</w:t>
      </w:r>
      <w:r>
        <w:rPr>
          <w:rFonts w:hint="default" w:ascii="Times New Roman" w:hAnsi="宋体" w:eastAsia="宋体" w:cs="Times New Roman"/>
          <w:color w:val="000000"/>
          <w:kern w:val="2"/>
          <w:sz w:val="21"/>
          <w:szCs w:val="24"/>
          <w:lang w:val="en-US" w:eastAsia="zh-CN" w:bidi="ar"/>
        </w:rPr>
        <w:t>3</w:t>
      </w:r>
      <w:r>
        <w:rPr>
          <w:rFonts w:hint="eastAsia" w:ascii="Times New Roman" w:hAnsi="宋体" w:eastAsia="宋体" w:cs="宋体"/>
          <w:color w:val="000000"/>
          <w:kern w:val="2"/>
          <w:sz w:val="21"/>
          <w:szCs w:val="24"/>
          <w:lang w:val="en-US" w:eastAsia="zh-CN" w:bidi="ar"/>
        </w:rPr>
        <w:t>）电子交易平台发现严重安全漏洞，有潜在泄密危险的；</w:t>
      </w:r>
    </w:p>
    <w:p w14:paraId="5222018B">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eastAsia" w:ascii="Times New Roman" w:hAnsi="宋体" w:eastAsia="宋体" w:cs="宋体"/>
          <w:color w:val="000000"/>
          <w:kern w:val="2"/>
          <w:sz w:val="21"/>
          <w:szCs w:val="24"/>
          <w:lang w:val="en-US" w:eastAsia="zh-CN" w:bidi="ar"/>
        </w:rPr>
        <w:t>（</w:t>
      </w:r>
      <w:r>
        <w:rPr>
          <w:rFonts w:hint="default" w:ascii="Times New Roman" w:hAnsi="宋体" w:eastAsia="宋体" w:cs="Times New Roman"/>
          <w:color w:val="000000"/>
          <w:kern w:val="2"/>
          <w:sz w:val="21"/>
          <w:szCs w:val="24"/>
          <w:lang w:val="en-US" w:eastAsia="zh-CN" w:bidi="ar"/>
        </w:rPr>
        <w:t>4</w:t>
      </w:r>
      <w:r>
        <w:rPr>
          <w:rFonts w:hint="eastAsia" w:ascii="Times New Roman" w:hAnsi="宋体" w:eastAsia="宋体" w:cs="宋体"/>
          <w:color w:val="000000"/>
          <w:kern w:val="2"/>
          <w:sz w:val="21"/>
          <w:szCs w:val="24"/>
          <w:lang w:val="en-US" w:eastAsia="zh-CN" w:bidi="ar"/>
        </w:rPr>
        <w:t>）病毒发作导致不能进行正常操作的；</w:t>
      </w:r>
      <w:r>
        <w:rPr>
          <w:rFonts w:hint="default" w:ascii="Times New Roman" w:hAnsi="宋体" w:eastAsia="宋体" w:cs="Times New Roman"/>
          <w:color w:val="000000"/>
          <w:kern w:val="2"/>
          <w:sz w:val="21"/>
          <w:szCs w:val="24"/>
          <w:lang w:val="en-US" w:eastAsia="zh-CN" w:bidi="ar"/>
        </w:rPr>
        <w:t xml:space="preserve"> </w:t>
      </w:r>
    </w:p>
    <w:p w14:paraId="192B4B1E">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eastAsia" w:ascii="Times New Roman" w:hAnsi="宋体" w:eastAsia="宋体" w:cs="宋体"/>
          <w:color w:val="000000"/>
          <w:kern w:val="2"/>
          <w:sz w:val="21"/>
          <w:szCs w:val="24"/>
          <w:lang w:val="en-US" w:eastAsia="zh-CN" w:bidi="ar"/>
        </w:rPr>
        <w:t>（</w:t>
      </w:r>
      <w:r>
        <w:rPr>
          <w:rFonts w:hint="default" w:ascii="Times New Roman" w:hAnsi="宋体" w:eastAsia="宋体" w:cs="Times New Roman"/>
          <w:color w:val="000000"/>
          <w:kern w:val="2"/>
          <w:sz w:val="21"/>
          <w:szCs w:val="24"/>
          <w:lang w:val="en-US" w:eastAsia="zh-CN" w:bidi="ar"/>
        </w:rPr>
        <w:t>4</w:t>
      </w:r>
      <w:r>
        <w:rPr>
          <w:rFonts w:hint="eastAsia" w:ascii="Times New Roman" w:hAnsi="宋体" w:eastAsia="宋体" w:cs="宋体"/>
          <w:color w:val="000000"/>
          <w:kern w:val="2"/>
          <w:sz w:val="21"/>
          <w:szCs w:val="24"/>
          <w:lang w:val="en-US" w:eastAsia="zh-CN" w:bidi="ar"/>
        </w:rPr>
        <w:t>）其他无法保证电子交易的公平</w:t>
      </w:r>
      <w:r>
        <w:rPr>
          <w:rFonts w:hint="eastAsia" w:hAnsi="宋体" w:cs="宋体"/>
          <w:color w:val="000000"/>
          <w:kern w:val="2"/>
          <w:sz w:val="21"/>
          <w:szCs w:val="24"/>
          <w:lang w:val="en-US" w:eastAsia="zh-CN" w:bidi="ar"/>
        </w:rPr>
        <w:t>.</w:t>
      </w:r>
      <w:r>
        <w:rPr>
          <w:rFonts w:hint="eastAsia" w:ascii="Times New Roman" w:hAnsi="宋体" w:eastAsia="宋体" w:cs="宋体"/>
          <w:color w:val="000000"/>
          <w:kern w:val="2"/>
          <w:sz w:val="21"/>
          <w:szCs w:val="24"/>
          <w:lang w:val="en-US" w:eastAsia="zh-CN" w:bidi="ar"/>
        </w:rPr>
        <w:t>公正和安全的情况。</w:t>
      </w:r>
    </w:p>
    <w:p w14:paraId="056D5B40">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default" w:ascii="Times New Roman" w:hAnsi="宋体" w:eastAsia="宋体" w:cs="Times New Roman"/>
          <w:kern w:val="2"/>
          <w:sz w:val="21"/>
          <w:szCs w:val="24"/>
          <w:lang w:val="en-US" w:eastAsia="zh-CN" w:bidi="ar"/>
        </w:rPr>
        <w:t>26.4</w:t>
      </w:r>
      <w:r>
        <w:rPr>
          <w:rFonts w:hint="eastAsia" w:ascii="Times New Roman" w:hAnsi="宋体" w:eastAsia="宋体" w:cs="宋体"/>
          <w:color w:val="000000"/>
          <w:kern w:val="2"/>
          <w:sz w:val="21"/>
          <w:szCs w:val="24"/>
          <w:lang w:val="en-US" w:eastAsia="zh-CN" w:bidi="ar"/>
        </w:rPr>
        <w:t>出现以上情形，不影响采购公平</w:t>
      </w:r>
      <w:r>
        <w:rPr>
          <w:rFonts w:hint="eastAsia" w:hAnsi="宋体" w:cs="宋体"/>
          <w:color w:val="000000"/>
          <w:kern w:val="2"/>
          <w:sz w:val="21"/>
          <w:szCs w:val="24"/>
          <w:lang w:val="en-US" w:eastAsia="zh-CN" w:bidi="ar"/>
        </w:rPr>
        <w:t>.</w:t>
      </w:r>
      <w:r>
        <w:rPr>
          <w:rFonts w:hint="eastAsia" w:ascii="Times New Roman" w:hAnsi="宋体" w:eastAsia="宋体" w:cs="宋体"/>
          <w:color w:val="000000"/>
          <w:kern w:val="2"/>
          <w:sz w:val="21"/>
          <w:szCs w:val="24"/>
          <w:lang w:val="en-US" w:eastAsia="zh-CN" w:bidi="ar"/>
        </w:rPr>
        <w:t>公正性的，采购组织机构可以待上述情形消除后继续组织电子交易活动；影响或可能影响采购公平</w:t>
      </w:r>
      <w:r>
        <w:rPr>
          <w:rFonts w:hint="eastAsia" w:hAnsi="宋体" w:cs="宋体"/>
          <w:color w:val="000000"/>
          <w:kern w:val="2"/>
          <w:sz w:val="21"/>
          <w:szCs w:val="24"/>
          <w:lang w:val="en-US" w:eastAsia="zh-CN" w:bidi="ar"/>
        </w:rPr>
        <w:t>.</w:t>
      </w:r>
      <w:r>
        <w:rPr>
          <w:rFonts w:hint="eastAsia" w:ascii="Times New Roman" w:hAnsi="宋体" w:eastAsia="宋体" w:cs="宋体"/>
          <w:color w:val="000000"/>
          <w:kern w:val="2"/>
          <w:sz w:val="21"/>
          <w:szCs w:val="24"/>
          <w:lang w:val="en-US" w:eastAsia="zh-CN" w:bidi="ar"/>
        </w:rPr>
        <w:t>公正性的，经采购代理机构确认后，应当重新采购。采购代理机构必须对原有的资料及信息作出妥善保密处理，并报财政部门备案。</w:t>
      </w:r>
    </w:p>
    <w:p w14:paraId="5F07C2A2">
      <w:pPr>
        <w:pStyle w:val="4"/>
        <w:widowControl/>
        <w:spacing w:before="0" w:beforeAutospacing="0" w:after="0" w:afterAutospacing="0" w:line="360" w:lineRule="auto"/>
        <w:ind w:left="0" w:right="0" w:firstLine="640" w:firstLineChars="200"/>
        <w:rPr>
          <w:rFonts w:hint="eastAsia" w:ascii="宋体" w:hAnsi="宋体" w:eastAsia="宋体" w:cs="宋体"/>
          <w:b w:val="0"/>
          <w:bCs w:val="0"/>
          <w:lang w:val="en-US"/>
        </w:rPr>
      </w:pPr>
      <w:bookmarkStart w:id="67" w:name="_Toc30333"/>
      <w:r>
        <w:rPr>
          <w:rFonts w:hint="eastAsia" w:ascii="宋体" w:hAnsi="宋体" w:eastAsia="宋体" w:cs="宋体"/>
          <w:b w:val="0"/>
          <w:bCs w:val="0"/>
          <w:lang w:eastAsia="zh-CN"/>
        </w:rPr>
        <w:t>五</w:t>
      </w:r>
      <w:r>
        <w:rPr>
          <w:rFonts w:hint="eastAsia" w:ascii="宋体" w:hAnsi="宋体" w:cs="宋体"/>
          <w:b w:val="0"/>
          <w:bCs w:val="0"/>
          <w:lang w:eastAsia="zh-CN"/>
        </w:rPr>
        <w:t>.</w:t>
      </w:r>
      <w:r>
        <w:rPr>
          <w:rFonts w:hint="eastAsia" w:ascii="宋体" w:hAnsi="宋体" w:eastAsia="宋体" w:cs="宋体"/>
          <w:b w:val="0"/>
          <w:bCs w:val="0"/>
          <w:lang w:eastAsia="zh-CN"/>
        </w:rPr>
        <w:t>成交及合同</w:t>
      </w:r>
      <w:bookmarkEnd w:id="67"/>
    </w:p>
    <w:p w14:paraId="4EED2174">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27.确定成交供应商及结果公告</w:t>
      </w:r>
    </w:p>
    <w:p w14:paraId="4F5A34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27.1确定成交供应商。</w:t>
      </w:r>
      <w:r>
        <w:rPr>
          <w:rFonts w:hint="eastAsia" w:ascii="宋体" w:hAnsi="宋体" w:eastAsia="宋体" w:cs="宋体"/>
          <w:kern w:val="0"/>
          <w:sz w:val="21"/>
          <w:szCs w:val="21"/>
          <w:u w:val="single"/>
          <w:lang w:val="en-US" w:eastAsia="zh-CN" w:bidi="ar"/>
        </w:rPr>
        <w:t xml:space="preserve"> 由采购人直接委托评审专家确定</w:t>
      </w:r>
      <w:r>
        <w:rPr>
          <w:rFonts w:hint="eastAsia" w:ascii="宋体" w:hAnsi="宋体" w:eastAsia="宋体" w:cs="宋体"/>
          <w:kern w:val="2"/>
          <w:sz w:val="21"/>
          <w:szCs w:val="21"/>
          <w:u w:val="single"/>
          <w:lang w:val="en-US" w:eastAsia="zh-CN" w:bidi="ar"/>
        </w:rPr>
        <w:t>，评审报告提出的排序第一的供应商为成交供应商。</w:t>
      </w:r>
    </w:p>
    <w:p w14:paraId="02225A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27.2成交通知及成交结果公告。</w:t>
      </w:r>
      <w:r>
        <w:rPr>
          <w:rFonts w:hint="eastAsia" w:ascii="宋体" w:hAnsi="宋体" w:eastAsia="宋体" w:cs="宋体"/>
          <w:kern w:val="0"/>
          <w:sz w:val="21"/>
          <w:szCs w:val="21"/>
          <w:lang w:val="en-US" w:eastAsia="zh-CN" w:bidi="ar"/>
        </w:rPr>
        <w:t>成交</w:t>
      </w:r>
      <w:r>
        <w:rPr>
          <w:rFonts w:hint="eastAsia" w:ascii="宋体" w:hAnsi="宋体" w:eastAsia="宋体" w:cs="宋体"/>
          <w:kern w:val="2"/>
          <w:sz w:val="21"/>
          <w:szCs w:val="21"/>
          <w:lang w:val="en-US" w:eastAsia="zh-CN" w:bidi="ar"/>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优惠率等内容），同时向成交供应商发出成交通知书，成交通知书规定签订合同的时间不得超过25日。</w:t>
      </w:r>
    </w:p>
    <w:p w14:paraId="24DC9C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Courier New"/>
          <w:szCs w:val="21"/>
          <w:lang w:val="en-US"/>
        </w:rPr>
      </w:pPr>
      <w:r>
        <w:rPr>
          <w:rFonts w:hint="eastAsia" w:ascii="宋体" w:hAnsi="宋体" w:eastAsia="宋体" w:cs="宋体"/>
          <w:kern w:val="2"/>
          <w:sz w:val="21"/>
          <w:szCs w:val="21"/>
          <w:lang w:val="en-US" w:eastAsia="zh-CN" w:bidi="ar"/>
        </w:rPr>
        <w:t>27.3采购人或者采购代理机构发出成交通知书前，应当对成交供应商信用进行查询核实，对列入失信被执行人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重大税收违法案件当事人名单</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68" w:name="_Hlk66782294"/>
      <w:r>
        <w:rPr>
          <w:rFonts w:hint="eastAsia" w:ascii="宋体" w:hAnsi="宋体" w:eastAsia="宋体" w:cs="Courier New"/>
          <w:kern w:val="2"/>
          <w:sz w:val="21"/>
          <w:szCs w:val="21"/>
          <w:lang w:val="en-US" w:eastAsia="zh-CN" w:bidi="ar"/>
        </w:rPr>
        <w:t>成交供应商享受</w:t>
      </w:r>
      <w:r>
        <w:rPr>
          <w:rFonts w:hint="eastAsia" w:ascii="宋体" w:hAnsi="宋体" w:eastAsia="宋体" w:cs="宋体"/>
          <w:kern w:val="2"/>
          <w:sz w:val="21"/>
          <w:szCs w:val="21"/>
          <w:lang w:val="en-US" w:eastAsia="zh-CN" w:bidi="ar"/>
        </w:rPr>
        <w:t>《政府采购促进中小企业发展管理办法》（财库〔2020〕46号）规定的中小企业扶持</w:t>
      </w:r>
      <w:r>
        <w:rPr>
          <w:rFonts w:hint="eastAsia" w:ascii="宋体" w:hAnsi="宋体" w:eastAsia="宋体" w:cs="Courier New"/>
          <w:kern w:val="2"/>
          <w:sz w:val="21"/>
          <w:szCs w:val="21"/>
          <w:lang w:val="en-US" w:eastAsia="zh-CN" w:bidi="ar"/>
        </w:rPr>
        <w:t>政策的，采购人</w:t>
      </w:r>
      <w:r>
        <w:rPr>
          <w:rFonts w:hint="eastAsia" w:ascii="宋体" w:hAnsi="宋体" w:cs="Courier New"/>
          <w:kern w:val="2"/>
          <w:sz w:val="21"/>
          <w:szCs w:val="21"/>
          <w:lang w:val="en-US" w:eastAsia="zh-CN" w:bidi="ar"/>
        </w:rPr>
        <w:t>.</w:t>
      </w:r>
      <w:r>
        <w:rPr>
          <w:rFonts w:hint="eastAsia" w:ascii="宋体" w:hAnsi="宋体" w:eastAsia="宋体" w:cs="Courier New"/>
          <w:kern w:val="2"/>
          <w:sz w:val="21"/>
          <w:szCs w:val="21"/>
          <w:lang w:val="en-US" w:eastAsia="zh-CN" w:bidi="ar"/>
        </w:rPr>
        <w:t>采购代理机构应当随成交结果公开成交供应商的《中小企业声明函》。</w:t>
      </w:r>
      <w:bookmarkEnd w:id="68"/>
    </w:p>
    <w:p w14:paraId="549B9F0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27.4采购人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采购代理机构认为供应商对采购过程</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成交结果提出的质疑成立且影响或者可能影响成交结果的，合格供应商符合法定数量时，可以从合格的成交候选人中另行确定成交供应商的，应当依法另行确定成交供应商；否则应当重新开展采购活动。</w:t>
      </w:r>
    </w:p>
    <w:p w14:paraId="49E5BB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27.5排名第一的成交候选人放弃成交</w:t>
      </w:r>
      <w:r>
        <w:rPr>
          <w:rFonts w:hint="eastAsia" w:ascii="宋体" w:hAnsi="宋体" w:cs="宋体"/>
          <w:bCs/>
          <w:kern w:val="2"/>
          <w:sz w:val="21"/>
          <w:szCs w:val="21"/>
          <w:lang w:val="en-US" w:eastAsia="zh-CN" w:bidi="ar"/>
        </w:rPr>
        <w:t>.</w:t>
      </w:r>
      <w:r>
        <w:rPr>
          <w:rFonts w:hint="eastAsia" w:ascii="宋体" w:hAnsi="宋体" w:eastAsia="宋体" w:cs="宋体"/>
          <w:bCs/>
          <w:kern w:val="2"/>
          <w:sz w:val="21"/>
          <w:szCs w:val="21"/>
          <w:lang w:val="en-US" w:eastAsia="zh-CN" w:bidi="ar"/>
        </w:rPr>
        <w:t>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E550FF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28.履约保证金</w:t>
      </w:r>
    </w:p>
    <w:p w14:paraId="28D588FE">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宋体"/>
          <w:b/>
          <w:bCs/>
          <w:sz w:val="24"/>
          <w:szCs w:val="24"/>
          <w:lang w:val="en-US"/>
        </w:rPr>
      </w:pPr>
      <w:r>
        <w:rPr>
          <w:rFonts w:hint="eastAsia" w:ascii="宋体" w:hAnsi="宋体" w:eastAsia="宋体" w:cs="宋体"/>
          <w:kern w:val="2"/>
          <w:sz w:val="21"/>
          <w:szCs w:val="21"/>
          <w:lang w:val="en-US" w:eastAsia="zh-CN" w:bidi="ar"/>
        </w:rPr>
        <w:t>详见 “供应商须知前附表”</w:t>
      </w:r>
    </w:p>
    <w:p w14:paraId="5A96ED3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29.签订合同</w:t>
      </w:r>
    </w:p>
    <w:p w14:paraId="3EB78511">
      <w:pPr>
        <w:pStyle w:val="26"/>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 w:val="21"/>
          <w:szCs w:val="21"/>
          <w:lang w:val="zh-CN" w:eastAsia="zh-CN"/>
        </w:rPr>
      </w:pPr>
      <w:r>
        <w:rPr>
          <w:rFonts w:hint="eastAsia" w:ascii="宋体" w:hAnsi="宋体" w:eastAsia="宋体" w:cs="宋体"/>
          <w:kern w:val="0"/>
          <w:sz w:val="21"/>
          <w:szCs w:val="21"/>
          <w:lang w:val="en-US" w:eastAsia="zh-CN" w:bidi="ar"/>
        </w:rPr>
        <w:t>29.1采购人与成交供应商应当在成交通知书规定的时间内，按照谈判文件确定的合同文本以及采购标的</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货物技术</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采购金额</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采购数量</w:t>
      </w: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技术和货物要求等事项签订政府采购合同。</w:t>
      </w:r>
      <w:r>
        <w:rPr>
          <w:rFonts w:hint="eastAsia" w:ascii="宋体" w:hAnsi="宋体" w:eastAsia="宋体" w:cs="宋体"/>
          <w:kern w:val="0"/>
          <w:sz w:val="21"/>
          <w:szCs w:val="21"/>
          <w:lang w:val="zh-CN" w:eastAsia="zh-CN" w:bidi="ar"/>
        </w:rPr>
        <w:t>如成交供应商为联合体的，由联合体成员各方法定代表人或其授权代表与采购人代表签订合同。</w:t>
      </w:r>
    </w:p>
    <w:p w14:paraId="1201E1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29.2采购人不得向成交供应商提出超出谈判文件以外的任何要求作为签订合同的条件，不得与成交供应商订立背离谈判文件确定的合同文本以及采购标的</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货物技术</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采购金额</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采购数量</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技术和货物要求等实质性内容的协议。</w:t>
      </w:r>
    </w:p>
    <w:p w14:paraId="2AC5C4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5FF4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29.4如签订合同并生效后，供应商无故拒绝或延期，除按照合同条款处理外，列入不良行为记录，并给予通报。</w:t>
      </w:r>
    </w:p>
    <w:p w14:paraId="0D7E000E">
      <w:pPr>
        <w:pStyle w:val="26"/>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仿宋_GB2312"/>
          <w:kern w:val="0"/>
          <w:sz w:val="21"/>
          <w:szCs w:val="21"/>
          <w:lang w:val="en-US" w:eastAsia="zh-CN" w:bidi="ar"/>
        </w:rPr>
        <w:t>29.5采购合同由采购人与成交供应商根据</w:t>
      </w:r>
      <w:r>
        <w:rPr>
          <w:rFonts w:hint="eastAsia" w:ascii="宋体" w:hAnsi="宋体" w:eastAsia="宋体" w:cs="宋体"/>
          <w:kern w:val="0"/>
          <w:sz w:val="21"/>
          <w:szCs w:val="21"/>
          <w:lang w:val="en-US" w:eastAsia="zh-CN" w:bidi="ar"/>
        </w:rPr>
        <w:t>谈判</w:t>
      </w:r>
      <w:r>
        <w:rPr>
          <w:rFonts w:hint="eastAsia" w:ascii="宋体" w:hAnsi="宋体" w:eastAsia="宋体" w:cs="仿宋_GB2312"/>
          <w:kern w:val="0"/>
          <w:sz w:val="21"/>
          <w:szCs w:val="21"/>
          <w:lang w:val="en-US" w:eastAsia="zh-CN" w:bidi="ar"/>
        </w:rPr>
        <w:t>文件</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响应文件等内容通过政府采购电子交易平台在线签订，自动备案，在线签订须携带的材料见“</w:t>
      </w:r>
      <w:r>
        <w:rPr>
          <w:rFonts w:hint="default" w:ascii="Times New Roman" w:hAnsi="Times New Roman" w:eastAsia="宋体" w:cs="Times New Roman"/>
          <w:kern w:val="0"/>
          <w:sz w:val="24"/>
          <w:szCs w:val="20"/>
          <w:lang w:val="en-US" w:eastAsia="zh-CN" w:bidi="ar"/>
        </w:rPr>
        <w:t xml:space="preserve"> </w:t>
      </w:r>
      <w:r>
        <w:rPr>
          <w:rFonts w:hint="eastAsia" w:ascii="宋体" w:hAnsi="宋体" w:eastAsia="宋体" w:cs="仿宋_GB2312"/>
          <w:kern w:val="0"/>
          <w:sz w:val="21"/>
          <w:szCs w:val="21"/>
          <w:lang w:val="en-US" w:eastAsia="zh-CN" w:bidi="ar"/>
        </w:rPr>
        <w:t>供应商须</w:t>
      </w:r>
      <w:r>
        <w:rPr>
          <w:rFonts w:hint="eastAsia" w:ascii="宋体" w:hAnsi="宋体" w:eastAsia="宋体" w:cs="宋体"/>
          <w:kern w:val="0"/>
          <w:sz w:val="21"/>
          <w:szCs w:val="21"/>
          <w:lang w:val="en-US" w:eastAsia="zh-CN" w:bidi="ar"/>
        </w:rPr>
        <w:t>知前附表</w:t>
      </w:r>
      <w:r>
        <w:rPr>
          <w:rFonts w:hint="eastAsia" w:ascii="宋体" w:hAnsi="宋体" w:eastAsia="宋体" w:cs="仿宋_GB2312"/>
          <w:kern w:val="0"/>
          <w:sz w:val="21"/>
          <w:szCs w:val="21"/>
          <w:lang w:val="en-US" w:eastAsia="zh-CN" w:bidi="ar"/>
        </w:rPr>
        <w:t>”。</w:t>
      </w:r>
    </w:p>
    <w:p w14:paraId="30BC301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30.政府采购合同公告</w:t>
      </w:r>
    </w:p>
    <w:p w14:paraId="129B06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中华人民共和国政府采购法实施条例》第五十条规定，采购人应当自政府采购合同签订之日起2个工作日内，将政府采购合同在省级以上人民政府财政部门指定的媒体上公告，但政府采购合同中涉及国家秘密</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商业秘密的内容除外。</w:t>
      </w:r>
    </w:p>
    <w:p w14:paraId="02D9FE1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31. 询问.质疑和投诉</w:t>
      </w:r>
    </w:p>
    <w:p w14:paraId="3FE8237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31.1供应商对政府采购活动事项有疑问的，可以向采购人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采购代理机构提出询问，采购人或者采购代理机构应当在3个工作日内对供应商依法提出的询问作出答复。</w:t>
      </w:r>
    </w:p>
    <w:p w14:paraId="27FF80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color w:val="000000"/>
          <w:szCs w:val="21"/>
          <w:lang w:val="en-US"/>
        </w:rPr>
      </w:pPr>
      <w:r>
        <w:rPr>
          <w:rFonts w:hint="eastAsia" w:ascii="宋体" w:hAnsi="宋体" w:eastAsia="宋体" w:cs="宋体"/>
          <w:kern w:val="2"/>
          <w:sz w:val="21"/>
          <w:szCs w:val="24"/>
          <w:lang w:val="en-US" w:eastAsia="zh-CN" w:bidi="ar"/>
        </w:rPr>
        <w:t>31.2供应商认为谈判文件</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采购过程或者成交结果使自己的合法权益受到损害的，应当在知道或者应知其权益受到损害之日起7个工作日内，以书面形式向采购人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采购代理机构提出质疑，</w:t>
      </w:r>
      <w:r>
        <w:rPr>
          <w:rFonts w:hint="eastAsia" w:ascii="宋体" w:hAnsi="宋体" w:eastAsia="宋体" w:cs="Arial"/>
          <w:kern w:val="2"/>
          <w:sz w:val="21"/>
          <w:szCs w:val="24"/>
          <w:shd w:val="clear" w:color="auto" w:fill="FFFFFF"/>
          <w:lang w:val="en-US" w:eastAsia="zh-CN" w:bidi="ar"/>
        </w:rPr>
        <w:t>接收质疑函的方式</w:t>
      </w:r>
      <w:r>
        <w:rPr>
          <w:rFonts w:hint="eastAsia" w:ascii="宋体" w:hAnsi="宋体" w:cs="Arial"/>
          <w:kern w:val="2"/>
          <w:sz w:val="21"/>
          <w:szCs w:val="24"/>
          <w:shd w:val="clear" w:color="auto" w:fill="FFFFFF"/>
          <w:lang w:val="en-US" w:eastAsia="zh-CN" w:bidi="ar"/>
        </w:rPr>
        <w:t>.</w:t>
      </w:r>
      <w:r>
        <w:rPr>
          <w:rFonts w:hint="eastAsia" w:ascii="宋体" w:hAnsi="宋体" w:eastAsia="宋体" w:cs="Arial"/>
          <w:kern w:val="2"/>
          <w:sz w:val="21"/>
          <w:szCs w:val="24"/>
          <w:shd w:val="clear" w:color="auto" w:fill="FFFFFF"/>
          <w:lang w:val="en-US" w:eastAsia="zh-CN" w:bidi="ar"/>
        </w:rPr>
        <w:t>联系部门</w:t>
      </w:r>
      <w:r>
        <w:rPr>
          <w:rFonts w:hint="eastAsia" w:ascii="宋体" w:hAnsi="宋体" w:cs="Arial"/>
          <w:kern w:val="2"/>
          <w:sz w:val="21"/>
          <w:szCs w:val="24"/>
          <w:shd w:val="clear" w:color="auto" w:fill="FFFFFF"/>
          <w:lang w:val="en-US" w:eastAsia="zh-CN" w:bidi="ar"/>
        </w:rPr>
        <w:t>.</w:t>
      </w:r>
      <w:r>
        <w:rPr>
          <w:rFonts w:hint="eastAsia" w:ascii="宋体" w:hAnsi="宋体" w:eastAsia="宋体" w:cs="Arial"/>
          <w:kern w:val="2"/>
          <w:sz w:val="21"/>
          <w:szCs w:val="24"/>
          <w:shd w:val="clear" w:color="auto" w:fill="FFFFFF"/>
          <w:lang w:val="en-US" w:eastAsia="zh-CN" w:bidi="ar"/>
        </w:rPr>
        <w:t>联系电话和通讯地址等信息详见</w:t>
      </w:r>
      <w:r>
        <w:rPr>
          <w:rFonts w:hint="eastAsia" w:ascii="宋体" w:hAnsi="宋体" w:eastAsia="宋体" w:cs="宋体"/>
          <w:kern w:val="2"/>
          <w:sz w:val="21"/>
          <w:szCs w:val="21"/>
          <w:lang w:val="en-US" w:eastAsia="zh-CN" w:bidi="ar"/>
        </w:rPr>
        <w:t>“供应商须知前附表”</w:t>
      </w:r>
      <w:r>
        <w:rPr>
          <w:rFonts w:hint="eastAsia" w:ascii="宋体" w:hAnsi="宋体" w:eastAsia="宋体" w:cs="宋体"/>
          <w:kern w:val="2"/>
          <w:sz w:val="21"/>
          <w:szCs w:val="24"/>
          <w:lang w:val="en-US" w:eastAsia="zh-CN" w:bidi="ar"/>
        </w:rPr>
        <w:t>。</w:t>
      </w:r>
      <w:r>
        <w:rPr>
          <w:rFonts w:hint="eastAsia" w:ascii="宋体" w:hAnsi="宋体" w:eastAsia="宋体" w:cs="宋体"/>
          <w:b/>
          <w:bCs w:val="0"/>
          <w:color w:val="000000"/>
          <w:kern w:val="2"/>
          <w:sz w:val="21"/>
          <w:szCs w:val="21"/>
          <w:lang w:val="en-US" w:eastAsia="zh-CN" w:bidi="ar"/>
        </w:rPr>
        <w:t xml:space="preserve">具体质疑起算时间及处理方式如下： </w:t>
      </w:r>
    </w:p>
    <w:p w14:paraId="2AE3A3CA">
      <w:pPr>
        <w:keepNext w:val="0"/>
        <w:keepLines w:val="0"/>
        <w:widowControl w:val="0"/>
        <w:suppressLineNumbers w:val="0"/>
        <w:spacing w:before="0" w:beforeAutospacing="0" w:after="0" w:afterAutospacing="0" w:line="360" w:lineRule="auto"/>
        <w:ind w:left="0" w:right="0" w:firstLine="420" w:firstLineChars="200"/>
        <w:jc w:val="both"/>
        <w:rPr>
          <w:rFonts w:hAnsi="宋体"/>
          <w:bCs/>
          <w:lang w:val="en-US"/>
        </w:rPr>
      </w:pPr>
      <w:r>
        <w:rPr>
          <w:rFonts w:hint="eastAsia" w:ascii="Times New Roman" w:hAnsi="宋体" w:eastAsia="宋体" w:cs="宋体"/>
          <w:bCs/>
          <w:kern w:val="2"/>
          <w:sz w:val="21"/>
          <w:szCs w:val="24"/>
          <w:lang w:val="en-US" w:eastAsia="zh-CN" w:bidi="ar"/>
        </w:rPr>
        <w:t>（</w:t>
      </w:r>
      <w:r>
        <w:rPr>
          <w:rFonts w:hint="default" w:ascii="Times New Roman" w:hAnsi="宋体" w:eastAsia="宋体" w:cs="Times New Roman"/>
          <w:bCs/>
          <w:kern w:val="2"/>
          <w:sz w:val="21"/>
          <w:szCs w:val="24"/>
          <w:lang w:val="en-US" w:eastAsia="zh-CN" w:bidi="ar"/>
        </w:rPr>
        <w:t>1</w:t>
      </w:r>
      <w:r>
        <w:rPr>
          <w:rFonts w:hint="eastAsia" w:ascii="Times New Roman" w:hAnsi="宋体" w:eastAsia="宋体" w:cs="宋体"/>
          <w:bCs/>
          <w:kern w:val="2"/>
          <w:sz w:val="21"/>
          <w:szCs w:val="24"/>
          <w:lang w:val="en-US" w:eastAsia="zh-CN" w:bidi="ar"/>
        </w:rPr>
        <w:t>）潜在供应商依法获取采购文件后，认为采购文件使自己的权益受到损害的，应当在竞争性谈判采购文件公告期限届满之日起</w:t>
      </w:r>
      <w:r>
        <w:rPr>
          <w:rFonts w:hint="default" w:ascii="Times New Roman" w:hAnsi="宋体" w:eastAsia="宋体" w:cs="Times New Roman"/>
          <w:bCs/>
          <w:kern w:val="2"/>
          <w:sz w:val="21"/>
          <w:szCs w:val="24"/>
          <w:lang w:val="en-US" w:eastAsia="zh-CN" w:bidi="ar"/>
        </w:rPr>
        <w:t>7</w:t>
      </w:r>
      <w:r>
        <w:rPr>
          <w:rFonts w:hint="eastAsia" w:ascii="Times New Roman" w:hAnsi="宋体" w:eastAsia="宋体" w:cs="宋体"/>
          <w:bCs/>
          <w:kern w:val="2"/>
          <w:sz w:val="21"/>
          <w:szCs w:val="24"/>
          <w:lang w:val="en-US" w:eastAsia="zh-CN" w:bidi="ar"/>
        </w:rPr>
        <w:t>个工作日内提出质疑。</w:t>
      </w:r>
      <w:r>
        <w:rPr>
          <w:rFonts w:hint="eastAsia" w:ascii="Times New Roman" w:hAnsi="Times New Roman" w:eastAsia="宋体" w:cs="宋体"/>
          <w:kern w:val="2"/>
          <w:sz w:val="21"/>
          <w:szCs w:val="24"/>
          <w:lang w:val="en-US" w:eastAsia="zh-CN" w:bidi="ar"/>
        </w:rPr>
        <w:t>委托代理协议无特殊约定的，</w:t>
      </w:r>
      <w:r>
        <w:rPr>
          <w:rFonts w:hint="eastAsia" w:ascii="Times New Roman" w:hAnsi="宋体" w:eastAsia="宋体" w:cs="宋体"/>
          <w:bCs/>
          <w:kern w:val="2"/>
          <w:sz w:val="21"/>
          <w:szCs w:val="24"/>
          <w:lang w:val="en-US" w:eastAsia="zh-CN" w:bidi="ar"/>
        </w:rPr>
        <w:t>对竞争性谈判文件中采购需求（含资格要求</w:t>
      </w:r>
      <w:r>
        <w:rPr>
          <w:rFonts w:hint="eastAsia" w:hAnsi="宋体" w:cs="宋体"/>
          <w:bCs/>
          <w:kern w:val="2"/>
          <w:sz w:val="21"/>
          <w:szCs w:val="24"/>
          <w:lang w:val="en-US" w:eastAsia="zh-CN" w:bidi="ar"/>
        </w:rPr>
        <w:t>.</w:t>
      </w:r>
      <w:r>
        <w:rPr>
          <w:rFonts w:hint="eastAsia" w:ascii="Times New Roman" w:hAnsi="宋体" w:eastAsia="宋体" w:cs="宋体"/>
          <w:bCs/>
          <w:kern w:val="2"/>
          <w:sz w:val="21"/>
          <w:szCs w:val="24"/>
          <w:lang w:val="en-US" w:eastAsia="zh-CN" w:bidi="ar"/>
        </w:rPr>
        <w:t>采购预算和评分办法）的质疑由采购人受理并负责答复；对竞争性谈判文件中的采购执行程序的质疑由采购代理机构受理并负责答复。</w:t>
      </w:r>
    </w:p>
    <w:p w14:paraId="2648B64A">
      <w:pPr>
        <w:keepNext w:val="0"/>
        <w:keepLines w:val="0"/>
        <w:widowControl w:val="0"/>
        <w:suppressLineNumbers w:val="0"/>
        <w:spacing w:before="0" w:beforeAutospacing="0" w:after="0" w:afterAutospacing="0" w:line="360" w:lineRule="auto"/>
        <w:ind w:left="0" w:right="0" w:firstLine="420" w:firstLineChars="200"/>
        <w:jc w:val="both"/>
        <w:rPr>
          <w:rFonts w:hAnsi="宋体"/>
          <w:bCs/>
          <w:lang w:val="en-US"/>
        </w:rPr>
      </w:pPr>
      <w:r>
        <w:rPr>
          <w:rFonts w:hint="eastAsia" w:ascii="Times New Roman" w:hAnsi="宋体" w:eastAsia="宋体" w:cs="宋体"/>
          <w:bCs/>
          <w:kern w:val="2"/>
          <w:sz w:val="21"/>
          <w:szCs w:val="24"/>
          <w:lang w:val="en-US" w:eastAsia="zh-CN" w:bidi="ar"/>
        </w:rPr>
        <w:t>（</w:t>
      </w:r>
      <w:r>
        <w:rPr>
          <w:rFonts w:hint="default" w:ascii="Times New Roman" w:hAnsi="宋体" w:eastAsia="宋体" w:cs="Times New Roman"/>
          <w:bCs/>
          <w:kern w:val="2"/>
          <w:sz w:val="21"/>
          <w:szCs w:val="24"/>
          <w:lang w:val="en-US" w:eastAsia="zh-CN" w:bidi="ar"/>
        </w:rPr>
        <w:t>2</w:t>
      </w:r>
      <w:r>
        <w:rPr>
          <w:rFonts w:hint="eastAsia" w:ascii="Times New Roman" w:hAnsi="宋体" w:eastAsia="宋体" w:cs="宋体"/>
          <w:bCs/>
          <w:kern w:val="2"/>
          <w:sz w:val="21"/>
          <w:szCs w:val="24"/>
          <w:lang w:val="en-US" w:eastAsia="zh-CN" w:bidi="ar"/>
        </w:rPr>
        <w:t>）供应商认为采购过程使自己的权益受到损害的，应当在各采购程序环节结束之日起</w:t>
      </w:r>
      <w:r>
        <w:rPr>
          <w:rFonts w:hint="default" w:ascii="Times New Roman" w:hAnsi="宋体" w:eastAsia="宋体" w:cs="Times New Roman"/>
          <w:bCs/>
          <w:kern w:val="2"/>
          <w:sz w:val="21"/>
          <w:szCs w:val="24"/>
          <w:lang w:val="en-US" w:eastAsia="zh-CN" w:bidi="ar"/>
        </w:rPr>
        <w:t>7</w:t>
      </w:r>
      <w:r>
        <w:rPr>
          <w:rFonts w:hint="eastAsia" w:ascii="Times New Roman" w:hAnsi="宋体" w:eastAsia="宋体" w:cs="宋体"/>
          <w:bCs/>
          <w:kern w:val="2"/>
          <w:sz w:val="21"/>
          <w:szCs w:val="24"/>
          <w:lang w:val="en-US" w:eastAsia="zh-CN" w:bidi="ar"/>
        </w:rPr>
        <w:t>个工作日内提出质疑。对采购过程中资格审查</w:t>
      </w:r>
      <w:r>
        <w:rPr>
          <w:rFonts w:hint="eastAsia" w:hAnsi="宋体" w:cs="宋体"/>
          <w:bCs/>
          <w:kern w:val="2"/>
          <w:sz w:val="21"/>
          <w:szCs w:val="24"/>
          <w:lang w:val="en-US" w:eastAsia="zh-CN" w:bidi="ar"/>
        </w:rPr>
        <w:t>.</w:t>
      </w:r>
      <w:r>
        <w:rPr>
          <w:rFonts w:hint="eastAsia" w:ascii="Times New Roman" w:hAnsi="宋体" w:eastAsia="宋体" w:cs="宋体"/>
          <w:bCs/>
          <w:kern w:val="2"/>
          <w:sz w:val="21"/>
          <w:szCs w:val="24"/>
          <w:lang w:val="en-US" w:eastAsia="zh-CN" w:bidi="ar"/>
        </w:rPr>
        <w:t>符合性审查等具体评审情况的质疑应向采购人或代理机构提出，由采购人或代理机构受理并负责答复；对采购过程中采购执行程序的质疑由采购代理机构受理并负责答复。</w:t>
      </w:r>
    </w:p>
    <w:p w14:paraId="52F5B50F">
      <w:pPr>
        <w:keepNext w:val="0"/>
        <w:keepLines w:val="0"/>
        <w:widowControl w:val="0"/>
        <w:suppressLineNumbers w:val="0"/>
        <w:spacing w:before="0" w:beforeAutospacing="0" w:after="0" w:afterAutospacing="0" w:line="360" w:lineRule="auto"/>
        <w:ind w:left="0" w:right="0" w:firstLine="420" w:firstLineChars="200"/>
        <w:jc w:val="both"/>
        <w:rPr>
          <w:rFonts w:hAnsi="宋体"/>
          <w:bCs/>
          <w:lang w:val="en-US"/>
        </w:rPr>
      </w:pPr>
      <w:r>
        <w:rPr>
          <w:rFonts w:hint="eastAsia" w:ascii="Times New Roman" w:hAnsi="宋体" w:eastAsia="宋体" w:cs="宋体"/>
          <w:bCs/>
          <w:kern w:val="2"/>
          <w:sz w:val="21"/>
          <w:szCs w:val="24"/>
          <w:lang w:val="en-US" w:eastAsia="zh-CN" w:bidi="ar"/>
        </w:rPr>
        <w:t>（</w:t>
      </w:r>
      <w:r>
        <w:rPr>
          <w:rFonts w:hint="default" w:ascii="Times New Roman" w:hAnsi="宋体" w:eastAsia="宋体" w:cs="Times New Roman"/>
          <w:bCs/>
          <w:kern w:val="2"/>
          <w:sz w:val="21"/>
          <w:szCs w:val="24"/>
          <w:lang w:val="en-US" w:eastAsia="zh-CN" w:bidi="ar"/>
        </w:rPr>
        <w:t>3</w:t>
      </w:r>
      <w:r>
        <w:rPr>
          <w:rFonts w:hint="eastAsia" w:ascii="Times New Roman" w:hAnsi="宋体" w:eastAsia="宋体" w:cs="宋体"/>
          <w:bCs/>
          <w:kern w:val="2"/>
          <w:sz w:val="21"/>
          <w:szCs w:val="24"/>
          <w:lang w:val="en-US" w:eastAsia="zh-CN" w:bidi="ar"/>
        </w:rPr>
        <w:t>）供应商认为成交结果使自己的权益受到损害的，应当在成交结果公告期限届满之日起</w:t>
      </w:r>
      <w:r>
        <w:rPr>
          <w:rFonts w:hint="default" w:ascii="Times New Roman" w:hAnsi="宋体" w:eastAsia="宋体" w:cs="Times New Roman"/>
          <w:bCs/>
          <w:kern w:val="2"/>
          <w:sz w:val="21"/>
          <w:szCs w:val="24"/>
          <w:lang w:val="en-US" w:eastAsia="zh-CN" w:bidi="ar"/>
        </w:rPr>
        <w:t>7</w:t>
      </w:r>
      <w:r>
        <w:rPr>
          <w:rFonts w:hint="eastAsia" w:ascii="Times New Roman" w:hAnsi="宋体" w:eastAsia="宋体" w:cs="宋体"/>
          <w:bCs/>
          <w:kern w:val="2"/>
          <w:sz w:val="21"/>
          <w:szCs w:val="24"/>
          <w:lang w:val="en-US" w:eastAsia="zh-CN" w:bidi="ar"/>
        </w:rPr>
        <w:t>个工作日内提出质疑，由采购人受理并负责答复。</w:t>
      </w:r>
    </w:p>
    <w:p w14:paraId="62952E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97877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kern w:val="2"/>
          <w:sz w:val="21"/>
          <w:szCs w:val="24"/>
          <w:lang w:val="en-US" w:eastAsia="zh-CN" w:bidi="ar"/>
        </w:rPr>
        <w:t>（质疑函格式后附）</w:t>
      </w:r>
      <w:r>
        <w:rPr>
          <w:rFonts w:hint="eastAsia" w:ascii="宋体" w:hAnsi="宋体" w:eastAsia="宋体" w:cs="宋体"/>
          <w:kern w:val="2"/>
          <w:sz w:val="21"/>
          <w:szCs w:val="24"/>
          <w:lang w:val="en-US" w:eastAsia="zh-CN" w:bidi="ar"/>
        </w:rPr>
        <w:t>：</w:t>
      </w:r>
    </w:p>
    <w:p w14:paraId="144697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（1）供应商的姓名或者名称</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地址</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邮编</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联系人及联系电话；</w:t>
      </w:r>
    </w:p>
    <w:p w14:paraId="5784DD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（2）质疑项目的名称</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编号；</w:t>
      </w:r>
    </w:p>
    <w:p w14:paraId="4FF5B6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（3）具体</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明确的质疑事项和与质疑事项相关的请求；</w:t>
      </w:r>
    </w:p>
    <w:p w14:paraId="5CCB33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（4）事实依据；</w:t>
      </w:r>
    </w:p>
    <w:p w14:paraId="68AB47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（5）必要的法律依据；</w:t>
      </w:r>
    </w:p>
    <w:p w14:paraId="03D7BC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（6）提出质疑的日期。</w:t>
      </w:r>
    </w:p>
    <w:p w14:paraId="5B2B7C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供应商为自然人的，应当由本人签字；供应商为法人或者其他组织的，应当由法定代表人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主要负责人，或者其委托代理人签字或者盖章，并加盖公章。</w:t>
      </w:r>
    </w:p>
    <w:p w14:paraId="318253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31.5采购人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采购代理机构认为供应商质疑不成立，或者成立但未对成交结果构成影响的，继续开展采购活动；认为供应商质疑成立且影响或者可能影响成交结果的，按照下列情况处理：</w:t>
      </w:r>
    </w:p>
    <w:p w14:paraId="143CA8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（一）对采购文件提出的质疑，依法通过澄清或者修改可以继续开展采购活动的，澄清或者修改采购文件后继续开展采购活动；否则应当修改采购文件后重新开展采购活动。</w:t>
      </w:r>
    </w:p>
    <w:p w14:paraId="727841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（二）对采购过程或者成交结果提出的质疑，合格供应商符合法定数量时，可以从合格的成交候选人中另行确定成交供应商的，应当依法另行确定成交供应商；否则应当重新开展采购活动。</w:t>
      </w:r>
    </w:p>
    <w:p w14:paraId="1A7287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质疑答复导致成交结果改变的，采购人或者采购代理机构应当将有关情况书面报告本级财政部门。</w:t>
      </w:r>
    </w:p>
    <w:p w14:paraId="4004B6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31.6投诉的权利。质疑供应商对采购人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采购代理机构的答复不满意，或者采购人</w:t>
      </w:r>
      <w:r>
        <w:rPr>
          <w:rFonts w:hint="eastAsia" w:ascii="宋体" w:hAnsi="宋体" w:cs="宋体"/>
          <w:kern w:val="2"/>
          <w:sz w:val="21"/>
          <w:szCs w:val="24"/>
          <w:lang w:val="en-US" w:eastAsia="zh-CN" w:bidi="ar"/>
        </w:rPr>
        <w:t>.</w:t>
      </w:r>
      <w:r>
        <w:rPr>
          <w:rFonts w:hint="eastAsia" w:ascii="宋体" w:hAnsi="宋体" w:eastAsia="宋体" w:cs="宋体"/>
          <w:kern w:val="2"/>
          <w:sz w:val="21"/>
          <w:szCs w:val="24"/>
          <w:lang w:val="en-US" w:eastAsia="zh-CN" w:bidi="ar"/>
        </w:rPr>
        <w:t>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5921725">
      <w:pPr>
        <w:pStyle w:val="4"/>
        <w:widowControl/>
        <w:spacing w:before="0" w:beforeAutospacing="0" w:after="0" w:afterAutospacing="0" w:line="360" w:lineRule="auto"/>
        <w:ind w:left="0" w:right="0" w:firstLine="643" w:firstLineChars="200"/>
        <w:rPr>
          <w:rFonts w:hint="eastAsia" w:ascii="宋体" w:hAnsi="宋体" w:eastAsia="宋体" w:cs="宋体"/>
          <w:b w:val="0"/>
          <w:bCs/>
          <w:lang w:val="en-US"/>
        </w:rPr>
      </w:pPr>
      <w:bookmarkStart w:id="69" w:name="_Toc24127"/>
      <w:r>
        <w:rPr>
          <w:rFonts w:hint="eastAsia" w:ascii="宋体" w:hAnsi="宋体" w:eastAsia="宋体" w:cs="宋体"/>
          <w:lang w:eastAsia="zh-CN"/>
        </w:rPr>
        <w:t>六</w:t>
      </w:r>
      <w:r>
        <w:rPr>
          <w:rFonts w:hint="eastAsia" w:ascii="宋体" w:hAnsi="宋体" w:cs="宋体"/>
          <w:b w:val="0"/>
          <w:bCs/>
          <w:lang w:eastAsia="zh-CN"/>
        </w:rPr>
        <w:t>.</w:t>
      </w:r>
      <w:r>
        <w:rPr>
          <w:rFonts w:hint="eastAsia" w:ascii="宋体" w:hAnsi="宋体" w:eastAsia="宋体" w:cs="宋体"/>
          <w:b w:val="0"/>
          <w:bCs/>
          <w:lang w:eastAsia="zh-CN"/>
        </w:rPr>
        <w:t>验收</w:t>
      </w:r>
      <w:bookmarkEnd w:id="69"/>
    </w:p>
    <w:p w14:paraId="246ACFAE">
      <w:pPr>
        <w:keepNext w:val="0"/>
        <w:keepLines w:val="0"/>
        <w:widowControl w:val="0"/>
        <w:suppressLineNumbers w:val="0"/>
        <w:tabs>
          <w:tab w:val="left" w:pos="0"/>
        </w:tabs>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32.验收</w:t>
      </w:r>
    </w:p>
    <w:p w14:paraId="767D27CB">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kern w:val="0"/>
          <w:szCs w:val="21"/>
          <w:lang w:val="en-US"/>
        </w:rPr>
      </w:pPr>
      <w:r>
        <w:rPr>
          <w:rFonts w:hint="eastAsia" w:ascii="宋体" w:hAnsi="宋体" w:eastAsia="宋体" w:cs="Helvetica"/>
          <w:kern w:val="0"/>
          <w:sz w:val="21"/>
          <w:szCs w:val="21"/>
          <w:lang w:val="en-US" w:eastAsia="zh-CN"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E9B05F0">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kern w:val="0"/>
          <w:szCs w:val="21"/>
          <w:lang w:val="en-US"/>
        </w:rPr>
      </w:pPr>
      <w:r>
        <w:rPr>
          <w:rFonts w:hint="eastAsia" w:ascii="宋体" w:hAnsi="宋体" w:eastAsia="宋体" w:cs="Helvetica"/>
          <w:kern w:val="0"/>
          <w:sz w:val="21"/>
          <w:szCs w:val="21"/>
          <w:lang w:val="en-US" w:eastAsia="zh-CN" w:bidi="ar"/>
        </w:rPr>
        <w:t>32.2采购人可以邀请参加本项目的其他供应商或者第三方机构参与验收。参与验收的供应商或者第三方机构的意见作为验收书的参考资料一并存档。</w:t>
      </w:r>
    </w:p>
    <w:p w14:paraId="6D100E2A">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kern w:val="0"/>
          <w:szCs w:val="21"/>
          <w:lang w:val="en-US"/>
        </w:rPr>
      </w:pPr>
      <w:r>
        <w:rPr>
          <w:rFonts w:hint="eastAsia" w:ascii="宋体" w:hAnsi="宋体" w:eastAsia="宋体" w:cs="Helvetica"/>
          <w:kern w:val="0"/>
          <w:sz w:val="21"/>
          <w:szCs w:val="21"/>
          <w:lang w:val="en-US" w:eastAsia="zh-CN" w:bidi="ar"/>
        </w:rPr>
        <w:t>32.3严格按照采购合同开展履约验收。采购人成立验收小组，按照采购合同的约定对供应商履约情况进行验收。验收时，按照采购合同的约定对每一项技术</w:t>
      </w:r>
      <w:r>
        <w:rPr>
          <w:rFonts w:hint="eastAsia" w:ascii="宋体" w:hAnsi="宋体" w:cs="Helvetica"/>
          <w:kern w:val="0"/>
          <w:sz w:val="21"/>
          <w:szCs w:val="21"/>
          <w:lang w:val="en-US" w:eastAsia="zh-CN" w:bidi="ar"/>
        </w:rPr>
        <w:t>.</w:t>
      </w:r>
      <w:r>
        <w:rPr>
          <w:rFonts w:hint="eastAsia" w:ascii="宋体" w:hAnsi="宋体" w:eastAsia="宋体" w:cs="Helvetica"/>
          <w:kern w:val="0"/>
          <w:sz w:val="21"/>
          <w:szCs w:val="21"/>
          <w:lang w:val="en-US" w:eastAsia="zh-CN" w:bidi="ar"/>
        </w:rPr>
        <w:t>货物</w:t>
      </w:r>
      <w:r>
        <w:rPr>
          <w:rFonts w:hint="eastAsia" w:ascii="宋体" w:hAnsi="宋体" w:cs="Helvetica"/>
          <w:kern w:val="0"/>
          <w:sz w:val="21"/>
          <w:szCs w:val="21"/>
          <w:lang w:val="en-US" w:eastAsia="zh-CN" w:bidi="ar"/>
        </w:rPr>
        <w:t>.</w:t>
      </w:r>
      <w:r>
        <w:rPr>
          <w:rFonts w:hint="eastAsia" w:ascii="宋体" w:hAnsi="宋体" w:eastAsia="宋体" w:cs="Helvetica"/>
          <w:kern w:val="0"/>
          <w:sz w:val="21"/>
          <w:szCs w:val="21"/>
          <w:lang w:val="en-US" w:eastAsia="zh-CN" w:bidi="ar"/>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F7C96E">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Helvetica"/>
          <w:kern w:val="0"/>
          <w:sz w:val="21"/>
          <w:szCs w:val="21"/>
          <w:lang w:val="en-US" w:eastAsia="zh-CN" w:bidi="ar"/>
        </w:rPr>
        <w:t>32.4验收合格的项目，实际使用人将根据采购合同的约定及时向供应商支付采购资金。验收不合格的项目，采购人将依法及时处理。采购合同的履行</w:t>
      </w:r>
      <w:r>
        <w:rPr>
          <w:rFonts w:hint="eastAsia" w:ascii="宋体" w:hAnsi="宋体" w:cs="Helvetica"/>
          <w:kern w:val="0"/>
          <w:sz w:val="21"/>
          <w:szCs w:val="21"/>
          <w:lang w:val="en-US" w:eastAsia="zh-CN" w:bidi="ar"/>
        </w:rPr>
        <w:t>.</w:t>
      </w:r>
      <w:r>
        <w:rPr>
          <w:rFonts w:hint="eastAsia" w:ascii="宋体" w:hAnsi="宋体" w:eastAsia="宋体" w:cs="Helvetica"/>
          <w:kern w:val="0"/>
          <w:sz w:val="21"/>
          <w:szCs w:val="21"/>
          <w:lang w:val="en-US" w:eastAsia="zh-CN" w:bidi="ar"/>
        </w:rPr>
        <w:t>违约责任和解决争议的方式等适用《中华人民共和国民法典》。供应商在履约过程中有政府采购法律法规规定的违法违规情形的，采购人应当及时报告本级财政部门。</w:t>
      </w:r>
    </w:p>
    <w:p w14:paraId="1A5EC771">
      <w:pPr>
        <w:pStyle w:val="4"/>
        <w:widowControl/>
        <w:spacing w:before="0" w:beforeAutospacing="0" w:after="0" w:afterAutospacing="0" w:line="360" w:lineRule="auto"/>
        <w:ind w:left="0" w:right="0" w:firstLine="640" w:firstLineChars="200"/>
        <w:rPr>
          <w:rFonts w:hint="eastAsia" w:ascii="宋体" w:hAnsi="宋体" w:eastAsia="宋体" w:cs="宋体"/>
          <w:b w:val="0"/>
          <w:bCs w:val="0"/>
          <w:lang w:val="en-US"/>
        </w:rPr>
      </w:pPr>
      <w:bookmarkStart w:id="70" w:name="_Toc24552"/>
      <w:r>
        <w:rPr>
          <w:rFonts w:hint="eastAsia" w:ascii="宋体" w:hAnsi="宋体" w:eastAsia="宋体" w:cs="宋体"/>
          <w:b w:val="0"/>
          <w:bCs w:val="0"/>
          <w:lang w:eastAsia="zh-CN"/>
        </w:rPr>
        <w:t>七</w:t>
      </w:r>
      <w:r>
        <w:rPr>
          <w:rFonts w:hint="eastAsia" w:ascii="宋体" w:hAnsi="宋体" w:cs="宋体"/>
          <w:b w:val="0"/>
          <w:bCs w:val="0"/>
          <w:lang w:eastAsia="zh-CN"/>
        </w:rPr>
        <w:t>.</w:t>
      </w:r>
      <w:r>
        <w:rPr>
          <w:rFonts w:hint="eastAsia" w:ascii="宋体" w:hAnsi="宋体" w:eastAsia="宋体" w:cs="宋体"/>
          <w:b w:val="0"/>
          <w:bCs w:val="0"/>
          <w:lang w:eastAsia="zh-CN"/>
        </w:rPr>
        <w:t>其他事项</w:t>
      </w:r>
      <w:bookmarkEnd w:id="70"/>
    </w:p>
    <w:p w14:paraId="7C5EB2A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33.代理服务费</w:t>
      </w:r>
    </w:p>
    <w:p w14:paraId="7C9A49BB">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代理服务收费标准及缴费账户详见“供应商须知前附表”，供应商为联合体的，可以由联合体中的一方或者多方共同交纳代理服务费。</w:t>
      </w:r>
    </w:p>
    <w:p w14:paraId="48C2354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34.需要补充的其他内容</w:t>
      </w:r>
    </w:p>
    <w:p w14:paraId="306E4B86">
      <w:pPr>
        <w:pStyle w:val="26"/>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sz w:val="21"/>
          <w:szCs w:val="21"/>
          <w:lang w:val="en-US"/>
        </w:rPr>
      </w:pPr>
      <w:r>
        <w:rPr>
          <w:rFonts w:hint="eastAsia" w:ascii="宋体" w:hAnsi="宋体" w:eastAsia="宋体" w:cs="Times New Roman"/>
          <w:color w:val="000000"/>
          <w:kern w:val="0"/>
          <w:sz w:val="21"/>
          <w:szCs w:val="21"/>
          <w:lang w:val="en-US" w:eastAsia="zh-CN" w:bidi="ar"/>
        </w:rPr>
        <w:t>34.1</w:t>
      </w:r>
      <w:r>
        <w:rPr>
          <w:rFonts w:hint="eastAsia" w:ascii="宋体" w:hAnsi="宋体" w:eastAsia="宋体" w:cs="宋体"/>
          <w:color w:val="000000"/>
          <w:kern w:val="0"/>
          <w:sz w:val="21"/>
          <w:szCs w:val="21"/>
          <w:lang w:val="en-US" w:eastAsia="zh-CN" w:bidi="ar"/>
        </w:rPr>
        <w:t>本谈判文件解释规则详见</w:t>
      </w:r>
      <w:r>
        <w:rPr>
          <w:rFonts w:hint="eastAsia" w:ascii="宋体" w:hAnsi="宋体" w:eastAsia="宋体" w:cs="Times New Roman"/>
          <w:color w:val="000000"/>
          <w:kern w:val="0"/>
          <w:sz w:val="21"/>
          <w:szCs w:val="21"/>
          <w:lang w:val="en-US" w:eastAsia="zh-CN" w:bidi="ar"/>
        </w:rPr>
        <w:t>“供应商须知前附表”。</w:t>
      </w:r>
    </w:p>
    <w:p w14:paraId="14D7F04B">
      <w:pPr>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lang w:val="en-US"/>
        </w:rPr>
      </w:pPr>
      <w:r>
        <w:rPr>
          <w:rFonts w:hint="eastAsia" w:ascii="宋体" w:hAnsi="宋体" w:eastAsia="宋体" w:cs="宋体"/>
          <w:color w:val="000000"/>
          <w:kern w:val="0"/>
          <w:sz w:val="21"/>
          <w:szCs w:val="21"/>
          <w:lang w:val="en-US" w:eastAsia="zh-CN" w:bidi="ar"/>
        </w:rPr>
        <w:t>34.2 其他事</w:t>
      </w:r>
      <w:r>
        <w:rPr>
          <w:rFonts w:hint="eastAsia" w:ascii="Times New Roman" w:hAnsi="宋体" w:eastAsia="宋体" w:cs="宋体"/>
          <w:color w:val="000000"/>
          <w:kern w:val="2"/>
          <w:sz w:val="21"/>
          <w:szCs w:val="24"/>
          <w:lang w:val="en-US" w:eastAsia="zh-CN" w:bidi="ar"/>
        </w:rPr>
        <w:t>项详见“供应商须知前附表”。</w:t>
      </w:r>
    </w:p>
    <w:p w14:paraId="153F99A7">
      <w:pPr>
        <w:pStyle w:val="26"/>
        <w:keepNext w:val="0"/>
        <w:keepLines w:val="0"/>
        <w:widowControl w:val="0"/>
        <w:suppressLineNumbers w:val="0"/>
        <w:spacing w:before="0" w:beforeAutospacing="0" w:after="0" w:afterAutospacing="0" w:line="360" w:lineRule="auto"/>
        <w:ind w:left="0" w:right="0" w:firstLine="400" w:firstLineChars="200"/>
        <w:jc w:val="both"/>
        <w:rPr>
          <w:rFonts w:hAnsi="宋体"/>
          <w:color w:val="000000"/>
          <w:sz w:val="21"/>
          <w:szCs w:val="21"/>
          <w:lang w:val="en-US"/>
        </w:rPr>
      </w:pPr>
      <w:r>
        <w:rPr>
          <w:rFonts w:hint="eastAsia" w:ascii="宋体" w:hAnsi="宋体" w:eastAsia="宋体" w:cs="Times New Roman"/>
          <w:color w:val="000000"/>
          <w:kern w:val="0"/>
          <w:sz w:val="20"/>
          <w:szCs w:val="21"/>
          <w:lang w:val="en-US" w:eastAsia="zh-CN" w:bidi="ar"/>
        </w:rPr>
        <w:t>34.3</w:t>
      </w:r>
      <w:bookmarkStart w:id="71" w:name="_Hlk65857140"/>
      <w:r>
        <w:rPr>
          <w:rFonts w:hint="eastAsia" w:ascii="宋体" w:hAnsi="宋体" w:eastAsia="宋体" w:cs="Times New Roman"/>
          <w:color w:val="000000"/>
          <w:kern w:val="0"/>
          <w:sz w:val="21"/>
          <w:szCs w:val="21"/>
          <w:lang w:val="en-US" w:eastAsia="zh-CN" w:bidi="ar"/>
        </w:rPr>
        <w:t>本文件所称中小企业，是指在中华人民共和国境内依法设立，依据国务院批准的中小企业划分标准确定的中型企业</w:t>
      </w:r>
      <w:r>
        <w:rPr>
          <w:rFonts w:hint="eastAsia" w:ascii="宋体" w:hAnsi="宋体" w:cs="Times New Roman"/>
          <w:color w:val="000000"/>
          <w:kern w:val="0"/>
          <w:sz w:val="21"/>
          <w:szCs w:val="21"/>
          <w:lang w:val="en-US" w:eastAsia="zh-CN" w:bidi="ar"/>
        </w:rPr>
        <w:t>.</w:t>
      </w:r>
      <w:r>
        <w:rPr>
          <w:rFonts w:hint="eastAsia" w:ascii="宋体" w:hAnsi="宋体" w:eastAsia="宋体" w:cs="Times New Roman"/>
          <w:color w:val="000000"/>
          <w:kern w:val="0"/>
          <w:sz w:val="21"/>
          <w:szCs w:val="21"/>
          <w:lang w:val="en-US" w:eastAsia="zh-CN" w:bidi="ar"/>
        </w:rPr>
        <w:t>小型企业和微型企业，但与大企业的负责人为同一人，或者与大企业存在直接控股</w:t>
      </w:r>
      <w:r>
        <w:rPr>
          <w:rFonts w:hint="eastAsia" w:ascii="宋体" w:hAnsi="宋体" w:cs="Times New Roman"/>
          <w:color w:val="000000"/>
          <w:kern w:val="0"/>
          <w:sz w:val="21"/>
          <w:szCs w:val="21"/>
          <w:lang w:val="en-US" w:eastAsia="zh-CN" w:bidi="ar"/>
        </w:rPr>
        <w:t>.</w:t>
      </w:r>
      <w:r>
        <w:rPr>
          <w:rFonts w:hint="eastAsia" w:ascii="宋体" w:hAnsi="宋体" w:eastAsia="宋体" w:cs="Times New Roman"/>
          <w:color w:val="000000"/>
          <w:kern w:val="0"/>
          <w:sz w:val="21"/>
          <w:szCs w:val="21"/>
          <w:lang w:val="en-US" w:eastAsia="zh-CN" w:bidi="ar"/>
        </w:rPr>
        <w:t>管理关系的除外。符合中小企业划分标准的个体工商户，在政府采购活动中视同中小企业。在政府采购活动中，供应商提供的货物</w:t>
      </w:r>
      <w:r>
        <w:rPr>
          <w:rFonts w:hint="eastAsia" w:ascii="宋体" w:hAnsi="宋体" w:cs="Times New Roman"/>
          <w:color w:val="000000"/>
          <w:kern w:val="0"/>
          <w:sz w:val="21"/>
          <w:szCs w:val="21"/>
          <w:lang w:val="en-US" w:eastAsia="zh-CN" w:bidi="ar"/>
        </w:rPr>
        <w:t>.</w:t>
      </w:r>
      <w:r>
        <w:rPr>
          <w:rFonts w:hint="eastAsia" w:ascii="宋体" w:hAnsi="宋体" w:eastAsia="宋体" w:cs="Times New Roman"/>
          <w:color w:val="000000"/>
          <w:kern w:val="0"/>
          <w:sz w:val="21"/>
          <w:szCs w:val="21"/>
          <w:lang w:val="en-US" w:eastAsia="zh-CN" w:bidi="ar"/>
        </w:rPr>
        <w:t>工程或者货物符合下列情形的，享受本文件规定的中小企业扶持政策：</w:t>
      </w:r>
    </w:p>
    <w:p w14:paraId="0B99FDD9">
      <w:pPr>
        <w:pStyle w:val="26"/>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sz w:val="21"/>
          <w:szCs w:val="21"/>
          <w:highlight w:val="yellow"/>
          <w:lang w:val="en-US"/>
        </w:rPr>
      </w:pPr>
      <w:r>
        <w:rPr>
          <w:rFonts w:hint="eastAsia" w:ascii="宋体" w:hAnsi="宋体" w:eastAsia="宋体" w:cs="Times New Roman"/>
          <w:color w:val="000000"/>
          <w:kern w:val="0"/>
          <w:sz w:val="21"/>
          <w:szCs w:val="21"/>
          <w:highlight w:val="yellow"/>
          <w:lang w:val="en-US" w:eastAsia="zh-CN" w:bidi="ar"/>
        </w:rPr>
        <w:t>在货物采购项目中，货物由中小企业制造，即货物由中小企业生产且使用该中小企业商号或者注册商标，不对其中涉及的工程承建商和货物的承接商作出要求；</w:t>
      </w:r>
    </w:p>
    <w:p w14:paraId="3201A14C">
      <w:pPr>
        <w:pStyle w:val="26"/>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sz w:val="21"/>
          <w:szCs w:val="21"/>
          <w:lang w:val="en-US"/>
        </w:rPr>
      </w:pPr>
      <w:r>
        <w:rPr>
          <w:rFonts w:hint="eastAsia" w:ascii="宋体" w:hAnsi="宋体" w:eastAsia="宋体" w:cs="Times New Roman"/>
          <w:color w:val="000000"/>
          <w:kern w:val="0"/>
          <w:sz w:val="21"/>
          <w:szCs w:val="21"/>
          <w:lang w:val="en-US" w:eastAsia="zh-CN" w:bidi="ar"/>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52DE1B7">
      <w:pPr>
        <w:pStyle w:val="26"/>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olor w:val="000000"/>
          <w:sz w:val="21"/>
          <w:szCs w:val="21"/>
          <w:lang w:val="en-US"/>
        </w:rPr>
      </w:pPr>
      <w:r>
        <w:rPr>
          <w:rFonts w:hint="eastAsia" w:ascii="宋体" w:hAnsi="宋体" w:eastAsia="宋体" w:cs="Times New Roman"/>
          <w:color w:val="000000"/>
          <w:kern w:val="0"/>
          <w:sz w:val="21"/>
          <w:szCs w:val="21"/>
          <w:lang w:val="en-US" w:eastAsia="zh-CN" w:bidi="ar"/>
        </w:rPr>
        <w:t>依据本文件规定享受扶持政策获得政府采购合同的，小微企业不得将合同分包给大中型企业，中型企业不得将合同分包给大型企业。</w:t>
      </w:r>
      <w:bookmarkEnd w:id="71"/>
    </w:p>
    <w:p w14:paraId="33C824F5">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35. 政采贷相关说明</w:t>
      </w:r>
    </w:p>
    <w:p w14:paraId="79FF5094">
      <w:pPr>
        <w:pStyle w:val="26"/>
        <w:keepNext w:val="0"/>
        <w:keepLines w:val="0"/>
        <w:widowControl w:val="0"/>
        <w:suppressLineNumbers w:val="0"/>
        <w:spacing w:before="0" w:beforeAutospacing="0" w:after="0" w:afterAutospacing="0" w:line="360" w:lineRule="auto"/>
        <w:ind w:left="0" w:right="0" w:firstLine="420" w:firstLineChars="200"/>
        <w:jc w:val="both"/>
        <w:rPr>
          <w:rFonts w:hAnsi="宋体"/>
          <w:color w:val="000000"/>
          <w:sz w:val="21"/>
          <w:szCs w:val="21"/>
          <w:lang w:val="en-US"/>
        </w:rPr>
      </w:pPr>
      <w:r>
        <w:rPr>
          <w:rFonts w:hint="eastAsia" w:ascii="宋体" w:hAnsi="宋体" w:eastAsia="宋体" w:cs="Times New Roman"/>
          <w:color w:val="000000"/>
          <w:kern w:val="0"/>
          <w:sz w:val="21"/>
          <w:szCs w:val="21"/>
          <w:lang w:val="en-US" w:eastAsia="zh-CN" w:bidi="ar"/>
        </w:rPr>
        <w:t>为优化政府采购营商环境，缓解供应商资金难题，南宁市政府采购试行政府采购信用融资制度，中标供应商如有融资需求，可凭政府采购合同通过以下方式申请政府采购信用融资贷款：</w:t>
      </w:r>
    </w:p>
    <w:p w14:paraId="7317C658">
      <w:pPr>
        <w:pStyle w:val="26"/>
        <w:keepNext w:val="0"/>
        <w:keepLines w:val="0"/>
        <w:widowControl w:val="0"/>
        <w:numPr>
          <w:ilvl w:val="0"/>
          <w:numId w:val="15"/>
        </w:numPr>
        <w:suppressLineNumbers w:val="0"/>
        <w:spacing w:before="0" w:beforeAutospacing="0" w:after="0" w:afterAutospacing="0" w:line="360" w:lineRule="auto"/>
        <w:ind w:left="0" w:right="0" w:firstLine="420" w:firstLineChars="200"/>
        <w:jc w:val="both"/>
        <w:rPr>
          <w:rFonts w:hAnsi="宋体"/>
          <w:color w:val="000000"/>
          <w:sz w:val="21"/>
          <w:szCs w:val="21"/>
          <w:lang w:val="en-US"/>
        </w:rPr>
      </w:pPr>
      <w:r>
        <w:rPr>
          <w:rFonts w:hint="eastAsia" w:ascii="宋体" w:hAnsi="宋体" w:eastAsia="宋体" w:cs="Times New Roman"/>
          <w:color w:val="000000"/>
          <w:kern w:val="0"/>
          <w:sz w:val="21"/>
          <w:szCs w:val="21"/>
          <w:lang w:val="en-US" w:eastAsia="zh-CN" w:bidi="ar"/>
        </w:rPr>
        <w:t>线下渠道：在“南宁市公共资源交易中心”官网（网址：</w:t>
      </w:r>
      <w:r>
        <w:rPr>
          <w:rFonts w:hint="eastAsia" w:ascii="宋体" w:hAnsi="宋体" w:eastAsia="宋体" w:cs="Times New Roman"/>
          <w:kern w:val="0"/>
          <w:sz w:val="21"/>
          <w:szCs w:val="21"/>
          <w:lang w:val="en-US" w:eastAsia="zh-CN" w:bidi="ar"/>
        </w:rPr>
        <w:fldChar w:fldCharType="begin"/>
      </w:r>
      <w:r>
        <w:rPr>
          <w:rFonts w:hint="eastAsia" w:ascii="宋体" w:hAnsi="宋体" w:eastAsia="宋体" w:cs="Times New Roman"/>
          <w:kern w:val="0"/>
          <w:sz w:val="21"/>
          <w:szCs w:val="21"/>
          <w:lang w:val="en-US" w:eastAsia="zh-CN" w:bidi="ar"/>
        </w:rPr>
        <w:instrText xml:space="preserve"> HYPERLINK "http://www.nnggzy.org.cn）“交易信息-政府采购-政府采购信用融资”中融资银行和南宁市企业融资货物中心专栏信息申请政府采购信用融资。" </w:instrText>
      </w:r>
      <w:r>
        <w:rPr>
          <w:rFonts w:hint="eastAsia" w:ascii="宋体" w:hAnsi="宋体" w:eastAsia="宋体" w:cs="Times New Roman"/>
          <w:kern w:val="0"/>
          <w:sz w:val="21"/>
          <w:szCs w:val="21"/>
          <w:lang w:val="en-US" w:eastAsia="zh-CN" w:bidi="ar"/>
        </w:rPr>
        <w:fldChar w:fldCharType="separate"/>
      </w:r>
      <w:r>
        <w:rPr>
          <w:rStyle w:val="36"/>
          <w:rFonts w:hAnsi="宋体"/>
          <w:sz w:val="21"/>
          <w:szCs w:val="21"/>
          <w:u w:val="single"/>
          <w:lang w:val="en-US"/>
        </w:rPr>
        <w:t>http://www.nnggzy.org.cn）“交易信息-政府采购-政府采购信用融资”中融资银行和南宁市企业融资货物中心专栏信息申请政府采购信用融资。</w:t>
      </w:r>
      <w:r>
        <w:rPr>
          <w:rFonts w:hint="eastAsia" w:ascii="宋体" w:hAnsi="宋体" w:eastAsia="宋体" w:cs="Times New Roman"/>
          <w:kern w:val="0"/>
          <w:sz w:val="21"/>
          <w:szCs w:val="21"/>
          <w:lang w:val="en-US" w:eastAsia="zh-CN" w:bidi="ar"/>
        </w:rPr>
        <w:fldChar w:fldCharType="end"/>
      </w:r>
    </w:p>
    <w:p w14:paraId="0BCDA466">
      <w:pPr>
        <w:pStyle w:val="26"/>
        <w:keepNext w:val="0"/>
        <w:keepLines w:val="0"/>
        <w:widowControl w:val="0"/>
        <w:numPr>
          <w:ilvl w:val="0"/>
          <w:numId w:val="15"/>
        </w:numPr>
        <w:suppressLineNumbers w:val="0"/>
        <w:spacing w:before="0" w:beforeAutospacing="0" w:after="0" w:afterAutospacing="0" w:line="360" w:lineRule="auto"/>
        <w:ind w:left="0" w:right="0" w:firstLine="402" w:firstLineChars="200"/>
        <w:jc w:val="both"/>
        <w:rPr>
          <w:lang w:val="en-US"/>
        </w:rPr>
      </w:pPr>
      <w:r>
        <w:rPr>
          <w:rFonts w:hint="eastAsia" w:ascii="宋体" w:hAnsi="宋体" w:eastAsia="宋体" w:cs="Times New Roman"/>
          <w:b/>
          <w:bCs w:val="0"/>
          <w:kern w:val="0"/>
          <w:sz w:val="20"/>
          <w:szCs w:val="21"/>
          <w:lang w:val="en-US" w:eastAsia="zh-CN" w:bidi="ar"/>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b/>
          <w:bCs w:val="0"/>
          <w:kern w:val="0"/>
          <w:sz w:val="20"/>
          <w:szCs w:val="21"/>
          <w:lang w:val="en-US" w:eastAsia="zh-CN" w:bidi="ar"/>
        </w:rPr>
        <w:br w:type="page"/>
      </w:r>
    </w:p>
    <w:p w14:paraId="40FF6B86">
      <w:pPr>
        <w:pStyle w:val="2"/>
        <w:widowControl/>
        <w:jc w:val="center"/>
        <w:rPr>
          <w:lang w:val="en-US"/>
        </w:rPr>
      </w:pPr>
      <w:bookmarkStart w:id="72" w:name="_Toc5966"/>
      <w:r>
        <w:rPr>
          <w:rFonts w:hint="eastAsia" w:ascii="Times New Roman" w:hAnsi="Times New Roman" w:eastAsia="宋体" w:cs="宋体"/>
          <w:lang w:eastAsia="zh-CN"/>
        </w:rPr>
        <w:t>第四章</w:t>
      </w:r>
      <w:r>
        <w:rPr>
          <w:lang w:val="en-US"/>
        </w:rPr>
        <w:t xml:space="preserve">  </w:t>
      </w:r>
      <w:r>
        <w:rPr>
          <w:rFonts w:hint="eastAsia" w:ascii="Times New Roman" w:hAnsi="Times New Roman" w:eastAsia="宋体" w:cs="宋体"/>
          <w:lang w:eastAsia="zh-CN"/>
        </w:rPr>
        <w:t>评审程序</w:t>
      </w:r>
      <w:r>
        <w:rPr>
          <w:rFonts w:hint="eastAsia" w:cs="宋体"/>
          <w:lang w:eastAsia="zh-CN"/>
        </w:rPr>
        <w:t>.</w:t>
      </w:r>
      <w:r>
        <w:rPr>
          <w:rFonts w:hint="eastAsia" w:ascii="Times New Roman" w:hAnsi="Times New Roman" w:eastAsia="宋体" w:cs="宋体"/>
          <w:lang w:eastAsia="zh-CN"/>
        </w:rPr>
        <w:t>评审方法和成交标准</w:t>
      </w:r>
      <w:bookmarkEnd w:id="72"/>
    </w:p>
    <w:p w14:paraId="2C50516B">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lang w:val="en-US"/>
        </w:rPr>
      </w:pPr>
      <w:bookmarkStart w:id="73" w:name="_Toc18027"/>
      <w:r>
        <w:rPr>
          <w:rFonts w:hint="eastAsia" w:ascii="宋体" w:hAnsi="宋体" w:eastAsia="宋体" w:cs="宋体"/>
          <w:b w:val="0"/>
          <w:bCs/>
          <w:lang w:eastAsia="zh-CN"/>
        </w:rPr>
        <w:t>第一节 评审程序和评审方法</w:t>
      </w:r>
      <w:bookmarkEnd w:id="73"/>
    </w:p>
    <w:p w14:paraId="2929F22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1.确认谈判文件</w:t>
      </w:r>
    </w:p>
    <w:p w14:paraId="1DA4618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由谈判小组确认谈判文件。</w:t>
      </w:r>
    </w:p>
    <w:p w14:paraId="7B756CB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2.资格审查</w:t>
      </w:r>
    </w:p>
    <w:p w14:paraId="255ED8E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2.1响应文件开启后，谈判小组依法对供应商的资格证明文件进行审查。</w:t>
      </w:r>
    </w:p>
    <w:p w14:paraId="701924F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注：采购人代表或者采购代理机构在资格审查结束前，对供应商进行信用查询。</w:t>
      </w:r>
    </w:p>
    <w:p w14:paraId="34069117">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（1）查询渠道：“广西政府采购云”平台“信用中国”网站(</w:t>
      </w:r>
      <w:r>
        <w:rPr>
          <w:rFonts w:hint="eastAsia" w:ascii="宋体" w:hAnsi="宋体" w:eastAsia="宋体" w:cs="宋体"/>
          <w:kern w:val="2"/>
          <w:sz w:val="21"/>
          <w:szCs w:val="21"/>
          <w:lang w:val="en-US" w:eastAsia="zh-CN" w:bidi="ar"/>
        </w:rPr>
        <w:fldChar w:fldCharType="begin"/>
      </w:r>
      <w:r>
        <w:rPr>
          <w:rFonts w:hint="eastAsia" w:ascii="宋体" w:hAnsi="宋体" w:eastAsia="宋体" w:cs="宋体"/>
          <w:kern w:val="2"/>
          <w:sz w:val="21"/>
          <w:szCs w:val="21"/>
          <w:lang w:val="en-US" w:eastAsia="zh-CN" w:bidi="ar"/>
        </w:rPr>
        <w:instrText xml:space="preserve"> HYPERLINK "http://www.creditchina.gov.cn" </w:instrText>
      </w:r>
      <w:r>
        <w:rPr>
          <w:rFonts w:hint="eastAsia" w:ascii="宋体" w:hAnsi="宋体" w:eastAsia="宋体" w:cs="宋体"/>
          <w:kern w:val="2"/>
          <w:sz w:val="21"/>
          <w:szCs w:val="21"/>
          <w:lang w:val="en-US" w:eastAsia="zh-CN" w:bidi="ar"/>
        </w:rPr>
        <w:fldChar w:fldCharType="separate"/>
      </w:r>
      <w:r>
        <w:rPr>
          <w:rStyle w:val="36"/>
          <w:rFonts w:hint="eastAsia" w:ascii="宋体" w:hAnsi="宋体" w:eastAsia="宋体" w:cs="宋体"/>
          <w:szCs w:val="24"/>
          <w:u w:val="single"/>
          <w:lang w:val="en-US"/>
        </w:rPr>
        <w:t>www.creditchina.gov.cn</w:t>
      </w:r>
      <w:r>
        <w:rPr>
          <w:rFonts w:hint="eastAsia" w:ascii="宋体" w:hAnsi="宋体" w:eastAsia="宋体" w:cs="宋体"/>
          <w:kern w:val="2"/>
          <w:sz w:val="21"/>
          <w:szCs w:val="21"/>
          <w:lang w:val="en-US" w:eastAsia="zh-CN" w:bidi="ar"/>
        </w:rPr>
        <w:fldChar w:fldCharType="end"/>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中国政府采购网(</w:t>
      </w:r>
      <w:r>
        <w:rPr>
          <w:rFonts w:hint="eastAsia" w:ascii="宋体" w:hAnsi="宋体" w:eastAsia="宋体" w:cs="宋体"/>
          <w:kern w:val="2"/>
          <w:sz w:val="21"/>
          <w:szCs w:val="21"/>
          <w:lang w:val="en-US" w:eastAsia="zh-CN" w:bidi="ar"/>
        </w:rPr>
        <w:fldChar w:fldCharType="begin"/>
      </w:r>
      <w:r>
        <w:rPr>
          <w:rFonts w:hint="eastAsia" w:ascii="宋体" w:hAnsi="宋体" w:eastAsia="宋体" w:cs="宋体"/>
          <w:kern w:val="2"/>
          <w:sz w:val="21"/>
          <w:szCs w:val="21"/>
          <w:lang w:val="en-US" w:eastAsia="zh-CN" w:bidi="ar"/>
        </w:rPr>
        <w:instrText xml:space="preserve"> HYPERLINK "http://www.ccgp.gov.cn" </w:instrText>
      </w:r>
      <w:r>
        <w:rPr>
          <w:rFonts w:hint="eastAsia" w:ascii="宋体" w:hAnsi="宋体" w:eastAsia="宋体" w:cs="宋体"/>
          <w:kern w:val="2"/>
          <w:sz w:val="21"/>
          <w:szCs w:val="21"/>
          <w:lang w:val="en-US" w:eastAsia="zh-CN" w:bidi="ar"/>
        </w:rPr>
        <w:fldChar w:fldCharType="separate"/>
      </w:r>
      <w:r>
        <w:rPr>
          <w:rStyle w:val="36"/>
          <w:rFonts w:hint="eastAsia" w:ascii="宋体" w:hAnsi="宋体" w:eastAsia="宋体" w:cs="宋体"/>
          <w:szCs w:val="24"/>
          <w:u w:val="single"/>
          <w:lang w:val="en-US"/>
        </w:rPr>
        <w:t>www.ccgp.gov.cn</w:t>
      </w:r>
      <w:r>
        <w:rPr>
          <w:rFonts w:hint="eastAsia" w:ascii="宋体" w:hAnsi="宋体" w:eastAsia="宋体" w:cs="宋体"/>
          <w:kern w:val="2"/>
          <w:sz w:val="21"/>
          <w:szCs w:val="21"/>
          <w:lang w:val="en-US" w:eastAsia="zh-CN" w:bidi="ar"/>
        </w:rPr>
        <w:fldChar w:fldCharType="end"/>
      </w:r>
      <w:r>
        <w:rPr>
          <w:rFonts w:hint="eastAsia" w:ascii="宋体" w:hAnsi="宋体" w:eastAsia="宋体" w:cs="宋体"/>
          <w:kern w:val="2"/>
          <w:sz w:val="21"/>
          <w:szCs w:val="21"/>
          <w:lang w:val="en-US" w:eastAsia="zh-CN" w:bidi="ar"/>
        </w:rPr>
        <w:t>)链接入口。</w:t>
      </w:r>
    </w:p>
    <w:p w14:paraId="34B7F76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（2）信用查询截止时点：资格审查结束前。</w:t>
      </w:r>
    </w:p>
    <w:p w14:paraId="023A825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查询记录和证据留存方式：在查询网站中直接打印查询记录，截图另存为电子文档作为评审资料保存。</w:t>
      </w:r>
    </w:p>
    <w:p w14:paraId="35AE638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（3）信用信息使用规则：对在“信用中国”网站(www.creditchina.gov.cn) </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中国政府采购网(www.ccgp.gov.cn)被列入失信被执行人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重大税收违法案件当事人名单</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政府采购严重违法失信行为记录名单及其他不符合《中华人民共和国政府采购法》第二十二条规定条件的供应商，资格审查不通过，不得参与政府采购活动。两个以上的自然人</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法人或者其他组织组成一个联合体，以一个供应商的身份共同参加政府采购活动的，应当对所有联合体成员进行信用记录查询，联合体成员存在不良信用记录的，视同联合体存在不良信用记录。</w:t>
      </w:r>
    </w:p>
    <w:p w14:paraId="54337C7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2.2资格审查标准为本谈判文件中载明对供应商资格要求的条件。资格审查采用合格制，凡符合谈判文件规定的供应商资格要求的响应文件均通过资格审查。</w:t>
      </w:r>
    </w:p>
    <w:p w14:paraId="356CEA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2.3供应商有下列情形之一的，资格审查不通过，其响应文件按无效响应处理：</w:t>
      </w:r>
    </w:p>
    <w:p w14:paraId="207AC9D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（1）不具备谈判文件中规定的资格要求的；</w:t>
      </w:r>
    </w:p>
    <w:p w14:paraId="656699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（2）响应文件未提供任一项“供应商须知前附表”资格证明文件规定的“必须提供”的文件资料的；</w:t>
      </w:r>
    </w:p>
    <w:p w14:paraId="54513E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（3）响应文件提供的资格证明文件出现任一项不符合“供应商须知前附表”资格证明文件规定的“必须提供”的文件资料要求或者无效的。</w:t>
      </w:r>
    </w:p>
    <w:p w14:paraId="314FD2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bookmarkStart w:id="74" w:name="_Hlk68601553"/>
      <w:r>
        <w:rPr>
          <w:rFonts w:hint="eastAsia" w:ascii="宋体" w:hAnsi="宋体" w:eastAsia="宋体" w:cs="宋体"/>
          <w:color w:val="000000"/>
          <w:kern w:val="2"/>
          <w:sz w:val="21"/>
          <w:szCs w:val="21"/>
          <w:highlight w:val="yellow"/>
          <w:lang w:val="en-US" w:eastAsia="zh-CN" w:bidi="ar"/>
        </w:rPr>
        <w:t>（4）同一合同项下的不同供应商，单位负责人为同一人或者存在直接控股</w:t>
      </w:r>
      <w:r>
        <w:rPr>
          <w:rFonts w:hint="eastAsia" w:ascii="宋体" w:hAnsi="宋体" w:cs="宋体"/>
          <w:color w:val="000000"/>
          <w:kern w:val="2"/>
          <w:sz w:val="21"/>
          <w:szCs w:val="21"/>
          <w:highlight w:val="yellow"/>
          <w:lang w:val="en-US" w:eastAsia="zh-CN" w:bidi="ar"/>
        </w:rPr>
        <w:t>.</w:t>
      </w:r>
      <w:r>
        <w:rPr>
          <w:rFonts w:hint="eastAsia" w:ascii="宋体" w:hAnsi="宋体" w:eastAsia="宋体" w:cs="宋体"/>
          <w:color w:val="000000"/>
          <w:kern w:val="2"/>
          <w:sz w:val="21"/>
          <w:szCs w:val="21"/>
          <w:highlight w:val="yellow"/>
          <w:lang w:val="en-US" w:eastAsia="zh-CN" w:bidi="ar"/>
        </w:rPr>
        <w:t>管理关系的；为本项目提供过整体设计</w:t>
      </w:r>
      <w:r>
        <w:rPr>
          <w:rFonts w:hint="eastAsia" w:ascii="宋体" w:hAnsi="宋体" w:cs="宋体"/>
          <w:color w:val="000000"/>
          <w:kern w:val="2"/>
          <w:sz w:val="21"/>
          <w:szCs w:val="21"/>
          <w:highlight w:val="yellow"/>
          <w:lang w:val="en-US" w:eastAsia="zh-CN" w:bidi="ar"/>
        </w:rPr>
        <w:t>.</w:t>
      </w:r>
      <w:r>
        <w:rPr>
          <w:rFonts w:hint="eastAsia" w:ascii="宋体" w:hAnsi="宋体" w:eastAsia="宋体" w:cs="宋体"/>
          <w:color w:val="000000"/>
          <w:kern w:val="2"/>
          <w:sz w:val="21"/>
          <w:szCs w:val="21"/>
          <w:highlight w:val="yellow"/>
          <w:lang w:val="en-US" w:eastAsia="zh-CN" w:bidi="ar"/>
        </w:rPr>
        <w:t>规范编制或者项目管理</w:t>
      </w:r>
      <w:r>
        <w:rPr>
          <w:rFonts w:hint="eastAsia" w:ascii="宋体" w:hAnsi="宋体" w:cs="宋体"/>
          <w:color w:val="000000"/>
          <w:kern w:val="2"/>
          <w:sz w:val="21"/>
          <w:szCs w:val="21"/>
          <w:highlight w:val="yellow"/>
          <w:lang w:val="en-US" w:eastAsia="zh-CN" w:bidi="ar"/>
        </w:rPr>
        <w:t>.</w:t>
      </w:r>
      <w:r>
        <w:rPr>
          <w:rFonts w:hint="eastAsia" w:ascii="宋体" w:hAnsi="宋体" w:eastAsia="宋体" w:cs="宋体"/>
          <w:color w:val="000000"/>
          <w:kern w:val="2"/>
          <w:sz w:val="21"/>
          <w:szCs w:val="21"/>
          <w:highlight w:val="yellow"/>
          <w:lang w:val="en-US" w:eastAsia="zh-CN" w:bidi="ar"/>
        </w:rPr>
        <w:t>监理</w:t>
      </w:r>
      <w:r>
        <w:rPr>
          <w:rFonts w:hint="eastAsia" w:ascii="宋体" w:hAnsi="宋体" w:cs="宋体"/>
          <w:color w:val="000000"/>
          <w:kern w:val="2"/>
          <w:sz w:val="21"/>
          <w:szCs w:val="21"/>
          <w:highlight w:val="yellow"/>
          <w:lang w:val="en-US" w:eastAsia="zh-CN" w:bidi="ar"/>
        </w:rPr>
        <w:t>.</w:t>
      </w:r>
      <w:r>
        <w:rPr>
          <w:rFonts w:hint="eastAsia" w:ascii="宋体" w:hAnsi="宋体" w:eastAsia="宋体" w:cs="宋体"/>
          <w:color w:val="000000"/>
          <w:kern w:val="2"/>
          <w:sz w:val="21"/>
          <w:szCs w:val="21"/>
          <w:highlight w:val="yellow"/>
          <w:lang w:val="en-US" w:eastAsia="zh-CN" w:bidi="ar"/>
        </w:rPr>
        <w:t>检测等货物的。</w:t>
      </w:r>
      <w:bookmarkEnd w:id="74"/>
    </w:p>
    <w:p w14:paraId="21A6F8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2.4通过资格审查的合格供应商不足3家的，不得进入符合性审查环节，采购人或者采购代理机构应当重新开展采购活动。</w:t>
      </w:r>
    </w:p>
    <w:p w14:paraId="28B2D51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3.符合性审查</w:t>
      </w:r>
    </w:p>
    <w:p w14:paraId="034026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75" w:name="_Hlk42528882"/>
      <w:r>
        <w:rPr>
          <w:rFonts w:hint="eastAsia" w:ascii="宋体" w:hAnsi="宋体" w:eastAsia="宋体" w:cs="宋体"/>
          <w:kern w:val="2"/>
          <w:sz w:val="21"/>
          <w:szCs w:val="21"/>
          <w:lang w:val="en-US" w:eastAsia="zh-CN" w:bidi="ar"/>
        </w:rPr>
        <w:t>3.1由谈判小组对通过资格审查的合格供应商的响应文件的响应报价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商务</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技术等实质性要求进行符合性审查，以确定其是否满足谈判文件的实质性要求。</w:t>
      </w:r>
    </w:p>
    <w:bookmarkEnd w:id="75"/>
    <w:p w14:paraId="1D5E1B7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3.2谈判小组在对响应文件进行符合性审查时，可以要求供应商对响应文件中含义不明确</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同类问题表述不一致或者有明显文字和计算错误的内容等作出必要的澄清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说明或者更正。供应商的澄清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说明或者更正不得超出响应文件的范围或者改变响应文件的实质性内容。</w:t>
      </w:r>
    </w:p>
    <w:p w14:paraId="30770D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pacing w:val="-6"/>
          <w:szCs w:val="21"/>
          <w:lang w:val="en-US"/>
        </w:rPr>
      </w:pPr>
      <w:r>
        <w:rPr>
          <w:rFonts w:hint="eastAsia" w:ascii="宋体" w:hAnsi="宋体" w:eastAsia="宋体" w:cs="宋体"/>
          <w:kern w:val="2"/>
          <w:sz w:val="21"/>
          <w:szCs w:val="21"/>
          <w:lang w:val="en-US" w:eastAsia="zh-CN" w:bidi="ar"/>
        </w:rPr>
        <w:t>3.3谈判小组要求供应商澄清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说明或者更正响应文件应当以电子澄清函形式作出。供应商的澄清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说明或者更正应当以电子回函形式按照谈判小组的要求作出明确的澄清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说明或者更正，未按谈判小组的要求作出明确澄清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说明或者更正的供应商的响应文件将按照有利于采购人的原则由谈判小组进行判定。供应商的澄清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说明或者更正必须加盖电子公章</w:t>
      </w:r>
      <w:r>
        <w:rPr>
          <w:rFonts w:hint="eastAsia" w:ascii="宋体" w:hAnsi="宋体" w:eastAsia="宋体" w:cs="宋体"/>
          <w:spacing w:val="-6"/>
          <w:kern w:val="2"/>
          <w:sz w:val="21"/>
          <w:szCs w:val="21"/>
          <w:lang w:val="en-US" w:eastAsia="zh-CN" w:bidi="ar"/>
        </w:rPr>
        <w:t>。供应商为自然人的，必须由本人签字并附身份证明。</w:t>
      </w:r>
    </w:p>
    <w:p w14:paraId="14D6A350">
      <w:pPr>
        <w:keepNext w:val="0"/>
        <w:keepLines w:val="0"/>
        <w:widowControl w:val="0"/>
        <w:suppressLineNumbers w:val="0"/>
        <w:spacing w:before="0" w:beforeAutospacing="0" w:after="0" w:afterAutospacing="0" w:line="360" w:lineRule="auto"/>
        <w:ind w:left="0" w:right="0" w:firstLine="396" w:firstLineChars="200"/>
        <w:jc w:val="both"/>
        <w:rPr>
          <w:rFonts w:hint="eastAsia" w:ascii="宋体" w:hAnsi="宋体" w:eastAsia="宋体" w:cs="宋体"/>
          <w:szCs w:val="21"/>
          <w:lang w:val="en-US"/>
        </w:rPr>
      </w:pPr>
      <w:r>
        <w:rPr>
          <w:rFonts w:hint="eastAsia" w:ascii="宋体" w:hAnsi="宋体" w:eastAsia="宋体" w:cs="宋体"/>
          <w:spacing w:val="-6"/>
          <w:kern w:val="2"/>
          <w:sz w:val="21"/>
          <w:szCs w:val="21"/>
          <w:lang w:val="en-US" w:eastAsia="zh-CN" w:bidi="ar"/>
        </w:rPr>
        <w:t>3.4</w:t>
      </w:r>
      <w:r>
        <w:rPr>
          <w:rFonts w:hint="eastAsia" w:ascii="宋体" w:hAnsi="宋体" w:eastAsia="宋体" w:cs="宋体"/>
          <w:kern w:val="2"/>
          <w:sz w:val="21"/>
          <w:szCs w:val="21"/>
          <w:lang w:val="en-US" w:eastAsia="zh-CN" w:bidi="ar"/>
        </w:rPr>
        <w:t xml:space="preserve">首次响应文件报价出现前后不一致的，按照下列规定修正： </w:t>
      </w:r>
    </w:p>
    <w:p w14:paraId="6C6D01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（1）响应文件中报价表内容与响应文件中相应内容不一致的，以报价表为准；</w:t>
      </w:r>
    </w:p>
    <w:p w14:paraId="19A72D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（2）大写金额和小写金额不一致的，以大写金额为准；</w:t>
      </w:r>
    </w:p>
    <w:p w14:paraId="269645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（3）单价金额小数点或者百分比有明显错位的，以报价表的总价为准，并修改单价；</w:t>
      </w:r>
    </w:p>
    <w:p w14:paraId="098CE6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（4）总价金额与按单价汇总金额不一致的，以单价金额计算结果为准。</w:t>
      </w:r>
    </w:p>
    <w:p w14:paraId="3780AF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同时出现两种以上不一致的，按照以上（1）-（4）规定的顺序逐条进行修正。修正后的报价经供应商确认后产生约束力，供应商不确认的，其响应文件按无效响应处理。</w:t>
      </w:r>
    </w:p>
    <w:p w14:paraId="26BB42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3.5商务技术</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报价评审</w:t>
      </w:r>
    </w:p>
    <w:p w14:paraId="6311F2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在评审时，如发现下列情形之一的，将被视为响应文件无效处理：</w:t>
      </w:r>
    </w:p>
    <w:p w14:paraId="259641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（1）商务技术评审</w:t>
      </w:r>
    </w:p>
    <w:p w14:paraId="7944D4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1）响应文件未按谈判文件要求签署</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盖章；</w:t>
      </w:r>
    </w:p>
    <w:p w14:paraId="17B5E0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2）委托代理人未能出具有效身份证明或者出具的身份证明与授权委托书中的信息不符； </w:t>
      </w:r>
    </w:p>
    <w:p w14:paraId="50DA3B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22741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4）商务条款中标“▲”的条款发生负偏离的或者允许负偏离的条款数超过“供应商须知前附表”规定项数的或者标明实质性的要求发生负偏离；</w:t>
      </w:r>
    </w:p>
    <w:p w14:paraId="0CF21A8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5）未对竞标有效期作出响应或者响应文件承诺的竞标有效期不满足谈判文件要求；</w:t>
      </w:r>
    </w:p>
    <w:p w14:paraId="440CC1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6）响应文件的实质性内容未使用中文表述</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使用计量单位不符合谈判文件要求；</w:t>
      </w:r>
    </w:p>
    <w:p w14:paraId="1E94D1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7）响应文件中的文件资料因填写不齐全或者内容虚假或者出现其他情形而导致被谈判小组认定无效；</w:t>
      </w:r>
    </w:p>
    <w:p w14:paraId="298F37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8）响应文件含有采购人不能接受的附加条件；</w:t>
      </w:r>
    </w:p>
    <w:p w14:paraId="34B582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9）属于“供应商须知正文”第7.5条情形；</w:t>
      </w:r>
    </w:p>
    <w:p w14:paraId="5ECA14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10）技术需求允许负偏离的条款数超过“供应商须知前附表”规定项数；</w:t>
      </w:r>
    </w:p>
    <w:p w14:paraId="200D9D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11）虚假竞标，或者出现其他情形而导致被谈判小组认定无效；</w:t>
      </w:r>
    </w:p>
    <w:p w14:paraId="11E62A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12）竞标技术方案不明确，谈判文件未允许但响应文件中存在一个或者一个以上备选（替代）竞标方案；</w:t>
      </w:r>
    </w:p>
    <w:p w14:paraId="381B6A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13）响应文件标注的项目名称或者项目编号与竞争性谈判文件标注的项目名称或者项目编号不一致的；</w:t>
      </w:r>
    </w:p>
    <w:p w14:paraId="08B7D4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14）未响应谈判文件实质性要求；</w:t>
      </w:r>
    </w:p>
    <w:p w14:paraId="031B3E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15）法律</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法规和谈判文件规定的其他无效情形。</w:t>
      </w:r>
    </w:p>
    <w:p w14:paraId="0E7590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（2）报价评审</w:t>
      </w:r>
    </w:p>
    <w:p w14:paraId="777A3BE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响应文件未提供“供应商须知前附表” 报价文件中规定的“响应报价表”；</w:t>
      </w:r>
    </w:p>
    <w:p w14:paraId="09273D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2）未采用人民币报价或者未按照谈判文件标明的币种报价；</w:t>
      </w:r>
    </w:p>
    <w:p w14:paraId="34272B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3）供应商未就所竞标分标进行报价或者存在漏项报价；供应商未就所竞标分标的单项内容作唯一报价；供应商未就所竞标分标的全部内容作唯一总价报价；供应商响应文件中存在有选择</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有条件报价的（谈判文件允许有备选方案或者其他约定的除外）；</w:t>
      </w:r>
    </w:p>
    <w:p w14:paraId="72D6285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最后报价）超过所竞标分标规定的采购预算金额或者最高限价的（如本项目公布了最高限价）；</w:t>
      </w:r>
      <w:bookmarkStart w:id="76" w:name="_Hlk42596405"/>
      <w:r>
        <w:rPr>
          <w:rFonts w:hint="eastAsia" w:ascii="宋体" w:hAnsi="宋体" w:eastAsia="宋体" w:cs="宋体"/>
          <w:kern w:val="2"/>
          <w:sz w:val="21"/>
          <w:szCs w:val="21"/>
          <w:lang w:val="en-US" w:eastAsia="zh-CN" w:bidi="ar"/>
        </w:rPr>
        <w:t>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w:t>
      </w:r>
      <w:bookmarkEnd w:id="76"/>
      <w:bookmarkStart w:id="77" w:name="_Hlk42596276"/>
      <w:r>
        <w:rPr>
          <w:rFonts w:hint="eastAsia" w:ascii="宋体" w:hAnsi="宋体" w:eastAsia="宋体" w:cs="宋体"/>
          <w:kern w:val="2"/>
          <w:sz w:val="21"/>
          <w:szCs w:val="21"/>
          <w:lang w:val="en-US" w:eastAsia="zh-CN" w:bidi="ar"/>
        </w:rPr>
        <w:t>超过谈判文件分项采购预算金额或者最高限价的</w:t>
      </w:r>
      <w:bookmarkEnd w:id="77"/>
      <w:r>
        <w:rPr>
          <w:rFonts w:hint="eastAsia" w:ascii="宋体" w:hAnsi="宋体" w:eastAsia="宋体" w:cs="宋体"/>
          <w:kern w:val="2"/>
          <w:sz w:val="21"/>
          <w:szCs w:val="21"/>
          <w:lang w:val="en-US" w:eastAsia="zh-CN" w:bidi="ar"/>
        </w:rPr>
        <w:t>（如本项目公布了最高限价）；</w:t>
      </w:r>
    </w:p>
    <w:p w14:paraId="4460876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5）修正后的报价，供应商不确认的；或者经供应商确认修正后的响应报价（包含首次报价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最后报价）超过所竞标分标规定的采购预算金额或者最高限价（如本项目公布了最高限价）；或者经供应商确认修正后响应报价（包含首次报价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最后报价）超过谈判文件分项采购预算金额或者最高限价的（如本项目公布了最高限价）。</w:t>
      </w:r>
    </w:p>
    <w:p w14:paraId="2F1688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6）响应文件响应的标的数量及单位与竞争性谈判采购文件要求实质性不一致的。</w:t>
      </w:r>
    </w:p>
    <w:p w14:paraId="634DAD5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3.6谈判小组对响应文件进行评审，未实质性响应谈判文件的响应文件按无效处理</w:t>
      </w:r>
      <w:r>
        <w:rPr>
          <w:rFonts w:hint="eastAsia" w:ascii="宋体" w:hAnsi="宋体" w:eastAsia="宋体" w:cs="宋体"/>
          <w:color w:val="000000"/>
          <w:kern w:val="2"/>
          <w:sz w:val="21"/>
          <w:szCs w:val="21"/>
          <w:highlight w:val="yellow"/>
          <w:lang w:val="en-US" w:eastAsia="zh-CN" w:bidi="ar"/>
        </w:rPr>
        <w:t>。谈判小组应当将资格和符合性不通过的情况告知有关供应商。</w:t>
      </w:r>
      <w:r>
        <w:rPr>
          <w:rFonts w:hint="eastAsia" w:ascii="宋体" w:hAnsi="宋体" w:eastAsia="宋体" w:cs="宋体"/>
          <w:color w:val="000000"/>
          <w:kern w:val="2"/>
          <w:sz w:val="21"/>
          <w:szCs w:val="21"/>
          <w:lang w:val="en-US" w:eastAsia="zh-CN" w:bidi="ar"/>
        </w:rPr>
        <w:t>谈判小组从符合谈判文件规定的相应资格条件的供应商名单中确定不少于3家的供应商参加谈判。</w:t>
      </w:r>
    </w:p>
    <w:p w14:paraId="35DA4F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highlight w:val="yellow"/>
          <w:lang w:val="en-US"/>
        </w:rPr>
      </w:pPr>
      <w:r>
        <w:rPr>
          <w:rFonts w:hint="eastAsia" w:ascii="宋体" w:hAnsi="宋体" w:eastAsia="宋体" w:cs="宋体"/>
          <w:color w:val="000000"/>
          <w:kern w:val="2"/>
          <w:sz w:val="21"/>
          <w:szCs w:val="21"/>
          <w:highlight w:val="yellow"/>
          <w:lang w:val="en-US" w:eastAsia="zh-CN" w:bidi="ar"/>
        </w:rPr>
        <w:t>3.7通过符合性审查的合格供应商不足3家的，不得进入谈判环节，应当重新开展采购活动。</w:t>
      </w:r>
    </w:p>
    <w:p w14:paraId="75313E8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4.谈判程序</w:t>
      </w:r>
    </w:p>
    <w:p w14:paraId="531C33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kern w:val="0"/>
          <w:szCs w:val="21"/>
          <w:lang w:val="en-US"/>
        </w:rPr>
      </w:pPr>
      <w:r>
        <w:rPr>
          <w:rFonts w:hint="eastAsia" w:ascii="宋体" w:hAnsi="宋体" w:eastAsia="宋体" w:cs="宋体"/>
          <w:kern w:val="0"/>
          <w:sz w:val="21"/>
          <w:szCs w:val="21"/>
          <w:lang w:val="en-US" w:eastAsia="zh-CN" w:bidi="ar"/>
        </w:rPr>
        <w:t>4.1谈判小组按照“供应商须知前附表”</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0"/>
          <w:sz w:val="21"/>
          <w:szCs w:val="21"/>
          <w:lang w:val="en-US" w:eastAsia="zh-CN" w:bidi="ar"/>
        </w:rPr>
        <w:t>确定的</w:t>
      </w:r>
      <w:r>
        <w:rPr>
          <w:rFonts w:hint="eastAsia" w:ascii="宋体" w:hAnsi="宋体" w:eastAsia="宋体" w:cs="宋体"/>
          <w:kern w:val="2"/>
          <w:sz w:val="21"/>
          <w:szCs w:val="21"/>
          <w:lang w:val="en-US" w:eastAsia="zh-CN" w:bidi="ar"/>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bCs w:val="0"/>
          <w:kern w:val="2"/>
          <w:sz w:val="21"/>
          <w:szCs w:val="21"/>
          <w:lang w:val="en-US" w:eastAsia="zh-CN" w:bidi="ar"/>
        </w:rPr>
        <w:t>其响应文件按无效响应处理。</w:t>
      </w:r>
    </w:p>
    <w:p w14:paraId="5067F1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4.2在谈判过程中，谈判小组可以根据谈判文件和谈判情况实质性变动采购需求中的技术</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货物要求以及合同草案条款，但不得变动谈判文件中的其他内容。实质性变动的内容，须经采购人代表确认。可能实质性变动的内容为采购需求中的技术</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货物要求以及合同草案条款。</w:t>
      </w:r>
    </w:p>
    <w:p w14:paraId="2A05E39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4.3对谈判文件作出的实质性变动是谈判文件的有效组成部分，由谈判小组及时以电子澄清函形式同时通知所有参加谈判的供应商。</w:t>
      </w:r>
    </w:p>
    <w:p w14:paraId="18B595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2A65F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4.5谈判中，</w:t>
      </w:r>
      <w:r>
        <w:rPr>
          <w:rFonts w:hint="eastAsia" w:ascii="宋体" w:hAnsi="宋体" w:eastAsia="宋体" w:cs="宋体"/>
          <w:spacing w:val="-6"/>
          <w:kern w:val="2"/>
          <w:sz w:val="21"/>
          <w:szCs w:val="21"/>
          <w:lang w:val="en-US" w:eastAsia="zh-CN" w:bidi="ar"/>
        </w:rPr>
        <w:t>谈判的任何一方不得透露与谈判有关的其他供应商的技术资料</w:t>
      </w:r>
      <w:r>
        <w:rPr>
          <w:rFonts w:hint="eastAsia" w:ascii="宋体" w:hAnsi="宋体" w:cs="宋体"/>
          <w:spacing w:val="-6"/>
          <w:kern w:val="2"/>
          <w:sz w:val="21"/>
          <w:szCs w:val="21"/>
          <w:lang w:val="en-US" w:eastAsia="zh-CN" w:bidi="ar"/>
        </w:rPr>
        <w:t>.</w:t>
      </w:r>
      <w:r>
        <w:rPr>
          <w:rFonts w:hint="eastAsia" w:ascii="宋体" w:hAnsi="宋体" w:eastAsia="宋体" w:cs="宋体"/>
          <w:spacing w:val="-6"/>
          <w:kern w:val="2"/>
          <w:sz w:val="21"/>
          <w:szCs w:val="21"/>
          <w:lang w:val="en-US" w:eastAsia="zh-CN" w:bidi="ar"/>
        </w:rPr>
        <w:t>价格和其他信息。</w:t>
      </w:r>
    </w:p>
    <w:p w14:paraId="3A5AFC1B">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4.6谈判小组应对谈判过程和重要谈判内容进行记录，作为评标报告一部分，谈判小组在记录上签字确认。</w:t>
      </w:r>
      <w:r>
        <w:rPr>
          <w:rFonts w:hint="eastAsia" w:ascii="仿宋" w:hAnsi="仿宋" w:eastAsia="仿宋" w:cs="仿宋_GB2312"/>
          <w:b/>
          <w:bCs w:val="0"/>
          <w:kern w:val="2"/>
          <w:sz w:val="21"/>
          <w:szCs w:val="24"/>
          <w:lang w:val="en-US" w:eastAsia="zh-CN" w:bidi="ar"/>
        </w:rPr>
        <w:t>主要内容包括：</w:t>
      </w:r>
    </w:p>
    <w:p w14:paraId="287291A0">
      <w:pPr>
        <w:pStyle w:val="26"/>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spacing w:val="-6"/>
          <w:kern w:val="2"/>
          <w:sz w:val="21"/>
          <w:szCs w:val="21"/>
          <w:lang w:val="en-US"/>
        </w:rPr>
      </w:pPr>
      <w:r>
        <w:rPr>
          <w:rFonts w:hint="eastAsia" w:ascii="宋体" w:hAnsi="宋体" w:eastAsia="宋体" w:cs="宋体"/>
          <w:spacing w:val="-6"/>
          <w:kern w:val="2"/>
          <w:sz w:val="21"/>
          <w:szCs w:val="21"/>
          <w:lang w:val="en-US" w:eastAsia="zh-CN" w:bidi="ar"/>
        </w:rPr>
        <w:t>（1）按照相关规定进行公示的，公示情况说明；</w:t>
      </w:r>
    </w:p>
    <w:p w14:paraId="1937F395">
      <w:pPr>
        <w:pStyle w:val="26"/>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spacing w:val="-6"/>
          <w:kern w:val="2"/>
          <w:sz w:val="21"/>
          <w:szCs w:val="21"/>
          <w:lang w:val="en-US"/>
        </w:rPr>
      </w:pPr>
      <w:r>
        <w:rPr>
          <w:rFonts w:hint="eastAsia" w:ascii="宋体" w:hAnsi="宋体" w:eastAsia="宋体" w:cs="宋体"/>
          <w:spacing w:val="-6"/>
          <w:kern w:val="2"/>
          <w:sz w:val="21"/>
          <w:szCs w:val="21"/>
          <w:lang w:val="en-US" w:eastAsia="zh-CN" w:bidi="ar"/>
        </w:rPr>
        <w:t>（2）谈判日期和地点，谈判人员名单；</w:t>
      </w:r>
    </w:p>
    <w:p w14:paraId="0970C18A">
      <w:pPr>
        <w:pStyle w:val="26"/>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spacing w:val="-6"/>
          <w:kern w:val="2"/>
          <w:sz w:val="21"/>
          <w:szCs w:val="21"/>
          <w:lang w:val="en-US"/>
        </w:rPr>
      </w:pPr>
      <w:r>
        <w:rPr>
          <w:rFonts w:hint="eastAsia" w:ascii="宋体" w:hAnsi="宋体" w:eastAsia="宋体" w:cs="宋体"/>
          <w:spacing w:val="-6"/>
          <w:kern w:val="2"/>
          <w:sz w:val="21"/>
          <w:szCs w:val="21"/>
          <w:lang w:val="en-US" w:eastAsia="zh-CN" w:bidi="ar"/>
        </w:rPr>
        <w:t>（3）合同主要条款及价格商定情况。</w:t>
      </w:r>
    </w:p>
    <w:p w14:paraId="6C3FDD69">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4.7谈判过程中重新提交的响应文件，供应商可以在开启前补充</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修改。</w:t>
      </w:r>
    </w:p>
    <w:p w14:paraId="7C04F9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4.8对谈判过程提交的响应文件进行有效性</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完整性和响应程度审查，通过审查的合格供应商不足3家的，采购人或者采购代理机构应当重新开展采购活动。</w:t>
      </w:r>
    </w:p>
    <w:p w14:paraId="068A0F7E">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szCs w:val="21"/>
          <w:lang w:val="en-US"/>
        </w:rPr>
      </w:pPr>
      <w:r>
        <w:rPr>
          <w:rFonts w:hint="eastAsia" w:ascii="黑体" w:hAnsi="宋体" w:eastAsia="黑体" w:cs="宋体"/>
          <w:b/>
          <w:bCs/>
          <w:kern w:val="2"/>
          <w:sz w:val="24"/>
          <w:szCs w:val="24"/>
          <w:lang w:val="en-US" w:eastAsia="zh-CN" w:bidi="ar"/>
        </w:rPr>
        <w:t>5. 最后报价</w:t>
      </w:r>
    </w:p>
    <w:p w14:paraId="6733888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5.1谈判文件能够详细列明采购标的的技术</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货物要求的，谈判结束后，由谈判小组要求所有继续参加谈判的供应商在规定时间内密封提交最后报价，提交最后报价的供应商不得少于3家，否则必须重新采购。</w:t>
      </w:r>
    </w:p>
    <w:p w14:paraId="481B15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5.2谈判文件不能详细列明采购标的的技术</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16A0E7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5.3 最后报价是供应商响应文件的有效组成部分。</w:t>
      </w:r>
    </w:p>
    <w:p w14:paraId="31B40D0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5.4已经提交响应文件的供应商，在提交最后报价之前，可以根据谈判情况退出谈判，退出谈判的供应商的响应文件按无效响应处理。</w:t>
      </w:r>
    </w:p>
    <w:p w14:paraId="31DD51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5.5供应商未在规定时间内提交最后报价的</w:t>
      </w:r>
      <w:r>
        <w:rPr>
          <w:rFonts w:hint="eastAsia" w:ascii="宋体" w:hAnsi="宋体" w:eastAsia="宋体" w:cs="宋体"/>
          <w:b/>
          <w:bCs w:val="0"/>
          <w:kern w:val="2"/>
          <w:sz w:val="21"/>
          <w:szCs w:val="21"/>
          <w:lang w:val="en-US" w:eastAsia="zh-CN" w:bidi="ar"/>
        </w:rPr>
        <w:t>，视同放弃报价权利退出谈判。</w:t>
      </w:r>
    </w:p>
    <w:p w14:paraId="0B0C6B6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5.6最终响应文件的报价出现前后不一致的，按照本章第3.4条的规定修正。 </w:t>
      </w:r>
    </w:p>
    <w:p w14:paraId="03E45E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5.7修正后的最终报价出现下列情形的，按无效响应处理：</w:t>
      </w:r>
    </w:p>
    <w:p w14:paraId="706509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（1）供应商不确认的（全流程电子化评标采取在线确认）；</w:t>
      </w:r>
    </w:p>
    <w:p w14:paraId="5229F0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（2）经供应商确认修正后的响应报价（包含首次报价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最后报价）超过所竞标分标规定的采购预算金额或者最高限价的（如本项目公布了最高限价）（全流程电子化评标多轮报价设置了上线控制价，即预算价）；</w:t>
      </w:r>
    </w:p>
    <w:p w14:paraId="5CEBCC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（3）经供应商确认修正后的响应报价（包含首次报价</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最后报价）超过分项采购预算金额或者最高限价的（如本项目公布了最高限价）。</w:t>
      </w:r>
    </w:p>
    <w:p w14:paraId="1398BF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5.8经供应商确认修正后的最后报价作为评审及签订合同的依据。</w:t>
      </w:r>
    </w:p>
    <w:p w14:paraId="0E4640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5.9供应商出现最后报价按无效响应处理或者响应文件按无效处理时</w:t>
      </w:r>
      <w:r>
        <w:rPr>
          <w:rFonts w:hint="eastAsia" w:ascii="宋体" w:hAnsi="宋体" w:eastAsia="宋体" w:cs="宋体"/>
          <w:kern w:val="2"/>
          <w:sz w:val="22"/>
          <w:szCs w:val="22"/>
          <w:lang w:val="en-US" w:eastAsia="zh-CN" w:bidi="ar"/>
        </w:rPr>
        <w:t>，谈判小组应当告知有关供应商</w:t>
      </w:r>
      <w:r>
        <w:rPr>
          <w:rFonts w:hint="eastAsia" w:ascii="宋体" w:hAnsi="宋体" w:eastAsia="宋体" w:cs="宋体"/>
          <w:kern w:val="2"/>
          <w:sz w:val="21"/>
          <w:szCs w:val="21"/>
          <w:lang w:val="en-US" w:eastAsia="zh-CN" w:bidi="ar"/>
        </w:rPr>
        <w:t>。</w:t>
      </w:r>
    </w:p>
    <w:p w14:paraId="6F39B7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5.10最后报价结束后，谈判小组不得再与供应商进行任何形式的商谈。</w:t>
      </w:r>
    </w:p>
    <w:p w14:paraId="2925968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6. 最后报价政府采购政策性扣除</w:t>
      </w:r>
    </w:p>
    <w:p w14:paraId="354EF6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6.1评审价为供应商的最后报价进行政策性扣除后的价格，评审价只是作为评审时使用。最终成交供应商的成交金额等于最后报价（如有修正，以确认修正后的最后报价为准）。</w:t>
      </w:r>
    </w:p>
    <w:p w14:paraId="1AF1029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6.2</w:t>
      </w:r>
      <w:r>
        <w:rPr>
          <w:rFonts w:hint="eastAsia" w:ascii="宋体" w:hAnsi="宋体" w:eastAsia="宋体" w:cs="宋体"/>
          <w:color w:val="000000"/>
          <w:kern w:val="2"/>
          <w:sz w:val="21"/>
          <w:szCs w:val="24"/>
          <w:lang w:val="en-US" w:eastAsia="zh-CN" w:bidi="ar"/>
        </w:rPr>
        <w:t>政策性扣除计算方法。</w:t>
      </w:r>
    </w:p>
    <w:p w14:paraId="646EE0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1"/>
          <w:highlight w:val="yellow"/>
          <w:lang w:val="en-US" w:eastAsia="zh-CN" w:bidi="ar"/>
        </w:rPr>
        <w:t>根据《政府采购促进中小企业发展管理办法》（财库〔2020〕46号）的规定，供应商在其响应文件中提供《中小企业声明函》，</w:t>
      </w:r>
      <w:r>
        <w:rPr>
          <w:rFonts w:hint="eastAsia" w:ascii="宋体" w:hAnsi="宋体" w:eastAsia="宋体" w:cs="宋体"/>
          <w:bCs/>
          <w:color w:val="000000"/>
          <w:kern w:val="2"/>
          <w:sz w:val="21"/>
          <w:szCs w:val="21"/>
          <w:lang w:val="en-US" w:eastAsia="zh-CN" w:bidi="ar"/>
        </w:rPr>
        <w:t>且其竞标全部货物均由小微企业提供的</w:t>
      </w:r>
      <w:r>
        <w:rPr>
          <w:rFonts w:hint="eastAsia" w:ascii="宋体" w:hAnsi="宋体" w:eastAsia="宋体" w:cs="宋体"/>
          <w:color w:val="000000"/>
          <w:kern w:val="2"/>
          <w:sz w:val="21"/>
          <w:szCs w:val="21"/>
          <w:highlight w:val="yellow"/>
          <w:lang w:val="en-US" w:eastAsia="zh-CN" w:bidi="ar"/>
        </w:rPr>
        <w:t>，</w:t>
      </w:r>
      <w:r>
        <w:rPr>
          <w:rFonts w:hint="eastAsia" w:ascii="宋体" w:hAnsi="宋体" w:eastAsia="宋体" w:cs="宋体"/>
          <w:bCs/>
          <w:color w:val="000000"/>
          <w:kern w:val="2"/>
          <w:sz w:val="21"/>
          <w:szCs w:val="21"/>
          <w:highlight w:val="yellow"/>
          <w:lang w:val="en-US" w:eastAsia="zh-CN" w:bidi="ar"/>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w:t>
      </w:r>
      <w:r>
        <w:rPr>
          <w:rFonts w:hint="eastAsia" w:ascii="宋体" w:hAnsi="宋体" w:cs="宋体"/>
          <w:bCs/>
          <w:color w:val="000000"/>
          <w:kern w:val="2"/>
          <w:sz w:val="21"/>
          <w:szCs w:val="21"/>
          <w:highlight w:val="yellow"/>
          <w:lang w:val="en-US" w:eastAsia="zh-CN" w:bidi="ar"/>
        </w:rPr>
        <w:t>.</w:t>
      </w:r>
      <w:r>
        <w:rPr>
          <w:rFonts w:hint="eastAsia" w:ascii="宋体" w:hAnsi="宋体" w:eastAsia="宋体" w:cs="宋体"/>
          <w:bCs/>
          <w:color w:val="000000"/>
          <w:kern w:val="2"/>
          <w:sz w:val="21"/>
          <w:szCs w:val="21"/>
          <w:highlight w:val="yellow"/>
          <w:lang w:val="en-US" w:eastAsia="zh-CN" w:bidi="ar"/>
        </w:rPr>
        <w:t>采购代理机构应当对联合体或者大中型企业的报价给予</w:t>
      </w:r>
      <w:r>
        <w:rPr>
          <w:rFonts w:hint="eastAsia" w:ascii="宋体" w:hAnsi="宋体" w:eastAsia="宋体" w:cs="宋体"/>
          <w:bCs/>
          <w:color w:val="000000"/>
          <w:kern w:val="2"/>
          <w:sz w:val="21"/>
          <w:szCs w:val="21"/>
          <w:highlight w:val="yellow"/>
          <w:u w:val="single"/>
          <w:lang w:val="en-US" w:eastAsia="zh-CN" w:bidi="ar"/>
        </w:rPr>
        <w:t xml:space="preserve"> 6% </w:t>
      </w:r>
      <w:r>
        <w:rPr>
          <w:rFonts w:hint="eastAsia" w:ascii="宋体" w:hAnsi="宋体" w:eastAsia="宋体" w:cs="宋体"/>
          <w:bCs/>
          <w:color w:val="000000"/>
          <w:kern w:val="2"/>
          <w:sz w:val="21"/>
          <w:szCs w:val="21"/>
          <w:highlight w:val="yellow"/>
          <w:lang w:val="en-US" w:eastAsia="zh-CN" w:bidi="ar"/>
        </w:rPr>
        <w:t>的扣除，用扣除后的价格参加评审，扣除后的价格为评审价，即评审价=竞标报价×（1-</w:t>
      </w:r>
      <w:r>
        <w:rPr>
          <w:rFonts w:hint="eastAsia" w:ascii="宋体" w:hAnsi="宋体" w:eastAsia="宋体" w:cs="宋体"/>
          <w:bCs/>
          <w:color w:val="000000"/>
          <w:kern w:val="2"/>
          <w:sz w:val="21"/>
          <w:szCs w:val="21"/>
          <w:highlight w:val="yellow"/>
          <w:u w:val="single"/>
          <w:lang w:val="en-US" w:eastAsia="zh-CN" w:bidi="ar"/>
        </w:rPr>
        <w:t xml:space="preserve"> 6 </w:t>
      </w:r>
      <w:r>
        <w:rPr>
          <w:rFonts w:hint="eastAsia" w:ascii="宋体" w:hAnsi="宋体" w:eastAsia="宋体" w:cs="宋体"/>
          <w:bCs/>
          <w:color w:val="000000"/>
          <w:kern w:val="2"/>
          <w:sz w:val="21"/>
          <w:szCs w:val="21"/>
          <w:highlight w:val="yellow"/>
          <w:lang w:val="en-US" w:eastAsia="zh-CN" w:bidi="ar"/>
        </w:rPr>
        <w:t>%）。</w:t>
      </w:r>
    </w:p>
    <w:p w14:paraId="21C9D4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6.3按照《财政部</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司法部关于政府采购支持监狱企业发展有关问题的通知》（财库〔2014〕68号）的规定，监狱企业视同小型</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微型企业，享受预留份额</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评审中价格扣除等促进中小企业发展的政府采购政策。监狱企业参加政府采购活动时，应当提供由省级以上监狱管理局</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戒毒管理局(含新疆生产建设兵团)出具的属于监狱企业的证明文件。不重复享受政策。</w:t>
      </w:r>
    </w:p>
    <w:p w14:paraId="4D25D4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6.4按照《关于促进残疾人就业政府采购政策的通知》（财库〔2017〕141号）的规定，残疾人福利性单位视同小型</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微型企业，享受预留份额</w:t>
      </w:r>
      <w:r>
        <w:rPr>
          <w:rFonts w:hint="eastAsia" w:ascii="宋体" w:hAnsi="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评审中价格扣除等</w:t>
      </w:r>
      <w:r>
        <w:rPr>
          <w:rFonts w:hint="eastAsia" w:ascii="宋体" w:hAnsi="宋体" w:eastAsia="宋体" w:cs="宋体"/>
          <w:color w:val="000000"/>
          <w:kern w:val="2"/>
          <w:sz w:val="21"/>
          <w:szCs w:val="24"/>
          <w:lang w:val="en-US" w:eastAsia="zh-CN" w:bidi="ar"/>
        </w:rPr>
        <w:t>促进中小企业发展的政府采购政策。残疾人福利性单位参加政府采购活动时，应当提供该通知规定的《残疾人福利性单位声明函》，并对声明的真实性负责。残疾人福利性单位属于小型</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微型企业的，不重复享受政策。</w:t>
      </w:r>
    </w:p>
    <w:p w14:paraId="329C85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6.5除上述情况外，评审价＝最后报价。</w:t>
      </w:r>
    </w:p>
    <w:p w14:paraId="05DD3EAB">
      <w:pPr>
        <w:keepNext w:val="0"/>
        <w:keepLines w:val="0"/>
        <w:widowControl w:val="0"/>
        <w:suppressLineNumbers w:val="0"/>
        <w:spacing w:before="0" w:beforeAutospacing="0" w:after="0" w:afterAutospacing="0" w:line="360" w:lineRule="auto"/>
        <w:ind w:left="0" w:right="0" w:firstLine="436" w:firstLineChars="181"/>
        <w:jc w:val="both"/>
        <w:rPr>
          <w:rFonts w:hint="eastAsia" w:ascii="黑体" w:hAnsi="宋体" w:eastAsia="黑体" w:cs="宋体"/>
          <w:b/>
          <w:bCs/>
          <w:sz w:val="24"/>
          <w:szCs w:val="24"/>
          <w:lang w:val="en-US"/>
        </w:rPr>
      </w:pPr>
      <w:r>
        <w:rPr>
          <w:rFonts w:hint="eastAsia" w:ascii="黑体" w:hAnsi="宋体" w:eastAsia="黑体" w:cs="宋体"/>
          <w:b/>
          <w:bCs/>
          <w:kern w:val="2"/>
          <w:sz w:val="24"/>
          <w:szCs w:val="24"/>
          <w:lang w:val="en-US" w:eastAsia="zh-CN" w:bidi="ar"/>
        </w:rPr>
        <w:t>7.评审复核</w:t>
      </w:r>
    </w:p>
    <w:p w14:paraId="27BE64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7.1评审报告签署前，评审委员会要对评审结果进行复核，复核意见要体现在评审报告中。</w:t>
      </w:r>
    </w:p>
    <w:p w14:paraId="02C2422A">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444444"/>
          <w:kern w:val="0"/>
          <w:sz w:val="21"/>
          <w:szCs w:val="21"/>
          <w:lang w:val="en-US" w:eastAsia="zh-CN" w:bidi="ar"/>
        </w:rPr>
        <w:t>7.2除资格性审查认定错误和价格计算错误外，采购人或者采购代理机构不得以任何理由组织重新评审。</w:t>
      </w:r>
    </w:p>
    <w:p w14:paraId="23B3E8FF">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lang w:val="en-US"/>
        </w:rPr>
      </w:pPr>
      <w:bookmarkStart w:id="78" w:name="_Toc22994"/>
      <w:r>
        <w:rPr>
          <w:rFonts w:hint="eastAsia" w:ascii="宋体" w:hAnsi="宋体" w:eastAsia="宋体" w:cs="宋体"/>
          <w:b w:val="0"/>
          <w:bCs/>
          <w:lang w:eastAsia="zh-CN"/>
        </w:rPr>
        <w:t>第二节 评审原则</w:t>
      </w:r>
      <w:bookmarkEnd w:id="78"/>
    </w:p>
    <w:p w14:paraId="3AEE828E">
      <w:pPr>
        <w:keepNext w:val="0"/>
        <w:keepLines w:val="0"/>
        <w:widowControl w:val="0"/>
        <w:suppressLineNumbers w:val="0"/>
        <w:spacing w:before="0" w:beforeAutospacing="0" w:after="0" w:afterAutospacing="0" w:line="360" w:lineRule="auto"/>
        <w:ind w:left="0" w:right="0" w:firstLine="480" w:firstLineChars="200"/>
        <w:jc w:val="left"/>
        <w:rPr>
          <w:rFonts w:hint="eastAsia" w:ascii="黑体" w:hAnsi="宋体" w:eastAsia="黑体" w:cs="宋体"/>
          <w:sz w:val="24"/>
          <w:szCs w:val="32"/>
          <w:lang w:val="en-US"/>
        </w:rPr>
      </w:pPr>
      <w:r>
        <w:rPr>
          <w:rFonts w:hint="eastAsia" w:ascii="黑体" w:hAnsi="宋体" w:eastAsia="黑体" w:cs="宋体"/>
          <w:kern w:val="2"/>
          <w:sz w:val="24"/>
          <w:szCs w:val="32"/>
          <w:lang w:val="en-US" w:eastAsia="zh-CN" w:bidi="ar"/>
        </w:rPr>
        <w:t>1.评审原则</w:t>
      </w:r>
    </w:p>
    <w:p w14:paraId="1F8121B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996D49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1.2根据</w:t>
      </w:r>
      <w:r>
        <w:rPr>
          <w:rFonts w:hint="eastAsia" w:ascii="Times New Roman" w:hAnsi="Times New Roman" w:eastAsia="宋体" w:cs="宋体"/>
          <w:kern w:val="2"/>
          <w:sz w:val="21"/>
          <w:szCs w:val="24"/>
          <w:lang w:val="en-US" w:eastAsia="zh-CN" w:bidi="ar"/>
        </w:rPr>
        <w:t>《政府采购非招标采购方式管理办法》（财政部令第</w:t>
      </w:r>
      <w:r>
        <w:rPr>
          <w:rFonts w:hint="default" w:ascii="Times New Roman" w:hAnsi="Times New Roman" w:eastAsia="宋体" w:cs="Times New Roman"/>
          <w:kern w:val="2"/>
          <w:sz w:val="21"/>
          <w:szCs w:val="24"/>
          <w:lang w:val="en-US" w:eastAsia="zh-CN" w:bidi="ar"/>
        </w:rPr>
        <w:t>74</w:t>
      </w:r>
      <w:r>
        <w:rPr>
          <w:rFonts w:hint="eastAsia" w:ascii="Times New Roman" w:hAnsi="Times New Roman" w:eastAsia="宋体" w:cs="宋体"/>
          <w:kern w:val="2"/>
          <w:sz w:val="21"/>
          <w:szCs w:val="24"/>
          <w:lang w:val="en-US" w:eastAsia="zh-CN" w:bidi="ar"/>
        </w:rPr>
        <w:t>号）第二十一条</w:t>
      </w:r>
      <w:r>
        <w:rPr>
          <w:rFonts w:hint="eastAsia" w:ascii="宋体" w:hAnsi="宋体" w:eastAsia="宋体" w:cs="宋体"/>
          <w:color w:val="000000"/>
          <w:kern w:val="2"/>
          <w:sz w:val="21"/>
          <w:szCs w:val="24"/>
          <w:lang w:val="en-US" w:eastAsia="zh-CN" w:bidi="ar"/>
        </w:rPr>
        <w:t>规定，评审结果汇总完成后，采购人</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采购代理机构和谈判小组均不得修改评审结果或者要求重新评审，但资格性检查认定错误</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分值汇总计算错误</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分项评分超出评分标准范围</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客观分评分不一致</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经评审委员会一致认定评分畸高</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畸低的情形除外。出现上述除外情形的，谈判小组应当现场修改评审结果，并在评审报告中明确记载。</w:t>
      </w:r>
      <w:bookmarkStart w:id="79" w:name="_Toc321836413"/>
      <w:bookmarkStart w:id="80" w:name="_Toc432106535"/>
      <w:bookmarkStart w:id="81" w:name="_Toc432194885"/>
    </w:p>
    <w:bookmarkEnd w:id="79"/>
    <w:bookmarkEnd w:id="80"/>
    <w:bookmarkEnd w:id="81"/>
    <w:p w14:paraId="0E3244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1.3谈判小组发现竞争性谈判文件存在歧义</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串通等违法违规行为的，要及时向采购人或采购代理机构报告。</w:t>
      </w:r>
    </w:p>
    <w:p w14:paraId="2D5E8B8F">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sz w:val="24"/>
          <w:szCs w:val="32"/>
          <w:lang w:val="en-US"/>
        </w:rPr>
      </w:pPr>
      <w:r>
        <w:rPr>
          <w:rFonts w:hint="eastAsia" w:ascii="黑体" w:hAnsi="宋体" w:eastAsia="黑体" w:cs="宋体"/>
          <w:kern w:val="2"/>
          <w:sz w:val="24"/>
          <w:szCs w:val="32"/>
          <w:lang w:val="en-US" w:eastAsia="zh-CN" w:bidi="ar"/>
        </w:rPr>
        <w:t>2.终止竞争性谈判采购活动</w:t>
      </w:r>
    </w:p>
    <w:p w14:paraId="436343F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出现下列情形之一的，采购人或者采购代理机构应当终止竞争性谈判采购活动，发布项目终止公告并说明原因，重新开展采购活动：</w:t>
      </w:r>
    </w:p>
    <w:p w14:paraId="51330DC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 xml:space="preserve">（1）因情况变化，不再符合规定的竞争性谈判采购方式适用情形的； </w:t>
      </w:r>
    </w:p>
    <w:p w14:paraId="5EDDA84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（2）出现影响采购公正的违法</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违规行为的；</w:t>
      </w:r>
    </w:p>
    <w:p w14:paraId="3C3D3F2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（3）在采购过程中符合竞争要求的供应商或者报价未超过采购预算的供应商不足3家的，但《政府采购非招标采购方式管理办法》第二十七条第二款规定的情形除外。</w:t>
      </w:r>
    </w:p>
    <w:p w14:paraId="604C6CF5">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lang w:val="en-US"/>
        </w:rPr>
      </w:pPr>
      <w:bookmarkStart w:id="82" w:name="_Toc6994"/>
      <w:r>
        <w:rPr>
          <w:rFonts w:hint="eastAsia" w:ascii="宋体" w:hAnsi="宋体" w:eastAsia="宋体" w:cs="宋体"/>
          <w:b w:val="0"/>
          <w:bCs/>
          <w:lang w:eastAsia="zh-CN"/>
        </w:rPr>
        <w:t>第三节 评标报告</w:t>
      </w:r>
      <w:bookmarkEnd w:id="82"/>
    </w:p>
    <w:p w14:paraId="1CEC8594">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sz w:val="24"/>
          <w:szCs w:val="32"/>
          <w:lang w:val="en-US"/>
        </w:rPr>
      </w:pPr>
      <w:r>
        <w:rPr>
          <w:rFonts w:hint="eastAsia" w:ascii="黑体" w:hAnsi="宋体" w:eastAsia="黑体" w:cs="宋体"/>
          <w:kern w:val="2"/>
          <w:sz w:val="24"/>
          <w:szCs w:val="32"/>
          <w:lang w:val="en-US" w:eastAsia="zh-CN" w:bidi="ar"/>
        </w:rPr>
        <w:t>1.成交标准</w:t>
      </w:r>
    </w:p>
    <w:p w14:paraId="769367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4"/>
          <w:szCs w:val="24"/>
          <w:lang w:val="en-US"/>
        </w:rPr>
      </w:pPr>
      <w:r>
        <w:rPr>
          <w:rFonts w:hint="eastAsia" w:ascii="宋体" w:hAnsi="宋体" w:eastAsia="宋体" w:cs="宋体"/>
          <w:color w:val="000000"/>
          <w:kern w:val="2"/>
          <w:sz w:val="21"/>
          <w:szCs w:val="24"/>
          <w:lang w:val="en-US" w:eastAsia="zh-CN" w:bidi="ar"/>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0952D630">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sz w:val="24"/>
          <w:szCs w:val="32"/>
          <w:lang w:val="en-US"/>
        </w:rPr>
      </w:pPr>
      <w:r>
        <w:rPr>
          <w:rFonts w:hint="eastAsia" w:ascii="黑体" w:hAnsi="宋体" w:eastAsia="黑体" w:cs="宋体"/>
          <w:kern w:val="2"/>
          <w:sz w:val="24"/>
          <w:szCs w:val="32"/>
          <w:lang w:val="en-US" w:eastAsia="zh-CN" w:bidi="ar"/>
        </w:rPr>
        <w:t>2.评标争议事项处理</w:t>
      </w:r>
    </w:p>
    <w:p w14:paraId="22E23ABE">
      <w:pPr>
        <w:pStyle w:val="26"/>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4"/>
          <w:lang w:val="en-US"/>
        </w:rPr>
      </w:pPr>
      <w:r>
        <w:rPr>
          <w:rFonts w:hint="eastAsia" w:ascii="宋体" w:hAnsi="宋体" w:eastAsia="宋体" w:cs="宋体"/>
          <w:color w:val="000000"/>
          <w:kern w:val="2"/>
          <w:sz w:val="21"/>
          <w:szCs w:val="24"/>
          <w:lang w:val="en-US" w:eastAsia="zh-CN" w:bidi="ar"/>
        </w:rPr>
        <w:t>谈判小组成员对需要共同认定的事项存在争议的，应当按照少数服从多数的原则作出结论。持不同意见的谈判小组成员应当在评标报告上签署不同意见及理由，否则视为同意评标报告。</w:t>
      </w:r>
    </w:p>
    <w:p w14:paraId="1447D5F0">
      <w:pPr>
        <w:pStyle w:val="3"/>
        <w:widowControl/>
        <w:spacing w:before="0" w:beforeAutospacing="0" w:after="0" w:afterAutospacing="0" w:line="360" w:lineRule="auto"/>
        <w:ind w:left="0" w:right="0" w:firstLine="640" w:firstLineChars="200"/>
        <w:jc w:val="center"/>
        <w:rPr>
          <w:rFonts w:hint="eastAsia" w:ascii="宋体" w:hAnsi="宋体" w:eastAsia="宋体" w:cs="宋体"/>
          <w:b w:val="0"/>
          <w:bCs/>
          <w:lang w:val="en-US"/>
        </w:rPr>
      </w:pPr>
      <w:bookmarkStart w:id="83" w:name="_Toc2537"/>
      <w:r>
        <w:rPr>
          <w:rFonts w:hint="eastAsia" w:ascii="宋体" w:hAnsi="宋体" w:eastAsia="宋体" w:cs="宋体"/>
          <w:b w:val="0"/>
          <w:bCs/>
          <w:lang w:eastAsia="zh-CN"/>
        </w:rPr>
        <w:t>第四节 评审过程的保密与录像</w:t>
      </w:r>
      <w:bookmarkEnd w:id="83"/>
    </w:p>
    <w:p w14:paraId="419AD4FF">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sz w:val="24"/>
          <w:szCs w:val="32"/>
          <w:lang w:val="en-US"/>
        </w:rPr>
      </w:pPr>
      <w:r>
        <w:rPr>
          <w:rFonts w:hint="eastAsia" w:ascii="黑体" w:hAnsi="宋体" w:eastAsia="黑体" w:cs="宋体"/>
          <w:kern w:val="2"/>
          <w:sz w:val="24"/>
          <w:szCs w:val="32"/>
          <w:lang w:val="en-US" w:eastAsia="zh-CN" w:bidi="ar"/>
        </w:rPr>
        <w:t>1.保密。</w:t>
      </w:r>
    </w:p>
    <w:p w14:paraId="6FBD81EA">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评审活动在严格保密的情况下进行。评审过程中凡是与采购响应文件评审和比较</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中标成交供应商推荐等评审有关的情况，以及涉及国家秘密和商业秘密等信息，评审委员会成员</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采购人和采购机构工作人员</w:t>
      </w:r>
      <w:r>
        <w:rPr>
          <w:rFonts w:hint="eastAsia" w:ascii="宋体" w:hAnsi="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相关监督人员等与评审有关的人员应当予以保密。</w:t>
      </w:r>
    </w:p>
    <w:p w14:paraId="6A811348">
      <w:pPr>
        <w:keepNext w:val="0"/>
        <w:keepLines w:val="0"/>
        <w:widowControl/>
        <w:suppressLineNumbers w:val="0"/>
        <w:spacing w:before="0" w:beforeAutospacing="0" w:after="0" w:afterAutospacing="0" w:line="360" w:lineRule="auto"/>
        <w:ind w:left="0" w:right="0" w:firstLine="480" w:firstLineChars="200"/>
        <w:jc w:val="both"/>
        <w:rPr>
          <w:rFonts w:hint="eastAsia" w:ascii="黑体" w:hAnsi="宋体" w:eastAsia="黑体" w:cs="宋体"/>
          <w:sz w:val="24"/>
          <w:szCs w:val="32"/>
          <w:lang w:val="en-US"/>
        </w:rPr>
      </w:pPr>
      <w:r>
        <w:rPr>
          <w:rFonts w:hint="eastAsia" w:ascii="黑体" w:hAnsi="宋体" w:eastAsia="黑体" w:cs="宋体"/>
          <w:kern w:val="2"/>
          <w:sz w:val="24"/>
          <w:szCs w:val="32"/>
          <w:lang w:val="en-US" w:eastAsia="zh-CN" w:bidi="ar"/>
        </w:rPr>
        <w:t>2.录音录像。</w:t>
      </w:r>
    </w:p>
    <w:p w14:paraId="4EBD4CE7">
      <w:pPr>
        <w:keepNext w:val="0"/>
        <w:keepLines w:val="0"/>
        <w:widowControl w:val="0"/>
        <w:suppressLineNumbers w:val="0"/>
        <w:spacing w:before="0" w:beforeAutospacing="0" w:after="0" w:afterAutospacing="0" w:line="360" w:lineRule="auto"/>
        <w:ind w:left="0" w:right="0" w:firstLine="420" w:firstLineChars="200"/>
        <w:jc w:val="both"/>
        <w:rPr>
          <w:lang w:val="en-US"/>
        </w:rPr>
      </w:pPr>
      <w:r>
        <w:rPr>
          <w:rFonts w:hint="eastAsia" w:ascii="宋体" w:hAnsi="宋体" w:eastAsia="宋体" w:cs="宋体"/>
          <w:color w:val="000000"/>
          <w:kern w:val="2"/>
          <w:sz w:val="21"/>
          <w:szCs w:val="24"/>
          <w:lang w:val="en-US" w:eastAsia="zh-CN" w:bidi="ar"/>
        </w:rPr>
        <w:t>采购代理机构对评审工作现场及操作屏幕进行全过程录音录像，录音录像资料作为采购项目文件随其他文件一并存档。</w:t>
      </w:r>
      <w:r>
        <w:rPr>
          <w:rFonts w:hint="default" w:ascii="Times New Roman" w:hAnsi="Times New Roman" w:eastAsia="宋体" w:cs="Times New Roman"/>
          <w:kern w:val="2"/>
          <w:sz w:val="21"/>
          <w:szCs w:val="24"/>
          <w:lang w:val="en-US" w:eastAsia="zh-CN" w:bidi="ar"/>
        </w:rPr>
        <w:br w:type="page"/>
      </w:r>
    </w:p>
    <w:p w14:paraId="5CB697C2">
      <w:pPr>
        <w:keepNext w:val="0"/>
        <w:keepLines w:val="0"/>
        <w:widowControl w:val="0"/>
        <w:suppressLineNumbers w:val="0"/>
        <w:spacing w:before="0" w:beforeAutospacing="0" w:after="0" w:afterAutospacing="0"/>
        <w:ind w:left="0" w:right="0"/>
        <w:jc w:val="center"/>
        <w:rPr>
          <w:lang w:val="en-US"/>
        </w:rPr>
      </w:pPr>
    </w:p>
    <w:p w14:paraId="684F0426">
      <w:pPr>
        <w:keepNext w:val="0"/>
        <w:keepLines w:val="0"/>
        <w:widowControl w:val="0"/>
        <w:suppressLineNumbers w:val="0"/>
        <w:spacing w:before="0" w:beforeAutospacing="0" w:after="0" w:afterAutospacing="0"/>
        <w:ind w:left="0" w:right="0"/>
        <w:jc w:val="center"/>
        <w:rPr>
          <w:lang w:val="en-US"/>
        </w:rPr>
      </w:pPr>
    </w:p>
    <w:p w14:paraId="5D6A1185">
      <w:pPr>
        <w:keepNext w:val="0"/>
        <w:keepLines w:val="0"/>
        <w:widowControl w:val="0"/>
        <w:suppressLineNumbers w:val="0"/>
        <w:spacing w:before="0" w:beforeAutospacing="0" w:after="0" w:afterAutospacing="0"/>
        <w:ind w:left="0" w:right="0"/>
        <w:jc w:val="center"/>
        <w:rPr>
          <w:lang w:val="en-US"/>
        </w:rPr>
      </w:pPr>
    </w:p>
    <w:p w14:paraId="2E36CF06">
      <w:pPr>
        <w:keepNext w:val="0"/>
        <w:keepLines w:val="0"/>
        <w:widowControl w:val="0"/>
        <w:suppressLineNumbers w:val="0"/>
        <w:spacing w:before="0" w:beforeAutospacing="0" w:after="0" w:afterAutospacing="0"/>
        <w:ind w:left="0" w:right="0"/>
        <w:jc w:val="center"/>
        <w:rPr>
          <w:lang w:val="en-US"/>
        </w:rPr>
      </w:pPr>
    </w:p>
    <w:p w14:paraId="0EB841A2">
      <w:pPr>
        <w:keepNext w:val="0"/>
        <w:keepLines w:val="0"/>
        <w:widowControl w:val="0"/>
        <w:suppressLineNumbers w:val="0"/>
        <w:spacing w:before="0" w:beforeAutospacing="0" w:after="0" w:afterAutospacing="0"/>
        <w:ind w:left="0" w:right="0"/>
        <w:jc w:val="center"/>
        <w:rPr>
          <w:lang w:val="en-US"/>
        </w:rPr>
      </w:pPr>
    </w:p>
    <w:p w14:paraId="26EC2386">
      <w:pPr>
        <w:pStyle w:val="2"/>
        <w:widowControl/>
        <w:jc w:val="center"/>
        <w:rPr>
          <w:lang w:val="en-US"/>
        </w:rPr>
      </w:pPr>
      <w:bookmarkStart w:id="84" w:name="_Toc29269"/>
      <w:r>
        <w:rPr>
          <w:rFonts w:hint="eastAsia" w:ascii="Times New Roman" w:hAnsi="Times New Roman" w:eastAsia="宋体" w:cs="宋体"/>
          <w:lang w:eastAsia="zh-CN"/>
        </w:rPr>
        <w:t>第五章</w:t>
      </w:r>
      <w:r>
        <w:rPr>
          <w:lang w:eastAsia="zh-CN"/>
        </w:rPr>
        <w:t xml:space="preserve"> </w:t>
      </w:r>
      <w:r>
        <w:rPr>
          <w:rFonts w:hint="eastAsia" w:ascii="Times New Roman" w:hAnsi="Times New Roman" w:eastAsia="宋体" w:cs="宋体"/>
          <w:lang w:eastAsia="zh-CN"/>
        </w:rPr>
        <w:t>响应文件格式</w:t>
      </w:r>
      <w:r>
        <w:rPr>
          <w:lang w:val="en-US"/>
        </w:rPr>
        <w:br w:type="page"/>
      </w:r>
      <w:bookmarkEnd w:id="84"/>
    </w:p>
    <w:p w14:paraId="795C2082">
      <w:pPr>
        <w:pStyle w:val="3"/>
        <w:widowControl/>
        <w:jc w:val="center"/>
        <w:rPr>
          <w:rFonts w:hint="eastAsia" w:ascii="宋体" w:hAnsi="宋体" w:eastAsia="宋体" w:cs="宋体"/>
          <w:b w:val="0"/>
          <w:bCs/>
          <w:lang w:val="en-US"/>
        </w:rPr>
      </w:pPr>
      <w:bookmarkStart w:id="85" w:name="_Toc29737"/>
      <w:r>
        <w:rPr>
          <w:rFonts w:hint="eastAsia" w:ascii="宋体" w:hAnsi="宋体" w:eastAsia="宋体" w:cs="宋体"/>
          <w:b w:val="0"/>
          <w:bCs/>
          <w:lang w:eastAsia="zh-CN"/>
        </w:rPr>
        <w:t>第一节 封面格式</w:t>
      </w:r>
      <w:bookmarkEnd w:id="85"/>
    </w:p>
    <w:p w14:paraId="6A37FB3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339F492B">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宋体"/>
          <w:bCs/>
          <w:sz w:val="24"/>
          <w:szCs w:val="20"/>
          <w:lang w:val="en-US"/>
        </w:rPr>
      </w:pPr>
    </w:p>
    <w:p w14:paraId="62FF8B5F">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响  应  文  件</w:t>
      </w:r>
    </w:p>
    <w:p w14:paraId="514A980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48FBBE3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618590C0">
      <w:pPr>
        <w:keepNext w:val="0"/>
        <w:keepLines w:val="0"/>
        <w:widowControl w:val="0"/>
        <w:suppressLineNumbers w:val="0"/>
        <w:snapToGrid w:val="0"/>
        <w:spacing w:before="120" w:beforeLines="50" w:beforeAutospacing="0" w:after="50" w:afterAutospacing="0"/>
        <w:ind w:left="0" w:right="0"/>
        <w:jc w:val="both"/>
        <w:rPr>
          <w:rFonts w:hint="eastAsia" w:ascii="仿宋_GB2312" w:hAnsi="仿宋_GB2312" w:eastAsia="仿宋_GB2312" w:cs="仿宋_GB2312"/>
          <w:bCs/>
          <w:sz w:val="32"/>
          <w:szCs w:val="32"/>
          <w:lang w:val="en-US"/>
        </w:rPr>
      </w:pPr>
    </w:p>
    <w:p w14:paraId="585ECF71">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项目名称：2025年第二批义务教育薄弱环节改善与能力提升工作补助资金项目</w:t>
      </w:r>
    </w:p>
    <w:p w14:paraId="3CE2A5BC">
      <w:pPr>
        <w:keepNext w:val="0"/>
        <w:keepLines w:val="0"/>
        <w:widowControl w:val="0"/>
        <w:suppressLineNumbers w:val="0"/>
        <w:snapToGrid w:val="0"/>
        <w:spacing w:before="120" w:beforeLines="50" w:beforeAutospacing="0" w:after="50" w:afterAutospacing="0"/>
        <w:ind w:left="0" w:right="0" w:firstLine="480" w:firstLineChars="150"/>
        <w:jc w:val="both"/>
        <w:rPr>
          <w:rFonts w:hint="eastAsia" w:ascii="宋体" w:hAnsi="宋体" w:eastAsia="宋体" w:cs="仿宋_GB2312"/>
          <w:bCs/>
          <w:sz w:val="32"/>
          <w:szCs w:val="32"/>
          <w:lang w:val="en-US"/>
        </w:rPr>
      </w:pPr>
    </w:p>
    <w:p w14:paraId="3A1DB6DE">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项目编号：NNZC2025-J1-520014-NNGX</w:t>
      </w:r>
    </w:p>
    <w:p w14:paraId="29E427AF">
      <w:pPr>
        <w:keepNext w:val="0"/>
        <w:keepLines w:val="0"/>
        <w:widowControl w:val="0"/>
        <w:suppressLineNumbers w:val="0"/>
        <w:snapToGrid w:val="0"/>
        <w:spacing w:before="120" w:beforeLines="50" w:beforeAutospacing="0" w:after="50" w:afterAutospacing="0"/>
        <w:ind w:left="0" w:right="0" w:firstLine="480" w:firstLineChars="150"/>
        <w:jc w:val="both"/>
        <w:rPr>
          <w:rFonts w:hint="eastAsia" w:ascii="宋体" w:hAnsi="宋体" w:eastAsia="宋体" w:cs="仿宋_GB2312"/>
          <w:bCs/>
          <w:sz w:val="32"/>
          <w:szCs w:val="32"/>
          <w:lang w:val="en-US"/>
        </w:rPr>
      </w:pPr>
    </w:p>
    <w:p w14:paraId="2D979F21">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所竞分标（如有则填写，无分标时填写“无”或者留空）：</w:t>
      </w:r>
    </w:p>
    <w:p w14:paraId="033BEDC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sz w:val="32"/>
          <w:szCs w:val="32"/>
          <w:lang w:val="en-US"/>
        </w:rPr>
      </w:pPr>
    </w:p>
    <w:p w14:paraId="73A95B9A">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供应商名称：</w:t>
      </w:r>
    </w:p>
    <w:p w14:paraId="477195F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sz w:val="32"/>
          <w:szCs w:val="32"/>
          <w:lang w:val="en-US"/>
        </w:rPr>
      </w:pPr>
    </w:p>
    <w:p w14:paraId="004BD50A">
      <w:pPr>
        <w:keepNext w:val="0"/>
        <w:keepLines w:val="0"/>
        <w:widowControl w:val="0"/>
        <w:suppressLineNumbers w:val="0"/>
        <w:snapToGrid w:val="0"/>
        <w:spacing w:before="120" w:beforeLines="50" w:beforeAutospacing="0" w:after="50" w:afterAutospacing="0"/>
        <w:ind w:left="0" w:right="0" w:firstLine="480" w:firstLineChars="150"/>
        <w:jc w:val="center"/>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首次响应文件提交截止时间前不得解密</w:t>
      </w:r>
    </w:p>
    <w:p w14:paraId="3427FF18">
      <w:pPr>
        <w:keepNext w:val="0"/>
        <w:keepLines w:val="0"/>
        <w:widowControl w:val="0"/>
        <w:suppressLineNumbers w:val="0"/>
        <w:snapToGrid w:val="0"/>
        <w:spacing w:before="120" w:beforeLines="50" w:beforeAutospacing="0" w:after="50" w:afterAutospacing="0"/>
        <w:ind w:left="0" w:right="0" w:firstLine="5440" w:firstLineChars="1700"/>
        <w:jc w:val="center"/>
        <w:rPr>
          <w:rFonts w:hint="eastAsia" w:ascii="宋体" w:hAnsi="宋体" w:eastAsia="宋体" w:cs="仿宋_GB2312"/>
          <w:bCs/>
          <w:sz w:val="32"/>
          <w:szCs w:val="32"/>
          <w:lang w:val="en-US"/>
        </w:rPr>
      </w:pPr>
    </w:p>
    <w:p w14:paraId="7A0DF3DC">
      <w:pPr>
        <w:keepNext w:val="0"/>
        <w:keepLines w:val="0"/>
        <w:widowControl w:val="0"/>
        <w:suppressLineNumbers w:val="0"/>
        <w:snapToGrid w:val="0"/>
        <w:spacing w:before="120" w:beforeLines="50" w:beforeAutospacing="0" w:after="50" w:afterAutospacing="0"/>
        <w:ind w:left="0" w:right="0" w:firstLine="645"/>
        <w:jc w:val="center"/>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年    月    日</w:t>
      </w:r>
    </w:p>
    <w:p w14:paraId="60AAD224">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b/>
          <w:bCs/>
          <w:lang w:val="en-US"/>
        </w:rPr>
      </w:pPr>
      <w:r>
        <w:rPr>
          <w:rFonts w:hint="eastAsia" w:ascii="宋体" w:hAnsi="宋体" w:eastAsia="宋体" w:cs="Times New Roman"/>
          <w:bCs/>
          <w:kern w:val="2"/>
          <w:sz w:val="24"/>
          <w:szCs w:val="24"/>
          <w:lang w:val="en-US" w:eastAsia="zh-CN" w:bidi="ar"/>
        </w:rPr>
        <w:br w:type="page"/>
      </w:r>
    </w:p>
    <w:p w14:paraId="389E2102">
      <w:pPr>
        <w:keepNext w:val="0"/>
        <w:keepLines w:val="0"/>
        <w:widowControl w:val="0"/>
        <w:suppressLineNumbers w:val="0"/>
        <w:snapToGrid w:val="0"/>
        <w:spacing w:before="120" w:beforeLines="50" w:beforeAutospacing="0" w:after="50" w:afterAutospacing="0" w:line="360" w:lineRule="auto"/>
        <w:ind w:left="0" w:right="0"/>
        <w:jc w:val="center"/>
        <w:outlineLvl w:val="1"/>
        <w:rPr>
          <w:rFonts w:hint="eastAsia" w:ascii="宋体" w:hAnsi="宋体" w:eastAsia="宋体" w:cs="宋体"/>
          <w:bCs/>
          <w:sz w:val="32"/>
          <w:szCs w:val="32"/>
          <w:lang w:val="en-US"/>
        </w:rPr>
      </w:pPr>
      <w:bookmarkStart w:id="86" w:name="_Toc30290"/>
      <w:r>
        <w:rPr>
          <w:rFonts w:hint="eastAsia" w:ascii="宋体" w:hAnsi="宋体" w:eastAsia="宋体" w:cs="宋体"/>
          <w:bCs/>
          <w:kern w:val="2"/>
          <w:sz w:val="32"/>
          <w:szCs w:val="32"/>
          <w:lang w:val="en-US" w:eastAsia="zh-CN" w:bidi="ar"/>
        </w:rPr>
        <w:t>第二节 资格证明文件格式</w:t>
      </w:r>
      <w:bookmarkEnd w:id="86"/>
    </w:p>
    <w:p w14:paraId="04E4A44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32"/>
          <w:szCs w:val="20"/>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Cs/>
          <w:kern w:val="2"/>
          <w:sz w:val="21"/>
          <w:szCs w:val="24"/>
          <w:lang w:val="en-US" w:eastAsia="zh-CN" w:bidi="ar"/>
        </w:rPr>
        <w:t>全流程电子文件</w:t>
      </w:r>
    </w:p>
    <w:p w14:paraId="139D7534">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17135A9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48AD6D53">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资  格  证  明  文  件（封面）</w:t>
      </w:r>
    </w:p>
    <w:p w14:paraId="57E34584">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2F76EC4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6124541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31B4BB94">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5B37C10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797E6A3E">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项目名称：2025年第二批义务教育薄弱环节改善与能力提升工作补助资金项目</w:t>
      </w:r>
    </w:p>
    <w:p w14:paraId="77CD1D08">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p>
    <w:p w14:paraId="1B1FC228">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项目编号：NNZC2025-J1-520014-NNGX</w:t>
      </w:r>
    </w:p>
    <w:p w14:paraId="2CAD1B48">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 xml:space="preserve"> </w:t>
      </w:r>
    </w:p>
    <w:p w14:paraId="3B4EB4F9">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所竞分标（如有则填写，无分标时填写“无”或者留空）：</w:t>
      </w:r>
    </w:p>
    <w:p w14:paraId="3688E6E7">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p>
    <w:p w14:paraId="6E4A7452">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供应商名称：</w:t>
      </w:r>
    </w:p>
    <w:p w14:paraId="65D1906D">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39F9CD8C">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07252279">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779C386D">
      <w:pPr>
        <w:pStyle w:val="26"/>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sz w:val="32"/>
          <w:szCs w:val="32"/>
          <w:lang w:val="en-US"/>
        </w:rPr>
      </w:pPr>
    </w:p>
    <w:p w14:paraId="74C7A15D">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sz w:val="32"/>
          <w:szCs w:val="32"/>
          <w:lang w:val="en-US"/>
        </w:rPr>
      </w:pPr>
      <w:r>
        <w:rPr>
          <w:rFonts w:hint="eastAsia" w:ascii="宋体" w:hAnsi="宋体" w:eastAsia="宋体" w:cs="仿宋_GB2312"/>
          <w:kern w:val="2"/>
          <w:sz w:val="32"/>
          <w:szCs w:val="32"/>
          <w:lang w:val="en-US" w:eastAsia="zh-CN" w:bidi="ar"/>
        </w:rPr>
        <w:t>年    月    日</w:t>
      </w:r>
    </w:p>
    <w:p w14:paraId="29D3938E">
      <w:pPr>
        <w:keepNext w:val="0"/>
        <w:keepLines w:val="0"/>
        <w:widowControl w:val="0"/>
        <w:suppressLineNumbers w:val="0"/>
        <w:snapToGrid w:val="0"/>
        <w:spacing w:before="120" w:beforeLines="50" w:beforeAutospacing="0" w:after="50" w:afterAutospacing="0" w:line="360" w:lineRule="auto"/>
        <w:ind w:left="142" w:right="0" w:firstLine="480" w:firstLineChars="200"/>
        <w:jc w:val="left"/>
        <w:rPr>
          <w:rFonts w:hint="eastAsia" w:ascii="宋体" w:hAnsi="宋体" w:eastAsia="宋体" w:cs="宋体"/>
          <w:b/>
          <w:bCs/>
          <w:sz w:val="32"/>
          <w:szCs w:val="32"/>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b/>
          <w:bCs/>
          <w:kern w:val="2"/>
          <w:sz w:val="32"/>
          <w:szCs w:val="32"/>
          <w:lang w:val="en-US" w:eastAsia="zh-CN" w:bidi="ar"/>
        </w:rPr>
        <w:t>二</w:t>
      </w:r>
      <w:r>
        <w:rPr>
          <w:rFonts w:hint="eastAsia" w:ascii="宋体" w:hAnsi="宋体" w:cs="宋体"/>
          <w:b/>
          <w:bCs/>
          <w:kern w:val="2"/>
          <w:sz w:val="32"/>
          <w:szCs w:val="32"/>
          <w:lang w:val="en-US" w:eastAsia="zh-CN" w:bidi="ar"/>
        </w:rPr>
        <w:t>.</w:t>
      </w:r>
      <w:r>
        <w:rPr>
          <w:rFonts w:hint="eastAsia" w:ascii="宋体" w:hAnsi="宋体" w:eastAsia="宋体" w:cs="宋体"/>
          <w:b/>
          <w:bCs/>
          <w:kern w:val="2"/>
          <w:sz w:val="32"/>
          <w:szCs w:val="32"/>
          <w:lang w:val="en-US" w:eastAsia="zh-CN" w:bidi="ar"/>
        </w:rPr>
        <w:t>资格证明文件目录</w:t>
      </w:r>
    </w:p>
    <w:p w14:paraId="3EE9A7C9">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kern w:val="0"/>
          <w:sz w:val="36"/>
          <w:szCs w:val="36"/>
          <w:lang w:val="en-US"/>
        </w:rPr>
      </w:pPr>
      <w:r>
        <w:rPr>
          <w:rFonts w:hint="eastAsia" w:ascii="仿宋_GB2312" w:hAnsi="仿宋" w:eastAsia="仿宋_GB2312" w:cs="仿宋_GB2312"/>
          <w:b/>
          <w:bCs w:val="0"/>
          <w:kern w:val="0"/>
          <w:sz w:val="36"/>
          <w:szCs w:val="36"/>
          <w:lang w:val="en-US" w:eastAsia="zh-CN" w:bidi="ar"/>
        </w:rPr>
        <w:t>资格证明文件目录</w:t>
      </w:r>
    </w:p>
    <w:p w14:paraId="48D90422">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p>
    <w:p w14:paraId="28E4D92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一.</w:t>
      </w:r>
      <w:r>
        <w:rPr>
          <w:rFonts w:hint="eastAsia" w:ascii="仿宋_GB2312" w:hAnsi="仿宋" w:eastAsia="仿宋_GB2312" w:cs="仿宋_GB2312"/>
          <w:kern w:val="2"/>
          <w:sz w:val="24"/>
          <w:szCs w:val="24"/>
          <w:lang w:val="en-US" w:eastAsia="zh-CN" w:bidi="ar"/>
        </w:rPr>
        <w:t>营业执照(或事业法人登记证或其他工商等登记证明材料)复印件（供应商为自然人的，须提供</w:t>
      </w:r>
      <w:r>
        <w:rPr>
          <w:rFonts w:hint="eastAsia" w:ascii="仿宋_GB2312" w:hAnsi="仿宋" w:eastAsia="仿宋_GB2312" w:cs="Helvetica"/>
          <w:kern w:val="0"/>
          <w:sz w:val="24"/>
          <w:szCs w:val="24"/>
          <w:lang w:val="en-US" w:eastAsia="zh-CN" w:bidi="ar"/>
        </w:rPr>
        <w:t>自然人的身份证明</w:t>
      </w:r>
      <w:r>
        <w:rPr>
          <w:rFonts w:hint="eastAsia" w:ascii="仿宋_GB2312" w:hAnsi="仿宋" w:eastAsia="仿宋_GB2312" w:cs="仿宋_GB2312"/>
          <w:kern w:val="2"/>
          <w:sz w:val="24"/>
          <w:szCs w:val="24"/>
          <w:lang w:val="en-US" w:eastAsia="zh-CN" w:bidi="ar"/>
        </w:rPr>
        <w:t>）</w:t>
      </w:r>
      <w:r>
        <w:rPr>
          <w:rFonts w:hint="eastAsia" w:ascii="仿宋_GB2312" w:hAnsi="仿宋" w:eastAsia="仿宋_GB2312" w:cs="仿宋_GB2312"/>
          <w:kern w:val="0"/>
          <w:sz w:val="24"/>
          <w:szCs w:val="24"/>
          <w:lang w:val="en-US" w:eastAsia="zh-CN" w:bidi="ar"/>
        </w:rPr>
        <w:t>……………………………………………（页码）</w:t>
      </w:r>
    </w:p>
    <w:p w14:paraId="3D3B2DEC">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二.符合参与政府采购活动的资格条件依法缴纳税收.社会保障资金等方面的材料…………………………………………………………………………………（页码）</w:t>
      </w:r>
    </w:p>
    <w:p w14:paraId="226C9BFD">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三.财务状况报告方面的材料…………………………………………………（页码）</w:t>
      </w:r>
    </w:p>
    <w:p w14:paraId="3C8F6D69">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2"/>
          <w:sz w:val="24"/>
          <w:szCs w:val="24"/>
          <w:lang w:val="en-US" w:eastAsia="zh-CN" w:bidi="ar"/>
        </w:rPr>
        <w:t>四.供应商直接控股股东信息</w:t>
      </w:r>
      <w:r>
        <w:rPr>
          <w:rFonts w:hint="eastAsia" w:ascii="仿宋_GB2312" w:hAnsi="仿宋" w:eastAsia="仿宋_GB2312" w:cs="仿宋_GB2312"/>
          <w:kern w:val="0"/>
          <w:sz w:val="24"/>
          <w:szCs w:val="24"/>
          <w:lang w:val="en-US" w:eastAsia="zh-CN" w:bidi="ar"/>
        </w:rPr>
        <w:t>…………………………………………………（页码）</w:t>
      </w:r>
    </w:p>
    <w:p w14:paraId="418F595F">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2"/>
          <w:sz w:val="24"/>
          <w:szCs w:val="24"/>
          <w:lang w:val="en-US" w:eastAsia="zh-CN" w:bidi="ar"/>
        </w:rPr>
        <w:t>五.供应商直接关联关系信息表</w:t>
      </w:r>
      <w:r>
        <w:rPr>
          <w:rFonts w:hint="eastAsia" w:ascii="仿宋_GB2312" w:hAnsi="仿宋" w:eastAsia="仿宋_GB2312" w:cs="仿宋_GB2312"/>
          <w:kern w:val="0"/>
          <w:sz w:val="24"/>
          <w:szCs w:val="24"/>
          <w:lang w:val="en-US" w:eastAsia="zh-CN" w:bidi="ar"/>
        </w:rPr>
        <w:t>………………………………………………（页码）</w:t>
      </w:r>
    </w:p>
    <w:p w14:paraId="27697152">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六.资格声明函……………………………………………………………（页码）</w:t>
      </w:r>
    </w:p>
    <w:p w14:paraId="4FF2409F">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七.联合体协议书（</w:t>
      </w:r>
      <w:r>
        <w:rPr>
          <w:rFonts w:hint="eastAsia" w:ascii="仿宋_GB2312" w:hAnsi="仿宋" w:eastAsia="仿宋_GB2312" w:cs="仿宋_GB2312"/>
          <w:kern w:val="2"/>
          <w:sz w:val="24"/>
          <w:szCs w:val="24"/>
          <w:lang w:val="en-US" w:eastAsia="zh-CN" w:bidi="ar"/>
        </w:rPr>
        <w:t>以联合体形式响应的，提供联合体协议；本项目不接受联合体响应或者供应商不以联合体形式响应的，则不需要提供</w:t>
      </w:r>
      <w:r>
        <w:rPr>
          <w:rFonts w:hint="eastAsia" w:ascii="仿宋_GB2312" w:hAnsi="仿宋" w:eastAsia="仿宋_GB2312" w:cs="仿宋_GB2312"/>
          <w:kern w:val="0"/>
          <w:sz w:val="24"/>
          <w:szCs w:val="24"/>
          <w:lang w:val="en-US" w:eastAsia="zh-CN" w:bidi="ar"/>
        </w:rPr>
        <w:t>）…………………（页码）</w:t>
      </w:r>
    </w:p>
    <w:p w14:paraId="51D54C9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2"/>
          <w:sz w:val="24"/>
          <w:szCs w:val="24"/>
          <w:lang w:val="en-US" w:eastAsia="zh-CN" w:bidi="ar"/>
        </w:rPr>
        <w:t>八.符合特定资格条件（如有）的有关证明材料（复印件）</w:t>
      </w:r>
      <w:r>
        <w:rPr>
          <w:rFonts w:hint="eastAsia" w:ascii="仿宋_GB2312" w:hAnsi="仿宋" w:eastAsia="仿宋_GB2312" w:cs="仿宋_GB2312"/>
          <w:kern w:val="0"/>
          <w:sz w:val="24"/>
          <w:szCs w:val="24"/>
          <w:lang w:val="en-US" w:eastAsia="zh-CN" w:bidi="ar"/>
        </w:rPr>
        <w:t>………………（页码）</w:t>
      </w:r>
    </w:p>
    <w:p w14:paraId="7CC7B125">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sz w:val="24"/>
          <w:szCs w:val="24"/>
          <w:lang w:val="en-US"/>
        </w:rPr>
      </w:pPr>
    </w:p>
    <w:p w14:paraId="6387B388">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kern w:val="2"/>
          <w:sz w:val="24"/>
          <w:szCs w:val="24"/>
          <w:lang w:val="en-US" w:eastAsia="zh-CN" w:bidi="ar"/>
        </w:rPr>
        <w:t>注：以上目录是编制供应商响应文件的基本格式要求，各供应商可根据自身情况进一步细化。</w:t>
      </w:r>
    </w:p>
    <w:p w14:paraId="2BBFBA5E">
      <w:pPr>
        <w:rPr>
          <w:rFonts w:hint="eastAsia" w:ascii="宋体" w:hAnsi="宋体" w:eastAsia="宋体" w:cs="Times New Roman"/>
          <w:kern w:val="2"/>
          <w:sz w:val="24"/>
          <w:szCs w:val="20"/>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21559045">
      <w:pPr>
        <w:pStyle w:val="26"/>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0"/>
          <w:sz w:val="30"/>
          <w:szCs w:val="30"/>
          <w:lang w:val="en-US" w:eastAsia="zh-CN" w:bidi="ar"/>
        </w:rPr>
        <w:t>一.营业执照(或事业法人登记证或其他工商等登记证明材料)复印件（供应商为自然人的，提供自然人的身份证明）</w:t>
      </w:r>
    </w:p>
    <w:p w14:paraId="47638949">
      <w:pPr>
        <w:pStyle w:val="26"/>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2EA482C2">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223AEB51">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48A87A06">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44103938">
      <w:pPr>
        <w:pStyle w:val="26"/>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0"/>
          <w:sz w:val="30"/>
          <w:szCs w:val="30"/>
          <w:lang w:val="en-US" w:eastAsia="zh-CN" w:bidi="ar"/>
        </w:rPr>
        <w:t>二.符合参与政府采购活动的资格条件依法缴纳税收.社会保障资金等方面的材料</w:t>
      </w:r>
    </w:p>
    <w:p w14:paraId="19FC7B5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p>
    <w:p w14:paraId="503D8F31">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79AAF365">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55C1921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p>
    <w:p w14:paraId="536AEF65">
      <w:pPr>
        <w:keepNext w:val="0"/>
        <w:keepLines w:val="0"/>
        <w:widowControl w:val="0"/>
        <w:suppressLineNumbers w:val="0"/>
        <w:spacing w:before="0" w:beforeAutospacing="0" w:after="0" w:afterAutospacing="0" w:line="300" w:lineRule="auto"/>
        <w:ind w:left="0" w:right="0" w:firstLine="596" w:firstLineChars="198"/>
        <w:jc w:val="both"/>
        <w:rPr>
          <w:rFonts w:hint="eastAsia" w:ascii="仿宋" w:hAnsi="仿宋" w:eastAsia="仿宋" w:cs="仿宋_GB2312"/>
          <w:b/>
          <w:bCs w:val="0"/>
          <w:kern w:val="0"/>
          <w:sz w:val="30"/>
          <w:szCs w:val="30"/>
          <w:lang w:val="en-US"/>
        </w:rPr>
      </w:pPr>
      <w:r>
        <w:rPr>
          <w:rFonts w:hint="eastAsia" w:ascii="仿宋" w:hAnsi="仿宋" w:eastAsia="仿宋" w:cs="仿宋_GB2312"/>
          <w:b/>
          <w:bCs w:val="0"/>
          <w:kern w:val="0"/>
          <w:sz w:val="30"/>
          <w:szCs w:val="30"/>
          <w:lang w:val="en-US" w:eastAsia="zh-CN" w:bidi="ar"/>
        </w:rPr>
        <w:t>三.财务状况报告方面的材料</w:t>
      </w:r>
    </w:p>
    <w:p w14:paraId="206B636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p>
    <w:p w14:paraId="121B79E3">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2187DB91">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2C992B6F">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w:t>
      </w:r>
    </w:p>
    <w:p w14:paraId="5D883ACA">
      <w:pPr>
        <w:keepNext w:val="0"/>
        <w:keepLines w:val="0"/>
        <w:widowControl w:val="0"/>
        <w:suppressLineNumbers w:val="0"/>
        <w:snapToGrid w:val="0"/>
        <w:spacing w:before="120" w:beforeLines="50" w:beforeAutospacing="0" w:after="50" w:afterAutospacing="0" w:line="360" w:lineRule="auto"/>
        <w:ind w:left="0" w:right="0"/>
        <w:jc w:val="center"/>
        <w:rPr>
          <w:rFonts w:hint="eastAsia" w:ascii="宋体" w:hAnsi="宋体" w:eastAsia="宋体" w:cs="宋体"/>
          <w:b/>
          <w:bCs w:val="0"/>
          <w:sz w:val="24"/>
          <w:szCs w:val="24"/>
          <w:lang w:val="en-US"/>
        </w:rPr>
      </w:pPr>
    </w:p>
    <w:p w14:paraId="01926CC4">
      <w:pPr>
        <w:keepNext w:val="0"/>
        <w:keepLines w:val="0"/>
        <w:widowControl w:val="0"/>
        <w:suppressLineNumbers w:val="0"/>
        <w:spacing w:before="0" w:beforeAutospacing="0" w:after="0" w:afterAutospacing="0" w:line="360" w:lineRule="auto"/>
        <w:ind w:left="0" w:right="0" w:firstLine="596" w:firstLineChars="198"/>
        <w:jc w:val="both"/>
        <w:rPr>
          <w:rFonts w:hint="eastAsia" w:ascii="仿宋" w:hAnsi="仿宋" w:eastAsia="仿宋" w:cs="仿宋_GB2312"/>
          <w:b/>
          <w:bCs w:val="0"/>
          <w:kern w:val="0"/>
          <w:sz w:val="30"/>
          <w:szCs w:val="30"/>
          <w:lang w:val="en-US"/>
        </w:rPr>
      </w:pPr>
      <w:r>
        <w:rPr>
          <w:rFonts w:hint="eastAsia" w:ascii="仿宋" w:hAnsi="仿宋" w:eastAsia="仿宋" w:cs="仿宋_GB2312"/>
          <w:b/>
          <w:bCs w:val="0"/>
          <w:kern w:val="0"/>
          <w:sz w:val="30"/>
          <w:szCs w:val="30"/>
          <w:lang w:val="en-US" w:eastAsia="zh-CN" w:bidi="ar"/>
        </w:rPr>
        <w:t>四.供应商直接控股股东信息</w:t>
      </w:r>
    </w:p>
    <w:p w14:paraId="709C46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93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ABB6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4F905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1C73F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BC04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DCD8A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备注</w:t>
            </w:r>
          </w:p>
        </w:tc>
      </w:tr>
      <w:tr w14:paraId="260E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15FB0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2BF8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1E89E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1F3667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2BF1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14:paraId="6810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E84F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EC2D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916E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7125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50431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14:paraId="2900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60584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1C8B9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0B227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EEF3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48C36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14:paraId="090F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E721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87EE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7ED9A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64F67B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FAFC9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bl>
    <w:p w14:paraId="2EF8D594">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注：</w:t>
      </w:r>
    </w:p>
    <w:p w14:paraId="2F4B6062">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E4FA46">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2.本表所指的控股关系仅限于直接控股关系，不包括间接的控股关系。公司实际控制人与公司之间的关系不属于本表所指的直接控股关系。</w:t>
      </w:r>
    </w:p>
    <w:p w14:paraId="6801EC40">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3.供应商不存在直接控股股东的，则填“无”。</w:t>
      </w:r>
    </w:p>
    <w:p w14:paraId="69F163CD">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 w:val="24"/>
          <w:szCs w:val="24"/>
          <w:lang w:val="en-US"/>
        </w:rPr>
      </w:pPr>
    </w:p>
    <w:p w14:paraId="3E38842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 w:val="24"/>
          <w:szCs w:val="24"/>
          <w:lang w:val="en-US"/>
        </w:rPr>
      </w:pPr>
    </w:p>
    <w:p w14:paraId="7D05306C">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sz w:val="24"/>
          <w:szCs w:val="24"/>
          <w:lang w:val="en-US"/>
        </w:rPr>
      </w:pPr>
    </w:p>
    <w:p w14:paraId="2A5657D6">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4DC909AE">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5F3B2D24">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_GB2312"/>
          <w:b/>
          <w:bCs w:val="0"/>
          <w:kern w:val="0"/>
          <w:sz w:val="30"/>
          <w:szCs w:val="30"/>
          <w:lang w:val="en-US"/>
        </w:rPr>
      </w:pPr>
    </w:p>
    <w:p w14:paraId="4E202E7D">
      <w:pPr>
        <w:keepNext w:val="0"/>
        <w:keepLines w:val="0"/>
        <w:widowControl w:val="0"/>
        <w:suppressLineNumbers w:val="0"/>
        <w:snapToGrid w:val="0"/>
        <w:spacing w:before="0" w:beforeAutospacing="0" w:after="0" w:afterAutospacing="0"/>
        <w:ind w:left="0" w:right="0" w:firstLine="596" w:firstLineChars="198"/>
        <w:jc w:val="both"/>
        <w:rPr>
          <w:rFonts w:hint="eastAsia" w:ascii="仿宋" w:hAnsi="仿宋" w:eastAsia="仿宋" w:cs="仿宋_GB2312"/>
          <w:b/>
          <w:bCs w:val="0"/>
          <w:kern w:val="0"/>
          <w:sz w:val="30"/>
          <w:szCs w:val="30"/>
          <w:lang w:val="en-US"/>
        </w:rPr>
      </w:pPr>
      <w:r>
        <w:rPr>
          <w:rFonts w:hint="eastAsia" w:ascii="仿宋" w:hAnsi="仿宋" w:eastAsia="仿宋" w:cs="仿宋_GB2312"/>
          <w:b/>
          <w:bCs w:val="0"/>
          <w:kern w:val="0"/>
          <w:sz w:val="30"/>
          <w:szCs w:val="30"/>
          <w:lang w:val="en-US" w:eastAsia="zh-CN" w:bidi="ar"/>
        </w:rPr>
        <w:t>五.供应商直接管理关系信息表</w:t>
      </w:r>
    </w:p>
    <w:p w14:paraId="6BD2296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sz w:val="24"/>
          <w:szCs w:val="24"/>
          <w:lang w:val="en-US"/>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0073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1758F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AEC74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1CD6D0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4FAB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eastAsia="zh-CN" w:bidi="ar"/>
              </w:rPr>
              <w:t>备注</w:t>
            </w:r>
          </w:p>
        </w:tc>
      </w:tr>
      <w:tr w14:paraId="6A7D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EAF66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E11B1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30C6B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B77E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14:paraId="0709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89B1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1464B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4F126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1D46D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14:paraId="4727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B739B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511A6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F8F8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508AA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r w14:paraId="32F7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84D35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0723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2093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F7B0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p>
        </w:tc>
      </w:tr>
    </w:tbl>
    <w:p w14:paraId="5FCB6594">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注：</w:t>
      </w:r>
    </w:p>
    <w:p w14:paraId="584D9AD4">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1.管理关系：是指不具有出资持股关系的其他单位之间存在的管理与被管理关系，如一些上下级关系的事业单位和团体组织。</w:t>
      </w:r>
    </w:p>
    <w:p w14:paraId="776D44A2">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2.本表所指的管理关系仅限于直接管理关系，不包括间接的管理关系。</w:t>
      </w:r>
    </w:p>
    <w:p w14:paraId="1FD85220">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3.供应商不存在直接管理关系的，则填“无”。</w:t>
      </w:r>
    </w:p>
    <w:p w14:paraId="03C16D0B">
      <w:pPr>
        <w:keepNext w:val="0"/>
        <w:keepLines w:val="0"/>
        <w:widowControl w:val="0"/>
        <w:suppressLineNumbers w:val="0"/>
        <w:spacing w:before="0" w:beforeAutospacing="0" w:after="0" w:afterAutospacing="0" w:line="360" w:lineRule="auto"/>
        <w:ind w:left="0" w:right="0"/>
        <w:jc w:val="left"/>
        <w:rPr>
          <w:sz w:val="24"/>
          <w:szCs w:val="24"/>
          <w:lang w:val="en-US"/>
        </w:rPr>
      </w:pPr>
    </w:p>
    <w:p w14:paraId="5D6A92E9">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11EE3961">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6D142594">
      <w:pPr>
        <w:pStyle w:val="26"/>
        <w:keepNext w:val="0"/>
        <w:keepLines w:val="0"/>
        <w:widowControl w:val="0"/>
        <w:suppressLineNumbers w:val="0"/>
        <w:spacing w:before="0" w:beforeAutospacing="0" w:after="0" w:afterAutospacing="0" w:line="360" w:lineRule="auto"/>
        <w:ind w:left="0" w:right="480" w:firstLine="240" w:firstLineChars="100"/>
        <w:contextualSpacing/>
        <w:jc w:val="center"/>
        <w:rPr>
          <w:rFonts w:hint="eastAsia" w:ascii="宋体" w:hAnsi="宋体" w:eastAsia="宋体" w:cs="宋体"/>
          <w:sz w:val="28"/>
          <w:szCs w:val="28"/>
          <w:lang w:val="en-US"/>
        </w:rPr>
      </w:pPr>
      <w:r>
        <w:rPr>
          <w:rFonts w:hint="eastAsia" w:ascii="宋体" w:hAnsi="宋体" w:eastAsia="宋体" w:cs="宋体"/>
          <w:sz w:val="24"/>
          <w:szCs w:val="24"/>
          <w:lang w:val="en-US"/>
        </w:rPr>
        <w:t xml:space="preserve">                                  </w:t>
      </w:r>
    </w:p>
    <w:p w14:paraId="1638B986">
      <w:pPr>
        <w:keepNext w:val="0"/>
        <w:keepLines w:val="0"/>
        <w:widowControl w:val="0"/>
        <w:suppressLineNumbers w:val="0"/>
        <w:spacing w:before="0" w:beforeAutospacing="0" w:after="0" w:afterAutospacing="0" w:line="32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Times New Roman"/>
          <w:kern w:val="2"/>
          <w:sz w:val="28"/>
          <w:szCs w:val="28"/>
          <w:lang w:val="en-US" w:eastAsia="zh-CN" w:bidi="ar"/>
        </w:rPr>
        <w:br w:type="page"/>
      </w:r>
      <w:r>
        <w:rPr>
          <w:rFonts w:hint="eastAsia" w:ascii="仿宋" w:hAnsi="仿宋" w:eastAsia="仿宋" w:cs="仿宋_GB2312"/>
          <w:b/>
          <w:bCs w:val="0"/>
          <w:kern w:val="0"/>
          <w:sz w:val="30"/>
          <w:szCs w:val="30"/>
          <w:lang w:val="en-US" w:eastAsia="zh-CN" w:bidi="ar"/>
        </w:rPr>
        <w:t>六.资格声明函</w:t>
      </w:r>
    </w:p>
    <w:p w14:paraId="2B1DFA88">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32"/>
          <w:szCs w:val="32"/>
          <w:lang w:val="en-US"/>
        </w:rPr>
      </w:pPr>
    </w:p>
    <w:p w14:paraId="3F50E045">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资格声明函</w:t>
      </w:r>
    </w:p>
    <w:p w14:paraId="6E4B8B6B">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 w:val="24"/>
          <w:szCs w:val="20"/>
          <w:lang w:val="en-US"/>
        </w:rPr>
      </w:pPr>
    </w:p>
    <w:p w14:paraId="08C7EF37">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致：</w:t>
      </w:r>
      <w:bookmarkStart w:id="87" w:name="PO_3000001871_PM031"/>
      <w:r>
        <w:rPr>
          <w:rFonts w:hint="eastAsia" w:ascii="仿宋_GB2312" w:hAnsi="宋体" w:eastAsia="仿宋_GB2312" w:cs="宋体"/>
          <w:kern w:val="2"/>
          <w:sz w:val="24"/>
          <w:szCs w:val="24"/>
          <w:u w:val="single"/>
          <w:lang w:val="en-US" w:eastAsia="zh-CN" w:bidi="ar"/>
        </w:rPr>
        <w:t>南宁高新技术产业开发区公共资源交易中心</w:t>
      </w:r>
      <w:bookmarkEnd w:id="87"/>
      <w:r>
        <w:rPr>
          <w:rFonts w:hint="eastAsia" w:ascii="仿宋_GB2312" w:hAnsi="宋体" w:eastAsia="仿宋_GB2312" w:cs="宋体"/>
          <w:kern w:val="2"/>
          <w:sz w:val="24"/>
          <w:szCs w:val="24"/>
          <w:lang w:val="en-US" w:eastAsia="zh-CN" w:bidi="ar"/>
        </w:rPr>
        <w:t>：</w:t>
      </w:r>
    </w:p>
    <w:p w14:paraId="2EDC482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u w:val="single"/>
          <w:lang w:val="en-US" w:eastAsia="zh-CN" w:bidi="ar"/>
        </w:rPr>
        <w:t>（供应商名称）</w:t>
      </w:r>
      <w:r>
        <w:rPr>
          <w:rFonts w:hint="eastAsia" w:ascii="仿宋_GB2312" w:hAnsi="宋体" w:eastAsia="仿宋_GB2312" w:cs="宋体"/>
          <w:kern w:val="2"/>
          <w:sz w:val="24"/>
          <w:szCs w:val="24"/>
          <w:lang w:val="en-US" w:eastAsia="zh-CN" w:bidi="ar"/>
        </w:rPr>
        <w:t>系中华人民共和国合法供应商，经营地址</w:t>
      </w:r>
      <w:r>
        <w:rPr>
          <w:rFonts w:hint="eastAsia" w:ascii="仿宋_GB2312" w:hAnsi="宋体" w:eastAsia="仿宋_GB2312" w:cs="宋体"/>
          <w:kern w:val="2"/>
          <w:sz w:val="24"/>
          <w:szCs w:val="24"/>
          <w:u w:val="single"/>
          <w:lang w:val="en-US" w:eastAsia="zh-CN" w:bidi="ar"/>
        </w:rPr>
        <w:t xml:space="preserve">                              </w:t>
      </w:r>
      <w:r>
        <w:rPr>
          <w:rFonts w:hint="eastAsia" w:ascii="仿宋_GB2312" w:hAnsi="宋体" w:eastAsia="仿宋_GB2312" w:cs="宋体"/>
          <w:kern w:val="2"/>
          <w:sz w:val="24"/>
          <w:szCs w:val="24"/>
          <w:lang w:val="en-US" w:eastAsia="zh-CN" w:bidi="ar"/>
        </w:rPr>
        <w:t>。</w:t>
      </w:r>
    </w:p>
    <w:p w14:paraId="54BEED7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我方愿意参加贵方组织的</w:t>
      </w:r>
      <w:r>
        <w:rPr>
          <w:rFonts w:hint="eastAsia" w:ascii="仿宋_GB2312" w:hAnsi="宋体" w:eastAsia="仿宋_GB2312" w:cs="宋体"/>
          <w:kern w:val="2"/>
          <w:sz w:val="24"/>
          <w:szCs w:val="24"/>
          <w:u w:val="single"/>
          <w:lang w:val="en-US" w:eastAsia="zh-CN" w:bidi="ar"/>
        </w:rPr>
        <w:t>2025年第二批义务教育薄弱环节改善与能力提升工作补助资金项目</w:t>
      </w:r>
      <w:r>
        <w:rPr>
          <w:rFonts w:hint="eastAsia" w:ascii="仿宋_GB2312" w:hAnsi="宋体" w:eastAsia="仿宋_GB2312" w:cs="宋体"/>
          <w:kern w:val="2"/>
          <w:sz w:val="24"/>
          <w:szCs w:val="24"/>
          <w:lang w:val="en-US" w:eastAsia="zh-CN" w:bidi="ar"/>
        </w:rPr>
        <w:t>项目的竞标，为便于贵方公正.择优地确定成交供应商及其竞标产品和货物，我方就本次竞标有关事项郑重声明如下：</w:t>
      </w:r>
    </w:p>
    <w:p w14:paraId="39F48BA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1.我方向贵方提交的所有响应文件.资料都是准确的和真实的。</w:t>
      </w:r>
    </w:p>
    <w:p w14:paraId="732B70D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283EB01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3.在此，我方宣布同意如下：</w:t>
      </w:r>
    </w:p>
    <w:p w14:paraId="58C7386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（1）将按谈判文件的约定履行合同责任和义务；</w:t>
      </w:r>
    </w:p>
    <w:p w14:paraId="643D21B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（2）已详细审查全部谈判文件，包括澄清或者更正公告（如有）；</w:t>
      </w:r>
    </w:p>
    <w:p w14:paraId="0EFCDF8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（3）同意提供按照贵方可能要求的与谈判有关的一切数据或者资料；</w:t>
      </w:r>
    </w:p>
    <w:p w14:paraId="4CE035A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（4）响应谈判文件规定的竞标有效期。</w:t>
      </w:r>
    </w:p>
    <w:p w14:paraId="0A7DC3B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B3CEFC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7EFF72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23117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□我方本次响应文件</w:t>
      </w:r>
      <w:r>
        <w:rPr>
          <w:rFonts w:hint="eastAsia" w:ascii="仿宋_GB2312" w:hAnsi="宋体" w:eastAsia="仿宋_GB2312" w:cs="宋体"/>
          <w:kern w:val="0"/>
          <w:sz w:val="24"/>
          <w:szCs w:val="24"/>
          <w:lang w:val="en-US" w:eastAsia="zh-CN" w:bidi="ar"/>
        </w:rPr>
        <w:t>内容中</w:t>
      </w:r>
      <w:r>
        <w:rPr>
          <w:rFonts w:hint="eastAsia" w:ascii="仿宋_GB2312" w:hAnsi="宋体" w:eastAsia="仿宋_GB2312" w:cs="宋体"/>
          <w:kern w:val="2"/>
          <w:sz w:val="24"/>
          <w:szCs w:val="24"/>
          <w:lang w:val="en-US" w:eastAsia="zh-CN" w:bidi="ar"/>
        </w:rPr>
        <w:t>未</w:t>
      </w:r>
      <w:r>
        <w:rPr>
          <w:rFonts w:hint="eastAsia" w:ascii="仿宋_GB2312" w:hAnsi="宋体" w:eastAsia="仿宋_GB2312" w:cs="宋体"/>
          <w:kern w:val="0"/>
          <w:sz w:val="24"/>
          <w:szCs w:val="24"/>
          <w:lang w:val="en-US" w:eastAsia="zh-CN" w:bidi="ar"/>
        </w:rPr>
        <w:t>涉及商业秘密；</w:t>
      </w:r>
    </w:p>
    <w:p w14:paraId="34F565F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2"/>
          <w:sz w:val="24"/>
          <w:szCs w:val="24"/>
          <w:lang w:val="en-US" w:eastAsia="zh-CN" w:bidi="ar"/>
        </w:rPr>
        <w:t>□我方本次响应文件</w:t>
      </w:r>
      <w:r>
        <w:rPr>
          <w:rFonts w:hint="eastAsia" w:ascii="仿宋_GB2312" w:hAnsi="宋体" w:eastAsia="仿宋_GB2312" w:cs="宋体"/>
          <w:kern w:val="0"/>
          <w:sz w:val="24"/>
          <w:szCs w:val="24"/>
          <w:lang w:val="en-US" w:eastAsia="zh-CN" w:bidi="ar"/>
        </w:rPr>
        <w:t>涉及商业秘密的内容有：</w:t>
      </w:r>
      <w:r>
        <w:rPr>
          <w:rFonts w:hint="eastAsia" w:ascii="仿宋_GB2312" w:hAnsi="宋体" w:eastAsia="仿宋_GB2312" w:cs="宋体"/>
          <w:kern w:val="0"/>
          <w:sz w:val="24"/>
          <w:szCs w:val="24"/>
          <w:u w:val="single"/>
          <w:lang w:val="en-US" w:eastAsia="zh-CN" w:bidi="ar"/>
        </w:rPr>
        <w:t xml:space="preserve">                         </w:t>
      </w:r>
      <w:r>
        <w:rPr>
          <w:rFonts w:hint="eastAsia" w:ascii="仿宋_GB2312" w:hAnsi="宋体" w:eastAsia="仿宋_GB2312" w:cs="宋体"/>
          <w:kern w:val="0"/>
          <w:sz w:val="24"/>
          <w:szCs w:val="24"/>
          <w:lang w:val="en-US" w:eastAsia="zh-CN" w:bidi="ar"/>
        </w:rPr>
        <w:t>；</w:t>
      </w:r>
    </w:p>
    <w:p w14:paraId="1B9A1F53">
      <w:pPr>
        <w:pStyle w:val="26"/>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u w:val="single"/>
          <w:lang w:val="en-US"/>
        </w:rPr>
      </w:pPr>
      <w:r>
        <w:rPr>
          <w:rFonts w:hint="eastAsia" w:ascii="仿宋_GB2312" w:hAnsi="宋体" w:eastAsia="仿宋_GB2312" w:cs="宋体"/>
          <w:kern w:val="0"/>
          <w:sz w:val="24"/>
          <w:szCs w:val="24"/>
          <w:lang w:val="en-US" w:eastAsia="zh-CN" w:bidi="ar"/>
        </w:rPr>
        <w:t>7.与本谈判有关的一切正式往来信函请寄：</w:t>
      </w:r>
      <w:r>
        <w:rPr>
          <w:rFonts w:hint="eastAsia" w:ascii="仿宋_GB2312" w:hAnsi="宋体" w:eastAsia="仿宋_GB2312" w:cs="宋体"/>
          <w:kern w:val="0"/>
          <w:sz w:val="24"/>
          <w:szCs w:val="24"/>
          <w:u w:val="single"/>
          <w:lang w:val="en-US" w:eastAsia="zh-CN" w:bidi="ar"/>
        </w:rPr>
        <w:t xml:space="preserve">                  </w:t>
      </w:r>
      <w:r>
        <w:rPr>
          <w:rFonts w:hint="eastAsia" w:ascii="仿宋_GB2312" w:hAnsi="宋体" w:eastAsia="仿宋_GB2312" w:cs="宋体"/>
          <w:kern w:val="0"/>
          <w:sz w:val="24"/>
          <w:szCs w:val="24"/>
          <w:lang w:val="en-US" w:eastAsia="zh-CN" w:bidi="ar"/>
        </w:rPr>
        <w:t>邮政编号：</w:t>
      </w:r>
      <w:r>
        <w:rPr>
          <w:rFonts w:hint="eastAsia" w:ascii="仿宋_GB2312" w:hAnsi="宋体" w:eastAsia="仿宋_GB2312" w:cs="宋体"/>
          <w:kern w:val="0"/>
          <w:sz w:val="24"/>
          <w:szCs w:val="24"/>
          <w:u w:val="single"/>
          <w:lang w:val="en-US" w:eastAsia="zh-CN" w:bidi="ar"/>
        </w:rPr>
        <w:t xml:space="preserve">        </w:t>
      </w:r>
    </w:p>
    <w:p w14:paraId="77B05EC9">
      <w:pPr>
        <w:pStyle w:val="26"/>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sz w:val="24"/>
          <w:szCs w:val="24"/>
          <w:lang w:val="en-US"/>
        </w:rPr>
      </w:pPr>
      <w:r>
        <w:rPr>
          <w:rFonts w:hint="eastAsia" w:ascii="仿宋_GB2312" w:hAnsi="宋体" w:eastAsia="仿宋_GB2312" w:cs="宋体"/>
          <w:kern w:val="0"/>
          <w:sz w:val="24"/>
          <w:szCs w:val="24"/>
          <w:lang w:val="en-US" w:eastAsia="zh-CN" w:bidi="ar"/>
        </w:rPr>
        <w:t>电话/传真：</w:t>
      </w:r>
      <w:r>
        <w:rPr>
          <w:rFonts w:hint="eastAsia" w:ascii="仿宋_GB2312" w:hAnsi="宋体" w:eastAsia="仿宋_GB2312" w:cs="宋体"/>
          <w:kern w:val="0"/>
          <w:sz w:val="24"/>
          <w:szCs w:val="24"/>
          <w:u w:val="single"/>
          <w:lang w:val="en-US" w:eastAsia="zh-CN" w:bidi="ar"/>
        </w:rPr>
        <w:t xml:space="preserve">                        </w:t>
      </w:r>
      <w:r>
        <w:rPr>
          <w:rFonts w:hint="eastAsia" w:ascii="仿宋_GB2312" w:hAnsi="宋体" w:eastAsia="仿宋_GB2312" w:cs="宋体"/>
          <w:kern w:val="0"/>
          <w:sz w:val="24"/>
          <w:szCs w:val="24"/>
          <w:lang w:val="en-US" w:eastAsia="zh-CN" w:bidi="ar"/>
        </w:rPr>
        <w:t xml:space="preserve"> 电子函件：</w:t>
      </w:r>
      <w:r>
        <w:rPr>
          <w:rFonts w:hint="eastAsia" w:ascii="仿宋_GB2312" w:hAnsi="宋体" w:eastAsia="仿宋_GB2312" w:cs="宋体"/>
          <w:kern w:val="0"/>
          <w:sz w:val="24"/>
          <w:szCs w:val="24"/>
          <w:u w:val="single"/>
          <w:lang w:val="en-US" w:eastAsia="zh-CN" w:bidi="ar"/>
        </w:rPr>
        <w:t xml:space="preserve">                            </w:t>
      </w:r>
      <w:r>
        <w:rPr>
          <w:rFonts w:hint="eastAsia" w:ascii="仿宋_GB2312" w:hAnsi="宋体" w:eastAsia="仿宋_GB2312" w:cs="宋体"/>
          <w:kern w:val="0"/>
          <w:sz w:val="24"/>
          <w:szCs w:val="24"/>
          <w:lang w:val="en-US" w:eastAsia="zh-CN" w:bidi="ar"/>
        </w:rPr>
        <w:t xml:space="preserve">    </w:t>
      </w:r>
    </w:p>
    <w:p w14:paraId="689A06F9">
      <w:pPr>
        <w:pStyle w:val="26"/>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sz w:val="24"/>
          <w:szCs w:val="24"/>
          <w:lang w:val="en-US"/>
        </w:rPr>
      </w:pPr>
      <w:r>
        <w:rPr>
          <w:rFonts w:hint="eastAsia" w:ascii="仿宋_GB2312" w:hAnsi="宋体" w:eastAsia="仿宋_GB2312" w:cs="宋体"/>
          <w:sz w:val="24"/>
          <w:szCs w:val="24"/>
          <w:lang w:eastAsia="zh-CN"/>
        </w:rPr>
        <w:t>开户银行：</w:t>
      </w:r>
      <w:r>
        <w:rPr>
          <w:rFonts w:hint="eastAsia" w:ascii="仿宋_GB2312" w:hAnsi="宋体" w:eastAsia="仿宋_GB2312" w:cs="宋体"/>
          <w:sz w:val="24"/>
          <w:szCs w:val="24"/>
          <w:u w:val="single"/>
          <w:lang w:val="en-US"/>
        </w:rPr>
        <w:t xml:space="preserve">                         </w:t>
      </w:r>
      <w:r>
        <w:rPr>
          <w:rFonts w:hint="eastAsia" w:ascii="仿宋_GB2312" w:hAnsi="宋体" w:eastAsia="仿宋_GB2312" w:cs="宋体"/>
          <w:sz w:val="24"/>
          <w:szCs w:val="24"/>
          <w:lang w:val="en-US"/>
        </w:rPr>
        <w:t xml:space="preserve">  </w:t>
      </w:r>
      <w:r>
        <w:rPr>
          <w:rFonts w:hint="eastAsia" w:ascii="仿宋_GB2312" w:hAnsi="宋体" w:eastAsia="仿宋_GB2312" w:cs="宋体"/>
          <w:sz w:val="24"/>
          <w:szCs w:val="24"/>
          <w:lang w:eastAsia="zh-CN"/>
        </w:rPr>
        <w:t>帐号：</w:t>
      </w:r>
      <w:r>
        <w:rPr>
          <w:rFonts w:hint="eastAsia" w:ascii="仿宋_GB2312" w:hAnsi="宋体" w:eastAsia="仿宋_GB2312" w:cs="宋体"/>
          <w:sz w:val="24"/>
          <w:szCs w:val="24"/>
          <w:u w:val="single"/>
          <w:lang w:val="en-US"/>
        </w:rPr>
        <w:t xml:space="preserve">                               </w:t>
      </w:r>
    </w:p>
    <w:p w14:paraId="1C4FA63A">
      <w:pPr>
        <w:pStyle w:val="26"/>
        <w:widowControl/>
        <w:tabs>
          <w:tab w:val="left" w:pos="939"/>
        </w:tabs>
        <w:spacing w:before="0" w:beforeAutospacing="0" w:after="0" w:afterAutospacing="0" w:line="360" w:lineRule="auto"/>
        <w:ind w:left="0" w:leftChars="0" w:right="0" w:firstLine="480" w:firstLineChars="200"/>
        <w:contextualSpacing/>
        <w:rPr>
          <w:rFonts w:hint="eastAsia" w:ascii="仿宋_GB2312" w:hAnsi="宋体" w:eastAsia="仿宋_GB2312" w:cs="宋体"/>
          <w:sz w:val="24"/>
          <w:szCs w:val="24"/>
          <w:lang w:val="en-US"/>
        </w:rPr>
      </w:pPr>
      <w:r>
        <w:rPr>
          <w:rFonts w:hint="eastAsia" w:ascii="仿宋_GB2312" w:hAnsi="宋体" w:eastAsia="仿宋_GB2312" w:cs="宋体"/>
          <w:sz w:val="24"/>
          <w:szCs w:val="24"/>
          <w:lang w:val="en-US"/>
        </w:rPr>
        <w:t>8.</w:t>
      </w:r>
      <w:r>
        <w:rPr>
          <w:rFonts w:hint="eastAsia" w:ascii="仿宋_GB2312" w:hAnsi="宋体" w:eastAsia="仿宋_GB2312" w:cs="宋体"/>
          <w:sz w:val="24"/>
          <w:szCs w:val="24"/>
          <w:lang w:eastAsia="zh-CN"/>
        </w:rPr>
        <w:t>以上事项如有虚假或者隐瞒，我方愿意承担一切后果，并不再寻求任何旨在减轻或者免除法律责任的辩解。</w:t>
      </w:r>
    </w:p>
    <w:p w14:paraId="0A5DA1D0">
      <w:pPr>
        <w:pStyle w:val="26"/>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sz w:val="24"/>
          <w:szCs w:val="24"/>
          <w:lang w:val="en-US"/>
        </w:rPr>
      </w:pPr>
      <w:r>
        <w:rPr>
          <w:rFonts w:hint="eastAsia" w:ascii="仿宋_GB2312" w:hAnsi="宋体" w:eastAsia="仿宋_GB2312" w:cs="宋体"/>
          <w:sz w:val="24"/>
          <w:szCs w:val="24"/>
          <w:lang w:eastAsia="zh-CN"/>
        </w:rPr>
        <w:t>特此承诺。</w:t>
      </w:r>
    </w:p>
    <w:p w14:paraId="4CA7E13E">
      <w:pPr>
        <w:pStyle w:val="26"/>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sz w:val="24"/>
          <w:szCs w:val="24"/>
          <w:lang w:val="en-US"/>
        </w:rPr>
      </w:pPr>
      <w:r>
        <w:rPr>
          <w:rFonts w:hint="eastAsia" w:ascii="仿宋_GB2312" w:hAnsi="宋体" w:eastAsia="仿宋_GB2312" w:cs="宋体"/>
          <w:sz w:val="24"/>
          <w:szCs w:val="24"/>
          <w:lang w:eastAsia="zh-CN"/>
        </w:rPr>
        <w:t>注：如为联合体竞标，盖章处须加盖联合体各方公章并由联合体各方法定代表人签署，否则其响应文件按无效响应处理。</w:t>
      </w:r>
    </w:p>
    <w:p w14:paraId="2B5F4DDC">
      <w:pPr>
        <w:pStyle w:val="26"/>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sz w:val="24"/>
          <w:szCs w:val="24"/>
          <w:lang w:val="en-US"/>
        </w:rPr>
      </w:pPr>
    </w:p>
    <w:p w14:paraId="7006F4D7">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74B7918C">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495FA9AA">
      <w:pPr>
        <w:spacing w:line="360" w:lineRule="auto"/>
        <w:rPr>
          <w:rFonts w:hint="eastAsia" w:ascii="仿宋_GB2312" w:hAnsi="仿宋" w:eastAsia="仿宋_GB2312" w:cs="仿宋_GB2312"/>
          <w:sz w:val="24"/>
          <w:szCs w:val="24"/>
          <w:lang w:val="zh-CN"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401052B3">
      <w:pPr>
        <w:pStyle w:val="26"/>
        <w:keepNext w:val="0"/>
        <w:keepLines w:val="0"/>
        <w:widowControl w:val="0"/>
        <w:suppressLineNumbers w:val="0"/>
        <w:overflowPunct w:val="0"/>
        <w:spacing w:before="0" w:beforeAutospacing="0" w:after="0" w:afterAutospacing="0" w:line="520" w:lineRule="exact"/>
        <w:ind w:left="0" w:right="0" w:firstLine="0"/>
        <w:jc w:val="both"/>
        <w:rPr>
          <w:rFonts w:hint="eastAsia" w:ascii="宋体" w:hAnsi="宋体" w:eastAsia="宋体" w:cs="宋体"/>
          <w:b/>
          <w:bCs/>
          <w:sz w:val="32"/>
          <w:szCs w:val="32"/>
          <w:lang w:val="en-US"/>
        </w:rPr>
      </w:pPr>
      <w:r>
        <w:rPr>
          <w:rFonts w:hint="eastAsia" w:ascii="仿宋" w:hAnsi="仿宋" w:eastAsia="仿宋" w:cs="仿宋_GB2312"/>
          <w:b/>
          <w:bCs w:val="0"/>
          <w:kern w:val="0"/>
          <w:sz w:val="30"/>
          <w:szCs w:val="30"/>
          <w:lang w:val="en-US" w:eastAsia="zh-CN" w:bidi="ar"/>
        </w:rPr>
        <w:t>七.联合体协议书（如有）</w:t>
      </w:r>
    </w:p>
    <w:p w14:paraId="3C48DD38">
      <w:pPr>
        <w:pStyle w:val="26"/>
        <w:keepNext w:val="0"/>
        <w:keepLines w:val="0"/>
        <w:widowControl w:val="0"/>
        <w:suppressLineNumbers w:val="0"/>
        <w:spacing w:before="0" w:beforeAutospacing="0" w:after="0" w:afterAutospacing="0" w:line="600" w:lineRule="exact"/>
        <w:ind w:left="0" w:right="0" w:firstLine="880"/>
        <w:jc w:val="center"/>
        <w:rPr>
          <w:rFonts w:hint="eastAsia" w:ascii="方正小标宋简体" w:hAnsi="方正小标宋简体" w:eastAsia="方正小标宋简体" w:cs="方正小标宋简体"/>
          <w:kern w:val="2"/>
          <w:sz w:val="44"/>
          <w:szCs w:val="44"/>
          <w:lang w:val="en-US"/>
        </w:rPr>
      </w:pPr>
    </w:p>
    <w:p w14:paraId="423FC409">
      <w:pPr>
        <w:pStyle w:val="26"/>
        <w:keepNext w:val="0"/>
        <w:keepLines w:val="0"/>
        <w:widowControl w:val="0"/>
        <w:suppressLineNumbers w:val="0"/>
        <w:spacing w:before="0" w:beforeAutospacing="0" w:after="0" w:afterAutospacing="0" w:line="600" w:lineRule="exact"/>
        <w:ind w:left="0" w:right="0" w:firstLine="880"/>
        <w:jc w:val="center"/>
        <w:rPr>
          <w:rFonts w:hint="eastAsia"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eastAsia="zh-CN" w:bidi="ar"/>
        </w:rPr>
        <w:t>联合体竞标协议书（格式）</w:t>
      </w:r>
    </w:p>
    <w:p w14:paraId="40270C9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kern w:val="0"/>
          <w:szCs w:val="21"/>
          <w:u w:val="single"/>
          <w:lang w:val="en-US"/>
        </w:rPr>
      </w:pPr>
    </w:p>
    <w:p w14:paraId="6D6B7EB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（所有成员单位名称）自愿组成联合体，共同参加</w:t>
      </w:r>
      <w:r>
        <w:rPr>
          <w:rFonts w:hint="eastAsia" w:ascii="仿宋_GB2312" w:hAnsi="仿宋_GB2312" w:eastAsia="仿宋_GB2312" w:cs="宋体"/>
          <w:kern w:val="0"/>
          <w:sz w:val="24"/>
          <w:szCs w:val="24"/>
          <w:u w:val="single"/>
          <w:lang w:val="en-US" w:eastAsia="zh-CN" w:bidi="ar"/>
        </w:rPr>
        <w:t xml:space="preserve"> </w:t>
      </w:r>
      <w:bookmarkStart w:id="88" w:name="PO_3000001871_PM031_4"/>
      <w:r>
        <w:rPr>
          <w:rFonts w:hint="eastAsia" w:ascii="仿宋_GB2312" w:hAnsi="仿宋_GB2312" w:eastAsia="仿宋_GB2312" w:cs="宋体"/>
          <w:kern w:val="0"/>
          <w:sz w:val="24"/>
          <w:szCs w:val="24"/>
          <w:u w:val="single"/>
          <w:lang w:val="en-US" w:eastAsia="zh-CN" w:bidi="ar"/>
        </w:rPr>
        <w:t>南宁高新技术产业开发区公共资源交易中心</w:t>
      </w:r>
      <w:bookmarkEnd w:id="88"/>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组织的</w:t>
      </w:r>
      <w:r>
        <w:rPr>
          <w:rFonts w:hint="eastAsia" w:ascii="仿宋_GB2312" w:hAnsi="仿宋_GB2312" w:eastAsia="仿宋_GB2312" w:cs="宋体"/>
          <w:kern w:val="0"/>
          <w:sz w:val="24"/>
          <w:szCs w:val="24"/>
          <w:u w:val="single"/>
          <w:lang w:val="en-US" w:eastAsia="zh-CN" w:bidi="ar"/>
        </w:rPr>
        <w:t xml:space="preserve">  2025年第二批义务教育薄弱环节改善与能力提升工作补助资金项目 </w:t>
      </w:r>
      <w:r>
        <w:rPr>
          <w:rFonts w:hint="eastAsia" w:ascii="仿宋_GB2312" w:hAnsi="仿宋_GB2312" w:eastAsia="仿宋_GB2312" w:cs="宋体"/>
          <w:kern w:val="0"/>
          <w:sz w:val="24"/>
          <w:szCs w:val="24"/>
          <w:lang w:val="en-US" w:eastAsia="zh-CN" w:bidi="ar"/>
        </w:rPr>
        <w:t>（项目编号：</w:t>
      </w:r>
      <w:r>
        <w:rPr>
          <w:rFonts w:hint="eastAsia" w:ascii="仿宋_GB2312" w:hAnsi="仿宋_GB2312" w:eastAsia="仿宋_GB2312" w:cs="宋体"/>
          <w:kern w:val="0"/>
          <w:sz w:val="24"/>
          <w:szCs w:val="24"/>
          <w:u w:val="single"/>
          <w:lang w:val="en-US" w:eastAsia="zh-CN" w:bidi="ar"/>
        </w:rPr>
        <w:t xml:space="preserve">NNZC2025-J1-520014-NNGX </w:t>
      </w:r>
      <w:r>
        <w:rPr>
          <w:rFonts w:hint="eastAsia" w:ascii="仿宋_GB2312" w:hAnsi="仿宋_GB2312" w:eastAsia="仿宋_GB2312" w:cs="宋体"/>
          <w:kern w:val="0"/>
          <w:sz w:val="24"/>
          <w:szCs w:val="24"/>
          <w:lang w:val="en-US" w:eastAsia="zh-CN" w:bidi="ar"/>
        </w:rPr>
        <w:t>）竞争性谈判采购。现就联合体竞标事宜订立如下协议：</w:t>
      </w:r>
    </w:p>
    <w:p w14:paraId="1CA8A933">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kern w:val="0"/>
          <w:sz w:val="24"/>
          <w:szCs w:val="24"/>
          <w:lang w:val="en-US"/>
        </w:rPr>
      </w:pPr>
      <w:r>
        <w:rPr>
          <w:rFonts w:hint="eastAsia" w:ascii="仿宋_GB2312" w:hAnsi="宋体" w:eastAsia="仿宋_GB2312" w:cs="TimesNewRomanPSMT"/>
          <w:kern w:val="0"/>
          <w:sz w:val="24"/>
          <w:szCs w:val="24"/>
          <w:lang w:val="en-US" w:eastAsia="zh-CN" w:bidi="ar"/>
        </w:rPr>
        <w:t>1</w:t>
      </w:r>
      <w:r>
        <w:rPr>
          <w:rFonts w:hint="eastAsia" w:ascii="仿宋_GB2312" w:hAnsi="宋体" w:eastAsia="仿宋_GB2312" w:cs="宋体"/>
          <w:kern w:val="0"/>
          <w:sz w:val="24"/>
          <w:szCs w:val="24"/>
          <w:lang w:val="en-US" w:eastAsia="zh-CN" w:bidi="ar"/>
        </w:rPr>
        <w:t>.</w:t>
      </w:r>
      <w:r>
        <w:rPr>
          <w:rFonts w:hint="eastAsia" w:ascii="仿宋_GB2312" w:hAnsi="仿宋_GB2312" w:eastAsia="仿宋_GB2312" w:cs="仿宋_GB2312"/>
          <w:kern w:val="2"/>
          <w:sz w:val="24"/>
          <w:szCs w:val="24"/>
          <w:lang w:val="en-US" w:eastAsia="zh-CN" w:bidi="ar"/>
        </w:rPr>
        <w:t>________________________</w:t>
      </w:r>
      <w:r>
        <w:rPr>
          <w:rFonts w:hint="eastAsia" w:ascii="仿宋_GB2312" w:hAnsi="宋体" w:eastAsia="仿宋_GB2312" w:cs="宋体"/>
          <w:kern w:val="0"/>
          <w:sz w:val="24"/>
          <w:szCs w:val="24"/>
          <w:lang w:val="en-US" w:eastAsia="zh-CN" w:bidi="ar"/>
        </w:rPr>
        <w:t>（某成员单位名称）为联合体名称牵头人。</w:t>
      </w:r>
    </w:p>
    <w:p w14:paraId="6CBBBFD8">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kern w:val="0"/>
          <w:sz w:val="24"/>
          <w:szCs w:val="24"/>
          <w:lang w:val="en-US"/>
        </w:rPr>
      </w:pPr>
      <w:r>
        <w:rPr>
          <w:rFonts w:hint="eastAsia" w:ascii="仿宋_GB2312" w:hAnsi="宋体" w:eastAsia="仿宋_GB2312" w:cs="TimesNewRomanPSMT"/>
          <w:kern w:val="0"/>
          <w:sz w:val="24"/>
          <w:szCs w:val="24"/>
          <w:lang w:val="en-US" w:eastAsia="zh-CN" w:bidi="ar"/>
        </w:rPr>
        <w:t>2</w:t>
      </w:r>
      <w:r>
        <w:rPr>
          <w:rFonts w:hint="eastAsia" w:ascii="仿宋_GB2312" w:hAnsi="宋体" w:eastAsia="仿宋_GB2312" w:cs="宋体"/>
          <w:kern w:val="0"/>
          <w:sz w:val="24"/>
          <w:szCs w:val="24"/>
          <w:lang w:val="en-US" w:eastAsia="zh-CN" w:bidi="ar"/>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26B15A25">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3.联合体牵头人在本项目中签署和盖章的一切文件和处理的一切事宜，联合体各成员均予以承认。 联合体各成员将严格按照谈判文件.响应文件和合同的要求全面履行义务，并向采购人承担连带责任。</w:t>
      </w:r>
    </w:p>
    <w:p w14:paraId="3E1F6088">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kern w:val="0"/>
          <w:sz w:val="24"/>
          <w:szCs w:val="24"/>
          <w:lang w:val="en-US"/>
        </w:rPr>
      </w:pPr>
      <w:r>
        <w:rPr>
          <w:rFonts w:hint="eastAsia" w:ascii="仿宋_GB2312" w:hAnsi="宋体" w:eastAsia="仿宋_GB2312" w:cs="TimesNewRomanPSMT"/>
          <w:kern w:val="0"/>
          <w:sz w:val="24"/>
          <w:szCs w:val="24"/>
          <w:lang w:val="en-US" w:eastAsia="zh-CN" w:bidi="ar"/>
        </w:rPr>
        <w:t>4</w:t>
      </w:r>
      <w:r>
        <w:rPr>
          <w:rFonts w:hint="eastAsia" w:ascii="仿宋_GB2312" w:hAnsi="宋体" w:eastAsia="仿宋_GB2312" w:cs="宋体"/>
          <w:kern w:val="0"/>
          <w:sz w:val="24"/>
          <w:szCs w:val="24"/>
          <w:lang w:val="en-US" w:eastAsia="zh-CN" w:bidi="ar"/>
        </w:rPr>
        <w:t>.联合体各成员单位内部的职责分工如下</w:t>
      </w:r>
      <w:r>
        <w:rPr>
          <w:rFonts w:hint="eastAsia" w:ascii="仿宋_GB2312" w:hAnsi="宋体" w:eastAsia="仿宋_GB2312" w:cs="宋体"/>
          <w:kern w:val="0"/>
          <w:sz w:val="24"/>
          <w:szCs w:val="24"/>
          <w:u w:val="single"/>
          <w:lang w:val="en-US" w:eastAsia="zh-CN" w:bidi="ar"/>
        </w:rPr>
        <w:t>：</w:t>
      </w:r>
      <w:r>
        <w:rPr>
          <w:rFonts w:hint="eastAsia" w:ascii="仿宋_GB2312" w:hAnsi="仿宋_GB2312" w:eastAsia="仿宋_GB2312" w:cs="仿宋_GB2312"/>
          <w:kern w:val="2"/>
          <w:sz w:val="24"/>
          <w:szCs w:val="24"/>
          <w:u w:val="single"/>
          <w:lang w:val="en-US" w:eastAsia="zh-CN" w:bidi="ar"/>
        </w:rPr>
        <w:t>________________________________________________</w:t>
      </w:r>
      <w:r>
        <w:rPr>
          <w:rFonts w:hint="eastAsia" w:ascii="仿宋_GB2312" w:hAnsi="宋体" w:eastAsia="仿宋_GB2312" w:cs="宋体"/>
          <w:kern w:val="0"/>
          <w:sz w:val="24"/>
          <w:szCs w:val="24"/>
          <w:lang w:val="en-US" w:eastAsia="zh-CN" w:bidi="ar"/>
        </w:rPr>
        <w:t>。</w:t>
      </w:r>
    </w:p>
    <w:p w14:paraId="5B40CBC7">
      <w:pPr>
        <w:pStyle w:val="26"/>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Times New Roman" w:eastAsia="仿宋_GB2312" w:cs="仿宋_GB2312"/>
          <w:sz w:val="24"/>
          <w:szCs w:val="24"/>
          <w:lang w:val="en-US"/>
        </w:rPr>
      </w:pPr>
      <w:r>
        <w:rPr>
          <w:rFonts w:hint="eastAsia" w:ascii="仿宋_GB2312" w:hAnsi="宋体" w:eastAsia="仿宋_GB2312" w:cs="宋体"/>
          <w:kern w:val="0"/>
          <w:sz w:val="24"/>
          <w:szCs w:val="24"/>
          <w:lang w:val="en-US" w:eastAsia="zh-CN" w:bidi="ar"/>
        </w:rPr>
        <w:t>5.本联合体中</w:t>
      </w:r>
      <w:r>
        <w:rPr>
          <w:rFonts w:hint="eastAsia" w:ascii="仿宋_GB2312" w:hAnsi="宋体" w:eastAsia="仿宋_GB2312" w:cs="宋体"/>
          <w:kern w:val="0"/>
          <w:sz w:val="24"/>
          <w:szCs w:val="24"/>
          <w:u w:val="single"/>
          <w:lang w:val="en-US" w:eastAsia="zh-CN" w:bidi="ar"/>
        </w:rPr>
        <w:t>，</w:t>
      </w:r>
      <w:r>
        <w:rPr>
          <w:rFonts w:hint="eastAsia" w:ascii="仿宋_GB2312" w:hAnsi="仿宋_GB2312" w:eastAsia="仿宋_GB2312" w:cs="仿宋_GB2312"/>
          <w:kern w:val="0"/>
          <w:sz w:val="24"/>
          <w:szCs w:val="24"/>
          <w:u w:val="single"/>
          <w:lang w:val="en-US" w:eastAsia="zh-CN" w:bidi="ar"/>
        </w:rPr>
        <w:t>________________________</w:t>
      </w:r>
      <w:r>
        <w:rPr>
          <w:rFonts w:hint="eastAsia" w:ascii="仿宋_GB2312" w:hAnsi="宋体" w:eastAsia="仿宋_GB2312" w:cs="宋体"/>
          <w:kern w:val="0"/>
          <w:sz w:val="24"/>
          <w:szCs w:val="24"/>
          <w:u w:val="single"/>
          <w:lang w:val="en-US" w:eastAsia="zh-CN" w:bidi="ar"/>
        </w:rPr>
        <w:t>（某成员单位名称）为</w:t>
      </w:r>
      <w:r>
        <w:rPr>
          <w:rFonts w:hint="eastAsia" w:ascii="仿宋_GB2312" w:hAnsi="仿宋_GB2312" w:eastAsia="仿宋_GB2312" w:cs="仿宋_GB2312"/>
          <w:kern w:val="0"/>
          <w:sz w:val="24"/>
          <w:szCs w:val="24"/>
          <w:u w:val="single"/>
          <w:lang w:val="en-US" w:eastAsia="zh-CN" w:bidi="ar"/>
        </w:rPr>
        <w:t>______</w:t>
      </w:r>
      <w:r>
        <w:rPr>
          <w:rFonts w:hint="eastAsia" w:ascii="仿宋_GB2312" w:hAnsi="仿宋_GB2312" w:eastAsia="仿宋_GB2312" w:cs="仿宋_GB2312"/>
          <w:kern w:val="0"/>
          <w:sz w:val="24"/>
          <w:szCs w:val="24"/>
          <w:lang w:val="en-US" w:eastAsia="zh-CN" w:bidi="ar"/>
        </w:rPr>
        <w:t>（请填写：中型.小型.微型）企业，其协议合同金额占联合体协议合同总金额的</w:t>
      </w:r>
      <w:r>
        <w:rPr>
          <w:rFonts w:hint="eastAsia" w:ascii="仿宋_GB2312" w:hAnsi="仿宋_GB2312" w:eastAsia="仿宋_GB2312" w:cs="仿宋_GB2312"/>
          <w:kern w:val="0"/>
          <w:sz w:val="24"/>
          <w:szCs w:val="24"/>
          <w:u w:val="single"/>
          <w:lang w:val="en-US" w:eastAsia="zh-CN" w:bidi="ar"/>
        </w:rPr>
        <w:t>______</w:t>
      </w:r>
      <w:r>
        <w:rPr>
          <w:rFonts w:hint="eastAsia" w:ascii="仿宋_GB2312" w:hAnsi="仿宋_GB2312" w:eastAsia="仿宋_GB2312" w:cs="仿宋_GB2312"/>
          <w:kern w:val="0"/>
          <w:sz w:val="24"/>
          <w:szCs w:val="24"/>
          <w:lang w:val="en-US" w:eastAsia="zh-CN" w:bidi="ar"/>
        </w:rPr>
        <w:t>%。【如联合体成员中有小型.微型企业的，请填写此条，否则无需填写；如联合体成员中有多个小型.微型企业的，请逐一列出。】</w:t>
      </w:r>
    </w:p>
    <w:p w14:paraId="2A94E5F3">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kern w:val="0"/>
          <w:sz w:val="24"/>
          <w:szCs w:val="24"/>
          <w:lang w:val="en-US"/>
        </w:rPr>
      </w:pPr>
      <w:r>
        <w:rPr>
          <w:rFonts w:hint="eastAsia" w:ascii="仿宋_GB2312" w:hAnsi="宋体" w:eastAsia="仿宋_GB2312" w:cs="TimesNewRomanPSMT"/>
          <w:kern w:val="0"/>
          <w:sz w:val="24"/>
          <w:szCs w:val="24"/>
          <w:lang w:val="en-US" w:eastAsia="zh-CN" w:bidi="ar"/>
        </w:rPr>
        <w:t>6</w:t>
      </w:r>
      <w:r>
        <w:rPr>
          <w:rFonts w:hint="eastAsia" w:ascii="仿宋_GB2312" w:hAnsi="宋体" w:eastAsia="仿宋_GB2312" w:cs="宋体"/>
          <w:kern w:val="0"/>
          <w:sz w:val="24"/>
          <w:szCs w:val="24"/>
          <w:lang w:val="en-US" w:eastAsia="zh-CN" w:bidi="ar"/>
        </w:rPr>
        <w:t>.本协议书自签署之日起生效，合同履行完毕后自动失效。</w:t>
      </w:r>
    </w:p>
    <w:p w14:paraId="11E8AC0C">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kern w:val="0"/>
          <w:sz w:val="24"/>
          <w:szCs w:val="24"/>
          <w:lang w:val="en-US"/>
        </w:rPr>
      </w:pPr>
      <w:r>
        <w:rPr>
          <w:rFonts w:hint="eastAsia" w:ascii="仿宋_GB2312" w:hAnsi="宋体" w:eastAsia="仿宋_GB2312" w:cs="TimesNewRomanPSMT"/>
          <w:kern w:val="0"/>
          <w:sz w:val="24"/>
          <w:szCs w:val="24"/>
          <w:lang w:val="en-US" w:eastAsia="zh-CN" w:bidi="ar"/>
        </w:rPr>
        <w:t>7</w:t>
      </w:r>
      <w:r>
        <w:rPr>
          <w:rFonts w:hint="eastAsia" w:ascii="仿宋_GB2312" w:hAnsi="宋体" w:eastAsia="仿宋_GB2312" w:cs="宋体"/>
          <w:kern w:val="0"/>
          <w:sz w:val="24"/>
          <w:szCs w:val="24"/>
          <w:lang w:val="en-US" w:eastAsia="zh-CN" w:bidi="ar"/>
        </w:rPr>
        <w:t>.本协议书一式</w:t>
      </w:r>
      <w:r>
        <w:rPr>
          <w:rFonts w:hint="eastAsia" w:ascii="仿宋_GB2312" w:hAnsi="宋体" w:eastAsia="仿宋_GB2312" w:cs="宋体"/>
          <w:kern w:val="0"/>
          <w:sz w:val="24"/>
          <w:szCs w:val="24"/>
          <w:u w:val="single"/>
          <w:lang w:val="en-US" w:eastAsia="zh-CN" w:bidi="ar"/>
        </w:rPr>
        <w:t xml:space="preserve">    </w:t>
      </w:r>
      <w:r>
        <w:rPr>
          <w:rFonts w:hint="eastAsia" w:ascii="仿宋_GB2312" w:hAnsi="宋体" w:eastAsia="仿宋_GB2312" w:cs="宋体"/>
          <w:kern w:val="0"/>
          <w:sz w:val="24"/>
          <w:szCs w:val="24"/>
          <w:lang w:val="en-US" w:eastAsia="zh-CN" w:bidi="ar"/>
        </w:rPr>
        <w:t>份，联合体成员和采购代理机构各执一份。</w:t>
      </w:r>
    </w:p>
    <w:p w14:paraId="5EF67AD8">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注：本协议书由法定代表人签字的，应附法定代表人身份证明；本协议书由委托代理人签字的，应附法定代表人授权委托书。</w:t>
      </w:r>
    </w:p>
    <w:p w14:paraId="023FF70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牵头人名称：</w:t>
      </w:r>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（盖单位公章）</w:t>
      </w:r>
    </w:p>
    <w:p w14:paraId="147852B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法定代表人或其委托代理人：</w:t>
      </w:r>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（签字或盖章）</w:t>
      </w:r>
    </w:p>
    <w:p w14:paraId="639626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p>
    <w:p w14:paraId="1836E9A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成员一名称：</w:t>
      </w:r>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（盖单位公章）</w:t>
      </w:r>
    </w:p>
    <w:p w14:paraId="643AF15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法定代表人或其委托代理人：</w:t>
      </w:r>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（签字或盖章）</w:t>
      </w:r>
    </w:p>
    <w:p w14:paraId="5103663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kern w:val="0"/>
          <w:szCs w:val="21"/>
          <w:lang w:val="en-US"/>
        </w:rPr>
      </w:pPr>
    </w:p>
    <w:p w14:paraId="06757FF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成员二名称：</w:t>
      </w:r>
      <w:r>
        <w:rPr>
          <w:rFonts w:hint="eastAsia" w:ascii="仿宋_GB2312" w:hAnsi="仿宋_GB2312" w:eastAsia="仿宋_GB2312" w:cs="宋体"/>
          <w:kern w:val="0"/>
          <w:sz w:val="24"/>
          <w:szCs w:val="24"/>
          <w:u w:val="single"/>
          <w:lang w:val="en-US" w:eastAsia="zh-CN" w:bidi="ar"/>
        </w:rPr>
        <w:t xml:space="preserve">                                       </w:t>
      </w:r>
      <w:r>
        <w:rPr>
          <w:rFonts w:hint="eastAsia" w:ascii="仿宋_GB2312" w:hAnsi="仿宋_GB2312" w:eastAsia="仿宋_GB2312" w:cs="宋体"/>
          <w:kern w:val="0"/>
          <w:sz w:val="24"/>
          <w:szCs w:val="24"/>
          <w:lang w:val="en-US" w:eastAsia="zh-CN" w:bidi="ar"/>
        </w:rPr>
        <w:t>（盖单位公章）</w:t>
      </w:r>
    </w:p>
    <w:p w14:paraId="573A3F5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r>
        <w:rPr>
          <w:rFonts w:hint="eastAsia" w:ascii="仿宋_GB2312" w:hAnsi="仿宋_GB2312" w:eastAsia="仿宋_GB2312" w:cs="宋体"/>
          <w:kern w:val="0"/>
          <w:sz w:val="24"/>
          <w:szCs w:val="24"/>
          <w:lang w:val="en-US" w:eastAsia="zh-CN" w:bidi="ar"/>
        </w:rPr>
        <w:t>法定代表人或其委托代理人：                         （签字或盖章）</w:t>
      </w:r>
    </w:p>
    <w:p w14:paraId="047F4E9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p>
    <w:p w14:paraId="4F381B0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kern w:val="0"/>
          <w:sz w:val="24"/>
          <w:szCs w:val="24"/>
          <w:lang w:val="en-US"/>
        </w:rPr>
      </w:pPr>
    </w:p>
    <w:p w14:paraId="5E1B36A6">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5265411A">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4893A42B">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kern w:val="0"/>
          <w:sz w:val="24"/>
          <w:szCs w:val="24"/>
          <w:lang w:val="zh-CN" w:eastAsia="zh-CN"/>
        </w:rPr>
      </w:pPr>
    </w:p>
    <w:p w14:paraId="65CB7D0F">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kern w:val="0"/>
          <w:sz w:val="24"/>
          <w:szCs w:val="24"/>
          <w:lang w:val="zh-CN" w:eastAsia="zh-CN"/>
        </w:rPr>
      </w:pPr>
    </w:p>
    <w:p w14:paraId="2258B089">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kern w:val="0"/>
          <w:sz w:val="24"/>
          <w:szCs w:val="24"/>
          <w:lang w:val="zh-CN" w:eastAsia="zh-CN"/>
        </w:rPr>
      </w:pPr>
    </w:p>
    <w:p w14:paraId="12C15E96">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八.符合特定资格条件（如果项目要求）的有关证明材料（复印件）</w:t>
      </w:r>
    </w:p>
    <w:p w14:paraId="558E62C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5A26C387">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6EFC5066">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2BADD6C2">
      <w:pPr>
        <w:spacing w:line="360" w:lineRule="auto"/>
        <w:rPr>
          <w:rFonts w:hint="eastAsia" w:ascii="宋体" w:hAnsi="宋体" w:eastAsia="宋体" w:cs="Times New Roman"/>
          <w:kern w:val="2"/>
          <w:sz w:val="21"/>
          <w:szCs w:val="24"/>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43F18D81">
      <w:pPr>
        <w:pStyle w:val="3"/>
        <w:widowControl/>
        <w:jc w:val="center"/>
        <w:rPr>
          <w:rFonts w:hint="eastAsia" w:ascii="宋体" w:hAnsi="宋体" w:eastAsia="宋体" w:cs="宋体"/>
          <w:b w:val="0"/>
          <w:bCs/>
          <w:lang w:val="en-US"/>
        </w:rPr>
      </w:pPr>
      <w:bookmarkStart w:id="89" w:name="_Toc28189"/>
      <w:r>
        <w:rPr>
          <w:rFonts w:hint="eastAsia" w:ascii="宋体" w:hAnsi="宋体" w:eastAsia="宋体" w:cs="宋体"/>
          <w:b w:val="0"/>
          <w:bCs w:val="0"/>
          <w:lang w:eastAsia="zh-CN"/>
        </w:rPr>
        <w:t xml:space="preserve">第三节 </w:t>
      </w:r>
      <w:r>
        <w:rPr>
          <w:rFonts w:hint="eastAsia" w:ascii="宋体" w:hAnsi="宋体" w:eastAsia="宋体" w:cs="宋体"/>
          <w:b w:val="0"/>
          <w:bCs/>
          <w:lang w:eastAsia="zh-CN"/>
        </w:rPr>
        <w:t>商务技术文件格式</w:t>
      </w:r>
      <w:bookmarkEnd w:id="89"/>
    </w:p>
    <w:p w14:paraId="0AB400FB">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32"/>
          <w:szCs w:val="20"/>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Cs/>
          <w:kern w:val="2"/>
          <w:sz w:val="21"/>
          <w:szCs w:val="24"/>
          <w:lang w:val="en-US" w:eastAsia="zh-CN" w:bidi="ar"/>
        </w:rPr>
        <w:t>全流程电子文件</w:t>
      </w:r>
    </w:p>
    <w:p w14:paraId="3D1B424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2C908D2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0E69D4C1">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sz w:val="24"/>
          <w:szCs w:val="20"/>
          <w:lang w:val="en-US"/>
        </w:rPr>
      </w:pPr>
    </w:p>
    <w:p w14:paraId="3154D982">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商  务  技  术  文  件（封面）</w:t>
      </w:r>
    </w:p>
    <w:p w14:paraId="3A7BF133">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20ACAD5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202D7AD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7EFFF0E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7F96ACB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sz w:val="24"/>
          <w:szCs w:val="20"/>
          <w:lang w:val="en-US"/>
        </w:rPr>
      </w:pPr>
    </w:p>
    <w:p w14:paraId="5AAF1989">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项目名称：2025年第二批义务教育薄弱环节改善与能力提升工作补助资金项目</w:t>
      </w:r>
    </w:p>
    <w:p w14:paraId="1276360A">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p>
    <w:p w14:paraId="1C7352BC">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项目编号：NNZC2025-J1-520014-NNGX</w:t>
      </w:r>
    </w:p>
    <w:p w14:paraId="4A5AC66D">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 xml:space="preserve"> </w:t>
      </w:r>
    </w:p>
    <w:p w14:paraId="5C332116">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所竞分标（如有则填写，无分标时填写“无”或者留空）：</w:t>
      </w:r>
    </w:p>
    <w:p w14:paraId="46C87671">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sz w:val="32"/>
          <w:szCs w:val="32"/>
          <w:lang w:val="en-US"/>
        </w:rPr>
      </w:pPr>
    </w:p>
    <w:p w14:paraId="761726EB">
      <w:pPr>
        <w:pStyle w:val="26"/>
        <w:keepNext w:val="0"/>
        <w:keepLines w:val="0"/>
        <w:widowControl w:val="0"/>
        <w:suppressLineNumbers w:val="0"/>
        <w:snapToGrid w:val="0"/>
        <w:spacing w:before="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供应商名称：</w:t>
      </w:r>
    </w:p>
    <w:p w14:paraId="614B200F">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32C1CBAA">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180ADD3C">
      <w:pPr>
        <w:pStyle w:val="26"/>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sz w:val="32"/>
          <w:szCs w:val="32"/>
          <w:lang w:val="en-US"/>
        </w:rPr>
      </w:pPr>
    </w:p>
    <w:p w14:paraId="3F7C78DE">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sz w:val="32"/>
          <w:szCs w:val="32"/>
          <w:lang w:val="en-US"/>
        </w:rPr>
      </w:pPr>
      <w:r>
        <w:rPr>
          <w:rFonts w:hint="eastAsia" w:ascii="宋体" w:hAnsi="宋体" w:eastAsia="宋体" w:cs="仿宋_GB2312"/>
          <w:kern w:val="2"/>
          <w:sz w:val="32"/>
          <w:szCs w:val="32"/>
          <w:lang w:val="en-US" w:eastAsia="zh-CN" w:bidi="ar"/>
        </w:rPr>
        <w:t>年    月    日</w:t>
      </w:r>
    </w:p>
    <w:p w14:paraId="01D8C3F6">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kern w:val="0"/>
          <w:sz w:val="28"/>
          <w:szCs w:val="28"/>
          <w:lang w:val="en-US"/>
        </w:rPr>
      </w:pPr>
      <w:r>
        <w:rPr>
          <w:rFonts w:hint="eastAsia" w:ascii="宋体" w:hAnsi="宋体" w:eastAsia="宋体" w:cs="Times New Roman"/>
          <w:kern w:val="2"/>
          <w:sz w:val="24"/>
          <w:szCs w:val="24"/>
          <w:lang w:val="en-US" w:eastAsia="zh-CN" w:bidi="ar"/>
        </w:rPr>
        <w:br w:type="page"/>
      </w:r>
      <w:r>
        <w:rPr>
          <w:rFonts w:hint="eastAsia" w:ascii="仿宋_GB2312" w:hAnsi="仿宋" w:eastAsia="仿宋_GB2312" w:cs="仿宋_GB2312"/>
          <w:b/>
          <w:bCs w:val="0"/>
          <w:kern w:val="0"/>
          <w:sz w:val="28"/>
          <w:szCs w:val="28"/>
          <w:lang w:val="en-US" w:eastAsia="zh-CN" w:bidi="ar"/>
        </w:rPr>
        <w:t>商务技术文件目录</w:t>
      </w:r>
    </w:p>
    <w:p w14:paraId="55F2EE66">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一.无串标行为承诺函………………………………………………………（页码）</w:t>
      </w:r>
    </w:p>
    <w:p w14:paraId="0C9888C9">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二.法定代表人身份证明及法定代表人有效身份证正反面复印件………（页码）</w:t>
      </w:r>
    </w:p>
    <w:p w14:paraId="1F33B91C">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三.法定代表人授权委托书（如有委托时）………………………………（页码）</w:t>
      </w:r>
    </w:p>
    <w:p w14:paraId="3F4F9B4E">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四.</w:t>
      </w:r>
      <w:r>
        <w:rPr>
          <w:rFonts w:hint="eastAsia" w:ascii="仿宋_GB2312" w:hAnsi="仿宋" w:eastAsia="仿宋_GB2312" w:cs="仿宋_GB2312"/>
          <w:kern w:val="2"/>
          <w:sz w:val="24"/>
          <w:szCs w:val="24"/>
          <w:lang w:val="zh-CN" w:eastAsia="zh-CN" w:bidi="ar"/>
        </w:rPr>
        <w:t>商务条款偏离表………………………………</w:t>
      </w:r>
      <w:r>
        <w:rPr>
          <w:rFonts w:hint="eastAsia" w:ascii="仿宋_GB2312" w:hAnsi="仿宋" w:eastAsia="仿宋_GB2312" w:cs="仿宋_GB2312"/>
          <w:kern w:val="2"/>
          <w:sz w:val="24"/>
          <w:szCs w:val="24"/>
          <w:lang w:val="en-US" w:eastAsia="zh-CN" w:bidi="ar"/>
        </w:rPr>
        <w:t>…………………………（页码）</w:t>
      </w:r>
    </w:p>
    <w:p w14:paraId="719B10D3">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bookmarkStart w:id="90" w:name="OLE_LINK6"/>
      <w:bookmarkStart w:id="91" w:name="OLE_LINK7"/>
      <w:bookmarkStart w:id="92" w:name="OLE_LINK5"/>
      <w:r>
        <w:rPr>
          <w:rFonts w:hint="eastAsia" w:ascii="仿宋_GB2312" w:hAnsi="仿宋" w:eastAsia="仿宋_GB2312" w:cs="仿宋_GB2312"/>
          <w:kern w:val="2"/>
          <w:sz w:val="24"/>
          <w:szCs w:val="24"/>
          <w:lang w:val="en-US" w:eastAsia="zh-CN" w:bidi="ar"/>
        </w:rPr>
        <w:t>五.竞标人情况介绍</w:t>
      </w:r>
      <w:r>
        <w:rPr>
          <w:rFonts w:hint="eastAsia" w:ascii="仿宋_GB2312" w:hAnsi="仿宋" w:eastAsia="仿宋_GB2312" w:cs="仿宋_GB2312"/>
          <w:kern w:val="2"/>
          <w:sz w:val="24"/>
          <w:szCs w:val="24"/>
          <w:lang w:val="zh-CN" w:eastAsia="zh-CN" w:bidi="ar"/>
        </w:rPr>
        <w:t>………………………………</w:t>
      </w:r>
      <w:r>
        <w:rPr>
          <w:rFonts w:hint="eastAsia" w:ascii="仿宋_GB2312" w:hAnsi="仿宋" w:eastAsia="仿宋_GB2312" w:cs="仿宋_GB2312"/>
          <w:kern w:val="2"/>
          <w:sz w:val="24"/>
          <w:szCs w:val="24"/>
          <w:lang w:val="en-US" w:eastAsia="zh-CN" w:bidi="ar"/>
        </w:rPr>
        <w:t>…………………………（页码）</w:t>
      </w:r>
    </w:p>
    <w:p w14:paraId="538449DE">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六.供应商类似业绩的证明文件（如有要求）</w:t>
      </w:r>
      <w:r>
        <w:rPr>
          <w:rFonts w:hint="eastAsia" w:ascii="仿宋_GB2312" w:hAnsi="仿宋" w:eastAsia="仿宋_GB2312" w:cs="仿宋_GB2312"/>
          <w:kern w:val="2"/>
          <w:sz w:val="24"/>
          <w:szCs w:val="24"/>
          <w:lang w:val="zh-CN" w:eastAsia="zh-CN" w:bidi="ar"/>
        </w:rPr>
        <w:t>……………………………</w:t>
      </w:r>
      <w:r>
        <w:rPr>
          <w:rFonts w:hint="eastAsia" w:ascii="仿宋_GB2312" w:hAnsi="仿宋" w:eastAsia="仿宋_GB2312" w:cs="仿宋_GB2312"/>
          <w:kern w:val="2"/>
          <w:sz w:val="24"/>
          <w:szCs w:val="24"/>
          <w:lang w:val="en-US" w:eastAsia="zh-CN" w:bidi="ar"/>
        </w:rPr>
        <w:t>（页码）</w:t>
      </w:r>
      <w:bookmarkEnd w:id="90"/>
      <w:bookmarkEnd w:id="91"/>
    </w:p>
    <w:bookmarkEnd w:id="92"/>
    <w:p w14:paraId="4C1E0EB0">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七.货物需求偏离表…………………………………………………………（页码）</w:t>
      </w:r>
    </w:p>
    <w:p w14:paraId="0D61476A">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八.配置清单…………………………………………………………………（页码）</w:t>
      </w:r>
    </w:p>
    <w:p w14:paraId="50D65F5F">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九.售后服务方案………………………………</w:t>
      </w:r>
      <w:r>
        <w:rPr>
          <w:rFonts w:hint="eastAsia" w:ascii="仿宋_GB2312" w:hAnsi="仿宋" w:eastAsia="仿宋_GB2312" w:cs="仿宋_GB2312"/>
          <w:kern w:val="2"/>
          <w:sz w:val="24"/>
          <w:szCs w:val="24"/>
          <w:lang w:val="zh-CN" w:eastAsia="zh-CN" w:bidi="ar"/>
        </w:rPr>
        <w:t>………</w:t>
      </w:r>
      <w:r>
        <w:rPr>
          <w:rFonts w:hint="eastAsia" w:ascii="仿宋_GB2312" w:hAnsi="仿宋" w:eastAsia="仿宋_GB2312" w:cs="仿宋_GB2312"/>
          <w:kern w:val="2"/>
          <w:sz w:val="24"/>
          <w:szCs w:val="24"/>
          <w:lang w:val="en-US" w:eastAsia="zh-CN" w:bidi="ar"/>
        </w:rPr>
        <w:t>……………………（页码）</w:t>
      </w:r>
    </w:p>
    <w:p w14:paraId="7112C885">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十.</w:t>
      </w:r>
      <w:r>
        <w:rPr>
          <w:rFonts w:hint="eastAsia" w:ascii="仿宋_GB2312" w:hAnsi="仿宋" w:eastAsia="仿宋_GB2312" w:cs="仿宋_GB2312"/>
          <w:kern w:val="2"/>
          <w:sz w:val="24"/>
          <w:szCs w:val="24"/>
          <w:lang w:val="zh-CN" w:eastAsia="zh-CN" w:bidi="ar"/>
        </w:rPr>
        <w:t>项目实施人员一览表（如有要求）…………………………</w:t>
      </w:r>
      <w:r>
        <w:rPr>
          <w:rFonts w:hint="eastAsia" w:ascii="仿宋_GB2312" w:hAnsi="仿宋" w:eastAsia="仿宋_GB2312" w:cs="仿宋_GB2312"/>
          <w:kern w:val="2"/>
          <w:sz w:val="24"/>
          <w:szCs w:val="24"/>
          <w:lang w:val="en-US" w:eastAsia="zh-CN" w:bidi="ar"/>
        </w:rPr>
        <w:t>…………（页码）</w:t>
      </w:r>
    </w:p>
    <w:p w14:paraId="47D0C751">
      <w:pPr>
        <w:pStyle w:val="26"/>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lang w:val="en-US"/>
        </w:rPr>
      </w:pPr>
      <w:r>
        <w:rPr>
          <w:rFonts w:hint="eastAsia" w:ascii="仿宋_GB2312" w:hAnsi="仿宋" w:eastAsia="仿宋_GB2312" w:cs="仿宋_GB2312"/>
          <w:kern w:val="2"/>
          <w:sz w:val="24"/>
          <w:szCs w:val="24"/>
          <w:lang w:val="en-US" w:eastAsia="zh-CN" w:bidi="ar"/>
        </w:rPr>
        <w:t>十一.货物需求.商务条款要求提供的其他材料</w:t>
      </w:r>
      <w:r>
        <w:rPr>
          <w:rFonts w:hint="eastAsia" w:ascii="仿宋_GB2312" w:hAnsi="仿宋" w:eastAsia="仿宋_GB2312" w:cs="仿宋_GB2312"/>
          <w:kern w:val="2"/>
          <w:sz w:val="24"/>
          <w:szCs w:val="24"/>
          <w:lang w:val="zh-CN" w:eastAsia="zh-CN" w:bidi="ar"/>
        </w:rPr>
        <w:t>…………………</w:t>
      </w:r>
      <w:r>
        <w:rPr>
          <w:rFonts w:hint="eastAsia" w:ascii="仿宋_GB2312" w:hAnsi="仿宋" w:eastAsia="仿宋_GB2312" w:cs="仿宋_GB2312"/>
          <w:kern w:val="2"/>
          <w:sz w:val="24"/>
          <w:szCs w:val="24"/>
          <w:lang w:val="en-US" w:eastAsia="zh-CN" w:bidi="ar"/>
        </w:rPr>
        <w:t>………（页码）</w:t>
      </w:r>
    </w:p>
    <w:p w14:paraId="46992D7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sz w:val="24"/>
          <w:szCs w:val="24"/>
          <w:lang w:val="en-US"/>
        </w:rPr>
      </w:pPr>
      <w:r>
        <w:rPr>
          <w:rFonts w:hint="eastAsia" w:ascii="仿宋_GB2312" w:hAnsi="仿宋" w:eastAsia="仿宋_GB2312" w:cs="仿宋_GB2312"/>
          <w:b/>
          <w:bCs/>
          <w:kern w:val="2"/>
          <w:sz w:val="24"/>
          <w:szCs w:val="24"/>
          <w:lang w:val="en-US" w:eastAsia="zh-CN" w:bidi="ar"/>
        </w:rPr>
        <w:t>注：以上目录是基本格式要求，各供应商可根据自身情况进一步向下增加内容或细化。</w:t>
      </w:r>
    </w:p>
    <w:p w14:paraId="6E129407">
      <w:pPr>
        <w:keepNext w:val="0"/>
        <w:keepLines w:val="0"/>
        <w:widowControl w:val="0"/>
        <w:suppressLineNumbers w:val="0"/>
        <w:snapToGrid w:val="0"/>
        <w:spacing w:before="120" w:beforeLines="50" w:beforeAutospacing="0" w:after="50" w:afterAutospacing="0" w:line="360" w:lineRule="auto"/>
        <w:ind w:left="142" w:right="0" w:firstLine="640" w:firstLineChars="200"/>
        <w:jc w:val="left"/>
        <w:rPr>
          <w:rFonts w:hint="eastAsia" w:ascii="仿宋_GB2312" w:hAnsi="仿宋_GB2312" w:eastAsia="仿宋_GB2312" w:cs="仿宋_GB2312"/>
          <w:sz w:val="32"/>
          <w:szCs w:val="32"/>
          <w:lang w:val="en-US"/>
        </w:rPr>
      </w:pPr>
    </w:p>
    <w:p w14:paraId="3A295DBF">
      <w:pPr>
        <w:keepNext w:val="0"/>
        <w:keepLines w:val="0"/>
        <w:widowControl w:val="0"/>
        <w:suppressLineNumbers w:val="0"/>
        <w:spacing w:before="0" w:beforeAutospacing="0" w:after="0" w:afterAutospacing="0" w:line="520" w:lineRule="exact"/>
        <w:ind w:left="0" w:right="0" w:firstLine="880" w:firstLineChars="2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br w:type="page"/>
      </w:r>
      <w:r>
        <w:rPr>
          <w:rFonts w:hint="eastAsia" w:ascii="仿宋" w:hAnsi="仿宋" w:eastAsia="仿宋" w:cs="仿宋_GB2312"/>
          <w:b/>
          <w:bCs w:val="0"/>
          <w:kern w:val="2"/>
          <w:sz w:val="30"/>
          <w:szCs w:val="30"/>
          <w:lang w:val="en-US" w:eastAsia="zh-CN" w:bidi="ar"/>
        </w:rPr>
        <w:t>一.无串标行为承诺函</w:t>
      </w:r>
    </w:p>
    <w:p w14:paraId="2639BF1E">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sz w:val="44"/>
          <w:szCs w:val="44"/>
          <w:lang w:val="en-US"/>
        </w:rPr>
      </w:pPr>
    </w:p>
    <w:p w14:paraId="74173668">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kern w:val="2"/>
          <w:sz w:val="44"/>
          <w:szCs w:val="44"/>
          <w:lang w:val="en-US" w:eastAsia="zh-CN" w:bidi="ar"/>
        </w:rPr>
        <w:t>无串通竞标行为的承诺函</w:t>
      </w:r>
    </w:p>
    <w:p w14:paraId="2B23DBB0">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color w:val="000000"/>
          <w:sz w:val="32"/>
          <w:szCs w:val="32"/>
          <w:lang w:val="en-US"/>
        </w:rPr>
      </w:pPr>
    </w:p>
    <w:p w14:paraId="2C55FC2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000000"/>
          <w:sz w:val="24"/>
          <w:szCs w:val="24"/>
          <w:lang w:val="en-US"/>
        </w:rPr>
      </w:pPr>
      <w:r>
        <w:rPr>
          <w:rFonts w:hint="eastAsia" w:ascii="宋体" w:hAnsi="宋体" w:eastAsia="宋体" w:cs="仿宋_GB2312"/>
          <w:b/>
          <w:bCs/>
          <w:color w:val="000000"/>
          <w:kern w:val="2"/>
          <w:sz w:val="24"/>
          <w:szCs w:val="24"/>
          <w:lang w:val="en-US" w:eastAsia="zh-CN" w:bidi="ar"/>
        </w:rPr>
        <w:t>一</w:t>
      </w:r>
      <w:r>
        <w:rPr>
          <w:rFonts w:hint="eastAsia" w:ascii="宋体" w:hAnsi="宋体" w:cs="仿宋_GB2312"/>
          <w:b/>
          <w:bCs/>
          <w:color w:val="000000"/>
          <w:kern w:val="2"/>
          <w:sz w:val="24"/>
          <w:szCs w:val="24"/>
          <w:lang w:val="en-US" w:eastAsia="zh-CN" w:bidi="ar"/>
        </w:rPr>
        <w:t>.</w:t>
      </w:r>
      <w:r>
        <w:rPr>
          <w:rFonts w:hint="eastAsia" w:ascii="宋体" w:hAnsi="宋体" w:eastAsia="宋体" w:cs="仿宋_GB2312"/>
          <w:b/>
          <w:bCs/>
          <w:color w:val="000000"/>
          <w:kern w:val="2"/>
          <w:sz w:val="24"/>
          <w:szCs w:val="24"/>
          <w:lang w:val="en-US" w:eastAsia="zh-CN" w:bidi="ar"/>
        </w:rPr>
        <w:t>我方承诺无下列相互串通竞标的情形：</w:t>
      </w:r>
    </w:p>
    <w:p w14:paraId="50DB13A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highlight w:val="yellow"/>
          <w:lang w:val="en-US"/>
        </w:rPr>
      </w:pPr>
      <w:r>
        <w:rPr>
          <w:rFonts w:hint="eastAsia" w:ascii="宋体" w:hAnsi="宋体" w:eastAsia="宋体" w:cs="仿宋_GB2312"/>
          <w:color w:val="000000"/>
          <w:kern w:val="2"/>
          <w:sz w:val="24"/>
          <w:szCs w:val="24"/>
          <w:lang w:val="en-US" w:eastAsia="zh-CN" w:bidi="ar"/>
        </w:rPr>
        <w:t>1.不同供应商的响应文件由同一单位或者个人编制；</w:t>
      </w:r>
      <w:r>
        <w:rPr>
          <w:rFonts w:hint="eastAsia" w:ascii="宋体" w:hAnsi="宋体" w:eastAsia="宋体" w:cs="宋体"/>
          <w:color w:val="000000"/>
          <w:kern w:val="2"/>
          <w:sz w:val="24"/>
          <w:szCs w:val="24"/>
          <w:lang w:val="en-US" w:eastAsia="zh-CN" w:bidi="ar"/>
        </w:rPr>
        <w:t>或者不同供应商报名的</w:t>
      </w:r>
      <w:r>
        <w:rPr>
          <w:rFonts w:hint="eastAsia" w:ascii="宋体" w:hAnsi="宋体" w:eastAsia="宋体" w:cs="宋体"/>
          <w:kern w:val="2"/>
          <w:sz w:val="24"/>
          <w:szCs w:val="24"/>
          <w:lang w:val="en-US" w:eastAsia="zh-CN" w:bidi="ar"/>
        </w:rPr>
        <w:t>IP地址一致的；或者编制响应文件硬件设备CPU编号</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硬盘编号</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网卡地址一致的情况。</w:t>
      </w:r>
    </w:p>
    <w:p w14:paraId="69A8D4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2.不同供应商委托同一单位或者个人办理竞标事宜；</w:t>
      </w:r>
    </w:p>
    <w:p w14:paraId="55019D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3.不同的供应商的响应文件载明的项目管理员为同一个人；</w:t>
      </w:r>
    </w:p>
    <w:p w14:paraId="03AAF4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4.不</w:t>
      </w:r>
      <w:r>
        <w:rPr>
          <w:rFonts w:hint="eastAsia" w:ascii="宋体" w:hAnsi="宋体" w:eastAsia="宋体" w:cs="仿宋_GB2312"/>
          <w:color w:val="000000"/>
          <w:spacing w:val="-6"/>
          <w:kern w:val="2"/>
          <w:sz w:val="24"/>
          <w:szCs w:val="24"/>
          <w:lang w:val="en-US" w:eastAsia="zh-CN" w:bidi="ar"/>
        </w:rPr>
        <w:t>同供应商的响应文件异常一致或者竞标报价呈规律性差异；</w:t>
      </w:r>
    </w:p>
    <w:p w14:paraId="217944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5.不同供应商的响应文件相互混装；</w:t>
      </w:r>
    </w:p>
    <w:p w14:paraId="0F4C447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6.不同供应商的竞标保证金从同一单位或者个人账户转出。</w:t>
      </w:r>
    </w:p>
    <w:p w14:paraId="6007460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000000"/>
          <w:sz w:val="24"/>
          <w:szCs w:val="24"/>
          <w:lang w:val="en-US"/>
        </w:rPr>
      </w:pPr>
      <w:r>
        <w:rPr>
          <w:rFonts w:hint="eastAsia" w:ascii="宋体" w:hAnsi="宋体" w:eastAsia="宋体" w:cs="仿宋_GB2312"/>
          <w:b/>
          <w:bCs/>
          <w:color w:val="000000"/>
          <w:kern w:val="2"/>
          <w:sz w:val="24"/>
          <w:szCs w:val="24"/>
          <w:lang w:val="en-US" w:eastAsia="zh-CN" w:bidi="ar"/>
        </w:rPr>
        <w:t>二</w:t>
      </w:r>
      <w:r>
        <w:rPr>
          <w:rFonts w:hint="eastAsia" w:ascii="宋体" w:hAnsi="宋体" w:cs="仿宋_GB2312"/>
          <w:b/>
          <w:bCs/>
          <w:color w:val="000000"/>
          <w:kern w:val="2"/>
          <w:sz w:val="24"/>
          <w:szCs w:val="24"/>
          <w:lang w:val="en-US" w:eastAsia="zh-CN" w:bidi="ar"/>
        </w:rPr>
        <w:t>.</w:t>
      </w:r>
      <w:r>
        <w:rPr>
          <w:rFonts w:hint="eastAsia" w:ascii="宋体" w:hAnsi="宋体" w:eastAsia="宋体" w:cs="仿宋_GB2312"/>
          <w:b/>
          <w:bCs/>
          <w:color w:val="000000"/>
          <w:kern w:val="2"/>
          <w:sz w:val="24"/>
          <w:szCs w:val="24"/>
          <w:highlight w:val="yellow"/>
          <w:lang w:val="en-US" w:eastAsia="zh-CN" w:bidi="ar"/>
        </w:rPr>
        <w:t>我方</w:t>
      </w:r>
      <w:r>
        <w:rPr>
          <w:rFonts w:hint="eastAsia" w:ascii="宋体" w:hAnsi="宋体" w:eastAsia="宋体" w:cs="仿宋_GB2312"/>
          <w:b/>
          <w:bCs/>
          <w:color w:val="000000"/>
          <w:kern w:val="2"/>
          <w:sz w:val="24"/>
          <w:szCs w:val="24"/>
          <w:lang w:val="en-US" w:eastAsia="zh-CN" w:bidi="ar"/>
        </w:rPr>
        <w:t>承诺无下列恶意串通的情形：</w:t>
      </w:r>
    </w:p>
    <w:p w14:paraId="5892594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1.供应商直接或者间接从采购人或者采购代理机构处获得其他供应商的相关信息并修改其响应文件；</w:t>
      </w:r>
    </w:p>
    <w:p w14:paraId="0863319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2.供应商按照采购人或者采购代理机构的授意撤换</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修改响应文件；</w:t>
      </w:r>
    </w:p>
    <w:p w14:paraId="5B570F4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3.供</w:t>
      </w:r>
      <w:r>
        <w:rPr>
          <w:rFonts w:hint="eastAsia" w:ascii="宋体" w:hAnsi="宋体" w:eastAsia="宋体" w:cs="仿宋_GB2312"/>
          <w:color w:val="000000"/>
          <w:spacing w:val="-6"/>
          <w:kern w:val="2"/>
          <w:sz w:val="24"/>
          <w:szCs w:val="24"/>
          <w:lang w:val="en-US" w:eastAsia="zh-CN" w:bidi="ar"/>
        </w:rPr>
        <w:t>应商之间协商报价</w:t>
      </w:r>
      <w:r>
        <w:rPr>
          <w:rFonts w:hint="eastAsia" w:ascii="宋体" w:hAnsi="宋体" w:cs="仿宋_GB2312"/>
          <w:color w:val="000000"/>
          <w:spacing w:val="-6"/>
          <w:kern w:val="2"/>
          <w:sz w:val="24"/>
          <w:szCs w:val="24"/>
          <w:lang w:val="en-US" w:eastAsia="zh-CN" w:bidi="ar"/>
        </w:rPr>
        <w:t>.</w:t>
      </w:r>
      <w:r>
        <w:rPr>
          <w:rFonts w:hint="eastAsia" w:ascii="宋体" w:hAnsi="宋体" w:eastAsia="宋体" w:cs="仿宋_GB2312"/>
          <w:color w:val="000000"/>
          <w:spacing w:val="-6"/>
          <w:kern w:val="2"/>
          <w:sz w:val="24"/>
          <w:szCs w:val="24"/>
          <w:lang w:val="en-US" w:eastAsia="zh-CN" w:bidi="ar"/>
        </w:rPr>
        <w:t>技术方案等响应文件的实质性内容；</w:t>
      </w:r>
    </w:p>
    <w:p w14:paraId="5AC4DD8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4.属于同一集团</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协会</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商会等组织成员的供应商按照该组织要求协同参加政府采购活动；</w:t>
      </w:r>
    </w:p>
    <w:p w14:paraId="777BA5D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5.供应商之间事先约定一致抬高或者压低竞标报价,或者在竞争性谈判项目中事先约定轮流以高价位或者低价位成交,或者事先约定由某一特定供应商成交,然后再参加竞标；</w:t>
      </w:r>
    </w:p>
    <w:p w14:paraId="6CD48F0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6.供应商之间商定部分供应商放弃参加政府采购活动或者放弃成交；</w:t>
      </w:r>
    </w:p>
    <w:p w14:paraId="7D7DF2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7.供应商与采购人或者采购代理机构之间</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供应商相互之间，为</w:t>
      </w:r>
      <w:r>
        <w:rPr>
          <w:rFonts w:hint="eastAsia" w:ascii="宋体" w:hAnsi="宋体" w:eastAsia="宋体" w:cs="仿宋_GB2312"/>
          <w:color w:val="000000"/>
          <w:spacing w:val="-6"/>
          <w:kern w:val="2"/>
          <w:sz w:val="24"/>
          <w:szCs w:val="24"/>
          <w:lang w:val="en-US" w:eastAsia="zh-CN" w:bidi="ar"/>
        </w:rPr>
        <w:t>谋求特定供应商成交或者排斥其他供应商的其他串通行为。</w:t>
      </w:r>
    </w:p>
    <w:p w14:paraId="3DE08C1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sz w:val="24"/>
          <w:szCs w:val="24"/>
          <w:lang w:val="en-US"/>
        </w:rPr>
      </w:pPr>
    </w:p>
    <w:p w14:paraId="54FA8E7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000000"/>
          <w:sz w:val="24"/>
          <w:szCs w:val="24"/>
          <w:lang w:val="en-US"/>
        </w:rPr>
      </w:pPr>
      <w:r>
        <w:rPr>
          <w:rFonts w:hint="eastAsia" w:ascii="宋体" w:hAnsi="宋体" w:eastAsia="宋体" w:cs="仿宋_GB2312"/>
          <w:b/>
          <w:bCs/>
          <w:color w:val="000000"/>
          <w:kern w:val="2"/>
          <w:sz w:val="24"/>
          <w:szCs w:val="24"/>
          <w:lang w:val="en-US" w:eastAsia="zh-CN" w:bidi="ar"/>
        </w:rPr>
        <w:t>以上情形一经核查属实，接受政府采购监管部门对我方认定存在围标串标行为，我方愿意承担一切后果，并不再寻求任何旨在减轻或者免除法律责任的辩解。</w:t>
      </w:r>
    </w:p>
    <w:p w14:paraId="1F56C6D3">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6739188D">
      <w:pPr>
        <w:keepNext w:val="0"/>
        <w:keepLines w:val="0"/>
        <w:widowControl w:val="0"/>
        <w:suppressLineNumbers w:val="0"/>
        <w:spacing w:before="0" w:beforeAutospacing="0" w:after="0" w:afterAutospacing="0" w:line="520" w:lineRule="exact"/>
        <w:ind w:left="0" w:right="0" w:firstLine="6360" w:firstLineChars="2650"/>
        <w:jc w:val="left"/>
        <w:rPr>
          <w:rFonts w:hint="eastAsia" w:ascii="方正小标宋简体" w:hAnsi="方正小标宋简体" w:eastAsia="方正小标宋简体" w:cs="方正小标宋简体"/>
          <w:bCs/>
          <w:sz w:val="44"/>
          <w:szCs w:val="44"/>
          <w:lang w:val="en-US"/>
        </w:rPr>
      </w:pPr>
      <w:r>
        <w:rPr>
          <w:rFonts w:hint="eastAsia" w:ascii="仿宋_GB2312" w:hAnsi="仿宋" w:eastAsia="仿宋_GB2312" w:cs="仿宋_GB2312"/>
          <w:kern w:val="0"/>
          <w:sz w:val="24"/>
          <w:szCs w:val="24"/>
          <w:lang w:val="zh-CN" w:eastAsia="zh-CN" w:bidi="ar"/>
        </w:rPr>
        <w:t xml:space="preserve">日期：  年  月   日        </w:t>
      </w:r>
      <w:r>
        <w:rPr>
          <w:rFonts w:hint="eastAsia" w:ascii="宋体" w:hAnsi="宋体" w:eastAsia="宋体" w:cs="宋体"/>
          <w:b/>
          <w:bCs/>
          <w:kern w:val="2"/>
          <w:sz w:val="32"/>
          <w:szCs w:val="32"/>
          <w:lang w:val="en-US" w:eastAsia="zh-CN" w:bidi="ar"/>
        </w:rPr>
        <w:br w:type="page"/>
      </w:r>
      <w:r>
        <w:rPr>
          <w:rFonts w:hint="eastAsia" w:ascii="仿宋" w:hAnsi="仿宋" w:eastAsia="仿宋" w:cs="仿宋_GB2312"/>
          <w:b/>
          <w:bCs w:val="0"/>
          <w:kern w:val="2"/>
          <w:sz w:val="30"/>
          <w:szCs w:val="30"/>
          <w:lang w:val="en-US" w:eastAsia="zh-CN" w:bidi="ar"/>
        </w:rPr>
        <w:t>二.法定代表人身份证明及法定代表人有效身份证正反面复印件</w:t>
      </w:r>
    </w:p>
    <w:p w14:paraId="2D453969">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bCs/>
          <w:kern w:val="2"/>
          <w:sz w:val="44"/>
          <w:szCs w:val="44"/>
          <w:lang w:val="en-US" w:eastAsia="zh-CN" w:bidi="ar"/>
        </w:rPr>
        <w:t>法定代表人证明书</w:t>
      </w:r>
    </w:p>
    <w:p w14:paraId="6D745DD4">
      <w:pPr>
        <w:pStyle w:val="26"/>
        <w:keepNext w:val="0"/>
        <w:keepLines w:val="0"/>
        <w:widowControl w:val="0"/>
        <w:suppressLineNumbers w:val="0"/>
        <w:spacing w:before="0" w:beforeAutospacing="0" w:after="0" w:afterAutospacing="0" w:line="360" w:lineRule="auto"/>
        <w:ind w:left="540" w:right="0"/>
        <w:contextualSpacing/>
        <w:jc w:val="both"/>
        <w:rPr>
          <w:rFonts w:hint="eastAsia" w:ascii="仿宋_GB2312" w:hAnsi="仿宋_GB2312" w:eastAsia="仿宋_GB2312" w:cs="仿宋_GB2312"/>
          <w:sz w:val="32"/>
          <w:szCs w:val="32"/>
          <w:lang w:val="en-US"/>
        </w:rPr>
      </w:pPr>
    </w:p>
    <w:p w14:paraId="6A6FF57C">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r>
        <w:rPr>
          <w:rFonts w:hint="eastAsia" w:ascii="宋体" w:hAnsi="宋体" w:eastAsia="宋体" w:cs="仿宋_GB2312"/>
          <w:sz w:val="24"/>
          <w:szCs w:val="24"/>
          <w:lang w:eastAsia="zh-CN"/>
        </w:rPr>
        <w:t>供应商名称：</w:t>
      </w:r>
      <w:r>
        <w:rPr>
          <w:rFonts w:hint="eastAsia" w:ascii="宋体" w:hAnsi="宋体" w:eastAsia="宋体" w:cs="仿宋_GB2312"/>
          <w:sz w:val="24"/>
          <w:szCs w:val="24"/>
          <w:u w:val="single"/>
          <w:lang w:val="en-US"/>
        </w:rPr>
        <w:t xml:space="preserve">                                                        </w:t>
      </w:r>
    </w:p>
    <w:p w14:paraId="7848AD08">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r>
        <w:rPr>
          <w:rFonts w:hint="eastAsia" w:ascii="宋体" w:hAnsi="宋体" w:eastAsia="宋体" w:cs="仿宋_GB2312"/>
          <w:sz w:val="24"/>
          <w:szCs w:val="24"/>
          <w:lang w:eastAsia="zh-CN"/>
        </w:rPr>
        <w:t>地</w:t>
      </w:r>
      <w:r>
        <w:rPr>
          <w:rFonts w:hint="eastAsia" w:ascii="宋体" w:hAnsi="宋体" w:eastAsia="宋体" w:cs="仿宋_GB2312"/>
          <w:sz w:val="24"/>
          <w:szCs w:val="24"/>
          <w:lang w:val="en-US"/>
        </w:rPr>
        <w:t xml:space="preserve">    </w:t>
      </w:r>
      <w:r>
        <w:rPr>
          <w:rFonts w:hint="eastAsia" w:ascii="宋体" w:hAnsi="宋体" w:eastAsia="宋体" w:cs="仿宋_GB2312"/>
          <w:sz w:val="24"/>
          <w:szCs w:val="24"/>
          <w:lang w:eastAsia="zh-CN"/>
        </w:rPr>
        <w:t>址：</w:t>
      </w:r>
      <w:r>
        <w:rPr>
          <w:rFonts w:hint="eastAsia" w:ascii="宋体" w:hAnsi="宋体" w:eastAsia="宋体" w:cs="仿宋_GB2312"/>
          <w:sz w:val="24"/>
          <w:szCs w:val="24"/>
          <w:u w:val="single"/>
          <w:lang w:val="en-US"/>
        </w:rPr>
        <w:t xml:space="preserve">                                                        </w:t>
      </w:r>
    </w:p>
    <w:p w14:paraId="2917F3DF">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r>
        <w:rPr>
          <w:rFonts w:hint="eastAsia" w:ascii="宋体" w:hAnsi="宋体" w:eastAsia="宋体" w:cs="仿宋_GB2312"/>
          <w:sz w:val="24"/>
          <w:szCs w:val="24"/>
          <w:lang w:eastAsia="zh-CN"/>
        </w:rPr>
        <w:t>姓</w:t>
      </w:r>
      <w:r>
        <w:rPr>
          <w:rFonts w:hint="eastAsia" w:ascii="宋体" w:hAnsi="宋体" w:eastAsia="宋体" w:cs="仿宋_GB2312"/>
          <w:sz w:val="24"/>
          <w:szCs w:val="24"/>
          <w:lang w:val="en-US"/>
        </w:rPr>
        <w:t xml:space="preserve">    </w:t>
      </w:r>
      <w:r>
        <w:rPr>
          <w:rFonts w:hint="eastAsia" w:ascii="宋体" w:hAnsi="宋体" w:eastAsia="宋体" w:cs="仿宋_GB2312"/>
          <w:sz w:val="24"/>
          <w:szCs w:val="24"/>
          <w:lang w:eastAsia="zh-CN"/>
        </w:rPr>
        <w:t>名：</w:t>
      </w:r>
      <w:r>
        <w:rPr>
          <w:rFonts w:hint="eastAsia" w:ascii="宋体" w:hAnsi="宋体" w:eastAsia="宋体" w:cs="仿宋_GB2312"/>
          <w:sz w:val="24"/>
          <w:szCs w:val="24"/>
          <w:u w:val="single"/>
          <w:lang w:val="en-US"/>
        </w:rPr>
        <w:t xml:space="preserve">                </w:t>
      </w:r>
      <w:r>
        <w:rPr>
          <w:rFonts w:hint="eastAsia" w:ascii="宋体" w:hAnsi="宋体" w:eastAsia="宋体" w:cs="仿宋_GB2312"/>
          <w:sz w:val="24"/>
          <w:szCs w:val="24"/>
          <w:lang w:eastAsia="zh-CN"/>
        </w:rPr>
        <w:t>性</w:t>
      </w:r>
      <w:r>
        <w:rPr>
          <w:rFonts w:hint="eastAsia" w:ascii="宋体" w:hAnsi="宋体" w:eastAsia="宋体" w:cs="仿宋_GB2312"/>
          <w:sz w:val="24"/>
          <w:szCs w:val="24"/>
          <w:lang w:val="en-US"/>
        </w:rPr>
        <w:t xml:space="preserve">     </w:t>
      </w:r>
      <w:r>
        <w:rPr>
          <w:rFonts w:hint="eastAsia" w:ascii="宋体" w:hAnsi="宋体" w:eastAsia="宋体" w:cs="仿宋_GB2312"/>
          <w:sz w:val="24"/>
          <w:szCs w:val="24"/>
          <w:lang w:eastAsia="zh-CN"/>
        </w:rPr>
        <w:t>别：</w:t>
      </w:r>
      <w:r>
        <w:rPr>
          <w:rFonts w:hint="eastAsia" w:ascii="宋体" w:hAnsi="宋体" w:eastAsia="宋体" w:cs="仿宋_GB2312"/>
          <w:sz w:val="24"/>
          <w:szCs w:val="24"/>
          <w:u w:val="single"/>
          <w:lang w:val="en-US"/>
        </w:rPr>
        <w:t xml:space="preserve">                </w:t>
      </w:r>
    </w:p>
    <w:p w14:paraId="7E4CEFB3">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u w:val="single"/>
          <w:lang w:val="en-US"/>
        </w:rPr>
      </w:pPr>
      <w:r>
        <w:rPr>
          <w:rFonts w:hint="eastAsia" w:ascii="宋体" w:hAnsi="宋体" w:eastAsia="宋体" w:cs="仿宋_GB2312"/>
          <w:sz w:val="24"/>
          <w:szCs w:val="24"/>
          <w:lang w:eastAsia="zh-CN"/>
        </w:rPr>
        <w:t>年</w:t>
      </w:r>
      <w:r>
        <w:rPr>
          <w:rFonts w:hint="eastAsia" w:ascii="宋体" w:hAnsi="宋体" w:eastAsia="宋体" w:cs="仿宋_GB2312"/>
          <w:sz w:val="24"/>
          <w:szCs w:val="24"/>
          <w:lang w:val="en-US"/>
        </w:rPr>
        <w:t xml:space="preserve">    </w:t>
      </w:r>
      <w:r>
        <w:rPr>
          <w:rFonts w:hint="eastAsia" w:ascii="宋体" w:hAnsi="宋体" w:eastAsia="宋体" w:cs="仿宋_GB2312"/>
          <w:sz w:val="24"/>
          <w:szCs w:val="24"/>
          <w:lang w:eastAsia="zh-CN"/>
        </w:rPr>
        <w:t>龄：</w:t>
      </w:r>
      <w:r>
        <w:rPr>
          <w:rFonts w:hint="eastAsia" w:ascii="宋体" w:hAnsi="宋体" w:eastAsia="宋体" w:cs="仿宋_GB2312"/>
          <w:sz w:val="24"/>
          <w:szCs w:val="24"/>
          <w:u w:val="single"/>
          <w:lang w:val="en-US"/>
        </w:rPr>
        <w:t xml:space="preserve">                </w:t>
      </w:r>
      <w:r>
        <w:rPr>
          <w:rFonts w:hint="eastAsia" w:ascii="宋体" w:hAnsi="宋体" w:eastAsia="宋体" w:cs="仿宋_GB2312"/>
          <w:sz w:val="24"/>
          <w:szCs w:val="24"/>
          <w:lang w:eastAsia="zh-CN"/>
        </w:rPr>
        <w:t>职</w:t>
      </w:r>
      <w:r>
        <w:rPr>
          <w:rFonts w:hint="eastAsia" w:ascii="宋体" w:hAnsi="宋体" w:eastAsia="宋体" w:cs="仿宋_GB2312"/>
          <w:sz w:val="24"/>
          <w:szCs w:val="24"/>
          <w:lang w:val="en-US"/>
        </w:rPr>
        <w:t xml:space="preserve">     </w:t>
      </w:r>
      <w:r>
        <w:rPr>
          <w:rFonts w:hint="eastAsia" w:ascii="宋体" w:hAnsi="宋体" w:eastAsia="宋体" w:cs="仿宋_GB2312"/>
          <w:sz w:val="24"/>
          <w:szCs w:val="24"/>
          <w:lang w:eastAsia="zh-CN"/>
        </w:rPr>
        <w:t>务：</w:t>
      </w:r>
      <w:r>
        <w:rPr>
          <w:rFonts w:hint="eastAsia" w:ascii="宋体" w:hAnsi="宋体" w:eastAsia="宋体" w:cs="仿宋_GB2312"/>
          <w:sz w:val="24"/>
          <w:szCs w:val="24"/>
          <w:u w:val="single"/>
          <w:lang w:val="en-US"/>
        </w:rPr>
        <w:t xml:space="preserve">                </w:t>
      </w:r>
    </w:p>
    <w:p w14:paraId="61D750C6">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r>
        <w:rPr>
          <w:rFonts w:hint="eastAsia" w:ascii="宋体" w:hAnsi="宋体" w:eastAsia="宋体" w:cs="仿宋_GB2312"/>
          <w:sz w:val="24"/>
          <w:szCs w:val="24"/>
          <w:lang w:eastAsia="zh-CN"/>
        </w:rPr>
        <w:t>身份证号码：</w:t>
      </w:r>
      <w:r>
        <w:rPr>
          <w:rFonts w:hint="eastAsia" w:ascii="宋体" w:hAnsi="宋体" w:eastAsia="宋体" w:cs="仿宋_GB2312"/>
          <w:sz w:val="24"/>
          <w:szCs w:val="24"/>
          <w:u w:val="single"/>
          <w:lang w:val="en-US"/>
        </w:rPr>
        <w:t xml:space="preserve">                                        </w:t>
      </w:r>
    </w:p>
    <w:p w14:paraId="55AE56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系</w:t>
      </w:r>
      <w:r>
        <w:rPr>
          <w:rFonts w:hint="eastAsia" w:ascii="宋体" w:hAnsi="宋体" w:eastAsia="宋体" w:cs="仿宋_GB2312"/>
          <w:kern w:val="2"/>
          <w:sz w:val="24"/>
          <w:szCs w:val="24"/>
          <w:u w:val="single"/>
          <w:lang w:val="en-US" w:eastAsia="zh-CN" w:bidi="ar"/>
        </w:rPr>
        <w:t>（供应商名称）</w:t>
      </w:r>
      <w:r>
        <w:rPr>
          <w:rFonts w:hint="eastAsia" w:ascii="宋体" w:hAnsi="宋体" w:eastAsia="宋体" w:cs="仿宋_GB2312"/>
          <w:kern w:val="2"/>
          <w:sz w:val="24"/>
          <w:szCs w:val="24"/>
          <w:lang w:val="en-US" w:eastAsia="zh-CN" w:bidi="ar"/>
        </w:rPr>
        <w:t>的法定代表人。</w:t>
      </w:r>
    </w:p>
    <w:p w14:paraId="24454B5C">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r>
        <w:rPr>
          <w:rFonts w:hint="eastAsia" w:ascii="宋体" w:hAnsi="宋体" w:eastAsia="宋体" w:cs="仿宋_GB2312"/>
          <w:sz w:val="24"/>
          <w:szCs w:val="24"/>
          <w:lang w:eastAsia="zh-CN"/>
        </w:rPr>
        <w:t>特此证明。</w:t>
      </w:r>
    </w:p>
    <w:p w14:paraId="346475F6">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p>
    <w:p w14:paraId="37D4CB87">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p>
    <w:p w14:paraId="335AED5A">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p>
    <w:p w14:paraId="5538C40E">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r>
        <w:rPr>
          <w:rFonts w:hint="eastAsia" w:ascii="宋体" w:hAnsi="宋体" w:eastAsia="宋体" w:cs="仿宋_GB2312"/>
          <w:sz w:val="24"/>
          <w:szCs w:val="24"/>
          <w:lang w:eastAsia="zh-CN"/>
        </w:rPr>
        <w:t>附件：法定代表人有效身份证正反面复印件</w:t>
      </w:r>
    </w:p>
    <w:p w14:paraId="236C1326">
      <w:pPr>
        <w:pStyle w:val="26"/>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sz w:val="24"/>
          <w:szCs w:val="24"/>
          <w:lang w:val="en-US"/>
        </w:rPr>
      </w:pPr>
    </w:p>
    <w:p w14:paraId="636573B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572955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sz w:val="24"/>
          <w:szCs w:val="24"/>
          <w:lang w:val="en-US"/>
        </w:rPr>
      </w:pPr>
      <w:r>
        <w:rPr>
          <w:rFonts w:hint="eastAsia" w:ascii="仿宋_GB2312" w:hAnsi="仿宋" w:eastAsia="仿宋_GB2312" w:cs="仿宋_GB2312"/>
          <w:kern w:val="0"/>
          <w:sz w:val="24"/>
          <w:szCs w:val="24"/>
          <w:lang w:val="zh-CN" w:eastAsia="zh-CN" w:bidi="ar"/>
        </w:rPr>
        <w:t xml:space="preserve">                                                   日期：  年  月   日</w:t>
      </w:r>
    </w:p>
    <w:p w14:paraId="483396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sz w:val="24"/>
          <w:szCs w:val="24"/>
          <w:lang w:val="en-US"/>
        </w:rPr>
      </w:pPr>
    </w:p>
    <w:p w14:paraId="080052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注：1.自然人竞标的无需提供，联合体竞标的只需牵头人出具。</w:t>
      </w:r>
    </w:p>
    <w:p w14:paraId="29ECEA04">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55169EB">
      <w:pPr>
        <w:spacing w:line="360" w:lineRule="auto"/>
        <w:rPr>
          <w:rFonts w:hint="eastAsia" w:ascii="宋体" w:hAnsi="宋体" w:eastAsia="宋体" w:cs="仿宋_GB2312"/>
          <w:kern w:val="2"/>
          <w:sz w:val="24"/>
          <w:szCs w:val="24"/>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tbl>
      <w:tblPr>
        <w:tblStyle w:val="3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0F4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05A6A6C6">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sz w:val="24"/>
                <w:szCs w:val="24"/>
                <w:lang w:val="en-US"/>
              </w:rPr>
            </w:pPr>
          </w:p>
          <w:p w14:paraId="06EDEE7A">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sz w:val="24"/>
                <w:szCs w:val="24"/>
                <w:lang w:val="en-US"/>
              </w:rPr>
            </w:pPr>
            <w:r>
              <w:rPr>
                <w:rFonts w:hint="eastAsia" w:ascii="宋体" w:hAnsi="Times New Roman" w:eastAsia="宋体" w:cs="宋体"/>
                <w:b/>
                <w:bCs w:val="0"/>
                <w:kern w:val="2"/>
                <w:sz w:val="24"/>
                <w:szCs w:val="24"/>
                <w:lang w:val="en-US" w:eastAsia="zh-CN" w:bidi="ar"/>
              </w:rPr>
              <w:t>法定代表身份证复印件粘帖处（正</w:t>
            </w:r>
            <w:r>
              <w:rPr>
                <w:rFonts w:hint="eastAsia" w:ascii="宋体" w:cs="宋体"/>
                <w:b/>
                <w:bCs w:val="0"/>
                <w:kern w:val="2"/>
                <w:sz w:val="24"/>
                <w:szCs w:val="24"/>
                <w:lang w:val="en-US" w:eastAsia="zh-CN" w:bidi="ar"/>
              </w:rPr>
              <w:t>.</w:t>
            </w:r>
            <w:r>
              <w:rPr>
                <w:rFonts w:hint="eastAsia" w:ascii="宋体" w:hAnsi="Times New Roman" w:eastAsia="宋体" w:cs="宋体"/>
                <w:b/>
                <w:bCs w:val="0"/>
                <w:kern w:val="2"/>
                <w:sz w:val="24"/>
                <w:szCs w:val="24"/>
                <w:lang w:val="en-US" w:eastAsia="zh-CN" w:bidi="ar"/>
              </w:rPr>
              <w:t>反面）</w:t>
            </w:r>
          </w:p>
        </w:tc>
      </w:tr>
    </w:tbl>
    <w:p w14:paraId="45EC310B">
      <w:pPr>
        <w:keepNext w:val="0"/>
        <w:keepLines w:val="0"/>
        <w:widowControl w:val="0"/>
        <w:suppressLineNumbers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sz w:val="32"/>
          <w:szCs w:val="32"/>
          <w:lang w:val="en-US"/>
        </w:rPr>
      </w:pPr>
      <w:r>
        <w:rPr>
          <w:rFonts w:hint="eastAsia" w:ascii="Times New Roman" w:hAnsi="宋体" w:eastAsia="宋体" w:cs="宋体"/>
          <w:b/>
          <w:bCs w:val="0"/>
          <w:color w:val="000000"/>
          <w:kern w:val="2"/>
          <w:sz w:val="24"/>
          <w:szCs w:val="24"/>
          <w:lang w:val="en-US" w:eastAsia="zh-CN" w:bidi="ar"/>
        </w:rPr>
        <w:t>附件：</w:t>
      </w:r>
    </w:p>
    <w:p w14:paraId="506F6E90">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szCs w:val="21"/>
          <w:lang w:val="en-US"/>
        </w:rPr>
      </w:pPr>
    </w:p>
    <w:p w14:paraId="3AA88B48">
      <w:pPr>
        <w:keepNext w:val="0"/>
        <w:keepLines w:val="0"/>
        <w:widowControl w:val="0"/>
        <w:suppressLineNumbers w:val="0"/>
        <w:snapToGrid w:val="0"/>
        <w:spacing w:before="0" w:beforeAutospacing="0" w:after="0" w:afterAutospacing="0" w:line="360" w:lineRule="auto"/>
        <w:ind w:left="0" w:right="0" w:firstLine="880" w:firstLineChars="200"/>
        <w:jc w:val="both"/>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kern w:val="2"/>
          <w:sz w:val="44"/>
          <w:szCs w:val="44"/>
          <w:lang w:val="en-US" w:eastAsia="zh-CN" w:bidi="ar"/>
        </w:rPr>
        <w:br w:type="page"/>
      </w:r>
      <w:r>
        <w:rPr>
          <w:rFonts w:hint="eastAsia" w:ascii="仿宋" w:hAnsi="仿宋" w:eastAsia="仿宋" w:cs="仿宋_GB2312"/>
          <w:b/>
          <w:bCs w:val="0"/>
          <w:kern w:val="2"/>
          <w:sz w:val="30"/>
          <w:szCs w:val="30"/>
          <w:lang w:val="en-US" w:eastAsia="zh-CN" w:bidi="ar"/>
        </w:rPr>
        <w:t>三.法定代表人授权委托书</w:t>
      </w:r>
    </w:p>
    <w:p w14:paraId="3A8B8A03">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sz w:val="44"/>
          <w:szCs w:val="44"/>
          <w:lang w:val="en-US"/>
        </w:rPr>
      </w:pPr>
    </w:p>
    <w:p w14:paraId="4760658B">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授权委托书（非联合体竞标格式）</w:t>
      </w:r>
    </w:p>
    <w:p w14:paraId="3A0F51E2">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（如有委托时）</w:t>
      </w:r>
    </w:p>
    <w:p w14:paraId="16E6A24B">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sz w:val="32"/>
          <w:szCs w:val="32"/>
          <w:lang w:val="en-US"/>
        </w:rPr>
      </w:pPr>
    </w:p>
    <w:p w14:paraId="376F08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致：</w:t>
      </w:r>
      <w:bookmarkStart w:id="93" w:name="PO_3000001871_PM031_7"/>
      <w:r>
        <w:rPr>
          <w:rFonts w:hint="eastAsia" w:ascii="宋体" w:hAnsi="宋体" w:eastAsia="宋体" w:cs="仿宋_GB2312"/>
          <w:kern w:val="2"/>
          <w:sz w:val="24"/>
          <w:szCs w:val="24"/>
          <w:u w:val="single"/>
          <w:lang w:val="en-US" w:eastAsia="zh-CN" w:bidi="ar"/>
        </w:rPr>
        <w:t>南宁高新技术产业开发区公共资源交易中心</w:t>
      </w:r>
      <w:bookmarkEnd w:id="93"/>
      <w:r>
        <w:rPr>
          <w:rFonts w:hint="eastAsia" w:ascii="宋体" w:hAnsi="宋体" w:eastAsia="宋体" w:cs="仿宋_GB2312"/>
          <w:kern w:val="2"/>
          <w:sz w:val="24"/>
          <w:szCs w:val="24"/>
          <w:lang w:val="en-US" w:eastAsia="zh-CN" w:bidi="ar"/>
        </w:rPr>
        <w:t>：</w:t>
      </w:r>
    </w:p>
    <w:p w14:paraId="67140B5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我</w:t>
      </w:r>
      <w:r>
        <w:rPr>
          <w:rFonts w:hint="eastAsia" w:ascii="宋体" w:hAnsi="宋体" w:eastAsia="宋体" w:cs="仿宋_GB2312"/>
          <w:kern w:val="2"/>
          <w:sz w:val="24"/>
          <w:szCs w:val="24"/>
          <w:u w:val="single"/>
          <w:lang w:val="en-US" w:eastAsia="zh-CN" w:bidi="ar"/>
        </w:rPr>
        <w:t xml:space="preserve">  （姓名）  </w:t>
      </w:r>
      <w:r>
        <w:rPr>
          <w:rFonts w:hint="eastAsia" w:ascii="宋体" w:hAnsi="宋体" w:eastAsia="宋体" w:cs="仿宋_GB2312"/>
          <w:kern w:val="2"/>
          <w:sz w:val="24"/>
          <w:szCs w:val="24"/>
          <w:lang w:val="en-US" w:eastAsia="zh-CN" w:bidi="ar"/>
        </w:rPr>
        <w:t>系</w:t>
      </w:r>
      <w:r>
        <w:rPr>
          <w:rFonts w:hint="eastAsia" w:ascii="宋体" w:hAnsi="宋体" w:eastAsia="宋体" w:cs="仿宋_GB2312"/>
          <w:kern w:val="2"/>
          <w:sz w:val="24"/>
          <w:szCs w:val="24"/>
          <w:u w:val="single"/>
          <w:lang w:val="en-US" w:eastAsia="zh-CN" w:bidi="ar"/>
        </w:rPr>
        <w:t xml:space="preserve">  （供应商名称）  </w:t>
      </w:r>
      <w:r>
        <w:rPr>
          <w:rFonts w:hint="eastAsia" w:ascii="宋体" w:hAnsi="宋体" w:eastAsia="宋体" w:cs="仿宋_GB2312"/>
          <w:kern w:val="2"/>
          <w:sz w:val="24"/>
          <w:szCs w:val="24"/>
          <w:lang w:val="en-US" w:eastAsia="zh-CN" w:bidi="ar"/>
        </w:rPr>
        <w:t>的（</w:t>
      </w:r>
      <w:r>
        <w:rPr>
          <w:rFonts w:hint="eastAsia" w:ascii="宋体" w:hAnsi="宋体" w:eastAsia="宋体" w:cs="仿宋_GB2312"/>
          <w:kern w:val="2"/>
          <w:sz w:val="24"/>
          <w:szCs w:val="24"/>
          <w:u w:val="single"/>
          <w:lang w:val="en-US" w:eastAsia="zh-CN" w:bidi="ar"/>
        </w:rPr>
        <w:t>□法定代表人/□负责人/□自然人本人</w:t>
      </w:r>
      <w:r>
        <w:rPr>
          <w:rFonts w:hint="eastAsia" w:ascii="宋体" w:hAnsi="宋体" w:eastAsia="宋体" w:cs="仿宋_GB2312"/>
          <w:kern w:val="2"/>
          <w:sz w:val="24"/>
          <w:szCs w:val="24"/>
          <w:lang w:val="en-US" w:eastAsia="zh-CN" w:bidi="ar"/>
        </w:rPr>
        <w:t>），现授权</w:t>
      </w:r>
      <w:r>
        <w:rPr>
          <w:rFonts w:hint="eastAsia" w:ascii="宋体" w:hAnsi="宋体" w:eastAsia="宋体" w:cs="仿宋_GB2312"/>
          <w:kern w:val="2"/>
          <w:sz w:val="24"/>
          <w:szCs w:val="24"/>
          <w:u w:val="single"/>
          <w:lang w:val="en-US" w:eastAsia="zh-CN" w:bidi="ar"/>
        </w:rPr>
        <w:t xml:space="preserve"> （姓名） </w:t>
      </w:r>
      <w:r>
        <w:rPr>
          <w:rFonts w:hint="eastAsia" w:ascii="宋体" w:hAnsi="宋体" w:eastAsia="宋体" w:cs="仿宋_GB2312"/>
          <w:kern w:val="2"/>
          <w:sz w:val="24"/>
          <w:szCs w:val="24"/>
          <w:lang w:val="en-US" w:eastAsia="zh-CN" w:bidi="ar"/>
        </w:rPr>
        <w:t>以我方的名义参加</w:t>
      </w:r>
      <w:r>
        <w:rPr>
          <w:rFonts w:hint="eastAsia" w:ascii="宋体" w:hAnsi="宋体" w:eastAsia="宋体" w:cs="仿宋_GB2312"/>
          <w:kern w:val="2"/>
          <w:sz w:val="24"/>
          <w:szCs w:val="24"/>
          <w:u w:val="single"/>
          <w:lang w:val="en-US" w:eastAsia="zh-CN" w:bidi="ar"/>
        </w:rPr>
        <w:t xml:space="preserve">  2025年第二批义务教育薄弱环节改善与能力提升工作补助资金项目</w:t>
      </w:r>
      <w:r>
        <w:rPr>
          <w:rFonts w:hint="eastAsia" w:ascii="宋体" w:hAnsi="宋体" w:eastAsia="宋体" w:cs="仿宋_GB2312"/>
          <w:kern w:val="2"/>
          <w:sz w:val="24"/>
          <w:szCs w:val="24"/>
          <w:lang w:val="en-US" w:eastAsia="zh-CN" w:bidi="ar"/>
        </w:rPr>
        <w:t>项目的竞标活动，并代表我方全权办理针对上述项目的所有采购程序和环节的具体事务和签署相关文件。</w:t>
      </w:r>
    </w:p>
    <w:p w14:paraId="68CF8B9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 xml:space="preserve">    我方对委托代理人的签字事项负全部责任。</w:t>
      </w:r>
    </w:p>
    <w:p w14:paraId="556482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本授权书自签署之日起生效，在撤销授权的书面通知以前，本授权书一直有效。委托代理人在授权书有效期内签署的所有文件不因授权的撤销而失效。</w:t>
      </w:r>
    </w:p>
    <w:p w14:paraId="0676829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委托代理人无转委托权，特此委托。</w:t>
      </w:r>
    </w:p>
    <w:p w14:paraId="303E59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附：法定代表人身份证明书及委托代理人有效身份证正反面复印件</w:t>
      </w:r>
    </w:p>
    <w:p w14:paraId="6C4F0A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p w14:paraId="789F68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 xml:space="preserve">委托代理人（签字）：                 法定代表人（签字或盖章）：                    </w:t>
      </w:r>
    </w:p>
    <w:p w14:paraId="35F5589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 xml:space="preserve">委托代理人身份证号码：                              </w:t>
      </w:r>
    </w:p>
    <w:p w14:paraId="676AAD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 xml:space="preserve">                                </w:t>
      </w:r>
    </w:p>
    <w:p w14:paraId="46B2B96B">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 xml:space="preserve">  </w:t>
      </w:r>
      <w:r>
        <w:rPr>
          <w:rFonts w:hint="eastAsia" w:ascii="仿宋_GB2312" w:hAnsi="仿宋" w:eastAsia="仿宋_GB2312" w:cs="仿宋_GB2312"/>
          <w:kern w:val="0"/>
          <w:sz w:val="24"/>
          <w:szCs w:val="24"/>
          <w:lang w:val="en-US" w:eastAsia="zh-CN" w:bidi="ar"/>
        </w:rPr>
        <w:t>供应商名称（电子签章）：</w:t>
      </w:r>
    </w:p>
    <w:p w14:paraId="71A9C8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sz w:val="24"/>
          <w:szCs w:val="24"/>
          <w:lang w:val="en-US"/>
        </w:rPr>
      </w:pPr>
      <w:r>
        <w:rPr>
          <w:rFonts w:hint="eastAsia" w:ascii="仿宋_GB2312" w:hAnsi="仿宋" w:eastAsia="仿宋_GB2312" w:cs="仿宋_GB2312"/>
          <w:kern w:val="0"/>
          <w:sz w:val="24"/>
          <w:szCs w:val="24"/>
          <w:lang w:val="zh-CN" w:eastAsia="zh-CN" w:bidi="ar"/>
        </w:rPr>
        <w:t xml:space="preserve">                                                   日期：  年  月   日</w:t>
      </w:r>
    </w:p>
    <w:p w14:paraId="68DF0E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p w14:paraId="1BA6F9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注：1. 法定代表人必须在授权委托书上亲笔签字或盖章，委托代理人必须在授权委托书上亲笔签字，</w:t>
      </w:r>
      <w:r>
        <w:rPr>
          <w:rFonts w:hint="eastAsia" w:ascii="宋体" w:hAnsi="宋体" w:eastAsia="宋体" w:cs="仿宋_GB2312"/>
          <w:b/>
          <w:bCs w:val="0"/>
          <w:kern w:val="2"/>
          <w:sz w:val="24"/>
          <w:szCs w:val="24"/>
          <w:lang w:val="en-US" w:eastAsia="zh-CN" w:bidi="ar"/>
        </w:rPr>
        <w:t>否则其响应文件按无效响应处理。</w:t>
      </w:r>
    </w:p>
    <w:p w14:paraId="0E5D0240">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DFB9911">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3. 法人</w:t>
      </w:r>
      <w:r>
        <w:rPr>
          <w:rFonts w:hint="eastAsia" w:ascii="宋体" w:hAnsi="宋体" w:cs="仿宋_GB2312"/>
          <w:kern w:val="2"/>
          <w:sz w:val="24"/>
          <w:szCs w:val="24"/>
          <w:lang w:val="en-US" w:eastAsia="zh-CN" w:bidi="ar"/>
        </w:rPr>
        <w:t>.</w:t>
      </w:r>
      <w:r>
        <w:rPr>
          <w:rFonts w:hint="eastAsia" w:ascii="宋体" w:hAnsi="宋体" w:eastAsia="宋体" w:cs="仿宋_GB2312"/>
          <w:kern w:val="2"/>
          <w:sz w:val="24"/>
          <w:szCs w:val="24"/>
          <w:lang w:val="en-US" w:eastAsia="zh-CN" w:bidi="ar"/>
        </w:rPr>
        <w:t>其他组织竞标时“我方”是指“我单位”，自然人竞标时“我方”是指“本人”。</w:t>
      </w:r>
    </w:p>
    <w:p w14:paraId="4779D352">
      <w:pPr>
        <w:keepNext w:val="0"/>
        <w:keepLines w:val="0"/>
        <w:widowControl w:val="0"/>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szCs w:val="21"/>
          <w:lang w:val="en-US"/>
        </w:rPr>
      </w:pPr>
    </w:p>
    <w:p w14:paraId="43FDDFC1">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sz w:val="44"/>
          <w:szCs w:val="44"/>
          <w:lang w:val="en-US"/>
        </w:rPr>
      </w:pPr>
      <w:r>
        <w:rPr>
          <w:rFonts w:hint="eastAsia" w:ascii="仿宋_GB2312" w:hAnsi="仿宋_GB2312" w:eastAsia="仿宋_GB2312" w:cs="仿宋_GB2312"/>
          <w:kern w:val="2"/>
          <w:sz w:val="21"/>
          <w:szCs w:val="21"/>
          <w:lang w:val="en-US" w:eastAsia="zh-CN" w:bidi="ar"/>
        </w:rPr>
        <w:br w:type="page"/>
      </w:r>
      <w:r>
        <w:rPr>
          <w:rFonts w:hint="eastAsia" w:ascii="方正小标宋简体" w:hAnsi="方正小标宋简体" w:eastAsia="方正小标宋简体" w:cs="方正小标宋简体"/>
          <w:kern w:val="2"/>
          <w:sz w:val="44"/>
          <w:szCs w:val="44"/>
          <w:lang w:val="en-US" w:eastAsia="zh-CN" w:bidi="ar"/>
        </w:rPr>
        <w:t>授权委托书（联合体竞标格式）</w:t>
      </w:r>
    </w:p>
    <w:p w14:paraId="58AEEF2F">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（如有委托时）</w:t>
      </w:r>
    </w:p>
    <w:p w14:paraId="05CDED10">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sz w:val="44"/>
          <w:szCs w:val="44"/>
          <w:lang w:val="en-US"/>
        </w:rPr>
      </w:pPr>
    </w:p>
    <w:p w14:paraId="715A48E5">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32"/>
          <w:szCs w:val="32"/>
          <w:lang w:val="en-US"/>
        </w:rPr>
      </w:pPr>
    </w:p>
    <w:p w14:paraId="39F394BF">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本授权委托书声明：根据</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（牵头人名称）与</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（联合体其他成员名称）签订的《联合体竞标协议书》的内容，</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（牵头人名称）的法定代表人</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（姓名）现授权</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（姓名）为联合委托代理人，并代表我方全权办理针对上述项目的所有采购程序和环节的具体事务和签署相关文件。</w:t>
      </w:r>
    </w:p>
    <w:p w14:paraId="456DC31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我方对委托代理人的签字事项负全部责任。</w:t>
      </w:r>
    </w:p>
    <w:p w14:paraId="6FCB7F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本授权书自签署之日起生效，在撤销授权的书面通知以前，本授权书一直有效。委托代理人在授权书有效期内签署的所有文件不因授权的撤销而失效。</w:t>
      </w:r>
    </w:p>
    <w:p w14:paraId="0836FD8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委托代理人无转委托权，特此委托。</w:t>
      </w:r>
    </w:p>
    <w:p w14:paraId="27E1FFF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 xml:space="preserve">    </w:t>
      </w:r>
    </w:p>
    <w:p w14:paraId="3504DFE5">
      <w:pPr>
        <w:keepNext w:val="0"/>
        <w:keepLines w:val="0"/>
        <w:widowControl w:val="0"/>
        <w:suppressLineNumbers w:val="0"/>
        <w:spacing w:before="0" w:beforeAutospacing="0" w:after="0" w:afterAutospacing="0" w:line="360" w:lineRule="auto"/>
        <w:ind w:left="0" w:right="0" w:firstLine="1560" w:firstLineChars="65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牵头人法定代表人（签字或盖章）：</w:t>
      </w:r>
    </w:p>
    <w:p w14:paraId="64A78F91">
      <w:pPr>
        <w:keepNext w:val="0"/>
        <w:keepLines w:val="0"/>
        <w:widowControl w:val="0"/>
        <w:suppressLineNumbers w:val="0"/>
        <w:spacing w:before="0" w:beforeAutospacing="0" w:after="0" w:afterAutospacing="0" w:line="360" w:lineRule="auto"/>
        <w:ind w:left="0" w:right="0" w:firstLine="3000" w:firstLineChars="125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牵头人（电子签章）：</w:t>
      </w:r>
    </w:p>
    <w:p w14:paraId="4F0C77E4">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日期：    年   月   日</w:t>
      </w:r>
    </w:p>
    <w:p w14:paraId="510EEA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p w14:paraId="1832E2D8">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被授权人（签字）：</w:t>
      </w:r>
    </w:p>
    <w:p w14:paraId="1784EF2E">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日期：    年   月   日</w:t>
      </w:r>
    </w:p>
    <w:p w14:paraId="416EBC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p w14:paraId="242FD6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注：</w:t>
      </w:r>
    </w:p>
    <w:p w14:paraId="1FF8AF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1. 法定代表人必须在授权委托书上亲笔签字或盖章，委托代理人必须在授权委托书上亲笔签字，</w:t>
      </w:r>
      <w:r>
        <w:rPr>
          <w:rFonts w:hint="eastAsia" w:ascii="宋体" w:hAnsi="宋体" w:eastAsia="宋体" w:cs="仿宋_GB2312"/>
          <w:b/>
          <w:bCs w:val="0"/>
          <w:kern w:val="2"/>
          <w:sz w:val="24"/>
          <w:szCs w:val="24"/>
          <w:lang w:val="en-US" w:eastAsia="zh-CN" w:bidi="ar"/>
        </w:rPr>
        <w:t>否则其响应文件按无效响应处理。</w:t>
      </w:r>
    </w:p>
    <w:p w14:paraId="59EB0309">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2.本授权委托书应由联合体牵头人的法定代表人按上述规定签署。</w:t>
      </w:r>
    </w:p>
    <w:p w14:paraId="786C004E">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A66A11E">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_GB2312" w:eastAsia="仿宋_GB2312" w:cs="仿宋_GB2312"/>
          <w:szCs w:val="21"/>
          <w:lang w:val="en-US"/>
        </w:rPr>
      </w:pPr>
      <w:r>
        <w:rPr>
          <w:rFonts w:hint="eastAsia" w:ascii="宋体" w:hAnsi="宋体" w:eastAsia="宋体" w:cs="仿宋_GB2312"/>
          <w:kern w:val="2"/>
          <w:sz w:val="24"/>
          <w:szCs w:val="24"/>
          <w:lang w:val="en-US" w:eastAsia="zh-CN" w:bidi="ar"/>
        </w:rPr>
        <w:t>4.法人</w:t>
      </w:r>
      <w:r>
        <w:rPr>
          <w:rFonts w:hint="eastAsia" w:ascii="宋体" w:hAnsi="宋体" w:cs="仿宋_GB2312"/>
          <w:kern w:val="2"/>
          <w:sz w:val="24"/>
          <w:szCs w:val="24"/>
          <w:lang w:val="en-US" w:eastAsia="zh-CN" w:bidi="ar"/>
        </w:rPr>
        <w:t>.</w:t>
      </w:r>
      <w:r>
        <w:rPr>
          <w:rFonts w:hint="eastAsia" w:ascii="宋体" w:hAnsi="宋体" w:eastAsia="宋体" w:cs="仿宋_GB2312"/>
          <w:kern w:val="2"/>
          <w:sz w:val="24"/>
          <w:szCs w:val="24"/>
          <w:lang w:val="en-US" w:eastAsia="zh-CN" w:bidi="ar"/>
        </w:rPr>
        <w:t>其他组织竞标时“我方”是指“我单位”，自然人竞标时“我方”是指“本人”。</w:t>
      </w:r>
    </w:p>
    <w:p w14:paraId="09938A25">
      <w:pPr>
        <w:keepNext w:val="0"/>
        <w:keepLines w:val="0"/>
        <w:widowControl w:val="0"/>
        <w:suppressLineNumbers w:val="0"/>
        <w:snapToGrid w:val="0"/>
        <w:spacing w:before="0" w:beforeAutospacing="0" w:after="0" w:afterAutospacing="0" w:line="360" w:lineRule="auto"/>
        <w:ind w:left="0" w:right="0" w:firstLine="640" w:firstLineChars="200"/>
        <w:jc w:val="both"/>
        <w:rPr>
          <w:rFonts w:hint="eastAsia" w:ascii="宋体" w:hAnsi="宋体" w:eastAsia="宋体" w:cs="宋体"/>
          <w:b/>
          <w:bCs/>
          <w:sz w:val="32"/>
          <w:szCs w:val="32"/>
          <w:lang w:val="en-US"/>
        </w:rPr>
      </w:pPr>
      <w:r>
        <w:rPr>
          <w:rFonts w:hint="eastAsia" w:ascii="仿宋_GB2312" w:hAnsi="仿宋_GB2312" w:eastAsia="仿宋_GB2312" w:cs="仿宋_GB2312"/>
          <w:kern w:val="2"/>
          <w:sz w:val="32"/>
          <w:szCs w:val="32"/>
          <w:lang w:val="en-US" w:eastAsia="zh-CN" w:bidi="ar"/>
        </w:rPr>
        <w:br w:type="page"/>
      </w:r>
      <w:r>
        <w:rPr>
          <w:rFonts w:hint="eastAsia" w:ascii="仿宋" w:hAnsi="仿宋" w:eastAsia="仿宋" w:cs="仿宋_GB2312"/>
          <w:b/>
          <w:bCs w:val="0"/>
          <w:kern w:val="2"/>
          <w:sz w:val="30"/>
          <w:szCs w:val="30"/>
          <w:lang w:val="en-US" w:eastAsia="zh-CN" w:bidi="ar"/>
        </w:rPr>
        <w:t>四.商务条款偏离表</w:t>
      </w:r>
    </w:p>
    <w:p w14:paraId="3C1E0F1D">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商务条款偏离表（格式）</w:t>
      </w:r>
    </w:p>
    <w:p w14:paraId="7DAB83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u w:val="single"/>
          <w:lang w:val="en-US"/>
        </w:rPr>
      </w:pPr>
      <w:r>
        <w:rPr>
          <w:rFonts w:hint="eastAsia" w:ascii="宋体" w:hAnsi="宋体" w:eastAsia="宋体" w:cs="仿宋_GB2312"/>
          <w:kern w:val="2"/>
          <w:sz w:val="24"/>
          <w:szCs w:val="24"/>
          <w:lang w:val="en-US" w:eastAsia="zh-CN" w:bidi="ar"/>
        </w:rPr>
        <w:t>分标号</w:t>
      </w:r>
      <w:r>
        <w:rPr>
          <w:rFonts w:hint="eastAsia" w:ascii="宋体" w:hAnsi="宋体" w:eastAsia="宋体" w:cs="宋体"/>
          <w:kern w:val="2"/>
          <w:sz w:val="21"/>
          <w:szCs w:val="21"/>
          <w:lang w:val="en-US" w:eastAsia="zh-CN" w:bidi="ar"/>
        </w:rPr>
        <w:t>（此处有分标时填写具体分标号，无分标时填写“无”）</w:t>
      </w:r>
      <w:r>
        <w:rPr>
          <w:rFonts w:hint="eastAsia" w:ascii="宋体" w:hAnsi="宋体" w:eastAsia="宋体" w:cs="仿宋_GB2312"/>
          <w:kern w:val="2"/>
          <w:sz w:val="24"/>
          <w:szCs w:val="24"/>
          <w:lang w:val="en-US" w:eastAsia="zh-CN" w:bidi="ar"/>
        </w:rPr>
        <w:t>：</w:t>
      </w:r>
      <w:r>
        <w:rPr>
          <w:rFonts w:hint="eastAsia" w:ascii="宋体" w:hAnsi="宋体" w:eastAsia="宋体" w:cs="仿宋_GB2312"/>
          <w:kern w:val="2"/>
          <w:sz w:val="24"/>
          <w:szCs w:val="24"/>
          <w:u w:val="single"/>
          <w:lang w:val="en-US" w:eastAsia="zh-CN" w:bidi="ar"/>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2EB0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06897253">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3F305A12">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竞争性谈判采购文件的商务需求</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74588321">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响应文件承诺的商务条款</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0AAB29FC">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偏离说明</w:t>
            </w:r>
          </w:p>
        </w:tc>
      </w:tr>
      <w:tr w14:paraId="3ECB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3DE94AA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79A3545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42B24D2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1E4701C2">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5BE8603F">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65C9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0B7466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E35BF7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455AFCAD">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p>
        </w:tc>
        <w:tc>
          <w:tcPr>
            <w:tcW w:w="2606" w:type="dxa"/>
            <w:tcBorders>
              <w:top w:val="single" w:color="auto" w:sz="4" w:space="0"/>
              <w:left w:val="single" w:color="auto" w:sz="4" w:space="0"/>
              <w:bottom w:val="single" w:color="auto" w:sz="4" w:space="0"/>
              <w:right w:val="single" w:color="auto" w:sz="4" w:space="0"/>
            </w:tcBorders>
            <w:noWrap w:val="0"/>
            <w:vAlign w:val="top"/>
          </w:tcPr>
          <w:p w14:paraId="7343AB2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633AF4D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c>
          <w:tcPr>
            <w:tcW w:w="2426" w:type="dxa"/>
            <w:tcBorders>
              <w:top w:val="single" w:color="auto" w:sz="4" w:space="0"/>
              <w:left w:val="single" w:color="auto" w:sz="4" w:space="0"/>
              <w:bottom w:val="single" w:color="auto" w:sz="4" w:space="0"/>
              <w:right w:val="single" w:color="auto" w:sz="4" w:space="0"/>
            </w:tcBorders>
            <w:noWrap w:val="0"/>
            <w:vAlign w:val="top"/>
          </w:tcPr>
          <w:p w14:paraId="11A620EF">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6E01861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5F8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1D303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68BD9D7">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17E5D76D">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p>
        </w:tc>
        <w:tc>
          <w:tcPr>
            <w:tcW w:w="2606" w:type="dxa"/>
            <w:tcBorders>
              <w:top w:val="single" w:color="auto" w:sz="4" w:space="0"/>
              <w:left w:val="single" w:color="auto" w:sz="4" w:space="0"/>
              <w:bottom w:val="single" w:color="auto" w:sz="4" w:space="0"/>
              <w:right w:val="single" w:color="auto" w:sz="4" w:space="0"/>
            </w:tcBorders>
            <w:noWrap w:val="0"/>
            <w:vAlign w:val="top"/>
          </w:tcPr>
          <w:p w14:paraId="770C185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1BE1A238">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c>
          <w:tcPr>
            <w:tcW w:w="2426" w:type="dxa"/>
            <w:tcBorders>
              <w:top w:val="single" w:color="auto" w:sz="4" w:space="0"/>
              <w:left w:val="single" w:color="auto" w:sz="4" w:space="0"/>
              <w:bottom w:val="single" w:color="auto" w:sz="4" w:space="0"/>
              <w:right w:val="single" w:color="auto" w:sz="4" w:space="0"/>
            </w:tcBorders>
            <w:noWrap w:val="0"/>
            <w:vAlign w:val="top"/>
          </w:tcPr>
          <w:p w14:paraId="0DE1FED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444C8E91">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584A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2D281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0CAC05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7A128901">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0F31C4BA">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034E37B7">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48D1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5F30246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1BA42D70">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6184B39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51EBEEBA">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0330A35D">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409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74051C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588C3AA">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63978679">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p>
        </w:tc>
        <w:tc>
          <w:tcPr>
            <w:tcW w:w="2606" w:type="dxa"/>
            <w:tcBorders>
              <w:top w:val="single" w:color="auto" w:sz="4" w:space="0"/>
              <w:left w:val="single" w:color="auto" w:sz="4" w:space="0"/>
              <w:bottom w:val="single" w:color="auto" w:sz="4" w:space="0"/>
              <w:right w:val="single" w:color="auto" w:sz="4" w:space="0"/>
            </w:tcBorders>
            <w:noWrap w:val="0"/>
            <w:vAlign w:val="top"/>
          </w:tcPr>
          <w:p w14:paraId="2C20375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17A9651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c>
          <w:tcPr>
            <w:tcW w:w="2426" w:type="dxa"/>
            <w:tcBorders>
              <w:top w:val="single" w:color="auto" w:sz="4" w:space="0"/>
              <w:left w:val="single" w:color="auto" w:sz="4" w:space="0"/>
              <w:bottom w:val="single" w:color="auto" w:sz="4" w:space="0"/>
              <w:right w:val="single" w:color="auto" w:sz="4" w:space="0"/>
            </w:tcBorders>
            <w:noWrap w:val="0"/>
            <w:vAlign w:val="top"/>
          </w:tcPr>
          <w:p w14:paraId="209F7A8D">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542F07E2">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34B0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4E129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1AD4BF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7891D38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p>
        </w:tc>
        <w:tc>
          <w:tcPr>
            <w:tcW w:w="2606" w:type="dxa"/>
            <w:tcBorders>
              <w:top w:val="single" w:color="auto" w:sz="4" w:space="0"/>
              <w:left w:val="single" w:color="auto" w:sz="4" w:space="0"/>
              <w:bottom w:val="single" w:color="auto" w:sz="4" w:space="0"/>
              <w:right w:val="single" w:color="auto" w:sz="4" w:space="0"/>
            </w:tcBorders>
            <w:noWrap w:val="0"/>
            <w:vAlign w:val="top"/>
          </w:tcPr>
          <w:p w14:paraId="0D3D3E9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1D9453B4">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c>
          <w:tcPr>
            <w:tcW w:w="2426" w:type="dxa"/>
            <w:tcBorders>
              <w:top w:val="single" w:color="auto" w:sz="4" w:space="0"/>
              <w:left w:val="single" w:color="auto" w:sz="4" w:space="0"/>
              <w:bottom w:val="single" w:color="auto" w:sz="4" w:space="0"/>
              <w:right w:val="single" w:color="auto" w:sz="4" w:space="0"/>
            </w:tcBorders>
            <w:noWrap w:val="0"/>
            <w:vAlign w:val="top"/>
          </w:tcPr>
          <w:p w14:paraId="4446BBBA">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3466796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5EC4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776B6E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F9DA8C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0E6EBC1D">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1BE61F2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7756340D">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2C45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31A140A5">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7A10D278">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70FD31A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33AFDCDB">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36E8162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3B33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08858F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3CC639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081D064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p>
        </w:tc>
        <w:tc>
          <w:tcPr>
            <w:tcW w:w="2606" w:type="dxa"/>
            <w:tcBorders>
              <w:top w:val="single" w:color="auto" w:sz="4" w:space="0"/>
              <w:left w:val="single" w:color="auto" w:sz="4" w:space="0"/>
              <w:bottom w:val="single" w:color="auto" w:sz="4" w:space="0"/>
              <w:right w:val="single" w:color="auto" w:sz="4" w:space="0"/>
            </w:tcBorders>
            <w:noWrap w:val="0"/>
            <w:vAlign w:val="top"/>
          </w:tcPr>
          <w:p w14:paraId="2267184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2EEA0E4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c>
          <w:tcPr>
            <w:tcW w:w="2426" w:type="dxa"/>
            <w:tcBorders>
              <w:top w:val="single" w:color="auto" w:sz="4" w:space="0"/>
              <w:left w:val="single" w:color="auto" w:sz="4" w:space="0"/>
              <w:bottom w:val="single" w:color="auto" w:sz="4" w:space="0"/>
              <w:right w:val="single" w:color="auto" w:sz="4" w:space="0"/>
            </w:tcBorders>
            <w:noWrap w:val="0"/>
            <w:vAlign w:val="top"/>
          </w:tcPr>
          <w:p w14:paraId="404C7AA8">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2D1D876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4E8E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A6792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967C983">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0CCDAC6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p>
        </w:tc>
        <w:tc>
          <w:tcPr>
            <w:tcW w:w="2606" w:type="dxa"/>
            <w:tcBorders>
              <w:top w:val="single" w:color="auto" w:sz="4" w:space="0"/>
              <w:left w:val="single" w:color="auto" w:sz="4" w:space="0"/>
              <w:bottom w:val="single" w:color="auto" w:sz="4" w:space="0"/>
              <w:right w:val="single" w:color="auto" w:sz="4" w:space="0"/>
            </w:tcBorders>
            <w:noWrap w:val="0"/>
            <w:vAlign w:val="top"/>
          </w:tcPr>
          <w:p w14:paraId="6B35FB5D">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590E0757">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c>
          <w:tcPr>
            <w:tcW w:w="2426" w:type="dxa"/>
            <w:tcBorders>
              <w:top w:val="single" w:color="auto" w:sz="4" w:space="0"/>
              <w:left w:val="single" w:color="auto" w:sz="4" w:space="0"/>
              <w:bottom w:val="single" w:color="auto" w:sz="4" w:space="0"/>
              <w:right w:val="single" w:color="auto" w:sz="4" w:space="0"/>
            </w:tcBorders>
            <w:noWrap w:val="0"/>
            <w:vAlign w:val="top"/>
          </w:tcPr>
          <w:p w14:paraId="7647E00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19E21BB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3D5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3AAF0F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E0CCF8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23444D5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2426" w:type="dxa"/>
            <w:tcBorders>
              <w:top w:val="single" w:color="auto" w:sz="4" w:space="0"/>
              <w:left w:val="single" w:color="auto" w:sz="4" w:space="0"/>
              <w:bottom w:val="single" w:color="auto" w:sz="4" w:space="0"/>
              <w:right w:val="single" w:color="auto" w:sz="4" w:space="0"/>
            </w:tcBorders>
            <w:noWrap w:val="0"/>
            <w:vAlign w:val="top"/>
          </w:tcPr>
          <w:p w14:paraId="155DB742">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正偏离（负偏离或无偏离）</w:t>
            </w:r>
          </w:p>
          <w:p w14:paraId="1A545C9C">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lang w:val="en-US"/>
              </w:rPr>
            </w:pPr>
          </w:p>
        </w:tc>
      </w:tr>
      <w:tr w14:paraId="12AF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64CEA9D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w:t>
            </w:r>
            <w:r>
              <w:rPr>
                <w:rFonts w:hint="eastAsia" w:ascii="宋体" w:hAnsi="宋体" w:eastAsia="宋体" w:cs="宋体"/>
                <w:kern w:val="2"/>
                <w:sz w:val="21"/>
                <w:szCs w:val="21"/>
                <w:lang w:val="en-US" w:eastAsia="zh-CN" w:bidi="ar"/>
              </w:rPr>
              <w:t>分标（此处有分标时填写具体分标号，无分标时填写“无”）</w:t>
            </w:r>
          </w:p>
        </w:tc>
      </w:tr>
    </w:tbl>
    <w:p w14:paraId="0DC35D46">
      <w:pPr>
        <w:pStyle w:val="26"/>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sz w:val="24"/>
          <w:szCs w:val="24"/>
          <w:lang w:val="en-US"/>
        </w:rPr>
      </w:pPr>
      <w:r>
        <w:rPr>
          <w:rFonts w:hint="eastAsia" w:ascii="宋体" w:hAnsi="宋体" w:eastAsia="宋体" w:cs="仿宋_GB2312"/>
          <w:kern w:val="0"/>
          <w:sz w:val="24"/>
          <w:szCs w:val="24"/>
          <w:lang w:val="en-US" w:eastAsia="zh-CN" w:bidi="ar"/>
        </w:rPr>
        <w:t>注：</w:t>
      </w:r>
    </w:p>
    <w:p w14:paraId="03C61E0F">
      <w:pPr>
        <w:pStyle w:val="26"/>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0"/>
          <w:sz w:val="24"/>
          <w:szCs w:val="24"/>
          <w:lang w:val="en-US" w:eastAsia="zh-CN" w:bidi="ar"/>
        </w:rPr>
        <w:t>1.说明：应对照谈判文件“第二章 采购需求”中的商务条款逐条作出明确响应，并作出偏离说明。</w:t>
      </w:r>
    </w:p>
    <w:p w14:paraId="1ACD03D8">
      <w:pPr>
        <w:pStyle w:val="26"/>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0"/>
          <w:sz w:val="24"/>
          <w:szCs w:val="24"/>
          <w:lang w:val="en-US" w:eastAsia="zh-CN" w:bidi="ar"/>
        </w:rPr>
        <w:t>2.供应商应根据自身的承诺，对照谈判文件要求，在“偏离说明”中注明“正偏离”</w:t>
      </w:r>
      <w:r>
        <w:rPr>
          <w:rFonts w:hint="eastAsia" w:ascii="宋体" w:hAnsi="宋体" w:cs="仿宋_GB2312"/>
          <w:kern w:val="0"/>
          <w:sz w:val="24"/>
          <w:szCs w:val="24"/>
          <w:lang w:val="en-US" w:eastAsia="zh-CN" w:bidi="ar"/>
        </w:rPr>
        <w:t>.</w:t>
      </w:r>
      <w:r>
        <w:rPr>
          <w:rFonts w:hint="eastAsia" w:ascii="宋体" w:hAnsi="宋体" w:eastAsia="宋体" w:cs="仿宋_GB2312"/>
          <w:kern w:val="0"/>
          <w:sz w:val="24"/>
          <w:szCs w:val="24"/>
          <w:lang w:val="en-US" w:eastAsia="zh-CN" w:bidi="ar"/>
        </w:rPr>
        <w:t>“负偏离”或者“无偏离”。既不属于“正偏离”也不属于“负偏离”即为“无偏离”。</w:t>
      </w:r>
      <w:r>
        <w:rPr>
          <w:rFonts w:hint="eastAsia" w:ascii="宋体" w:hAnsi="宋体" w:eastAsia="仿宋_GB2312" w:cs="仿宋_GB2312"/>
          <w:kern w:val="0"/>
          <w:sz w:val="24"/>
          <w:szCs w:val="24"/>
          <w:lang w:val="en-US" w:eastAsia="zh-CN" w:bidi="ar"/>
        </w:rPr>
        <w:t xml:space="preserve"> 当响应文件的</w:t>
      </w:r>
      <w:r>
        <w:rPr>
          <w:rFonts w:hint="eastAsia" w:ascii="宋体" w:hAnsi="宋体" w:eastAsia="宋体" w:cs="仿宋_GB2312"/>
          <w:kern w:val="0"/>
          <w:sz w:val="24"/>
          <w:szCs w:val="24"/>
          <w:lang w:val="en-US" w:eastAsia="zh-CN" w:bidi="ar"/>
        </w:rPr>
        <w:t>商务内容低于竞争性谈判采购文件要求时，竞标人应当如实写明“负偏离”，否则视为虚假应标</w:t>
      </w:r>
    </w:p>
    <w:p w14:paraId="77379435">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仿宋_GB2312"/>
          <w:kern w:val="0"/>
          <w:sz w:val="24"/>
          <w:szCs w:val="24"/>
          <w:lang w:val="en-US"/>
        </w:rPr>
      </w:pPr>
      <w:r>
        <w:rPr>
          <w:rFonts w:hint="eastAsia" w:ascii="宋体" w:hAnsi="宋体" w:eastAsia="宋体" w:cs="仿宋_GB2312"/>
          <w:kern w:val="0"/>
          <w:sz w:val="24"/>
          <w:szCs w:val="24"/>
          <w:lang w:val="en-US" w:eastAsia="zh-CN" w:bidi="ar"/>
        </w:rPr>
        <w:t>3.表格内容均需按要求填写并盖章，不得留空，否则按竞标无效处理。</w:t>
      </w:r>
    </w:p>
    <w:p w14:paraId="1081982F">
      <w:pPr>
        <w:pStyle w:val="26"/>
        <w:keepNext w:val="0"/>
        <w:keepLines w:val="0"/>
        <w:widowControl w:val="0"/>
        <w:suppressLineNumbers w:val="0"/>
        <w:spacing w:before="0" w:beforeAutospacing="0" w:after="0" w:afterAutospacing="0" w:line="400" w:lineRule="exact"/>
        <w:ind w:left="0" w:right="0" w:firstLine="480"/>
        <w:jc w:val="both"/>
        <w:rPr>
          <w:rFonts w:hAnsi="宋体" w:cs="仿宋_GB2312"/>
          <w:sz w:val="24"/>
          <w:szCs w:val="24"/>
          <w:lang w:val="en-US"/>
        </w:rPr>
      </w:pPr>
      <w:r>
        <w:rPr>
          <w:rFonts w:hint="eastAsia" w:ascii="宋体" w:hAnsi="宋体" w:eastAsia="宋体" w:cs="仿宋_GB2312"/>
          <w:kern w:val="0"/>
          <w:sz w:val="24"/>
          <w:szCs w:val="24"/>
          <w:lang w:val="en-US" w:eastAsia="zh-CN" w:bidi="ar"/>
        </w:rPr>
        <w:t>4.如果采购需求为小于</w:t>
      </w:r>
      <w:r>
        <w:rPr>
          <w:rFonts w:hint="eastAsia" w:ascii="宋体" w:hAnsi="宋体" w:cs="仿宋_GB2312"/>
          <w:kern w:val="0"/>
          <w:sz w:val="24"/>
          <w:szCs w:val="24"/>
          <w:lang w:val="en-US" w:eastAsia="zh-CN" w:bidi="ar"/>
        </w:rPr>
        <w:t>.</w:t>
      </w:r>
      <w:r>
        <w:rPr>
          <w:rFonts w:hint="eastAsia" w:ascii="宋体" w:hAnsi="宋体" w:eastAsia="宋体" w:cs="仿宋_GB2312"/>
          <w:kern w:val="0"/>
          <w:sz w:val="24"/>
          <w:szCs w:val="24"/>
          <w:lang w:val="en-US" w:eastAsia="zh-CN" w:bidi="ar"/>
        </w:rPr>
        <w:t>小于等于</w:t>
      </w:r>
      <w:r>
        <w:rPr>
          <w:rFonts w:hint="eastAsia" w:ascii="宋体" w:hAnsi="宋体" w:cs="仿宋_GB2312"/>
          <w:kern w:val="0"/>
          <w:sz w:val="24"/>
          <w:szCs w:val="24"/>
          <w:lang w:val="en-US" w:eastAsia="zh-CN" w:bidi="ar"/>
        </w:rPr>
        <w:t>.</w:t>
      </w:r>
      <w:r>
        <w:rPr>
          <w:rFonts w:hint="eastAsia" w:ascii="宋体" w:hAnsi="宋体" w:eastAsia="宋体" w:cs="仿宋_GB2312"/>
          <w:kern w:val="0"/>
          <w:sz w:val="24"/>
          <w:szCs w:val="24"/>
          <w:lang w:val="en-US" w:eastAsia="zh-CN" w:bidi="ar"/>
        </w:rPr>
        <w:t>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4CB8A5C">
      <w:pPr>
        <w:pStyle w:val="26"/>
        <w:keepNext w:val="0"/>
        <w:keepLines w:val="0"/>
        <w:widowControl w:val="0"/>
        <w:suppressLineNumbers w:val="0"/>
        <w:spacing w:before="0" w:beforeAutospacing="0" w:after="0" w:afterAutospacing="0" w:line="360" w:lineRule="auto"/>
        <w:ind w:left="0" w:right="-817" w:rightChars="-389"/>
        <w:contextualSpacing/>
        <w:jc w:val="both"/>
        <w:rPr>
          <w:rFonts w:hint="eastAsia" w:ascii="宋体" w:hAnsi="宋体" w:eastAsia="宋体" w:cs="仿宋_GB2312"/>
          <w:sz w:val="24"/>
          <w:szCs w:val="24"/>
          <w:lang w:val="en-US"/>
        </w:rPr>
      </w:pPr>
    </w:p>
    <w:p w14:paraId="65E7DCD3">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0168DC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sz w:val="24"/>
          <w:szCs w:val="24"/>
          <w:lang w:val="en-US"/>
        </w:rPr>
      </w:pPr>
      <w:r>
        <w:rPr>
          <w:rFonts w:hint="eastAsia" w:ascii="仿宋_GB2312" w:hAnsi="仿宋" w:eastAsia="仿宋_GB2312" w:cs="仿宋_GB2312"/>
          <w:kern w:val="0"/>
          <w:sz w:val="24"/>
          <w:szCs w:val="24"/>
          <w:lang w:val="zh-CN" w:eastAsia="zh-CN" w:bidi="ar"/>
        </w:rPr>
        <w:t xml:space="preserve">                                                   日期：  年  月   日</w:t>
      </w:r>
    </w:p>
    <w:p w14:paraId="27428510">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12F4332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22F8321E">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五.竞标人情况介绍</w:t>
      </w:r>
    </w:p>
    <w:p w14:paraId="3D9F71CC">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066A7834">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37F0EB27">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429D8581">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六.供应商类似的业绩证明文件</w:t>
      </w:r>
    </w:p>
    <w:p w14:paraId="242DC0DA">
      <w:pPr>
        <w:pStyle w:val="26"/>
        <w:keepNext w:val="0"/>
        <w:keepLines w:val="0"/>
        <w:widowControl w:val="0"/>
        <w:suppressLineNumbers w:val="0"/>
        <w:snapToGrid w:val="0"/>
        <w:spacing w:before="0" w:beforeAutospacing="0" w:after="0" w:afterAutospacing="0"/>
        <w:ind w:left="480" w:right="0" w:hanging="480" w:hangingChars="200"/>
        <w:contextualSpacing/>
        <w:jc w:val="both"/>
        <w:rPr>
          <w:rFonts w:hint="eastAsia" w:ascii="宋体" w:hAnsi="宋体" w:eastAsia="宋体" w:cs="宋体"/>
          <w:color w:val="000000"/>
          <w:sz w:val="24"/>
          <w:szCs w:val="24"/>
          <w:lang w:val="en-US"/>
        </w:rPr>
      </w:pPr>
    </w:p>
    <w:tbl>
      <w:tblPr>
        <w:tblStyle w:val="30"/>
        <w:tblW w:w="1030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2"/>
        <w:gridCol w:w="1840"/>
        <w:gridCol w:w="1134"/>
        <w:gridCol w:w="1134"/>
        <w:gridCol w:w="1698"/>
        <w:gridCol w:w="1275"/>
        <w:gridCol w:w="1839"/>
      </w:tblGrid>
      <w:tr w14:paraId="16B6C3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jc w:val="center"/>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72F29D46">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采购人名称</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1A774F64">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项目名称</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1277E599">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合同</w:t>
            </w:r>
          </w:p>
          <w:p w14:paraId="6E5F0FF4">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金额</w:t>
            </w:r>
          </w:p>
          <w:p w14:paraId="1CA9E945">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（万元）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14:paraId="73AAD6AC">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313055FB">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采购人联系人及联系电话</w:t>
            </w:r>
          </w:p>
        </w:tc>
      </w:tr>
      <w:tr w14:paraId="5CB4FC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2083A7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091665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0B367F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BBC26C9">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合同</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90A9A40">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0FF3B4">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用户评价</w:t>
            </w: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14:paraId="0C9A4A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A2694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14:paraId="02CF31E4">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D0EFDB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40530FE0">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5D5D5F6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4455766B">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4F9158">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601FF6F6">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000000"/>
                <w:sz w:val="24"/>
                <w:szCs w:val="24"/>
                <w:lang w:val="en-US"/>
              </w:rPr>
            </w:pPr>
          </w:p>
        </w:tc>
      </w:tr>
      <w:tr w14:paraId="7AA292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14:paraId="5224BECE">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23DA74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7362AD1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1B2CE729">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79B6D6B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6C769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4C05C40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r>
      <w:tr w14:paraId="3AC856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14:paraId="776BB5A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2FD0D0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4CC3B64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20A493E1">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534D3FE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058F4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153FC23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r>
      <w:tr w14:paraId="5AC534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14:paraId="4D6EED2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44D6CD7">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75CE251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0E577FB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4A52197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D0F3B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2512BB31">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r>
      <w:tr w14:paraId="5EA0C0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383" w:type="dxa"/>
            <w:tcBorders>
              <w:top w:val="single" w:color="auto" w:sz="4" w:space="0"/>
              <w:left w:val="single" w:color="auto" w:sz="4" w:space="0"/>
              <w:bottom w:val="single" w:color="auto" w:sz="4" w:space="0"/>
              <w:right w:val="single" w:color="auto" w:sz="4" w:space="0"/>
            </w:tcBorders>
            <w:noWrap w:val="0"/>
            <w:vAlign w:val="top"/>
          </w:tcPr>
          <w:p w14:paraId="613A30DF">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834969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1DAEBE5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1716579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17C5CA8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AE5B1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25770599">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000000"/>
                <w:sz w:val="24"/>
                <w:szCs w:val="24"/>
                <w:lang w:val="en-US"/>
              </w:rPr>
            </w:pPr>
          </w:p>
        </w:tc>
      </w:tr>
    </w:tbl>
    <w:p w14:paraId="34149C7C">
      <w:pPr>
        <w:pStyle w:val="26"/>
        <w:widowControl/>
        <w:snapToGrid w:val="0"/>
        <w:ind w:left="480" w:hanging="480"/>
        <w:contextualSpacing/>
        <w:rPr>
          <w:rFonts w:hint="eastAsia" w:ascii="宋体" w:hAnsi="宋体" w:eastAsia="宋体" w:cs="宋体"/>
          <w:color w:val="000000"/>
          <w:sz w:val="24"/>
          <w:szCs w:val="24"/>
          <w:lang w:val="en-US"/>
        </w:rPr>
      </w:pPr>
    </w:p>
    <w:p w14:paraId="79F5E379">
      <w:pPr>
        <w:pStyle w:val="26"/>
        <w:widowControl/>
        <w:snapToGrid w:val="0"/>
        <w:ind w:left="480" w:hanging="480"/>
        <w:contextualSpacing/>
        <w:rPr>
          <w:rFonts w:hint="eastAsia" w:ascii="宋体" w:hAnsi="宋体" w:eastAsia="宋体" w:cs="宋体"/>
          <w:color w:val="000000"/>
          <w:sz w:val="24"/>
          <w:szCs w:val="24"/>
          <w:lang w:val="en-US"/>
        </w:rPr>
      </w:pPr>
    </w:p>
    <w:p w14:paraId="6E6229E8">
      <w:pPr>
        <w:keepNext w:val="0"/>
        <w:keepLines w:val="0"/>
        <w:widowControl w:val="0"/>
        <w:suppressLineNumbers w:val="0"/>
        <w:autoSpaceDE w:val="0"/>
        <w:autoSpaceDN w:val="0"/>
        <w:spacing w:before="0" w:beforeAutospacing="0" w:after="0" w:afterAutospacing="0" w:line="360" w:lineRule="auto"/>
        <w:ind w:left="0" w:right="0" w:firstLine="120"/>
        <w:jc w:val="both"/>
        <w:rPr>
          <w:rFonts w:hint="eastAsia" w:ascii="宋体" w:hAnsi="宋体" w:eastAsia="宋体" w:cs="宋体"/>
          <w:color w:val="000000"/>
          <w:sz w:val="24"/>
          <w:szCs w:val="24"/>
          <w:lang w:val="en-US"/>
        </w:rPr>
      </w:pPr>
      <w:r>
        <w:rPr>
          <w:rFonts w:hint="eastAsia" w:ascii="仿宋_GB2312" w:hAnsi="仿宋" w:eastAsia="仿宋_GB2312" w:cs="仿宋_GB2312"/>
          <w:b/>
          <w:bCs w:val="0"/>
          <w:kern w:val="2"/>
          <w:sz w:val="24"/>
          <w:szCs w:val="24"/>
          <w:lang w:val="en-US" w:eastAsia="zh-CN" w:bidi="ar"/>
        </w:rPr>
        <w:t>附表 :相关项目业绩一览表（供应商同类项目合同复印件.用户验收报告.用户评价意见格式自拟）</w:t>
      </w:r>
    </w:p>
    <w:p w14:paraId="0D560645">
      <w:pPr>
        <w:pStyle w:val="26"/>
        <w:keepNext w:val="0"/>
        <w:keepLines w:val="0"/>
        <w:widowControl w:val="0"/>
        <w:suppressLineNumbers w:val="0"/>
        <w:spacing w:before="0" w:beforeAutospacing="0" w:after="0" w:afterAutospacing="0" w:line="360" w:lineRule="auto"/>
        <w:ind w:left="420" w:right="0"/>
        <w:jc w:val="both"/>
        <w:rPr>
          <w:rFonts w:hint="default" w:ascii="Times New Roman" w:hAnsi="Times New Roman" w:cs="Times New Roman"/>
          <w:lang w:val="en-US"/>
        </w:rPr>
      </w:pPr>
      <w:r>
        <w:rPr>
          <w:rFonts w:hint="eastAsia" w:ascii="Times New Roman" w:hAnsi="Times New Roman" w:eastAsia="宋体" w:cs="Times New Roman"/>
          <w:kern w:val="0"/>
          <w:sz w:val="20"/>
          <w:szCs w:val="21"/>
          <w:lang w:val="en-US" w:eastAsia="zh-CN" w:bidi="ar"/>
        </w:rPr>
        <w:t>注：供应商可按上述的格式自行编制，须随表提交相应的合同复印件和用户单位验收证明并注明所在供应商商务技术文件页码。</w:t>
      </w:r>
    </w:p>
    <w:p w14:paraId="7DCB8760">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000000"/>
          <w:szCs w:val="21"/>
          <w:lang w:val="en-US"/>
        </w:rPr>
      </w:pPr>
      <w:r>
        <w:rPr>
          <w:rFonts w:hint="default" w:ascii="Times New Roman" w:hAnsi="宋体" w:eastAsia="宋体" w:cs="Times New Roman"/>
          <w:color w:val="000000"/>
          <w:kern w:val="2"/>
          <w:sz w:val="21"/>
          <w:szCs w:val="21"/>
          <w:lang w:val="en-US" w:eastAsia="zh-CN" w:bidi="ar"/>
        </w:rPr>
        <w:t xml:space="preserve"> </w:t>
      </w:r>
    </w:p>
    <w:p w14:paraId="59EC8263">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000000"/>
          <w:szCs w:val="21"/>
          <w:lang w:val="en-US"/>
        </w:rPr>
      </w:pPr>
    </w:p>
    <w:p w14:paraId="413900E9">
      <w:pPr>
        <w:keepNext w:val="0"/>
        <w:keepLines w:val="0"/>
        <w:widowControl w:val="0"/>
        <w:suppressLineNumbers w:val="0"/>
        <w:snapToGrid w:val="0"/>
        <w:spacing w:before="0" w:beforeAutospacing="0" w:after="0" w:afterAutospacing="0" w:line="360" w:lineRule="auto"/>
        <w:ind w:left="4410" w:leftChars="2100" w:right="0" w:firstLine="5670" w:firstLineChars="2700"/>
        <w:jc w:val="both"/>
        <w:rPr>
          <w:rFonts w:hint="eastAsia" w:ascii="仿宋_GB2312" w:hAnsi="仿宋" w:eastAsia="仿宋_GB2312" w:cs="仿宋_GB2312"/>
          <w:kern w:val="0"/>
          <w:sz w:val="24"/>
          <w:szCs w:val="24"/>
          <w:lang w:val="en-US"/>
        </w:rPr>
      </w:pPr>
      <w:r>
        <w:rPr>
          <w:rFonts w:hint="default" w:ascii="Times New Roman" w:hAnsi="宋体" w:eastAsia="宋体" w:cs="Times New Roman"/>
          <w:color w:val="000000"/>
          <w:kern w:val="2"/>
          <w:sz w:val="21"/>
          <w:szCs w:val="21"/>
          <w:lang w:val="en-US" w:eastAsia="zh-CN" w:bidi="ar"/>
        </w:rPr>
        <w:t xml:space="preserve"> </w:t>
      </w:r>
      <w:r>
        <w:rPr>
          <w:rFonts w:hint="eastAsia" w:ascii="仿宋_GB2312" w:hAnsi="仿宋" w:eastAsia="仿宋_GB2312" w:cs="仿宋_GB2312"/>
          <w:kern w:val="0"/>
          <w:sz w:val="24"/>
          <w:szCs w:val="24"/>
          <w:lang w:val="zh-CN" w:eastAsia="zh-CN" w:bidi="ar"/>
        </w:rPr>
        <w:t>供应商名称(电子签章)：</w:t>
      </w:r>
    </w:p>
    <w:p w14:paraId="250D675B">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32"/>
          <w:szCs w:val="32"/>
          <w:lang w:val="en-US"/>
        </w:rPr>
      </w:pPr>
      <w:r>
        <w:rPr>
          <w:rFonts w:hint="eastAsia" w:ascii="仿宋_GB2312" w:hAnsi="仿宋" w:eastAsia="仿宋_GB2312" w:cs="仿宋_GB2312"/>
          <w:kern w:val="0"/>
          <w:sz w:val="24"/>
          <w:szCs w:val="24"/>
          <w:lang w:val="zh-CN" w:eastAsia="zh-CN" w:bidi="ar"/>
        </w:rPr>
        <w:t xml:space="preserve">                                                     日期</w:t>
      </w:r>
      <w:r>
        <w:rPr>
          <w:rFonts w:hint="eastAsia" w:ascii="仿宋_GB2312" w:hAnsi="仿宋" w:eastAsia="仿宋_GB2312" w:cs="仿宋_GB2312"/>
          <w:kern w:val="0"/>
          <w:sz w:val="24"/>
          <w:szCs w:val="24"/>
          <w:lang w:val="en-US" w:eastAsia="zh-CN" w:bidi="ar"/>
        </w:rPr>
        <w:t xml:space="preserve">：  年  </w:t>
      </w:r>
      <w:r>
        <w:rPr>
          <w:rFonts w:hint="eastAsia" w:ascii="仿宋_GB2312" w:hAnsi="仿宋" w:eastAsia="仿宋_GB2312" w:cs="仿宋_GB2312"/>
          <w:kern w:val="0"/>
          <w:sz w:val="24"/>
          <w:szCs w:val="24"/>
          <w:lang w:val="zh-CN" w:eastAsia="zh-CN" w:bidi="ar"/>
        </w:rPr>
        <w:t>月</w:t>
      </w:r>
      <w:r>
        <w:rPr>
          <w:rFonts w:hint="eastAsia" w:ascii="仿宋_GB2312" w:hAnsi="仿宋" w:eastAsia="仿宋_GB2312" w:cs="仿宋_GB2312"/>
          <w:kern w:val="0"/>
          <w:sz w:val="24"/>
          <w:szCs w:val="24"/>
          <w:lang w:val="en-US" w:eastAsia="zh-CN" w:bidi="ar"/>
        </w:rPr>
        <w:t xml:space="preserve">   </w:t>
      </w:r>
      <w:r>
        <w:rPr>
          <w:rFonts w:hint="eastAsia" w:ascii="仿宋_GB2312" w:hAnsi="仿宋" w:eastAsia="仿宋_GB2312" w:cs="仿宋_GB2312"/>
          <w:kern w:val="0"/>
          <w:sz w:val="24"/>
          <w:szCs w:val="24"/>
          <w:lang w:val="zh-CN" w:eastAsia="zh-CN" w:bidi="ar"/>
        </w:rPr>
        <w:t>日</w:t>
      </w:r>
    </w:p>
    <w:p w14:paraId="731CEF15">
      <w:pPr>
        <w:rPr>
          <w:rFonts w:hint="eastAsia" w:ascii="仿宋_GB2312" w:hAnsi="仿宋_GB2312" w:eastAsia="仿宋_GB2312" w:cs="仿宋_GB2312"/>
          <w:kern w:val="2"/>
          <w:sz w:val="32"/>
          <w:szCs w:val="32"/>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264FB825">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kern w:val="0"/>
          <w:sz w:val="24"/>
          <w:szCs w:val="24"/>
          <w:lang w:val="zh-CN" w:eastAsia="zh-CN"/>
        </w:rPr>
      </w:pPr>
    </w:p>
    <w:p w14:paraId="72C59076">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七.货物需求偏离表</w:t>
      </w:r>
    </w:p>
    <w:p w14:paraId="7779DFC5">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32"/>
          <w:szCs w:val="32"/>
          <w:lang w:val="en-US"/>
        </w:rPr>
      </w:pPr>
    </w:p>
    <w:p w14:paraId="49861033">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货物需求偏离表</w:t>
      </w:r>
    </w:p>
    <w:p w14:paraId="22E3D55B">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32"/>
          <w:szCs w:val="32"/>
          <w:lang w:val="en-US"/>
        </w:rPr>
      </w:pPr>
      <w:r>
        <w:rPr>
          <w:rFonts w:hint="eastAsia" w:ascii="方正小标宋简体" w:hAnsi="方正小标宋简体" w:eastAsia="方正小标宋简体" w:cs="方正小标宋简体"/>
          <w:bCs/>
          <w:kern w:val="2"/>
          <w:sz w:val="44"/>
          <w:szCs w:val="44"/>
          <w:lang w:val="en-US" w:eastAsia="zh-CN" w:bidi="ar"/>
        </w:rPr>
        <w:t>(注：按采购需求具体条款修改)</w:t>
      </w:r>
    </w:p>
    <w:p w14:paraId="34D67E1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5230302E">
      <w:pPr>
        <w:pStyle w:val="26"/>
        <w:keepNext w:val="0"/>
        <w:keepLines w:val="0"/>
        <w:widowControl w:val="0"/>
        <w:suppressLineNumbers w:val="0"/>
        <w:spacing w:before="0" w:beforeAutospacing="0" w:after="0" w:afterAutospacing="0" w:line="360" w:lineRule="auto"/>
        <w:ind w:left="0" w:right="0" w:firstLine="480"/>
        <w:jc w:val="both"/>
        <w:rPr>
          <w:rFonts w:hAnsi="宋体" w:cs="仿宋_GB2312"/>
          <w:sz w:val="24"/>
          <w:szCs w:val="24"/>
          <w:lang w:val="en-US"/>
        </w:rPr>
      </w:pPr>
      <w:r>
        <w:rPr>
          <w:rFonts w:hint="eastAsia" w:ascii="宋体" w:hAnsi="宋体" w:eastAsia="宋体" w:cs="仿宋_GB2312"/>
          <w:kern w:val="0"/>
          <w:sz w:val="24"/>
          <w:szCs w:val="24"/>
          <w:lang w:val="en-US" w:eastAsia="zh-CN" w:bidi="ar"/>
        </w:rPr>
        <w:t>所竞分标：</w:t>
      </w:r>
      <w:r>
        <w:rPr>
          <w:rFonts w:hint="eastAsia" w:ascii="宋体" w:hAnsi="宋体" w:eastAsia="宋体" w:cs="仿宋_GB2312"/>
          <w:kern w:val="0"/>
          <w:sz w:val="24"/>
          <w:szCs w:val="24"/>
          <w:u w:val="single"/>
          <w:lang w:val="en-US" w:eastAsia="zh-CN" w:bidi="ar"/>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6D25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56E4EE3F">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1FEAA70">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554AF708">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11A6997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偏离说明</w:t>
            </w:r>
          </w:p>
        </w:tc>
      </w:tr>
      <w:tr w14:paraId="6AAF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097E60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F584FFC">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9743B9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8EFBB05">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C77E315">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EE4769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8A753B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7F284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961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EFEC76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94766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E6CA11A">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E2CDE5D">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p w14:paraId="348A814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4F237054">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133E5BCC">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ED8914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9D7248B">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834CC55">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p w14:paraId="1338ABE5">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3543B6C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1695ABD4">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1B2178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2C0B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6E4BA6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87EBDD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56FF14F">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43F94F">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p w14:paraId="7593BE1A">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1E0A7BB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33479B5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4416EF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C8681B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66C51E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w:t>
            </w:r>
          </w:p>
          <w:p w14:paraId="12A54C5C">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w:t>
            </w:r>
          </w:p>
          <w:p w14:paraId="3F8EDCFA">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w:t>
            </w:r>
          </w:p>
          <w:p w14:paraId="3C76200A">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D0042F">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28A1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752AAC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5F4183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40AD4C24">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C356C58">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AD884E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3F5B80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21F0B82">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768E1BB">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bl>
    <w:p w14:paraId="73ADDC12">
      <w:pPr>
        <w:pStyle w:val="26"/>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kern w:val="0"/>
          <w:sz w:val="21"/>
          <w:szCs w:val="21"/>
          <w:lang w:val="en-US"/>
        </w:rPr>
      </w:pPr>
      <w:r>
        <w:rPr>
          <w:rFonts w:hint="eastAsia" w:ascii="宋体" w:hAnsi="宋体" w:eastAsia="宋体" w:cs="宋体"/>
          <w:kern w:val="0"/>
          <w:sz w:val="21"/>
          <w:szCs w:val="21"/>
          <w:lang w:eastAsia="zh-CN"/>
        </w:rPr>
        <w:t>注：</w:t>
      </w:r>
    </w:p>
    <w:p w14:paraId="00F8C483">
      <w:pPr>
        <w:pStyle w:val="26"/>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仿宋_GB2312"/>
          <w:kern w:val="0"/>
          <w:sz w:val="21"/>
          <w:szCs w:val="21"/>
          <w:lang w:val="en-US"/>
        </w:rPr>
      </w:pPr>
      <w:r>
        <w:rPr>
          <w:rFonts w:hint="eastAsia" w:ascii="宋体" w:hAnsi="宋体" w:eastAsia="宋体" w:cs="仿宋_GB2312"/>
          <w:kern w:val="0"/>
          <w:sz w:val="21"/>
          <w:szCs w:val="21"/>
          <w:lang w:val="en-US"/>
        </w:rPr>
        <w:t>1.</w:t>
      </w:r>
      <w:r>
        <w:rPr>
          <w:rFonts w:hint="eastAsia" w:ascii="宋体" w:hAnsi="宋体" w:eastAsia="宋体" w:cs="仿宋_GB2312"/>
          <w:kern w:val="0"/>
          <w:sz w:val="21"/>
          <w:szCs w:val="21"/>
          <w:lang w:eastAsia="zh-CN"/>
        </w:rPr>
        <w:t>说明：应对照谈判文件“第二章”中“货物需求一览表”的采购清单及技术参数条款逐条作出明确响应，并作出偏离说明。</w:t>
      </w:r>
    </w:p>
    <w:p w14:paraId="23AFB31D">
      <w:pPr>
        <w:pStyle w:val="26"/>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sz w:val="21"/>
          <w:szCs w:val="21"/>
          <w:lang w:val="en-US"/>
        </w:rPr>
      </w:pPr>
      <w:r>
        <w:rPr>
          <w:rFonts w:hint="eastAsia" w:ascii="宋体" w:hAnsi="宋体" w:eastAsia="宋体" w:cs="仿宋_GB2312"/>
          <w:kern w:val="0"/>
          <w:sz w:val="21"/>
          <w:szCs w:val="21"/>
          <w:lang w:val="en-US" w:eastAsia="zh-CN" w:bidi="ar"/>
        </w:rPr>
        <w:t>2.供应商应根据自身的承诺，对照谈判文件要求，在“偏离说明”中注明“正偏离”</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“负偏离”或者“无偏离”。既不属于“正偏离”也不属于“负偏离”即为“无偏离”。 当响应文件的商务内容低于竞争性谈判采购文件要求时，竞标人应当如实写明“负偏离”，否则视为虚假应标</w:t>
      </w:r>
    </w:p>
    <w:p w14:paraId="32B0A34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kern w:val="0"/>
          <w:szCs w:val="21"/>
          <w:lang w:val="en-US"/>
        </w:rPr>
      </w:pPr>
      <w:r>
        <w:rPr>
          <w:rFonts w:hint="eastAsia" w:ascii="宋体" w:hAnsi="宋体" w:eastAsia="宋体" w:cs="仿宋_GB2312"/>
          <w:kern w:val="0"/>
          <w:sz w:val="21"/>
          <w:szCs w:val="21"/>
          <w:lang w:val="en-US" w:eastAsia="zh-CN" w:bidi="ar"/>
        </w:rPr>
        <w:t>3.表格内容均需按要求填写并盖章，不得留空，否则按竞标无效处理。</w:t>
      </w:r>
    </w:p>
    <w:p w14:paraId="1C9FCE9E">
      <w:pPr>
        <w:pStyle w:val="26"/>
        <w:keepNext w:val="0"/>
        <w:keepLines w:val="0"/>
        <w:widowControl w:val="0"/>
        <w:suppressLineNumbers w:val="0"/>
        <w:spacing w:before="0" w:beforeAutospacing="0" w:after="0" w:afterAutospacing="0" w:line="400" w:lineRule="exact"/>
        <w:ind w:left="0" w:right="0"/>
        <w:jc w:val="both"/>
        <w:rPr>
          <w:rFonts w:hAnsi="宋体" w:cs="仿宋_GB2312"/>
          <w:sz w:val="21"/>
          <w:szCs w:val="21"/>
          <w:lang w:val="en-US"/>
        </w:rPr>
      </w:pPr>
      <w:r>
        <w:rPr>
          <w:rFonts w:hint="eastAsia" w:ascii="宋体" w:hAnsi="宋体" w:eastAsia="宋体" w:cs="仿宋_GB2312"/>
          <w:kern w:val="0"/>
          <w:sz w:val="21"/>
          <w:szCs w:val="21"/>
          <w:lang w:val="en-US" w:eastAsia="zh-CN" w:bidi="ar"/>
        </w:rPr>
        <w:t>4.如果采购需求为小于</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小于等于</w:t>
      </w:r>
      <w:r>
        <w:rPr>
          <w:rFonts w:hint="eastAsia" w:ascii="宋体" w:hAnsi="宋体" w:cs="仿宋_GB2312"/>
          <w:kern w:val="0"/>
          <w:sz w:val="21"/>
          <w:szCs w:val="21"/>
          <w:lang w:val="en-US" w:eastAsia="zh-CN" w:bidi="ar"/>
        </w:rPr>
        <w:t>.</w:t>
      </w:r>
      <w:r>
        <w:rPr>
          <w:rFonts w:hint="eastAsia" w:ascii="宋体" w:hAnsi="宋体" w:eastAsia="宋体" w:cs="仿宋_GB2312"/>
          <w:kern w:val="0"/>
          <w:sz w:val="21"/>
          <w:szCs w:val="21"/>
          <w:lang w:val="en-US" w:eastAsia="zh-CN" w:bidi="ar"/>
        </w:rPr>
        <w:t>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7DE602D">
      <w:pPr>
        <w:pStyle w:val="26"/>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仿宋_GB2312" w:cs="仿宋_GB2312"/>
          <w:sz w:val="24"/>
          <w:szCs w:val="20"/>
          <w:lang w:val="en-US"/>
        </w:rPr>
      </w:pPr>
      <w:r>
        <w:rPr>
          <w:rFonts w:hint="eastAsia" w:ascii="宋体" w:hAnsi="宋体" w:eastAsia="宋体" w:cs="仿宋_GB2312"/>
          <w:kern w:val="0"/>
          <w:sz w:val="21"/>
          <w:szCs w:val="21"/>
          <w:lang w:val="en-US" w:eastAsia="zh-CN" w:bidi="ar"/>
        </w:rPr>
        <w:t>5. 如技术偏离表中的竞标响应与佐证材料不一致的，以佐证材料为准。</w:t>
      </w:r>
    </w:p>
    <w:p w14:paraId="4462F5EF">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7AC71129">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5A8A1C05">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5E850F42">
      <w:pPr>
        <w:rPr>
          <w:rFonts w:hint="eastAsia" w:ascii="仿宋_GB2312" w:hAnsi="仿宋_GB2312" w:eastAsia="仿宋_GB2312" w:cs="仿宋_GB2312"/>
          <w:kern w:val="2"/>
          <w:sz w:val="32"/>
          <w:szCs w:val="32"/>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6259A081">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八.配置清单</w:t>
      </w:r>
    </w:p>
    <w:p w14:paraId="0594042C">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sz w:val="32"/>
          <w:szCs w:val="32"/>
          <w:lang w:val="en-US"/>
        </w:rPr>
      </w:pPr>
    </w:p>
    <w:p w14:paraId="0924CF17">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宋体" w:hAnsi="宋体" w:eastAsia="宋体" w:cs="宋体"/>
          <w:b/>
          <w:bCs w:val="0"/>
          <w:color w:val="000000"/>
          <w:sz w:val="32"/>
          <w:szCs w:val="32"/>
          <w:lang w:val="en-US"/>
        </w:rPr>
      </w:pPr>
      <w:r>
        <w:rPr>
          <w:rFonts w:hint="eastAsia" w:ascii="方正小标宋简体" w:hAnsi="方正小标宋简体" w:eastAsia="方正小标宋简体" w:cs="方正小标宋简体"/>
          <w:bCs/>
          <w:color w:val="000000"/>
          <w:kern w:val="2"/>
          <w:sz w:val="44"/>
          <w:szCs w:val="44"/>
          <w:lang w:val="en-US" w:eastAsia="zh-CN" w:bidi="ar"/>
        </w:rPr>
        <w:t>货物配置清单</w:t>
      </w:r>
    </w:p>
    <w:p w14:paraId="5945AE3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000000"/>
          <w:szCs w:val="21"/>
          <w:lang w:val="en-US"/>
        </w:rPr>
      </w:pPr>
    </w:p>
    <w:p w14:paraId="147EB7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u w:val="single"/>
          <w:lang w:val="en-US"/>
        </w:rPr>
      </w:pPr>
      <w:r>
        <w:rPr>
          <w:rFonts w:hint="eastAsia" w:ascii="宋体" w:hAnsi="宋体" w:eastAsia="宋体" w:cs="仿宋_GB2312"/>
          <w:color w:val="000000"/>
          <w:kern w:val="2"/>
          <w:sz w:val="24"/>
          <w:szCs w:val="24"/>
          <w:lang w:val="en-US" w:eastAsia="zh-CN" w:bidi="ar"/>
        </w:rPr>
        <w:t>所竞分标：</w:t>
      </w:r>
      <w:r>
        <w:rPr>
          <w:rFonts w:hint="eastAsia" w:ascii="宋体" w:hAnsi="宋体" w:eastAsia="宋体" w:cs="仿宋_GB2312"/>
          <w:color w:val="000000"/>
          <w:kern w:val="2"/>
          <w:sz w:val="24"/>
          <w:szCs w:val="24"/>
          <w:u w:val="single"/>
          <w:lang w:val="en-US" w:eastAsia="zh-CN" w:bidi="ar"/>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7"/>
        <w:gridCol w:w="1246"/>
        <w:gridCol w:w="804"/>
        <w:gridCol w:w="895"/>
        <w:gridCol w:w="1786"/>
        <w:gridCol w:w="1246"/>
        <w:gridCol w:w="737"/>
        <w:gridCol w:w="1495"/>
      </w:tblGrid>
      <w:tr w14:paraId="094CC5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1F59243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1268343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7BFE3DE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C34EF0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02ECA68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p w14:paraId="7622ECC1">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5E3EF07">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726C9ECD">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原产地</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69F4F3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参数性能</w:t>
            </w:r>
            <w:r>
              <w:rPr>
                <w:rFonts w:hint="eastAsia" w:ascii="宋体" w:hAnsi="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指标及配置</w:t>
            </w:r>
          </w:p>
        </w:tc>
      </w:tr>
      <w:tr w14:paraId="30B32F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0CD480E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E5B41E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7601F6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3966F2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428237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60C995D">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3DA586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0A5CF53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r>
      <w:tr w14:paraId="55A476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436BEA8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C89085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4AF701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44E3B6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260322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BC19F7D">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1EED93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3D38A5F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r>
      <w:tr w14:paraId="251EB4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62FA8EB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0E1EC3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672885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9DE420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C992F7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2CD02B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C4E845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c>
          <w:tcPr>
            <w:tcW w:w="835" w:type="pct"/>
            <w:tcBorders>
              <w:top w:val="single" w:color="auto" w:sz="4" w:space="0"/>
              <w:left w:val="single" w:color="auto" w:sz="4" w:space="0"/>
              <w:bottom w:val="single" w:color="auto" w:sz="4" w:space="0"/>
              <w:right w:val="single" w:color="auto" w:sz="4" w:space="0"/>
            </w:tcBorders>
            <w:noWrap w:val="0"/>
            <w:vAlign w:val="center"/>
          </w:tcPr>
          <w:p w14:paraId="27B5B83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000000"/>
                <w:sz w:val="24"/>
                <w:szCs w:val="24"/>
                <w:lang w:val="en-US"/>
              </w:rPr>
            </w:pPr>
          </w:p>
        </w:tc>
      </w:tr>
    </w:tbl>
    <w:p w14:paraId="17D04E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备注：</w:t>
      </w:r>
    </w:p>
    <w:p w14:paraId="3C319EBB">
      <w:pPr>
        <w:keepNext w:val="0"/>
        <w:keepLines w:val="0"/>
        <w:widowControl w:val="0"/>
        <w:suppressLineNumbers w:val="0"/>
        <w:tabs>
          <w:tab w:val="left" w:pos="1065"/>
        </w:tabs>
        <w:adjustRightInd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r>
        <w:rPr>
          <w:rFonts w:hint="eastAsia" w:ascii="宋体" w:hAnsi="宋体" w:eastAsia="宋体" w:cs="宋体"/>
          <w:b/>
          <w:bCs/>
          <w:color w:val="000000"/>
          <w:kern w:val="2"/>
          <w:sz w:val="24"/>
          <w:szCs w:val="24"/>
          <w:highlight w:val="yellow"/>
          <w:lang w:val="en-US" w:eastAsia="zh-CN" w:bidi="ar"/>
        </w:rPr>
        <w:t>以上性能配置清单中“货物名称</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数量及单位</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品牌</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规格型号</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制造商</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原产地</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参数性能</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指标及配置”必须如实填写完整，品牌</w:t>
      </w:r>
      <w:r>
        <w:rPr>
          <w:rFonts w:hint="eastAsia" w:ascii="宋体" w:hAnsi="宋体" w:cs="宋体"/>
          <w:b/>
          <w:bCs/>
          <w:color w:val="000000"/>
          <w:kern w:val="2"/>
          <w:sz w:val="24"/>
          <w:szCs w:val="24"/>
          <w:highlight w:val="yellow"/>
          <w:lang w:val="en-US" w:eastAsia="zh-CN" w:bidi="ar"/>
        </w:rPr>
        <w:t>.</w:t>
      </w:r>
      <w:r>
        <w:rPr>
          <w:rFonts w:hint="eastAsia" w:ascii="宋体" w:hAnsi="宋体" w:eastAsia="宋体" w:cs="宋体"/>
          <w:b/>
          <w:bCs/>
          <w:color w:val="000000"/>
          <w:kern w:val="2"/>
          <w:sz w:val="24"/>
          <w:szCs w:val="24"/>
          <w:highlight w:val="yellow"/>
          <w:lang w:val="en-US" w:eastAsia="zh-CN" w:bidi="ar"/>
        </w:rPr>
        <w:t>规格型号没有则填无，填写有缺漏的，响应文件作无效处理</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货物名称</w:t>
      </w:r>
      <w:r>
        <w:rPr>
          <w:rFonts w:hint="eastAsia" w:ascii="宋体" w:hAnsi="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数量及单位</w:t>
      </w:r>
      <w:r>
        <w:rPr>
          <w:rFonts w:hint="eastAsia" w:ascii="宋体" w:hAnsi="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品牌必须与“货物需求一览表”一致，</w:t>
      </w:r>
      <w:r>
        <w:rPr>
          <w:rFonts w:hint="eastAsia" w:ascii="宋体" w:hAnsi="宋体" w:eastAsia="宋体" w:cs="宋体"/>
          <w:bCs/>
          <w:color w:val="000000"/>
          <w:kern w:val="2"/>
          <w:sz w:val="24"/>
          <w:szCs w:val="24"/>
          <w:lang w:val="en-US" w:eastAsia="zh-CN" w:bidi="ar"/>
        </w:rPr>
        <w:t>否则响应文件作无效处理</w:t>
      </w:r>
      <w:r>
        <w:rPr>
          <w:rFonts w:hint="eastAsia" w:ascii="宋体" w:hAnsi="宋体" w:eastAsia="宋体" w:cs="宋体"/>
          <w:b/>
          <w:bCs w:val="0"/>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ab/>
      </w:r>
    </w:p>
    <w:p w14:paraId="23816B54">
      <w:pPr>
        <w:keepNext w:val="0"/>
        <w:keepLines w:val="0"/>
        <w:widowControl w:val="0"/>
        <w:suppressLineNumbers w:val="0"/>
        <w:adjustRightInd w:val="0"/>
        <w:spacing w:before="0" w:beforeAutospacing="0" w:after="0" w:afterAutospacing="0" w:line="360" w:lineRule="auto"/>
        <w:ind w:left="0" w:right="0"/>
        <w:jc w:val="left"/>
        <w:rPr>
          <w:rFonts w:hint="eastAsia" w:ascii="宋体" w:hAnsi="宋体" w:eastAsia="宋体" w:cs="仿宋_GB2312"/>
          <w:color w:val="000000"/>
          <w:sz w:val="24"/>
          <w:szCs w:val="24"/>
          <w:lang w:val="en-US"/>
        </w:rPr>
      </w:pPr>
    </w:p>
    <w:p w14:paraId="41271F5A">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1131D485">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sz w:val="24"/>
          <w:szCs w:val="24"/>
          <w:lang w:val="en-US"/>
        </w:rPr>
      </w:pPr>
      <w:r>
        <w:rPr>
          <w:rFonts w:hint="eastAsia" w:ascii="仿宋_GB2312" w:hAnsi="仿宋" w:eastAsia="仿宋_GB2312" w:cs="仿宋_GB2312"/>
          <w:kern w:val="0"/>
          <w:sz w:val="24"/>
          <w:szCs w:val="24"/>
          <w:lang w:val="zh-CN" w:eastAsia="zh-CN" w:bidi="ar"/>
        </w:rPr>
        <w:t>日期：  年  月   日</w:t>
      </w:r>
    </w:p>
    <w:p w14:paraId="7499B621">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32"/>
          <w:szCs w:val="32"/>
          <w:lang w:val="en-US"/>
        </w:rPr>
      </w:pPr>
    </w:p>
    <w:p w14:paraId="074C642F">
      <w:pPr>
        <w:keepNext w:val="0"/>
        <w:keepLines w:val="0"/>
        <w:widowControl w:val="0"/>
        <w:suppressLineNumbers w:val="0"/>
        <w:snapToGrid w:val="0"/>
        <w:spacing w:before="120" w:beforeLines="50" w:beforeAutospacing="0" w:after="50" w:afterAutospacing="0"/>
        <w:ind w:left="143" w:leftChars="68" w:right="0" w:firstLine="596" w:firstLineChars="198"/>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九.售后服务方案</w:t>
      </w:r>
    </w:p>
    <w:p w14:paraId="311CCA76">
      <w:pPr>
        <w:keepNext w:val="0"/>
        <w:keepLines w:val="0"/>
        <w:widowControl w:val="0"/>
        <w:suppressLineNumbers w:val="0"/>
        <w:snapToGrid w:val="0"/>
        <w:spacing w:before="120" w:beforeLines="50" w:beforeAutospacing="0" w:after="50" w:afterAutospacing="0"/>
        <w:ind w:left="143" w:leftChars="68" w:right="0" w:firstLine="420" w:firstLineChars="200"/>
        <w:jc w:val="both"/>
        <w:rPr>
          <w:rFonts w:hAnsi="宋体"/>
          <w:lang w:val="en-US"/>
        </w:rPr>
      </w:pPr>
      <w:r>
        <w:rPr>
          <w:rFonts w:hint="eastAsia" w:ascii="Times New Roman" w:hAnsi="宋体" w:eastAsia="宋体" w:cs="宋体"/>
          <w:kern w:val="2"/>
          <w:sz w:val="21"/>
          <w:szCs w:val="24"/>
          <w:lang w:val="en-US" w:eastAsia="zh-CN" w:bidi="ar"/>
        </w:rPr>
        <w:t>由竞标人按本项目竞争性谈判采购文件第二章“货物需求一览表”中商务条款部分的售后服务要求自行填写，其中要包含售后服务承诺书。</w:t>
      </w:r>
    </w:p>
    <w:p w14:paraId="616ED7B9">
      <w:pPr>
        <w:keepNext w:val="0"/>
        <w:keepLines w:val="0"/>
        <w:widowControl w:val="0"/>
        <w:suppressLineNumbers w:val="0"/>
        <w:snapToGrid w:val="0"/>
        <w:spacing w:before="120" w:beforeLines="50" w:beforeAutospacing="0" w:after="50" w:afterAutospacing="0"/>
        <w:ind w:left="142" w:right="0"/>
        <w:jc w:val="center"/>
        <w:rPr>
          <w:rFonts w:hint="eastAsia" w:ascii="宋体" w:hAnsi="宋体" w:eastAsia="宋体" w:cs="宋体"/>
          <w:b/>
          <w:bCs w:val="0"/>
          <w:color w:val="000000"/>
          <w:sz w:val="32"/>
          <w:szCs w:val="32"/>
          <w:lang w:val="en-US"/>
        </w:rPr>
      </w:pPr>
      <w:r>
        <w:rPr>
          <w:rFonts w:hint="eastAsia" w:ascii="宋体" w:hAnsi="宋体" w:eastAsia="宋体" w:cs="宋体"/>
          <w:b/>
          <w:bCs w:val="0"/>
          <w:color w:val="000000"/>
          <w:kern w:val="2"/>
          <w:sz w:val="32"/>
          <w:szCs w:val="32"/>
          <w:lang w:val="en-US" w:eastAsia="zh-CN" w:bidi="ar"/>
        </w:rPr>
        <w:t>1</w:t>
      </w:r>
      <w:r>
        <w:rPr>
          <w:rFonts w:hint="eastAsia" w:ascii="宋体" w:hAnsi="宋体" w:cs="宋体"/>
          <w:b/>
          <w:bCs w:val="0"/>
          <w:color w:val="000000"/>
          <w:kern w:val="2"/>
          <w:sz w:val="32"/>
          <w:szCs w:val="32"/>
          <w:lang w:val="en-US" w:eastAsia="zh-CN" w:bidi="ar"/>
        </w:rPr>
        <w:t>.</w:t>
      </w:r>
      <w:r>
        <w:rPr>
          <w:rFonts w:hint="eastAsia" w:ascii="宋体" w:hAnsi="宋体" w:eastAsia="宋体" w:cs="宋体"/>
          <w:b/>
          <w:bCs w:val="0"/>
          <w:color w:val="000000"/>
          <w:kern w:val="2"/>
          <w:sz w:val="32"/>
          <w:szCs w:val="32"/>
          <w:lang w:val="en-US" w:eastAsia="zh-CN" w:bidi="ar"/>
        </w:rPr>
        <w:t>售后服务承诺</w:t>
      </w:r>
    </w:p>
    <w:p w14:paraId="54358A1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附表A:售后服务机构情况表</w:t>
      </w:r>
      <w:r>
        <w:rPr>
          <w:rFonts w:hint="eastAsia" w:ascii="仿宋_GB2312" w:hAnsi="仿宋" w:eastAsia="仿宋_GB2312" w:cs="仿宋_GB2312"/>
          <w:kern w:val="2"/>
          <w:sz w:val="24"/>
          <w:szCs w:val="24"/>
          <w:lang w:val="en-US" w:eastAsia="zh-CN" w:bidi="ar"/>
        </w:rPr>
        <w:t>（按此格式自制）</w:t>
      </w:r>
    </w:p>
    <w:tbl>
      <w:tblPr>
        <w:tblStyle w:val="3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9FF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8063AD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74EF68D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4AD6966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4687D40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3B869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AF3171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联系电话</w:t>
            </w:r>
          </w:p>
        </w:tc>
      </w:tr>
      <w:tr w14:paraId="30A4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5A3549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C662E7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5DE054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8D4F67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93EFDD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C82FE7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r>
      <w:tr w14:paraId="308C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2ACDC7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65BFE3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C99771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27F25F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B4B9E9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E13AF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r>
      <w:tr w14:paraId="5050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3FC04A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775944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742872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93E6CD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D567FA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DBF89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r>
    </w:tbl>
    <w:p w14:paraId="12432BD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注：关于项目涉及的所有售后服务机构均在本表注明，包括供应商本单位和符合条件的第三方货物机构；</w:t>
      </w:r>
    </w:p>
    <w:p w14:paraId="167D27F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p>
    <w:p w14:paraId="72F9F7E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b/>
          <w:bCs w:val="0"/>
          <w:kern w:val="0"/>
          <w:sz w:val="24"/>
          <w:szCs w:val="24"/>
          <w:lang w:val="en-US" w:eastAsia="zh-CN" w:bidi="ar"/>
        </w:rPr>
        <w:t>附表B：售后服务人员情况表</w:t>
      </w:r>
      <w:r>
        <w:rPr>
          <w:rFonts w:hint="eastAsia" w:ascii="仿宋_GB2312" w:hAnsi="仿宋" w:eastAsia="仿宋_GB2312" w:cs="仿宋_GB2312"/>
          <w:kern w:val="2"/>
          <w:sz w:val="24"/>
          <w:szCs w:val="24"/>
          <w:lang w:val="en-US" w:eastAsia="zh-CN" w:bidi="ar"/>
        </w:rPr>
        <w:t>（按此格式自制）</w:t>
      </w: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122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D70AE0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序号</w:t>
            </w:r>
          </w:p>
          <w:p w14:paraId="4C4D5D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6DBA34E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3C244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B2ADD3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6CB70E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9D1F68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E4B49E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A0604E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1E53B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C7AE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A22D9F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到达现场时间</w:t>
            </w:r>
          </w:p>
        </w:tc>
      </w:tr>
      <w:tr w14:paraId="4B3B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B80579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A799F1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85F41F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F1832F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F1041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F59DCB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8B349D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F806DE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5F5BC6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AFBCDE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759CFA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r>
      <w:tr w14:paraId="0F6A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FE12F0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0CE3EA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567532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77A80A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F2E0F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3D7573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B8BE4C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884AF5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A25BB9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A701D2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1D8DAB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r>
      <w:tr w14:paraId="6B43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F351A3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297DBA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04D859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329C2B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371EB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63637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6310B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3712BB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A7DB6B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B7BA85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E8346D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r>
      <w:tr w14:paraId="5D9C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880FC0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A83B1A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673F0B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3505CA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86F5C2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D017DE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BA9FD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26DD3B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08A7DF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70ED08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6D1CC0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r>
    </w:tbl>
    <w:p w14:paraId="69ABCED2">
      <w:pPr>
        <w:pStyle w:val="26"/>
        <w:keepNext w:val="0"/>
        <w:keepLines w:val="0"/>
        <w:widowControl w:val="0"/>
        <w:suppressLineNumbers w:val="0"/>
        <w:spacing w:before="0" w:beforeAutospacing="0" w:after="0" w:afterAutospacing="0" w:line="440" w:lineRule="exact"/>
        <w:ind w:left="0" w:right="0" w:firstLine="475" w:firstLineChars="198"/>
        <w:jc w:val="both"/>
        <w:rPr>
          <w:rFonts w:hAnsi="宋体"/>
          <w:lang w:val="en-US"/>
        </w:rPr>
      </w:pPr>
    </w:p>
    <w:p w14:paraId="1A203412">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32"/>
          <w:szCs w:val="32"/>
          <w:lang w:val="en-US"/>
        </w:rPr>
      </w:pPr>
    </w:p>
    <w:p w14:paraId="22405E77">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2AAB983B">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561805D0">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十.项目实施人员一览表（如有要求）</w:t>
      </w:r>
    </w:p>
    <w:p w14:paraId="12990582">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sz w:val="24"/>
          <w:szCs w:val="24"/>
          <w:lang w:val="en-US"/>
        </w:rPr>
      </w:pPr>
      <w:r>
        <w:rPr>
          <w:rFonts w:hint="eastAsia" w:ascii="仿宋_GB2312" w:hAnsi="仿宋" w:eastAsia="仿宋_GB2312" w:cs="仿宋_GB2312"/>
          <w:kern w:val="2"/>
          <w:sz w:val="24"/>
          <w:szCs w:val="24"/>
          <w:lang w:val="en-US" w:eastAsia="zh-CN" w:bidi="ar"/>
        </w:rPr>
        <w:t>（由供应商根据采购需求及采购文件要求编制）</w:t>
      </w:r>
    </w:p>
    <w:p w14:paraId="4F15CCF4">
      <w:pPr>
        <w:pStyle w:val="26"/>
        <w:keepNext w:val="0"/>
        <w:keepLines w:val="0"/>
        <w:widowControl w:val="0"/>
        <w:suppressLineNumbers w:val="0"/>
        <w:spacing w:before="0" w:beforeAutospacing="0" w:after="0" w:afterAutospacing="0"/>
        <w:ind w:left="0" w:right="0" w:firstLine="480"/>
        <w:jc w:val="both"/>
        <w:rPr>
          <w:color w:val="000000"/>
          <w:sz w:val="24"/>
          <w:szCs w:val="24"/>
          <w:lang w:val="en-US"/>
        </w:rPr>
      </w:pPr>
      <w:r>
        <w:rPr>
          <w:rFonts w:hint="eastAsia" w:ascii="宋体" w:hAnsi="Courier New" w:eastAsia="宋体" w:cs="Times New Roman"/>
          <w:color w:val="000000"/>
          <w:kern w:val="0"/>
          <w:sz w:val="24"/>
          <w:szCs w:val="24"/>
          <w:lang w:val="en-US" w:eastAsia="zh-CN" w:bidi="ar"/>
        </w:rPr>
        <w:t>响应分标：</w:t>
      </w:r>
      <w:r>
        <w:rPr>
          <w:rFonts w:hint="eastAsia" w:ascii="宋体" w:hAnsi="Courier New" w:eastAsia="宋体" w:cs="Times New Roman"/>
          <w:color w:val="000000"/>
          <w:kern w:val="0"/>
          <w:sz w:val="24"/>
          <w:szCs w:val="24"/>
          <w:u w:val="single"/>
          <w:lang w:val="en-US" w:eastAsia="zh-CN" w:bidi="ar"/>
        </w:rPr>
        <w:t xml:space="preserve">     </w:t>
      </w:r>
      <w:r>
        <w:rPr>
          <w:rFonts w:hint="eastAsia" w:ascii="宋体" w:hAnsi="Courier New" w:eastAsia="宋体" w:cs="Times New Roman"/>
          <w:color w:val="000000"/>
          <w:kern w:val="0"/>
          <w:sz w:val="24"/>
          <w:szCs w:val="24"/>
          <w:lang w:val="en-US" w:eastAsia="zh-CN" w:bidi="ar"/>
        </w:rPr>
        <w:t>分标</w:t>
      </w:r>
    </w:p>
    <w:p w14:paraId="2DB122C6">
      <w:pPr>
        <w:keepNext/>
        <w:keepLines w:val="0"/>
        <w:widowControl w:val="0"/>
        <w:suppressLineNumbers w:val="0"/>
        <w:autoSpaceDE w:val="0"/>
        <w:autoSpaceDN w:val="0"/>
        <w:spacing w:before="0" w:beforeAutospacing="0" w:after="0" w:afterAutospacing="0" w:line="360" w:lineRule="auto"/>
        <w:ind w:left="0" w:right="0" w:firstLine="477"/>
        <w:jc w:val="both"/>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附表A:本项目的项目经理情况表</w:t>
      </w:r>
    </w:p>
    <w:tbl>
      <w:tblPr>
        <w:tblStyle w:val="30"/>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1"/>
        <w:gridCol w:w="1287"/>
        <w:gridCol w:w="1260"/>
        <w:gridCol w:w="4147"/>
      </w:tblGrid>
      <w:tr w14:paraId="4076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6C9DB9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0F3A5B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F67A80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93A2A4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响应截止时间前三年业绩及承担的主要工作情况，曾担任项目经理的项目应列明细</w:t>
            </w:r>
          </w:p>
        </w:tc>
      </w:tr>
      <w:tr w14:paraId="1130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78637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3C0BEC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93D5AF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3FA8CC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r>
      <w:tr w14:paraId="769C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0E8154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C38B44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7B35B6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379E0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CFA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23F1AD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3AEC73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14946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37EA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691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5123E0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A6E2E3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8F623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A89B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9B7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15CED1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018B56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4BBAF5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7DA5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E47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78AE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0381E0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BE746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412DF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C11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DEED25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9E8D64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BB00A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8650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7DA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06126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B808F6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01E567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08E07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6D0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C2BDD9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7D3DAB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514F0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FCB79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43B7DE8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注：须随表提交相应的证书复印件并注明所在响应技术文件页码。</w:t>
      </w:r>
    </w:p>
    <w:p w14:paraId="47A5FD1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sz w:val="24"/>
          <w:szCs w:val="24"/>
          <w:lang w:val="en-US"/>
        </w:rPr>
      </w:pPr>
      <w:r>
        <w:rPr>
          <w:rFonts w:hint="eastAsia" w:ascii="仿宋_GB2312" w:hAnsi="仿宋" w:eastAsia="仿宋_GB2312" w:cs="仿宋_GB2312"/>
          <w:b/>
          <w:bCs w:val="0"/>
          <w:kern w:val="2"/>
          <w:sz w:val="24"/>
          <w:szCs w:val="24"/>
          <w:lang w:val="en-US" w:eastAsia="zh-CN" w:bidi="ar"/>
        </w:rPr>
        <w:t>附表B:本项目的项目小组人员情况表</w:t>
      </w:r>
      <w:r>
        <w:rPr>
          <w:rFonts w:hint="eastAsia" w:ascii="仿宋_GB2312" w:hAnsi="仿宋" w:eastAsia="仿宋_GB2312" w:cs="仿宋_GB2312"/>
          <w:kern w:val="2"/>
          <w:sz w:val="24"/>
          <w:szCs w:val="24"/>
          <w:lang w:val="en-US" w:eastAsia="zh-CN" w:bidi="ar"/>
        </w:rPr>
        <w:t>（按此格式自制）</w:t>
      </w:r>
    </w:p>
    <w:tbl>
      <w:tblPr>
        <w:tblStyle w:val="30"/>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67B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AF2F0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9700EC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0B0E94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97C11F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00D84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学历</w:t>
            </w:r>
          </w:p>
          <w:p w14:paraId="6627B34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BAFDD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专业</w:t>
            </w:r>
          </w:p>
          <w:p w14:paraId="4D9380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51E55E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职称</w:t>
            </w:r>
          </w:p>
          <w:p w14:paraId="04C8841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84F92C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A0D9EB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A9674E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参与本项目的到位情况</w:t>
            </w:r>
          </w:p>
        </w:tc>
      </w:tr>
      <w:tr w14:paraId="06B0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1599EF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F486E7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874F89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58F1D0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5C9027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E5572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16607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79F434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403129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A0EAB0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r>
      <w:tr w14:paraId="4897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10087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szCs w:val="24"/>
                <w:lang w:val="en-US"/>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BF04BA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01103C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AF047B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25692C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8F0BA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912D7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5D923F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73F68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339A1C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sz w:val="24"/>
                <w:szCs w:val="24"/>
                <w:lang w:val="en-US"/>
              </w:rPr>
            </w:pPr>
          </w:p>
        </w:tc>
      </w:tr>
    </w:tbl>
    <w:p w14:paraId="0F1BF9C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sz w:val="24"/>
          <w:szCs w:val="24"/>
          <w:lang w:val="en-US"/>
        </w:rPr>
      </w:pPr>
      <w:r>
        <w:rPr>
          <w:rFonts w:hint="eastAsia" w:ascii="仿宋_GB2312" w:hAnsi="仿宋" w:eastAsia="仿宋_GB2312" w:cs="仿宋_GB2312"/>
          <w:b/>
          <w:bCs w:val="0"/>
          <w:kern w:val="2"/>
          <w:sz w:val="24"/>
          <w:szCs w:val="24"/>
          <w:lang w:val="en-US" w:eastAsia="zh-CN" w:bidi="ar"/>
        </w:rPr>
        <w:t>注：供应商可按上述的格式自行编制，须随表提交相应的证书复印件并注明所在响应技术文件页码。</w:t>
      </w:r>
    </w:p>
    <w:p w14:paraId="7BED424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sz w:val="24"/>
          <w:szCs w:val="24"/>
          <w:lang w:val="en-US"/>
        </w:rPr>
      </w:pPr>
      <w:r>
        <w:rPr>
          <w:rFonts w:hint="eastAsia" w:ascii="仿宋_GB2312" w:hAnsi="仿宋" w:eastAsia="仿宋_GB2312" w:cs="仿宋_GB2312"/>
          <w:b/>
          <w:bCs w:val="0"/>
          <w:kern w:val="2"/>
          <w:sz w:val="24"/>
          <w:szCs w:val="24"/>
          <w:lang w:val="en-US" w:eastAsia="zh-CN" w:bidi="ar"/>
        </w:rPr>
        <w:t>附表C:本项目的项目经理和小组人员近3个月交纳社保记录情况表</w:t>
      </w:r>
      <w:r>
        <w:rPr>
          <w:rFonts w:hint="eastAsia" w:ascii="仿宋_GB2312" w:hAnsi="仿宋" w:eastAsia="仿宋_GB2312" w:cs="仿宋_GB2312"/>
          <w:kern w:val="2"/>
          <w:sz w:val="24"/>
          <w:szCs w:val="24"/>
          <w:lang w:val="en-US" w:eastAsia="zh-CN" w:bidi="ar"/>
        </w:rPr>
        <w:t>（以社保局缴纳凭证作附件）</w:t>
      </w:r>
    </w:p>
    <w:p w14:paraId="6C0FE57A">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0E0C6504">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sz w:val="24"/>
          <w:szCs w:val="24"/>
          <w:lang w:val="en-US"/>
        </w:rPr>
      </w:pPr>
    </w:p>
    <w:p w14:paraId="524A325B">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345F842A">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16660395">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sz w:val="32"/>
          <w:szCs w:val="32"/>
          <w:lang w:val="en-US"/>
        </w:rPr>
      </w:pPr>
    </w:p>
    <w:p w14:paraId="2D6071CC">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r>
        <w:rPr>
          <w:rFonts w:hint="eastAsia" w:ascii="仿宋" w:hAnsi="仿宋" w:eastAsia="仿宋" w:cs="仿宋_GB2312"/>
          <w:b/>
          <w:bCs w:val="0"/>
          <w:kern w:val="2"/>
          <w:sz w:val="30"/>
          <w:szCs w:val="30"/>
          <w:lang w:val="en-US" w:eastAsia="zh-CN" w:bidi="ar"/>
        </w:rPr>
        <w:t>十一.货物需求.商务条款要求提供的其他材料</w:t>
      </w:r>
    </w:p>
    <w:p w14:paraId="658AFC4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p>
    <w:p w14:paraId="05CC7A51">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108482B6">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58850CD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sz w:val="30"/>
          <w:szCs w:val="30"/>
          <w:lang w:val="en-US"/>
        </w:rPr>
      </w:pPr>
    </w:p>
    <w:p w14:paraId="495984EE">
      <w:pPr>
        <w:rPr>
          <w:rFonts w:hint="eastAsia" w:ascii="仿宋_GB2312" w:hAnsi="仿宋_GB2312" w:eastAsia="仿宋_GB2312" w:cs="仿宋_GB2312"/>
          <w:kern w:val="2"/>
          <w:sz w:val="32"/>
          <w:szCs w:val="32"/>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3EB18B0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000000"/>
          <w:szCs w:val="21"/>
          <w:u w:val="single"/>
          <w:lang w:val="en-US"/>
        </w:rPr>
      </w:pPr>
    </w:p>
    <w:p w14:paraId="435137C6">
      <w:pPr>
        <w:pStyle w:val="3"/>
        <w:widowControl/>
        <w:jc w:val="center"/>
        <w:rPr>
          <w:rFonts w:hint="eastAsia" w:ascii="宋体" w:hAnsi="宋体" w:eastAsia="宋体" w:cs="宋体"/>
          <w:lang w:val="en-US"/>
        </w:rPr>
      </w:pPr>
      <w:bookmarkStart w:id="94" w:name="_Toc3163"/>
      <w:r>
        <w:rPr>
          <w:rFonts w:hint="eastAsia" w:ascii="宋体" w:hAnsi="宋体" w:eastAsia="宋体" w:cs="宋体"/>
          <w:lang w:eastAsia="zh-CN"/>
        </w:rPr>
        <w:t>第四节 报价文件格式</w:t>
      </w:r>
      <w:bookmarkEnd w:id="94"/>
    </w:p>
    <w:p w14:paraId="310546CC">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bCs/>
          <w:sz w:val="32"/>
          <w:szCs w:val="20"/>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Cs/>
          <w:kern w:val="2"/>
          <w:sz w:val="21"/>
          <w:szCs w:val="24"/>
          <w:lang w:val="en-US" w:eastAsia="zh-CN" w:bidi="ar"/>
        </w:rPr>
        <w:t>全流程电子文件</w:t>
      </w:r>
    </w:p>
    <w:p w14:paraId="3DA5224F">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sz w:val="24"/>
          <w:szCs w:val="20"/>
          <w:lang w:val="en-US"/>
        </w:rPr>
      </w:pPr>
    </w:p>
    <w:p w14:paraId="302A307E">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sz w:val="24"/>
          <w:szCs w:val="20"/>
          <w:lang w:val="en-US"/>
        </w:rPr>
      </w:pPr>
    </w:p>
    <w:p w14:paraId="4CA3E969">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sz w:val="24"/>
          <w:szCs w:val="20"/>
          <w:lang w:val="en-US"/>
        </w:rPr>
      </w:pPr>
    </w:p>
    <w:p w14:paraId="20EF8ECD">
      <w:pPr>
        <w:keepNext w:val="0"/>
        <w:keepLines w:val="0"/>
        <w:widowControl w:val="0"/>
        <w:suppressLineNumbers w:val="0"/>
        <w:snapToGrid w:val="0"/>
        <w:spacing w:before="165" w:beforeLines="50" w:beforeAutospacing="0" w:after="5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报  价  文  件（封面）</w:t>
      </w:r>
    </w:p>
    <w:p w14:paraId="0F41A9F1">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bCs/>
          <w:sz w:val="24"/>
          <w:szCs w:val="20"/>
          <w:lang w:val="en-US"/>
        </w:rPr>
      </w:pPr>
    </w:p>
    <w:p w14:paraId="3B8D091E">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bCs/>
          <w:sz w:val="24"/>
          <w:szCs w:val="20"/>
          <w:lang w:val="en-US"/>
        </w:rPr>
      </w:pPr>
    </w:p>
    <w:p w14:paraId="4C1EC819">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bCs/>
          <w:sz w:val="24"/>
          <w:szCs w:val="20"/>
          <w:lang w:val="en-US"/>
        </w:rPr>
      </w:pPr>
    </w:p>
    <w:p w14:paraId="2E559357">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bCs/>
          <w:sz w:val="24"/>
          <w:szCs w:val="20"/>
          <w:lang w:val="en-US"/>
        </w:rPr>
      </w:pPr>
    </w:p>
    <w:p w14:paraId="375AEE51">
      <w:pPr>
        <w:keepNext w:val="0"/>
        <w:keepLines w:val="0"/>
        <w:widowControl w:val="0"/>
        <w:suppressLineNumbers w:val="0"/>
        <w:snapToGrid w:val="0"/>
        <w:spacing w:before="165" w:beforeLines="50" w:beforeAutospacing="0" w:after="50" w:afterAutospacing="0"/>
        <w:ind w:left="0" w:right="0"/>
        <w:jc w:val="both"/>
        <w:rPr>
          <w:rFonts w:hint="eastAsia" w:ascii="宋体" w:hAnsi="宋体" w:eastAsia="宋体" w:cs="宋体"/>
          <w:bCs/>
          <w:sz w:val="24"/>
          <w:szCs w:val="20"/>
          <w:lang w:val="en-US"/>
        </w:rPr>
      </w:pPr>
    </w:p>
    <w:p w14:paraId="38F19E9A">
      <w:pPr>
        <w:keepNext w:val="0"/>
        <w:keepLines w:val="0"/>
        <w:widowControl w:val="0"/>
        <w:suppressLineNumbers w:val="0"/>
        <w:snapToGrid w:val="0"/>
        <w:spacing w:before="165"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项目名称：2025年第二批义务教育薄弱环节改善与能力提升工作补助资金项目</w:t>
      </w:r>
    </w:p>
    <w:p w14:paraId="73D265BF">
      <w:pPr>
        <w:keepNext w:val="0"/>
        <w:keepLines w:val="0"/>
        <w:widowControl w:val="0"/>
        <w:suppressLineNumbers w:val="0"/>
        <w:snapToGrid w:val="0"/>
        <w:spacing w:before="165" w:beforeLines="50" w:beforeAutospacing="0" w:after="50" w:afterAutospacing="0"/>
        <w:ind w:left="0" w:right="0" w:firstLine="720" w:firstLineChars="225"/>
        <w:jc w:val="both"/>
        <w:rPr>
          <w:rFonts w:hint="eastAsia" w:ascii="宋体" w:hAnsi="宋体" w:eastAsia="宋体" w:cs="仿宋_GB2312"/>
          <w:bCs/>
          <w:sz w:val="32"/>
          <w:szCs w:val="32"/>
          <w:lang w:val="en-US"/>
        </w:rPr>
      </w:pPr>
    </w:p>
    <w:p w14:paraId="5BDA1CD9">
      <w:pPr>
        <w:keepNext w:val="0"/>
        <w:keepLines w:val="0"/>
        <w:widowControl w:val="0"/>
        <w:suppressLineNumbers w:val="0"/>
        <w:snapToGrid w:val="0"/>
        <w:spacing w:before="165"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项目编号：NNZC2025-J1-520014-NNGX</w:t>
      </w:r>
    </w:p>
    <w:p w14:paraId="305A0264">
      <w:pPr>
        <w:keepNext w:val="0"/>
        <w:keepLines w:val="0"/>
        <w:widowControl w:val="0"/>
        <w:suppressLineNumbers w:val="0"/>
        <w:snapToGrid w:val="0"/>
        <w:spacing w:before="165" w:beforeLines="50" w:beforeAutospacing="0" w:after="50" w:afterAutospacing="0"/>
        <w:ind w:left="0" w:right="0" w:firstLine="720" w:firstLineChars="225"/>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 xml:space="preserve"> </w:t>
      </w:r>
    </w:p>
    <w:p w14:paraId="554E7D82">
      <w:pPr>
        <w:keepNext w:val="0"/>
        <w:keepLines w:val="0"/>
        <w:widowControl w:val="0"/>
        <w:suppressLineNumbers w:val="0"/>
        <w:snapToGrid w:val="0"/>
        <w:spacing w:before="165" w:beforeLines="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所竞分标（如有则填写，无分标时填写“无”或者留空）：</w:t>
      </w:r>
    </w:p>
    <w:p w14:paraId="4AD3185F">
      <w:pPr>
        <w:keepNext w:val="0"/>
        <w:keepLines w:val="0"/>
        <w:widowControl w:val="0"/>
        <w:suppressLineNumbers w:val="0"/>
        <w:snapToGrid w:val="0"/>
        <w:spacing w:before="165" w:beforeLines="50" w:beforeAutospacing="0" w:after="50" w:afterAutospacing="0"/>
        <w:ind w:left="0" w:right="0" w:firstLine="720" w:firstLineChars="225"/>
        <w:jc w:val="both"/>
        <w:rPr>
          <w:rFonts w:hint="eastAsia" w:ascii="宋体" w:hAnsi="宋体" w:eastAsia="宋体" w:cs="仿宋_GB2312"/>
          <w:bCs/>
          <w:sz w:val="32"/>
          <w:szCs w:val="32"/>
          <w:lang w:val="en-US"/>
        </w:rPr>
      </w:pPr>
    </w:p>
    <w:p w14:paraId="37E8C819">
      <w:pPr>
        <w:pStyle w:val="26"/>
        <w:keepNext w:val="0"/>
        <w:keepLines w:val="0"/>
        <w:widowControl w:val="0"/>
        <w:suppressLineNumbers w:val="0"/>
        <w:snapToGrid w:val="0"/>
        <w:spacing w:before="50" w:beforeAutospacing="0" w:after="50" w:afterAutospacing="0"/>
        <w:ind w:left="0" w:right="0" w:firstLine="640" w:firstLineChars="200"/>
        <w:jc w:val="both"/>
        <w:rPr>
          <w:rFonts w:hint="eastAsia" w:ascii="宋体" w:hAnsi="宋体" w:eastAsia="宋体" w:cs="仿宋_GB2312"/>
          <w:bCs/>
          <w:sz w:val="32"/>
          <w:szCs w:val="32"/>
          <w:lang w:val="en-US"/>
        </w:rPr>
      </w:pPr>
      <w:r>
        <w:rPr>
          <w:rFonts w:hint="eastAsia" w:ascii="宋体" w:hAnsi="宋体" w:eastAsia="宋体" w:cs="仿宋_GB2312"/>
          <w:bCs/>
          <w:kern w:val="2"/>
          <w:sz w:val="32"/>
          <w:szCs w:val="32"/>
          <w:lang w:val="en-US" w:eastAsia="zh-CN" w:bidi="ar"/>
        </w:rPr>
        <w:t>供应商名称：</w:t>
      </w:r>
    </w:p>
    <w:p w14:paraId="0538316C">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6C1A59A2">
      <w:pPr>
        <w:pStyle w:val="26"/>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sz w:val="32"/>
          <w:szCs w:val="32"/>
          <w:lang w:val="en-US"/>
        </w:rPr>
      </w:pPr>
    </w:p>
    <w:p w14:paraId="08CA976C">
      <w:pPr>
        <w:pStyle w:val="26"/>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sz w:val="32"/>
          <w:szCs w:val="32"/>
          <w:lang w:val="en-US"/>
        </w:rPr>
      </w:pPr>
    </w:p>
    <w:p w14:paraId="648FA5A6">
      <w:pPr>
        <w:keepNext w:val="0"/>
        <w:keepLines w:val="0"/>
        <w:widowControl w:val="0"/>
        <w:suppressLineNumbers w:val="0"/>
        <w:snapToGrid w:val="0"/>
        <w:spacing w:before="165" w:beforeLines="50" w:beforeAutospacing="0" w:after="50" w:afterAutospacing="0"/>
        <w:ind w:left="0" w:right="0"/>
        <w:jc w:val="center"/>
        <w:rPr>
          <w:rFonts w:hint="eastAsia" w:ascii="宋体" w:hAnsi="宋体" w:eastAsia="宋体" w:cs="仿宋_GB2312"/>
          <w:sz w:val="32"/>
          <w:szCs w:val="32"/>
          <w:lang w:val="en-US"/>
        </w:rPr>
      </w:pPr>
      <w:r>
        <w:rPr>
          <w:rFonts w:hint="eastAsia" w:ascii="宋体" w:hAnsi="宋体" w:eastAsia="宋体" w:cs="仿宋_GB2312"/>
          <w:kern w:val="2"/>
          <w:sz w:val="32"/>
          <w:szCs w:val="32"/>
          <w:lang w:val="en-US" w:eastAsia="zh-CN" w:bidi="ar"/>
        </w:rPr>
        <w:t>年    月    日</w:t>
      </w:r>
    </w:p>
    <w:p w14:paraId="3B377877">
      <w:pPr>
        <w:keepNext w:val="0"/>
        <w:keepLines w:val="0"/>
        <w:widowControl w:val="0"/>
        <w:suppressLineNumbers w:val="0"/>
        <w:snapToGrid w:val="0"/>
        <w:spacing w:before="165" w:beforeLines="50" w:beforeAutospacing="0" w:after="50" w:afterAutospacing="0" w:line="400" w:lineRule="exact"/>
        <w:ind w:left="0" w:right="0"/>
        <w:jc w:val="center"/>
        <w:rPr>
          <w:rFonts w:hint="eastAsia" w:ascii="宋体" w:hAnsi="宋体" w:eastAsia="宋体" w:cs="宋体"/>
          <w:b/>
          <w:bCs/>
          <w:color w:val="000000"/>
          <w:sz w:val="32"/>
          <w:szCs w:val="32"/>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b/>
          <w:bCs/>
          <w:color w:val="000000"/>
          <w:kern w:val="2"/>
          <w:sz w:val="32"/>
          <w:szCs w:val="32"/>
          <w:lang w:val="en-US" w:eastAsia="zh-CN" w:bidi="ar"/>
        </w:rPr>
        <w:t>报价文件目录</w:t>
      </w:r>
    </w:p>
    <w:p w14:paraId="7A6D9C1D">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14:paraId="1686C210">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一.响应函………………………………………………………（页码）</w:t>
      </w:r>
    </w:p>
    <w:p w14:paraId="27293530">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二.响应报价表…………………………………………………（页码）</w:t>
      </w:r>
    </w:p>
    <w:p w14:paraId="36B9718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sz w:val="24"/>
          <w:szCs w:val="24"/>
          <w:lang w:val="en-US"/>
        </w:rPr>
      </w:pPr>
      <w:r>
        <w:rPr>
          <w:rFonts w:hint="eastAsia" w:ascii="仿宋_GB2312" w:hAnsi="仿宋" w:eastAsia="仿宋_GB2312" w:cs="仿宋_GB2312"/>
          <w:kern w:val="0"/>
          <w:sz w:val="24"/>
          <w:szCs w:val="24"/>
          <w:lang w:val="en-US" w:eastAsia="zh-CN" w:bidi="ar"/>
        </w:rPr>
        <w:t>三.中小企业声明函……………………………………………（页码）</w:t>
      </w:r>
    </w:p>
    <w:p w14:paraId="23AF8CA1">
      <w:pPr>
        <w:keepNext w:val="0"/>
        <w:keepLines w:val="0"/>
        <w:widowControl w:val="0"/>
        <w:suppressLineNumbers w:val="0"/>
        <w:snapToGrid w:val="0"/>
        <w:spacing w:before="165" w:beforeLines="50" w:beforeAutospacing="0" w:after="50" w:afterAutospacing="0" w:line="360" w:lineRule="auto"/>
        <w:ind w:left="142" w:right="0" w:firstLine="640" w:firstLineChars="200"/>
        <w:jc w:val="left"/>
        <w:rPr>
          <w:rFonts w:hint="eastAsia" w:ascii="仿宋_GB2312" w:hAnsi="仿宋_GB2312" w:eastAsia="仿宋_GB2312" w:cs="仿宋_GB2312"/>
          <w:sz w:val="32"/>
          <w:szCs w:val="32"/>
          <w:lang w:val="en-US"/>
        </w:rPr>
      </w:pPr>
    </w:p>
    <w:p w14:paraId="1F4AE8B1">
      <w:pPr>
        <w:pStyle w:val="26"/>
        <w:keepNext w:val="0"/>
        <w:keepLines w:val="0"/>
        <w:widowControl w:val="0"/>
        <w:suppressLineNumbers w:val="0"/>
        <w:spacing w:before="0" w:beforeAutospacing="0" w:after="0" w:afterAutospacing="0" w:line="500" w:lineRule="exact"/>
        <w:ind w:left="0" w:right="0" w:firstLine="480" w:firstLineChars="200"/>
        <w:jc w:val="both"/>
        <w:rPr>
          <w:rFonts w:hAnsi="宋体" w:cs="仿宋_GB2312"/>
          <w:sz w:val="24"/>
          <w:szCs w:val="21"/>
          <w:lang w:val="en-US"/>
        </w:rPr>
      </w:pPr>
      <w:r>
        <w:rPr>
          <w:rFonts w:hint="eastAsia" w:ascii="宋体" w:hAnsi="宋体" w:eastAsia="宋体" w:cs="仿宋_GB2312"/>
          <w:sz w:val="24"/>
          <w:szCs w:val="21"/>
          <w:lang w:val="en-US" w:eastAsia="zh-CN" w:bidi="ar"/>
        </w:rPr>
        <w:br w:type="page"/>
      </w:r>
      <w:r>
        <w:rPr>
          <w:rFonts w:hint="eastAsia" w:ascii="仿宋" w:hAnsi="仿宋" w:eastAsia="仿宋" w:cs="仿宋_GB2312"/>
          <w:b/>
          <w:bCs w:val="0"/>
          <w:kern w:val="2"/>
          <w:sz w:val="30"/>
          <w:szCs w:val="30"/>
          <w:lang w:val="en-US" w:eastAsia="zh-CN" w:bidi="ar"/>
        </w:rPr>
        <w:t>一.响应函</w:t>
      </w:r>
    </w:p>
    <w:p w14:paraId="63281BF9">
      <w:pPr>
        <w:pStyle w:val="26"/>
        <w:keepNext w:val="0"/>
        <w:keepLines w:val="0"/>
        <w:widowControl w:val="0"/>
        <w:suppressLineNumbers w:val="0"/>
        <w:spacing w:before="0" w:beforeAutospacing="0" w:after="0" w:afterAutospacing="0" w:line="500" w:lineRule="exact"/>
        <w:ind w:left="0" w:right="0" w:firstLine="602"/>
        <w:jc w:val="center"/>
        <w:rPr>
          <w:rFonts w:hint="default" w:ascii="Times New Roman" w:hAnsi="Times New Roman" w:cs="Times New Roman"/>
          <w:b/>
          <w:bCs/>
          <w:sz w:val="30"/>
          <w:szCs w:val="30"/>
          <w:lang w:val="en-US"/>
        </w:rPr>
      </w:pPr>
      <w:r>
        <w:rPr>
          <w:rFonts w:hint="eastAsia" w:ascii="Times New Roman" w:hAnsi="Times New Roman" w:eastAsia="宋体" w:cs="Times New Roman"/>
          <w:b/>
          <w:bCs/>
          <w:kern w:val="0"/>
          <w:sz w:val="30"/>
          <w:szCs w:val="30"/>
          <w:lang w:val="en-US" w:eastAsia="zh-CN" w:bidi="ar"/>
        </w:rPr>
        <w:t>响应函</w:t>
      </w:r>
    </w:p>
    <w:p w14:paraId="3EA0426D">
      <w:pPr>
        <w:pStyle w:val="26"/>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lang w:val="en-US"/>
        </w:rPr>
      </w:pPr>
      <w:r>
        <w:rPr>
          <w:rFonts w:hint="eastAsia" w:ascii="Times New Roman" w:hAnsi="Times New Roman" w:eastAsia="宋体" w:cs="Times New Roman"/>
          <w:kern w:val="0"/>
          <w:sz w:val="20"/>
          <w:szCs w:val="21"/>
          <w:lang w:val="en-US" w:eastAsia="zh-CN" w:bidi="ar"/>
        </w:rPr>
        <w:t>致：</w:t>
      </w:r>
      <w:r>
        <w:rPr>
          <w:rFonts w:hint="default" w:ascii="Times New Roman" w:hAnsi="Times New Roman" w:eastAsia="宋体" w:cs="Times New Roman"/>
          <w:kern w:val="0"/>
          <w:sz w:val="20"/>
          <w:szCs w:val="21"/>
          <w:u w:val="single"/>
          <w:lang w:val="en-US" w:eastAsia="zh-CN" w:bidi="ar"/>
        </w:rPr>
        <w:t xml:space="preserve"> </w:t>
      </w:r>
      <w:bookmarkStart w:id="95" w:name="PO_3000001871_PM031_6"/>
      <w:r>
        <w:rPr>
          <w:rFonts w:hint="eastAsia" w:ascii="Times New Roman" w:hAnsi="Times New Roman" w:eastAsia="宋体" w:cs="Times New Roman"/>
          <w:kern w:val="0"/>
          <w:sz w:val="20"/>
          <w:szCs w:val="21"/>
          <w:u w:val="single"/>
          <w:lang w:val="en-US" w:eastAsia="zh-CN" w:bidi="ar"/>
        </w:rPr>
        <w:t>南宁高新技术产业开发区公共资源交易中心</w:t>
      </w:r>
      <w:bookmarkEnd w:id="95"/>
    </w:p>
    <w:p w14:paraId="3C9550D3">
      <w:pPr>
        <w:pStyle w:val="26"/>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lang w:val="en-US"/>
        </w:rPr>
      </w:pPr>
      <w:r>
        <w:rPr>
          <w:rFonts w:hint="eastAsia" w:ascii="宋体" w:hAnsi="Courier New" w:eastAsia="宋体" w:cs="Times New Roman"/>
          <w:kern w:val="0"/>
          <w:sz w:val="20"/>
          <w:szCs w:val="21"/>
          <w:lang w:val="en-US" w:eastAsia="zh-CN" w:bidi="ar"/>
        </w:rPr>
        <w:t>我方已仔细阅读了贵方组织的</w:t>
      </w:r>
      <w:r>
        <w:rPr>
          <w:rFonts w:hint="eastAsia" w:ascii="宋体" w:hAnsi="Courier New" w:eastAsia="宋体" w:cs="Times New Roman"/>
          <w:kern w:val="0"/>
          <w:sz w:val="20"/>
          <w:szCs w:val="21"/>
          <w:u w:val="single"/>
          <w:lang w:val="en-US" w:eastAsia="zh-CN" w:bidi="ar"/>
        </w:rPr>
        <w:t xml:space="preserve">2025年第二批义务教育薄弱环节改善与能力提升工作补助资金项目 </w:t>
      </w:r>
      <w:r>
        <w:rPr>
          <w:rFonts w:hint="eastAsia" w:ascii="宋体" w:hAnsi="Courier New" w:eastAsia="宋体" w:cs="Times New Roman"/>
          <w:kern w:val="0"/>
          <w:sz w:val="20"/>
          <w:szCs w:val="21"/>
          <w:lang w:val="en-US" w:eastAsia="zh-CN" w:bidi="ar"/>
        </w:rPr>
        <w:t>项目（项目编号：</w:t>
      </w:r>
      <w:r>
        <w:rPr>
          <w:rFonts w:hint="eastAsia" w:ascii="宋体" w:hAnsi="宋体" w:eastAsia="宋体" w:cs="Times New Roman"/>
          <w:kern w:val="0"/>
          <w:sz w:val="20"/>
          <w:szCs w:val="21"/>
          <w:u w:val="single"/>
          <w:lang w:val="en-US" w:eastAsia="zh-CN" w:bidi="ar"/>
        </w:rPr>
        <w:t>NNZC2025-J1-520014-NNGX</w:t>
      </w:r>
      <w:r>
        <w:rPr>
          <w:rFonts w:hint="eastAsia" w:ascii="宋体" w:hAnsi="Courier New" w:eastAsia="宋体" w:cs="Times New Roman"/>
          <w:kern w:val="0"/>
          <w:sz w:val="20"/>
          <w:szCs w:val="21"/>
          <w:lang w:val="en-US" w:eastAsia="zh-CN" w:bidi="ar"/>
        </w:rPr>
        <w:t xml:space="preserve">）的竞争性谈判采购文件的全部内容，现正式递交下述文件参加贵方组织的本次政府采购活动： </w:t>
      </w:r>
    </w:p>
    <w:p w14:paraId="585C153E">
      <w:pPr>
        <w:pStyle w:val="26"/>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lang w:val="en-US"/>
        </w:rPr>
      </w:pPr>
      <w:r>
        <w:rPr>
          <w:rFonts w:hint="eastAsia" w:ascii="宋体" w:hAnsi="Courier New" w:eastAsia="宋体" w:cs="Times New Roman"/>
          <w:kern w:val="0"/>
          <w:sz w:val="20"/>
          <w:szCs w:val="21"/>
          <w:lang w:val="en-US" w:eastAsia="zh-CN" w:bidi="ar"/>
        </w:rPr>
        <w:t>一</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首次报价文件电子版</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份（包含按“第三章 供应商须知”提交的全部文件）；</w:t>
      </w:r>
    </w:p>
    <w:p w14:paraId="4FDE78E3">
      <w:pPr>
        <w:pStyle w:val="26"/>
        <w:keepNext w:val="0"/>
        <w:keepLines w:val="0"/>
        <w:widowControl w:val="0"/>
        <w:suppressLineNumbers w:val="0"/>
        <w:spacing w:before="0" w:beforeAutospacing="0" w:after="0" w:afterAutospacing="0" w:line="360" w:lineRule="auto"/>
        <w:ind w:left="0" w:right="0" w:firstLine="400" w:firstLineChars="200"/>
        <w:jc w:val="both"/>
        <w:rPr>
          <w:lang w:val="en-US"/>
        </w:rPr>
      </w:pPr>
      <w:r>
        <w:rPr>
          <w:rFonts w:hint="eastAsia" w:ascii="宋体" w:hAnsi="Courier New" w:eastAsia="宋体" w:cs="Times New Roman"/>
          <w:kern w:val="0"/>
          <w:sz w:val="20"/>
          <w:szCs w:val="21"/>
          <w:lang w:val="en-US" w:eastAsia="zh-CN" w:bidi="ar"/>
        </w:rPr>
        <w:t>二</w:t>
      </w:r>
      <w:r>
        <w:rPr>
          <w:rFonts w:hint="eastAsia" w:ascii="宋体" w:hAnsi="Courier New" w:cs="Times New Roman"/>
          <w:kern w:val="0"/>
          <w:sz w:val="20"/>
          <w:szCs w:val="21"/>
          <w:lang w:val="en-US" w:eastAsia="zh-CN" w:bidi="ar"/>
        </w:rPr>
        <w:t>.</w:t>
      </w:r>
      <w:r>
        <w:rPr>
          <w:rFonts w:hint="eastAsia" w:ascii="宋体" w:hAnsi="宋体" w:eastAsia="宋体" w:cs="Times New Roman"/>
          <w:kern w:val="0"/>
          <w:sz w:val="20"/>
          <w:szCs w:val="21"/>
          <w:lang w:val="en-US" w:eastAsia="zh-CN" w:bidi="ar"/>
        </w:rPr>
        <w:t>技术</w:t>
      </w:r>
      <w:r>
        <w:rPr>
          <w:rFonts w:hint="eastAsia" w:ascii="宋体" w:hAnsi="Courier New" w:eastAsia="宋体" w:cs="Times New Roman"/>
          <w:kern w:val="0"/>
          <w:sz w:val="20"/>
          <w:szCs w:val="21"/>
          <w:lang w:val="en-US" w:eastAsia="zh-CN" w:bidi="ar"/>
        </w:rPr>
        <w:t>文件电子版</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份（包含按“第三章 供应商须知”提交的全部文件）；商务</w:t>
      </w:r>
      <w:r>
        <w:rPr>
          <w:rFonts w:hint="eastAsia" w:ascii="宋体" w:hAnsi="宋体" w:eastAsia="宋体" w:cs="Times New Roman"/>
          <w:kern w:val="0"/>
          <w:sz w:val="20"/>
          <w:szCs w:val="21"/>
          <w:lang w:val="en-US" w:eastAsia="zh-CN" w:bidi="ar"/>
        </w:rPr>
        <w:t>文件</w:t>
      </w:r>
      <w:r>
        <w:rPr>
          <w:rFonts w:hint="eastAsia" w:ascii="宋体" w:hAnsi="Courier New" w:eastAsia="宋体" w:cs="Times New Roman"/>
          <w:kern w:val="0"/>
          <w:sz w:val="20"/>
          <w:szCs w:val="21"/>
          <w:lang w:val="en-US" w:eastAsia="zh-CN" w:bidi="ar"/>
        </w:rPr>
        <w:t>电子版</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份（包含按“第三章 供应商须知”提交的全部文件）；（商务技术文件已合并装订成册）</w:t>
      </w:r>
    </w:p>
    <w:p w14:paraId="5E3D84EA">
      <w:pPr>
        <w:pStyle w:val="26"/>
        <w:keepNext w:val="0"/>
        <w:keepLines w:val="0"/>
        <w:widowControl w:val="0"/>
        <w:suppressLineNumbers w:val="0"/>
        <w:spacing w:before="0" w:beforeAutospacing="0" w:after="0" w:afterAutospacing="0" w:line="360" w:lineRule="auto"/>
        <w:ind w:left="0" w:right="0" w:firstLine="400" w:firstLineChars="200"/>
        <w:jc w:val="both"/>
        <w:rPr>
          <w:lang w:val="en-US"/>
        </w:rPr>
      </w:pPr>
      <w:r>
        <w:rPr>
          <w:rFonts w:hint="eastAsia" w:ascii="宋体" w:hAnsi="Courier New" w:eastAsia="宋体" w:cs="Times New Roman"/>
          <w:kern w:val="0"/>
          <w:sz w:val="20"/>
          <w:szCs w:val="21"/>
          <w:lang w:val="en-US" w:eastAsia="zh-CN" w:bidi="ar"/>
        </w:rPr>
        <w:t>三</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资格证明文件电子版（包含按“第三章供应商须知”提交的全部文件）；</w:t>
      </w:r>
    </w:p>
    <w:p w14:paraId="752E0BC7">
      <w:pPr>
        <w:pStyle w:val="26"/>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lang w:val="en-US"/>
        </w:rPr>
      </w:pPr>
      <w:r>
        <w:rPr>
          <w:rFonts w:hint="eastAsia" w:ascii="宋体" w:hAnsi="Courier New" w:eastAsia="宋体" w:cs="Times New Roman"/>
          <w:kern w:val="0"/>
          <w:sz w:val="20"/>
          <w:szCs w:val="21"/>
          <w:lang w:val="en-US" w:eastAsia="zh-CN" w:bidi="ar"/>
        </w:rPr>
        <w:t>据此函，签字人兹宣布：</w:t>
      </w:r>
    </w:p>
    <w:p w14:paraId="0E8409AE">
      <w:pPr>
        <w:pStyle w:val="26"/>
        <w:keepNext w:val="0"/>
        <w:keepLines w:val="0"/>
        <w:widowControl w:val="0"/>
        <w:suppressLineNumbers w:val="0"/>
        <w:spacing w:before="0" w:beforeAutospacing="0" w:after="0" w:afterAutospacing="0" w:line="360" w:lineRule="auto"/>
        <w:ind w:left="0" w:right="0" w:firstLine="420"/>
        <w:jc w:val="both"/>
        <w:rPr>
          <w:rFonts w:hint="default" w:ascii="Times New Roman" w:hAnsi="Times New Roman" w:cs="Times New Roman"/>
          <w:lang w:val="en-US"/>
        </w:rPr>
      </w:pPr>
      <w:r>
        <w:rPr>
          <w:rFonts w:hint="eastAsia" w:ascii="宋体" w:hAnsi="Courier New" w:eastAsia="宋体" w:cs="Times New Roman"/>
          <w:kern w:val="0"/>
          <w:sz w:val="20"/>
          <w:szCs w:val="21"/>
          <w:lang w:val="en-US" w:eastAsia="zh-CN" w:bidi="ar"/>
        </w:rPr>
        <w:t>1</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我方愿意以（大写）人民币</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元)的竞标总报价，交货期（无分标时填写）：</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，提供本项目竞争性谈判采购文件第二章“服务需求一览表”中相应的采购内容。</w:t>
      </w:r>
    </w:p>
    <w:p w14:paraId="5C3A0AD5">
      <w:pPr>
        <w:pStyle w:val="26"/>
        <w:keepNext w:val="0"/>
        <w:keepLines w:val="0"/>
        <w:widowControl w:val="0"/>
        <w:suppressLineNumbers w:val="0"/>
        <w:spacing w:before="0" w:beforeAutospacing="0" w:after="0" w:afterAutospacing="0" w:line="360" w:lineRule="auto"/>
        <w:ind w:left="0" w:right="0" w:firstLine="420"/>
        <w:jc w:val="both"/>
        <w:rPr>
          <w:rFonts w:hint="default" w:ascii="Times New Roman" w:hAnsi="Times New Roman" w:cs="Times New Roman"/>
          <w:lang w:val="en-US"/>
        </w:rPr>
      </w:pPr>
      <w:r>
        <w:rPr>
          <w:rFonts w:hint="eastAsia" w:ascii="宋体" w:hAnsi="Courier New" w:eastAsia="宋体" w:cs="Times New Roman"/>
          <w:kern w:val="0"/>
          <w:sz w:val="20"/>
          <w:szCs w:val="21"/>
          <w:lang w:val="en-US" w:eastAsia="zh-CN" w:bidi="ar"/>
        </w:rPr>
        <w:t>其中（有分标时填写）：</w:t>
      </w:r>
    </w:p>
    <w:p w14:paraId="64776C18">
      <w:pPr>
        <w:pStyle w:val="26"/>
        <w:keepNext w:val="0"/>
        <w:keepLines w:val="0"/>
        <w:widowControl w:val="0"/>
        <w:suppressLineNumbers w:val="0"/>
        <w:spacing w:before="0" w:beforeAutospacing="0" w:after="0" w:afterAutospacing="0" w:line="360" w:lineRule="auto"/>
        <w:ind w:left="0" w:right="0" w:firstLine="420"/>
        <w:jc w:val="both"/>
        <w:rPr>
          <w:rFonts w:hint="default" w:ascii="Times New Roman" w:hAnsi="Times New Roman" w:cs="Times New Roman"/>
          <w:lang w:val="en-US"/>
        </w:rPr>
      </w:pP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分标报价为（大写）人民币</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 xml:space="preserve"> (￥</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元)，交货期：</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w:t>
      </w:r>
    </w:p>
    <w:p w14:paraId="051F6D91">
      <w:pPr>
        <w:pStyle w:val="26"/>
        <w:keepNext w:val="0"/>
        <w:keepLines w:val="0"/>
        <w:widowControl w:val="0"/>
        <w:suppressLineNumbers w:val="0"/>
        <w:spacing w:before="0" w:beforeAutospacing="0" w:after="0" w:afterAutospacing="0" w:line="360" w:lineRule="auto"/>
        <w:ind w:left="0" w:right="0" w:firstLine="420"/>
        <w:jc w:val="both"/>
        <w:rPr>
          <w:rFonts w:hint="default" w:ascii="Times New Roman" w:hAnsi="Times New Roman" w:cs="Times New Roman"/>
          <w:lang w:val="en-US"/>
        </w:rPr>
      </w:pP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分标报价为（大写）人民币</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 xml:space="preserve"> (￥</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元)，交货期：</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w:t>
      </w:r>
    </w:p>
    <w:p w14:paraId="609AA5C6">
      <w:pPr>
        <w:pStyle w:val="26"/>
        <w:keepNext w:val="0"/>
        <w:keepLines w:val="0"/>
        <w:widowControl w:val="0"/>
        <w:suppressLineNumbers w:val="0"/>
        <w:spacing w:before="0" w:beforeAutospacing="0" w:after="0" w:afterAutospacing="0" w:line="360" w:lineRule="auto"/>
        <w:ind w:left="0" w:right="0" w:firstLine="420"/>
        <w:jc w:val="both"/>
        <w:rPr>
          <w:rFonts w:hint="default" w:ascii="Times New Roman" w:hAnsi="Times New Roman" w:cs="Times New Roman"/>
          <w:lang w:val="en-US"/>
        </w:rPr>
      </w:pPr>
      <w:r>
        <w:rPr>
          <w:rFonts w:hint="eastAsia" w:ascii="宋体" w:hAnsi="Courier New" w:eastAsia="宋体" w:cs="Times New Roman"/>
          <w:kern w:val="0"/>
          <w:sz w:val="20"/>
          <w:szCs w:val="21"/>
          <w:lang w:val="en-US" w:eastAsia="zh-CN" w:bidi="ar"/>
        </w:rPr>
        <w:t>......</w:t>
      </w:r>
    </w:p>
    <w:p w14:paraId="4CF62C24">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2</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我方同意自本项目竞争性谈判采购文件采购公告规定的递交响应文件截止时间起遵循</w:t>
      </w:r>
      <w:r>
        <w:rPr>
          <w:rFonts w:hint="eastAsia" w:ascii="宋体" w:hAnsi="宋体" w:eastAsia="宋体" w:cs="Times New Roman"/>
          <w:kern w:val="0"/>
          <w:sz w:val="20"/>
          <w:szCs w:val="21"/>
          <w:lang w:val="en-US" w:eastAsia="zh-CN" w:bidi="ar"/>
        </w:rPr>
        <w:t>本响应函</w:t>
      </w:r>
      <w:r>
        <w:rPr>
          <w:rFonts w:hint="eastAsia" w:ascii="宋体" w:hAnsi="Courier New" w:eastAsia="宋体" w:cs="Times New Roman"/>
          <w:kern w:val="0"/>
          <w:sz w:val="20"/>
          <w:szCs w:val="21"/>
          <w:lang w:val="en-US" w:eastAsia="zh-CN" w:bidi="ar"/>
        </w:rPr>
        <w:t>，并承诺在“第三章 供应商须知”规定的响应有效期内不修改</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撤销响应文件。</w:t>
      </w:r>
    </w:p>
    <w:p w14:paraId="37A02C63">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3</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我方在此声明，所递交的响应文件及有关资料内容完整</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真实和准确。</w:t>
      </w:r>
    </w:p>
    <w:p w14:paraId="44308C9A">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4</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如本项目采购内容涉及须符合国家强制规定的，我方承诺我方本次竞标均符合国家有关强制规定。</w:t>
      </w:r>
    </w:p>
    <w:p w14:paraId="78643364">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5</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如我方成交，我方承诺在收到成交通知书后，在成交通知书规定的期限内，</w:t>
      </w:r>
      <w:r>
        <w:rPr>
          <w:rFonts w:hint="eastAsia" w:ascii="宋体" w:hAnsi="宋体" w:eastAsia="宋体" w:cs="Times New Roman"/>
          <w:kern w:val="0"/>
          <w:sz w:val="20"/>
          <w:szCs w:val="21"/>
          <w:lang w:val="en-US" w:eastAsia="zh-CN" w:bidi="ar"/>
        </w:rPr>
        <w:t>根据竞争性谈判采购文件</w:t>
      </w:r>
      <w:r>
        <w:rPr>
          <w:rFonts w:hint="eastAsia" w:ascii="宋体" w:hAnsi="宋体" w:cs="Times New Roman"/>
          <w:kern w:val="0"/>
          <w:sz w:val="20"/>
          <w:szCs w:val="21"/>
          <w:lang w:val="en-US" w:eastAsia="zh-CN" w:bidi="ar"/>
        </w:rPr>
        <w:t>.</w:t>
      </w:r>
      <w:r>
        <w:rPr>
          <w:rFonts w:hint="eastAsia" w:ascii="宋体" w:hAnsi="宋体" w:eastAsia="宋体" w:cs="Times New Roman"/>
          <w:kern w:val="0"/>
          <w:sz w:val="20"/>
          <w:szCs w:val="21"/>
          <w:lang w:val="en-US" w:eastAsia="zh-CN" w:bidi="ar"/>
        </w:rPr>
        <w:t>我方的响应文件及有关澄清承诺书的要求按第六章“合同文本”与采购人订立书面合同，并按照合同约定</w:t>
      </w:r>
      <w:r>
        <w:rPr>
          <w:rFonts w:hint="eastAsia" w:ascii="宋体" w:hAnsi="Courier New" w:eastAsia="宋体" w:cs="Times New Roman"/>
          <w:kern w:val="0"/>
          <w:sz w:val="20"/>
          <w:szCs w:val="21"/>
          <w:lang w:val="en-US" w:eastAsia="zh-CN" w:bidi="ar"/>
        </w:rPr>
        <w:t>承担完成合同的责任和义务。</w:t>
      </w:r>
    </w:p>
    <w:p w14:paraId="55EFDFB6">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6</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我方已详细审核竞争性谈判采购文件，我方知道必须放弃提出含糊不清或误解问题的权利。</w:t>
      </w:r>
    </w:p>
    <w:p w14:paraId="435765A9">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7</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我方承诺满足竞争性谈判采购文件</w:t>
      </w:r>
      <w:r>
        <w:rPr>
          <w:rFonts w:hint="eastAsia" w:ascii="宋体" w:hAnsi="宋体" w:eastAsia="宋体" w:cs="Times New Roman"/>
          <w:kern w:val="0"/>
          <w:sz w:val="20"/>
          <w:szCs w:val="21"/>
          <w:lang w:val="en-US" w:eastAsia="zh-CN" w:bidi="ar"/>
        </w:rPr>
        <w:t>第六章“合同文本”</w:t>
      </w:r>
      <w:r>
        <w:rPr>
          <w:rFonts w:hint="eastAsia" w:ascii="宋体" w:hAnsi="Courier New" w:eastAsia="宋体" w:cs="Times New Roman"/>
          <w:kern w:val="0"/>
          <w:sz w:val="20"/>
          <w:szCs w:val="21"/>
          <w:lang w:val="en-US" w:eastAsia="zh-CN" w:bidi="ar"/>
        </w:rPr>
        <w:t>的条款，承担完成合同的责任和义务。</w:t>
      </w:r>
    </w:p>
    <w:p w14:paraId="2552686F">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8</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我方同意应贵方要求提供与本竞标有关的任何数据或资料。若贵方需要，我方愿意提供我方作出的一切承诺的证明材料。</w:t>
      </w:r>
    </w:p>
    <w:p w14:paraId="55F62A47">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9</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我方完全理解贵方不一定接受响应报价最低的竞标人为成交供应商的行为。</w:t>
      </w:r>
    </w:p>
    <w:p w14:paraId="6D919DA3">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10</w:t>
      </w:r>
      <w:r>
        <w:rPr>
          <w:rFonts w:hint="eastAsia" w:ascii="宋体" w:hAnsi="Courier New" w:cs="Times New Roman"/>
          <w:kern w:val="0"/>
          <w:sz w:val="20"/>
          <w:szCs w:val="21"/>
          <w:lang w:val="en-US" w:eastAsia="zh-CN" w:bidi="ar"/>
        </w:rPr>
        <w:t>.</w:t>
      </w:r>
      <w:r>
        <w:rPr>
          <w:rFonts w:hint="eastAsia" w:ascii="宋体" w:hAnsi="Courier New" w:eastAsia="宋体" w:cs="Times New Roman"/>
          <w:kern w:val="0"/>
          <w:sz w:val="20"/>
          <w:szCs w:val="21"/>
          <w:lang w:val="en-US" w:eastAsia="zh-CN" w:bidi="ar"/>
        </w:rPr>
        <w:t>我方将严格遵守《中华人民共和国政府采购法》第七十七条的规定，即供应商有下列情形之一的，处以采购金额千分之五以上千分之十</w:t>
      </w:r>
      <w:r>
        <w:rPr>
          <w:rFonts w:hint="eastAsia" w:ascii="宋体" w:hAnsi="宋体" w:eastAsia="宋体" w:cs="Times New Roman"/>
          <w:kern w:val="0"/>
          <w:sz w:val="20"/>
          <w:szCs w:val="21"/>
          <w:lang w:val="en-US" w:eastAsia="zh-CN" w:bidi="ar"/>
        </w:rPr>
        <w:t>以下的罚款，列入不良行为记录名单，在一至三年内禁止参加政府采购活动，有违法所得的，并处没收违法所得，情节严重的，由工商行政管理机关吊销营业执照；构成犯罪的，依法追究刑事责任：</w:t>
      </w:r>
    </w:p>
    <w:p w14:paraId="6AF515D6">
      <w:pPr>
        <w:pStyle w:val="26"/>
        <w:keepNext w:val="0"/>
        <w:keepLines w:val="0"/>
        <w:widowControl w:val="0"/>
        <w:numPr>
          <w:ilvl w:val="0"/>
          <w:numId w:val="16"/>
        </w:numPr>
        <w:suppressLineNumbers w:val="0"/>
        <w:tabs>
          <w:tab w:val="left" w:pos="945"/>
        </w:tabs>
        <w:spacing w:before="0" w:beforeAutospacing="0" w:after="0" w:afterAutospacing="0" w:line="360" w:lineRule="auto"/>
        <w:ind w:left="1140" w:right="0" w:firstLine="420"/>
        <w:jc w:val="both"/>
        <w:rPr>
          <w:rFonts w:hAnsi="宋体"/>
          <w:lang w:val="en-US"/>
        </w:rPr>
      </w:pPr>
      <w:r>
        <w:rPr>
          <w:rFonts w:hint="eastAsia" w:ascii="宋体" w:hAnsi="宋体" w:eastAsia="宋体" w:cs="Times New Roman"/>
          <w:kern w:val="0"/>
          <w:sz w:val="20"/>
          <w:szCs w:val="21"/>
          <w:lang w:val="en-US" w:eastAsia="zh-CN" w:bidi="ar"/>
        </w:rPr>
        <w:t>提供虚假材料谋取中标</w:t>
      </w:r>
      <w:r>
        <w:rPr>
          <w:rFonts w:hint="eastAsia" w:ascii="宋体" w:hAnsi="宋体" w:cs="Times New Roman"/>
          <w:kern w:val="0"/>
          <w:sz w:val="20"/>
          <w:szCs w:val="21"/>
          <w:lang w:val="en-US" w:eastAsia="zh-CN" w:bidi="ar"/>
        </w:rPr>
        <w:t>.</w:t>
      </w:r>
      <w:r>
        <w:rPr>
          <w:rFonts w:hint="eastAsia" w:ascii="宋体" w:hAnsi="宋体" w:eastAsia="宋体" w:cs="Times New Roman"/>
          <w:kern w:val="0"/>
          <w:sz w:val="20"/>
          <w:szCs w:val="21"/>
          <w:lang w:val="en-US" w:eastAsia="zh-CN" w:bidi="ar"/>
        </w:rPr>
        <w:t>成交的；</w:t>
      </w:r>
    </w:p>
    <w:p w14:paraId="6921213F">
      <w:pPr>
        <w:pStyle w:val="26"/>
        <w:keepNext w:val="0"/>
        <w:keepLines w:val="0"/>
        <w:widowControl w:val="0"/>
        <w:numPr>
          <w:ilvl w:val="0"/>
          <w:numId w:val="16"/>
        </w:numPr>
        <w:suppressLineNumbers w:val="0"/>
        <w:tabs>
          <w:tab w:val="left" w:pos="945"/>
        </w:tabs>
        <w:spacing w:before="0" w:beforeAutospacing="0" w:after="0" w:afterAutospacing="0" w:line="360" w:lineRule="auto"/>
        <w:ind w:left="1140" w:right="0" w:firstLine="420"/>
        <w:jc w:val="both"/>
        <w:rPr>
          <w:rFonts w:hAnsi="宋体"/>
          <w:lang w:val="en-US"/>
        </w:rPr>
      </w:pPr>
      <w:r>
        <w:rPr>
          <w:rFonts w:hint="eastAsia" w:ascii="宋体" w:hAnsi="宋体" w:eastAsia="宋体" w:cs="Times New Roman"/>
          <w:kern w:val="0"/>
          <w:sz w:val="20"/>
          <w:szCs w:val="21"/>
          <w:lang w:val="en-US" w:eastAsia="zh-CN" w:bidi="ar"/>
        </w:rPr>
        <w:t>采取不正当手段诋毁</w:t>
      </w:r>
      <w:r>
        <w:rPr>
          <w:rFonts w:hint="eastAsia" w:ascii="宋体" w:hAnsi="宋体" w:cs="Times New Roman"/>
          <w:kern w:val="0"/>
          <w:sz w:val="20"/>
          <w:szCs w:val="21"/>
          <w:lang w:val="en-US" w:eastAsia="zh-CN" w:bidi="ar"/>
        </w:rPr>
        <w:t>.</w:t>
      </w:r>
      <w:r>
        <w:rPr>
          <w:rFonts w:hint="eastAsia" w:ascii="宋体" w:hAnsi="宋体" w:eastAsia="宋体" w:cs="Times New Roman"/>
          <w:kern w:val="0"/>
          <w:sz w:val="20"/>
          <w:szCs w:val="21"/>
          <w:lang w:val="en-US" w:eastAsia="zh-CN" w:bidi="ar"/>
        </w:rPr>
        <w:t>排挤其他供应商的；</w:t>
      </w:r>
    </w:p>
    <w:p w14:paraId="1CE5DEF9">
      <w:pPr>
        <w:pStyle w:val="26"/>
        <w:keepNext w:val="0"/>
        <w:keepLines w:val="0"/>
        <w:widowControl w:val="0"/>
        <w:numPr>
          <w:ilvl w:val="0"/>
          <w:numId w:val="16"/>
        </w:numPr>
        <w:suppressLineNumbers w:val="0"/>
        <w:tabs>
          <w:tab w:val="left" w:pos="945"/>
        </w:tabs>
        <w:spacing w:before="0" w:beforeAutospacing="0" w:after="0" w:afterAutospacing="0" w:line="360" w:lineRule="auto"/>
        <w:ind w:left="1140" w:right="0" w:firstLine="420"/>
        <w:jc w:val="both"/>
        <w:rPr>
          <w:szCs w:val="20"/>
          <w:lang w:val="en-US"/>
        </w:rPr>
      </w:pPr>
      <w:r>
        <w:rPr>
          <w:rFonts w:hint="eastAsia" w:ascii="宋体" w:hAnsi="宋体" w:eastAsia="宋体" w:cs="Times New Roman"/>
          <w:kern w:val="0"/>
          <w:sz w:val="20"/>
          <w:szCs w:val="20"/>
          <w:lang w:val="en-US" w:eastAsia="zh-CN" w:bidi="ar"/>
        </w:rPr>
        <w:t>与采购人</w:t>
      </w:r>
      <w:r>
        <w:rPr>
          <w:rFonts w:hint="eastAsia" w:ascii="宋体" w:hAnsi="宋体" w:cs="Times New Roman"/>
          <w:kern w:val="0"/>
          <w:sz w:val="20"/>
          <w:szCs w:val="20"/>
          <w:lang w:val="en-US" w:eastAsia="zh-CN" w:bidi="ar"/>
        </w:rPr>
        <w:t>.</w:t>
      </w:r>
      <w:r>
        <w:rPr>
          <w:rFonts w:hint="eastAsia" w:ascii="宋体" w:hAnsi="宋体" w:eastAsia="宋体" w:cs="Times New Roman"/>
          <w:kern w:val="0"/>
          <w:sz w:val="20"/>
          <w:szCs w:val="20"/>
          <w:lang w:val="en-US" w:eastAsia="zh-CN" w:bidi="ar"/>
        </w:rPr>
        <w:t>其他供应商或者采购代理机构恶意串通的；</w:t>
      </w:r>
    </w:p>
    <w:p w14:paraId="581DF022">
      <w:pPr>
        <w:pStyle w:val="26"/>
        <w:keepNext w:val="0"/>
        <w:keepLines w:val="0"/>
        <w:widowControl w:val="0"/>
        <w:numPr>
          <w:ilvl w:val="0"/>
          <w:numId w:val="16"/>
        </w:numPr>
        <w:suppressLineNumbers w:val="0"/>
        <w:tabs>
          <w:tab w:val="left" w:pos="945"/>
        </w:tabs>
        <w:spacing w:before="0" w:beforeAutospacing="0" w:after="0" w:afterAutospacing="0" w:line="360" w:lineRule="auto"/>
        <w:ind w:left="1140" w:right="0" w:firstLine="420"/>
        <w:jc w:val="both"/>
        <w:rPr>
          <w:szCs w:val="20"/>
          <w:lang w:val="en-US"/>
        </w:rPr>
      </w:pPr>
      <w:r>
        <w:rPr>
          <w:rFonts w:hint="eastAsia" w:ascii="宋体" w:hAnsi="宋体" w:eastAsia="宋体" w:cs="Times New Roman"/>
          <w:kern w:val="0"/>
          <w:sz w:val="20"/>
          <w:szCs w:val="20"/>
          <w:lang w:val="en-US" w:eastAsia="zh-CN" w:bidi="ar"/>
        </w:rPr>
        <w:t>向采购人</w:t>
      </w:r>
      <w:r>
        <w:rPr>
          <w:rFonts w:hint="eastAsia" w:ascii="宋体" w:hAnsi="宋体" w:cs="Times New Roman"/>
          <w:kern w:val="0"/>
          <w:sz w:val="20"/>
          <w:szCs w:val="20"/>
          <w:lang w:val="en-US" w:eastAsia="zh-CN" w:bidi="ar"/>
        </w:rPr>
        <w:t>.</w:t>
      </w:r>
      <w:r>
        <w:rPr>
          <w:rFonts w:hint="eastAsia" w:ascii="宋体" w:hAnsi="宋体" w:eastAsia="宋体" w:cs="Times New Roman"/>
          <w:kern w:val="0"/>
          <w:sz w:val="20"/>
          <w:szCs w:val="20"/>
          <w:lang w:val="en-US" w:eastAsia="zh-CN" w:bidi="ar"/>
        </w:rPr>
        <w:t>采购代理机构行贿或者提供其他不正当利益的；</w:t>
      </w:r>
    </w:p>
    <w:p w14:paraId="42C130B8">
      <w:pPr>
        <w:pStyle w:val="26"/>
        <w:keepNext w:val="0"/>
        <w:keepLines w:val="0"/>
        <w:widowControl w:val="0"/>
        <w:numPr>
          <w:ilvl w:val="0"/>
          <w:numId w:val="16"/>
        </w:numPr>
        <w:suppressLineNumbers w:val="0"/>
        <w:tabs>
          <w:tab w:val="left" w:pos="945"/>
        </w:tabs>
        <w:spacing w:before="0" w:beforeAutospacing="0" w:after="0" w:afterAutospacing="0" w:line="360" w:lineRule="auto"/>
        <w:ind w:left="1140" w:right="0" w:firstLine="420"/>
        <w:jc w:val="both"/>
        <w:rPr>
          <w:szCs w:val="20"/>
          <w:lang w:val="en-US"/>
        </w:rPr>
      </w:pPr>
      <w:r>
        <w:rPr>
          <w:rFonts w:hint="eastAsia" w:ascii="宋体" w:hAnsi="宋体" w:eastAsia="宋体" w:cs="Times New Roman"/>
          <w:kern w:val="0"/>
          <w:sz w:val="20"/>
          <w:szCs w:val="20"/>
          <w:lang w:val="en-US" w:eastAsia="zh-CN" w:bidi="ar"/>
        </w:rPr>
        <w:t>在采购过程中与采购人进行协商谈判的；</w:t>
      </w:r>
    </w:p>
    <w:p w14:paraId="7C3687D4">
      <w:pPr>
        <w:pStyle w:val="26"/>
        <w:keepNext w:val="0"/>
        <w:keepLines w:val="0"/>
        <w:widowControl w:val="0"/>
        <w:numPr>
          <w:ilvl w:val="0"/>
          <w:numId w:val="16"/>
        </w:numPr>
        <w:suppressLineNumbers w:val="0"/>
        <w:tabs>
          <w:tab w:val="left" w:pos="945"/>
        </w:tabs>
        <w:spacing w:before="0" w:beforeAutospacing="0" w:after="0" w:afterAutospacing="0" w:line="360" w:lineRule="auto"/>
        <w:ind w:left="1140" w:right="0" w:firstLine="420"/>
        <w:jc w:val="both"/>
        <w:rPr>
          <w:szCs w:val="20"/>
          <w:lang w:val="en-US"/>
        </w:rPr>
      </w:pPr>
      <w:r>
        <w:rPr>
          <w:rFonts w:hint="eastAsia" w:ascii="宋体" w:hAnsi="宋体" w:eastAsia="宋体" w:cs="Times New Roman"/>
          <w:kern w:val="0"/>
          <w:sz w:val="20"/>
          <w:szCs w:val="20"/>
          <w:lang w:val="en-US" w:eastAsia="zh-CN" w:bidi="ar"/>
        </w:rPr>
        <w:t>拒绝有关部门监督检查或提供虚假情况的。</w:t>
      </w:r>
    </w:p>
    <w:p w14:paraId="79E52525">
      <w:pPr>
        <w:pStyle w:val="26"/>
        <w:keepNext w:val="0"/>
        <w:keepLines w:val="0"/>
        <w:widowControl w:val="0"/>
        <w:suppressLineNumbers w:val="0"/>
        <w:spacing w:before="0" w:beforeAutospacing="0" w:after="0" w:afterAutospacing="0" w:line="360" w:lineRule="auto"/>
        <w:ind w:left="0" w:right="0" w:firstLine="420"/>
        <w:jc w:val="both"/>
        <w:rPr>
          <w:color w:val="000000"/>
          <w:szCs w:val="20"/>
          <w:lang w:val="en-US"/>
        </w:rPr>
      </w:pPr>
      <w:r>
        <w:rPr>
          <w:rFonts w:hint="eastAsia" w:ascii="宋体" w:hAnsi="宋体" w:eastAsia="宋体" w:cs="宋体"/>
          <w:color w:val="000000"/>
          <w:kern w:val="0"/>
          <w:sz w:val="20"/>
          <w:szCs w:val="20"/>
          <w:lang w:val="en-US" w:eastAsia="zh-CN" w:bidi="ar"/>
        </w:rPr>
        <w:t>11.与本谈判有关的一切正式往来信函请寄</w:t>
      </w:r>
      <w:r>
        <w:rPr>
          <w:rFonts w:hint="eastAsia" w:ascii="宋体" w:hAnsi="Courier New" w:eastAsia="宋体" w:cs="Times New Roman"/>
          <w:color w:val="000000"/>
          <w:kern w:val="0"/>
          <w:sz w:val="20"/>
          <w:szCs w:val="20"/>
          <w:lang w:val="en-US" w:eastAsia="zh-CN" w:bidi="ar"/>
        </w:rPr>
        <w:t>：</w:t>
      </w:r>
      <w:r>
        <w:rPr>
          <w:rFonts w:hint="eastAsia" w:ascii="宋体" w:hAnsi="Courier New" w:eastAsia="宋体" w:cs="Times New Roman"/>
          <w:kern w:val="0"/>
          <w:sz w:val="20"/>
          <w:szCs w:val="20"/>
          <w:u w:val="single"/>
          <w:lang w:val="en-US" w:eastAsia="zh-CN" w:bidi="ar"/>
        </w:rPr>
        <w:t xml:space="preserve"> </w:t>
      </w:r>
    </w:p>
    <w:p w14:paraId="35D70615">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地址：</w:t>
      </w:r>
      <w:r>
        <w:rPr>
          <w:rFonts w:hint="eastAsia" w:ascii="宋体" w:hAnsi="Courier New" w:eastAsia="宋体" w:cs="Times New Roman"/>
          <w:kern w:val="0"/>
          <w:sz w:val="20"/>
          <w:szCs w:val="21"/>
          <w:u w:val="single"/>
          <w:lang w:val="en-US" w:eastAsia="zh-CN" w:bidi="ar"/>
        </w:rPr>
        <w:t xml:space="preserve">                                                        </w:t>
      </w:r>
      <w:r>
        <w:rPr>
          <w:rFonts w:hint="eastAsia" w:ascii="宋体" w:hAnsi="Courier New" w:eastAsia="宋体" w:cs="Times New Roman"/>
          <w:kern w:val="0"/>
          <w:sz w:val="20"/>
          <w:szCs w:val="21"/>
          <w:lang w:val="en-US" w:eastAsia="zh-CN" w:bidi="ar"/>
        </w:rPr>
        <w:t xml:space="preserve"> </w:t>
      </w:r>
    </w:p>
    <w:p w14:paraId="51BD6862">
      <w:pPr>
        <w:pStyle w:val="26"/>
        <w:keepNext w:val="0"/>
        <w:keepLines w:val="0"/>
        <w:widowControl w:val="0"/>
        <w:suppressLineNumbers w:val="0"/>
        <w:spacing w:before="0" w:beforeAutospacing="0" w:after="0" w:afterAutospacing="0" w:line="360" w:lineRule="auto"/>
        <w:ind w:left="0" w:right="0" w:firstLine="420"/>
        <w:jc w:val="both"/>
        <w:rPr>
          <w:u w:val="single"/>
          <w:lang w:val="en-US"/>
        </w:rPr>
      </w:pPr>
      <w:r>
        <w:rPr>
          <w:rFonts w:hint="eastAsia" w:ascii="宋体" w:hAnsi="Courier New" w:eastAsia="宋体" w:cs="Times New Roman"/>
          <w:kern w:val="0"/>
          <w:sz w:val="20"/>
          <w:szCs w:val="21"/>
          <w:lang w:val="en-US" w:eastAsia="zh-CN" w:bidi="ar"/>
        </w:rPr>
        <w:t>电话：</w:t>
      </w:r>
      <w:r>
        <w:rPr>
          <w:rFonts w:hint="eastAsia" w:ascii="宋体" w:hAnsi="Courier New" w:eastAsia="宋体" w:cs="Times New Roman"/>
          <w:kern w:val="0"/>
          <w:sz w:val="20"/>
          <w:szCs w:val="21"/>
          <w:u w:val="single"/>
          <w:lang w:val="en-US" w:eastAsia="zh-CN" w:bidi="ar"/>
        </w:rPr>
        <w:t xml:space="preserve">                                      　　　　　　　　　</w:t>
      </w:r>
    </w:p>
    <w:p w14:paraId="0F7BF219">
      <w:pPr>
        <w:pStyle w:val="26"/>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Courier New" w:eastAsia="宋体" w:cs="Times New Roman"/>
          <w:kern w:val="0"/>
          <w:sz w:val="20"/>
          <w:szCs w:val="21"/>
          <w:lang w:val="en-US" w:eastAsia="zh-CN" w:bidi="ar"/>
        </w:rPr>
        <w:t>传真：</w:t>
      </w:r>
      <w:r>
        <w:rPr>
          <w:rFonts w:hint="eastAsia" w:ascii="宋体" w:hAnsi="Courier New" w:eastAsia="宋体" w:cs="Times New Roman"/>
          <w:kern w:val="0"/>
          <w:sz w:val="20"/>
          <w:szCs w:val="21"/>
          <w:u w:val="single"/>
          <w:lang w:val="en-US" w:eastAsia="zh-CN" w:bidi="ar"/>
        </w:rPr>
        <w:t>　　　　　　　　　　　　　　　　　　　　　　　　　　　　</w:t>
      </w:r>
    </w:p>
    <w:p w14:paraId="7A0D6BAB">
      <w:pPr>
        <w:pStyle w:val="26"/>
        <w:keepNext w:val="0"/>
        <w:keepLines w:val="0"/>
        <w:widowControl w:val="0"/>
        <w:suppressLineNumbers w:val="0"/>
        <w:spacing w:before="0" w:beforeAutospacing="0" w:after="0" w:afterAutospacing="0" w:line="360" w:lineRule="auto"/>
        <w:ind w:left="0" w:right="0" w:firstLine="420"/>
        <w:jc w:val="both"/>
        <w:rPr>
          <w:u w:val="single"/>
          <w:lang w:val="en-US"/>
        </w:rPr>
      </w:pPr>
      <w:r>
        <w:rPr>
          <w:rFonts w:hint="eastAsia" w:ascii="宋体" w:hAnsi="Courier New" w:eastAsia="宋体" w:cs="Times New Roman"/>
          <w:kern w:val="0"/>
          <w:sz w:val="20"/>
          <w:szCs w:val="21"/>
          <w:lang w:val="en-US" w:eastAsia="zh-CN" w:bidi="ar"/>
        </w:rPr>
        <w:t>邮政编码：</w:t>
      </w:r>
      <w:r>
        <w:rPr>
          <w:rFonts w:hint="eastAsia" w:ascii="宋体" w:hAnsi="Courier New" w:eastAsia="宋体" w:cs="Times New Roman"/>
          <w:kern w:val="0"/>
          <w:sz w:val="20"/>
          <w:szCs w:val="21"/>
          <w:u w:val="single"/>
          <w:lang w:val="en-US" w:eastAsia="zh-CN" w:bidi="ar"/>
        </w:rPr>
        <w:t xml:space="preserve">                                                    </w:t>
      </w:r>
    </w:p>
    <w:p w14:paraId="1CB0B6C8">
      <w:pPr>
        <w:pStyle w:val="26"/>
        <w:keepNext w:val="0"/>
        <w:keepLines w:val="0"/>
        <w:widowControl w:val="0"/>
        <w:suppressLineNumbers w:val="0"/>
        <w:spacing w:before="0" w:beforeAutospacing="0" w:after="0" w:afterAutospacing="0" w:line="360" w:lineRule="auto"/>
        <w:ind w:left="0" w:right="0" w:firstLine="420"/>
        <w:jc w:val="both"/>
        <w:rPr>
          <w:u w:val="single"/>
          <w:lang w:val="en-US"/>
        </w:rPr>
      </w:pPr>
      <w:r>
        <w:rPr>
          <w:rFonts w:hint="eastAsia" w:ascii="宋体" w:hAnsi="Courier New" w:eastAsia="宋体" w:cs="Times New Roman"/>
          <w:kern w:val="0"/>
          <w:sz w:val="20"/>
          <w:szCs w:val="21"/>
          <w:lang w:val="en-US" w:eastAsia="zh-CN" w:bidi="ar"/>
        </w:rPr>
        <w:t>开户名称：</w:t>
      </w:r>
      <w:r>
        <w:rPr>
          <w:rFonts w:hint="eastAsia" w:ascii="宋体" w:hAnsi="Courier New" w:eastAsia="宋体" w:cs="Times New Roman"/>
          <w:kern w:val="0"/>
          <w:sz w:val="20"/>
          <w:szCs w:val="21"/>
          <w:u w:val="single"/>
          <w:lang w:val="en-US" w:eastAsia="zh-CN" w:bidi="ar"/>
        </w:rPr>
        <w:t xml:space="preserve">                                                    </w:t>
      </w:r>
    </w:p>
    <w:p w14:paraId="473ECB40">
      <w:pPr>
        <w:pStyle w:val="26"/>
        <w:keepNext w:val="0"/>
        <w:keepLines w:val="0"/>
        <w:widowControl w:val="0"/>
        <w:suppressLineNumbers w:val="0"/>
        <w:spacing w:before="0" w:beforeAutospacing="0" w:after="0" w:afterAutospacing="0" w:line="360" w:lineRule="auto"/>
        <w:ind w:left="0" w:right="0" w:firstLine="420"/>
        <w:jc w:val="both"/>
        <w:rPr>
          <w:u w:val="single"/>
          <w:lang w:val="en-US"/>
        </w:rPr>
      </w:pPr>
      <w:r>
        <w:rPr>
          <w:rFonts w:hint="eastAsia" w:ascii="宋体" w:hAnsi="Courier New" w:eastAsia="宋体" w:cs="Times New Roman"/>
          <w:kern w:val="0"/>
          <w:sz w:val="20"/>
          <w:szCs w:val="21"/>
          <w:lang w:val="en-US" w:eastAsia="zh-CN" w:bidi="ar"/>
        </w:rPr>
        <w:t>开户银行：</w:t>
      </w:r>
      <w:r>
        <w:rPr>
          <w:rFonts w:hint="eastAsia" w:ascii="宋体" w:hAnsi="Courier New" w:eastAsia="宋体" w:cs="Times New Roman"/>
          <w:kern w:val="0"/>
          <w:sz w:val="20"/>
          <w:szCs w:val="21"/>
          <w:u w:val="single"/>
          <w:lang w:val="en-US" w:eastAsia="zh-CN" w:bidi="ar"/>
        </w:rPr>
        <w:t xml:space="preserve">                                                    </w:t>
      </w:r>
    </w:p>
    <w:p w14:paraId="74F0DF9F">
      <w:pPr>
        <w:pStyle w:val="26"/>
        <w:keepNext w:val="0"/>
        <w:keepLines w:val="0"/>
        <w:widowControl w:val="0"/>
        <w:suppressLineNumbers w:val="0"/>
        <w:spacing w:before="0" w:beforeAutospacing="0" w:after="0" w:afterAutospacing="0" w:line="360" w:lineRule="auto"/>
        <w:ind w:left="0" w:right="0" w:firstLine="420"/>
        <w:jc w:val="both"/>
        <w:rPr>
          <w:u w:val="single"/>
          <w:lang w:val="en-US"/>
        </w:rPr>
      </w:pPr>
      <w:r>
        <w:rPr>
          <w:rFonts w:hint="eastAsia" w:ascii="宋体" w:hAnsi="Courier New" w:eastAsia="宋体" w:cs="Times New Roman"/>
          <w:kern w:val="0"/>
          <w:sz w:val="20"/>
          <w:szCs w:val="21"/>
          <w:lang w:val="en-US" w:eastAsia="zh-CN" w:bidi="ar"/>
        </w:rPr>
        <w:t>银行账号：</w:t>
      </w:r>
      <w:r>
        <w:rPr>
          <w:rFonts w:hint="eastAsia" w:ascii="宋体" w:hAnsi="Courier New" w:eastAsia="宋体" w:cs="Times New Roman"/>
          <w:kern w:val="0"/>
          <w:sz w:val="20"/>
          <w:szCs w:val="21"/>
          <w:u w:val="single"/>
          <w:lang w:val="en-US" w:eastAsia="zh-CN" w:bidi="ar"/>
        </w:rPr>
        <w:t xml:space="preserve">                                                    </w:t>
      </w:r>
    </w:p>
    <w:p w14:paraId="6C27906B">
      <w:pPr>
        <w:pStyle w:val="26"/>
        <w:keepNext w:val="0"/>
        <w:keepLines w:val="0"/>
        <w:widowControl w:val="0"/>
        <w:suppressLineNumbers w:val="0"/>
        <w:tabs>
          <w:tab w:val="left" w:pos="939"/>
        </w:tabs>
        <w:spacing w:before="0" w:beforeAutospacing="0" w:after="0" w:afterAutospacing="0" w:line="360" w:lineRule="auto"/>
        <w:ind w:left="141" w:leftChars="67" w:right="0" w:firstLine="315" w:firstLineChars="150"/>
        <w:contextualSpacing/>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特此承诺。</w:t>
      </w:r>
    </w:p>
    <w:p w14:paraId="689AF62A">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03CEA41D">
      <w:pPr>
        <w:keepNext w:val="0"/>
        <w:keepLines w:val="0"/>
        <w:widowControl w:val="0"/>
        <w:suppressLineNumbers w:val="0"/>
        <w:spacing w:before="0" w:beforeAutospacing="0" w:after="0" w:afterAutospacing="0"/>
        <w:ind w:left="0" w:right="0" w:firstLine="6000" w:firstLineChars="25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4BBE2E1A">
      <w:pPr>
        <w:rPr>
          <w:rFonts w:hint="eastAsia" w:ascii="仿宋_GB2312" w:hAnsi="仿宋" w:eastAsia="仿宋_GB2312" w:cs="仿宋_GB2312"/>
          <w:sz w:val="24"/>
          <w:szCs w:val="24"/>
          <w:lang w:val="zh-CN" w:eastAsia="zh-CN" w:bidi="ar"/>
        </w:rPr>
        <w:sectPr>
          <w:pgSz w:w="11906" w:h="16838"/>
          <w:pgMar w:top="1135" w:right="1135" w:bottom="1135" w:left="1135"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77322569">
      <w:pPr>
        <w:keepNext w:val="0"/>
        <w:keepLines w:val="0"/>
        <w:widowControl w:val="0"/>
        <w:suppressLineNumbers w:val="0"/>
        <w:spacing w:before="0" w:beforeAutospacing="0" w:after="0" w:afterAutospacing="0"/>
        <w:ind w:left="0" w:right="0" w:firstLine="5250" w:firstLineChars="2500"/>
        <w:jc w:val="both"/>
        <w:rPr>
          <w:lang w:val="en-US"/>
        </w:rPr>
      </w:pPr>
    </w:p>
    <w:p w14:paraId="445EDD55">
      <w:pPr>
        <w:pStyle w:val="26"/>
        <w:keepNext w:val="0"/>
        <w:keepLines w:val="0"/>
        <w:widowControl w:val="0"/>
        <w:suppressLineNumbers w:val="0"/>
        <w:spacing w:before="0" w:beforeAutospacing="0" w:after="0" w:afterAutospacing="0" w:line="500" w:lineRule="exact"/>
        <w:ind w:left="0" w:right="0" w:firstLine="602" w:firstLineChars="200"/>
        <w:jc w:val="both"/>
        <w:rPr>
          <w:rFonts w:hint="eastAsia" w:ascii="仿宋" w:hAnsi="仿宋" w:eastAsia="仿宋" w:cs="仿宋_GB2312"/>
          <w:b/>
          <w:bCs w:val="0"/>
          <w:kern w:val="2"/>
          <w:sz w:val="30"/>
          <w:szCs w:val="30"/>
          <w:lang w:val="en-US"/>
        </w:rPr>
      </w:pPr>
      <w:r>
        <w:rPr>
          <w:rFonts w:hint="eastAsia" w:ascii="仿宋" w:hAnsi="仿宋" w:eastAsia="仿宋" w:cs="仿宋_GB2312"/>
          <w:b/>
          <w:bCs w:val="0"/>
          <w:kern w:val="2"/>
          <w:sz w:val="30"/>
          <w:szCs w:val="30"/>
          <w:lang w:val="en-US" w:eastAsia="zh-CN" w:bidi="ar"/>
        </w:rPr>
        <w:t xml:space="preserve">二.响应报价表 </w:t>
      </w:r>
    </w:p>
    <w:p w14:paraId="75C5FA14">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项目名称：</w:t>
      </w:r>
      <w:r>
        <w:rPr>
          <w:rFonts w:hint="eastAsia" w:ascii="宋体" w:hAnsi="宋体" w:eastAsia="宋体" w:cs="宋体"/>
          <w:kern w:val="2"/>
          <w:sz w:val="24"/>
          <w:szCs w:val="24"/>
          <w:u w:val="single"/>
          <w:lang w:val="en-US" w:eastAsia="zh-CN" w:bidi="ar"/>
        </w:rPr>
        <w:t xml:space="preserve">2025年第二批义务教育薄弱环节改善与能力提升工作补助资金项目 </w:t>
      </w:r>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项目编号：</w:t>
      </w:r>
      <w:r>
        <w:rPr>
          <w:rFonts w:hint="eastAsia" w:ascii="宋体" w:hAnsi="宋体" w:eastAsia="宋体" w:cs="宋体"/>
          <w:kern w:val="2"/>
          <w:sz w:val="24"/>
          <w:szCs w:val="24"/>
          <w:u w:val="single"/>
          <w:lang w:val="en-US" w:eastAsia="zh-CN" w:bidi="ar"/>
        </w:rPr>
        <w:t>NNZC2025-J1-520014-NNGX</w:t>
      </w:r>
      <w:r>
        <w:rPr>
          <w:rFonts w:hint="eastAsia" w:ascii="宋体" w:hAnsi="宋体" w:eastAsia="宋体" w:cs="宋体"/>
          <w:kern w:val="2"/>
          <w:sz w:val="24"/>
          <w:szCs w:val="24"/>
          <w:lang w:val="en-US" w:eastAsia="zh-CN" w:bidi="ar"/>
        </w:rPr>
        <w:t xml:space="preserve">         分标：</w:t>
      </w:r>
      <w:r>
        <w:rPr>
          <w:rFonts w:hint="eastAsia" w:ascii="宋体" w:hAnsi="宋体" w:eastAsia="宋体" w:cs="宋体"/>
          <w:kern w:val="2"/>
          <w:sz w:val="24"/>
          <w:szCs w:val="24"/>
          <w:u w:val="single"/>
          <w:lang w:val="en-US" w:eastAsia="zh-CN" w:bidi="ar"/>
        </w:rPr>
        <w:t xml:space="preserve">           </w:t>
      </w:r>
    </w:p>
    <w:p w14:paraId="00DB9E02">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sz w:val="24"/>
          <w:szCs w:val="24"/>
          <w:u w:val="single"/>
          <w:lang w:val="en-US"/>
        </w:rPr>
      </w:pPr>
      <w:r>
        <w:rPr>
          <w:rFonts w:hint="eastAsia" w:ascii="Times New Roman" w:hAnsi="宋体" w:eastAsia="宋体" w:cs="宋体"/>
          <w:kern w:val="2"/>
          <w:sz w:val="24"/>
          <w:szCs w:val="24"/>
          <w:lang w:val="en-US" w:eastAsia="zh-CN" w:bidi="ar"/>
        </w:rPr>
        <w:t>供应商名称：</w:t>
      </w:r>
      <w:r>
        <w:rPr>
          <w:rFonts w:hint="default" w:ascii="Times New Roman" w:hAnsi="宋体" w:eastAsia="宋体" w:cs="Times New Roman"/>
          <w:kern w:val="2"/>
          <w:sz w:val="24"/>
          <w:szCs w:val="24"/>
          <w:u w:val="single"/>
          <w:lang w:val="en-US" w:eastAsia="zh-CN" w:bidi="ar"/>
        </w:rPr>
        <w:t xml:space="preserve">                     </w:t>
      </w:r>
      <w:r>
        <w:rPr>
          <w:rFonts w:hint="default" w:ascii="Times New Roman" w:hAnsi="宋体" w:eastAsia="宋体" w:cs="Times New Roman"/>
          <w:kern w:val="2"/>
          <w:sz w:val="24"/>
          <w:szCs w:val="24"/>
          <w:lang w:val="en-US" w:eastAsia="zh-CN" w:bidi="ar"/>
        </w:rPr>
        <w:t xml:space="preserve">  </w:t>
      </w:r>
      <w:r>
        <w:rPr>
          <w:rFonts w:hint="eastAsia" w:ascii="宋体" w:hAnsi="宋体" w:eastAsia="宋体" w:cs="仿宋_GB2312"/>
          <w:color w:val="000000"/>
          <w:kern w:val="2"/>
          <w:sz w:val="24"/>
          <w:szCs w:val="24"/>
          <w:lang w:val="en-US" w:eastAsia="zh-CN" w:bidi="ar"/>
        </w:rPr>
        <w:t xml:space="preserve">                    </w:t>
      </w:r>
    </w:p>
    <w:tbl>
      <w:tblPr>
        <w:tblStyle w:val="30"/>
        <w:tblpPr w:leftFromText="180" w:rightFromText="180" w:vertAnchor="text" w:horzAnchor="page" w:tblpX="1116" w:tblpY="528"/>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7823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61C3472D">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序号</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D4E5E47">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货物名称</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04CBC115">
            <w:pPr>
              <w:keepNext w:val="0"/>
              <w:keepLines w:val="0"/>
              <w:widowControl w:val="0"/>
              <w:suppressLineNumbers w:val="0"/>
              <w:spacing w:before="0" w:beforeAutospacing="0" w:after="0" w:afterAutospacing="0"/>
              <w:ind w:left="0" w:right="0"/>
              <w:jc w:val="center"/>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货物规格型号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1E05E32">
            <w:pPr>
              <w:keepNext w:val="0"/>
              <w:keepLines w:val="0"/>
              <w:widowControl w:val="0"/>
              <w:suppressLineNumbers w:val="0"/>
              <w:spacing w:before="0" w:beforeAutospacing="0" w:after="0" w:afterAutospacing="0"/>
              <w:ind w:left="0" w:right="0"/>
              <w:jc w:val="center"/>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品牌（如有）</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BCD912">
            <w:pPr>
              <w:keepNext w:val="0"/>
              <w:keepLines w:val="0"/>
              <w:widowControl w:val="0"/>
              <w:suppressLineNumbers w:val="0"/>
              <w:spacing w:before="0" w:beforeAutospacing="0" w:after="0" w:afterAutospacing="0"/>
              <w:ind w:left="0" w:right="0"/>
              <w:jc w:val="center"/>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数量①</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13153E08">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单价(元)②</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DEE38A4">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单项合价（元）</w:t>
            </w:r>
          </w:p>
          <w:p w14:paraId="3180C4A0">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③＝①×②/费率</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5EDD350">
            <w:pPr>
              <w:keepNext w:val="0"/>
              <w:keepLines w:val="0"/>
              <w:widowControl w:val="0"/>
              <w:suppressLineNumbers w:val="0"/>
              <w:spacing w:before="0" w:beforeAutospacing="0" w:after="0" w:afterAutospacing="0"/>
              <w:ind w:left="0" w:right="0"/>
              <w:jc w:val="center"/>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备注</w:t>
            </w:r>
          </w:p>
        </w:tc>
      </w:tr>
      <w:tr w14:paraId="660D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2F7ADEEA">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9984D0D">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14:paraId="1074E187">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591C068">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471C51">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357F8311">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1008121">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EBF3F8B">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r>
      <w:tr w14:paraId="2A7F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3498A30">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671DEA3">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14:paraId="630004F0">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08EF0C7">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68771D">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462521F1">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2EBFFCD">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F02D405">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r>
      <w:tr w14:paraId="6CD0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F92580D">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35BDD20">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14:paraId="32CC1F45">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3410B2B">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AA84E8">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015D0EC4">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34EDF54">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9679794">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p>
        </w:tc>
      </w:tr>
      <w:tr w14:paraId="5460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2423AB9C">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报价合计（包含税费等所有费用）：（大写）人民币                                       （￥                元）</w:t>
            </w:r>
          </w:p>
        </w:tc>
      </w:tr>
      <w:tr w14:paraId="1384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6FB491EF">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1"/>
                <w:u w:val="single"/>
                <w:lang w:val="en-US" w:eastAsia="zh-CN" w:bidi="ar"/>
              </w:rPr>
              <w:t>　　</w:t>
            </w:r>
            <w:r>
              <w:rPr>
                <w:rFonts w:hint="eastAsia" w:ascii="宋体" w:hAnsi="宋体" w:eastAsia="宋体" w:cs="宋体"/>
                <w:kern w:val="2"/>
                <w:sz w:val="21"/>
                <w:szCs w:val="21"/>
                <w:lang w:val="en-US" w:eastAsia="zh-CN" w:bidi="ar"/>
              </w:rPr>
              <w:t>分标（此处有分标时填写具体分标号，无分标时填写“无”）</w:t>
            </w:r>
          </w:p>
        </w:tc>
      </w:tr>
      <w:tr w14:paraId="575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472B3CDB">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验收标准：</w:t>
            </w:r>
          </w:p>
        </w:tc>
      </w:tr>
      <w:tr w14:paraId="18F5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77043443">
            <w:pPr>
              <w:keepNext w:val="0"/>
              <w:keepLines w:val="0"/>
              <w:widowControl w:val="0"/>
              <w:suppressLineNumbers w:val="0"/>
              <w:spacing w:before="0" w:beforeAutospacing="0" w:after="0" w:afterAutospacing="0"/>
              <w:ind w:left="0" w:right="0"/>
              <w:jc w:val="both"/>
              <w:rPr>
                <w:rFonts w:hint="eastAsia" w:ascii="宋体" w:hAnsi="宋体" w:eastAsia="宋体" w:cs="宋体"/>
                <w:szCs w:val="22"/>
                <w:lang w:val="en-US"/>
              </w:rPr>
            </w:pPr>
            <w:r>
              <w:rPr>
                <w:rFonts w:hint="eastAsia" w:ascii="宋体" w:hAnsi="宋体" w:eastAsia="宋体" w:cs="宋体"/>
                <w:kern w:val="2"/>
                <w:sz w:val="21"/>
                <w:szCs w:val="22"/>
                <w:lang w:val="en-US" w:eastAsia="zh-CN" w:bidi="ar"/>
              </w:rPr>
              <w:t>优惠及其它：</w:t>
            </w:r>
          </w:p>
        </w:tc>
      </w:tr>
    </w:tbl>
    <w:p w14:paraId="088A9022">
      <w:pPr>
        <w:keepNext w:val="0"/>
        <w:keepLines w:val="0"/>
        <w:widowControl w:val="0"/>
        <w:suppressLineNumbers w:val="0"/>
        <w:snapToGrid w:val="0"/>
        <w:spacing w:before="50" w:beforeAutospacing="0" w:after="50" w:afterAutospacing="0" w:line="360" w:lineRule="auto"/>
        <w:ind w:left="0" w:right="0" w:firstLine="480" w:firstLineChars="200"/>
        <w:jc w:val="left"/>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 xml:space="preserve">注： </w:t>
      </w:r>
    </w:p>
    <w:p w14:paraId="56DB2614">
      <w:pPr>
        <w:keepNext w:val="0"/>
        <w:keepLines w:val="0"/>
        <w:widowControl w:val="0"/>
        <w:suppressLineNumbers w:val="0"/>
        <w:snapToGrid w:val="0"/>
        <w:spacing w:before="50" w:beforeAutospacing="0" w:after="50" w:afterAutospacing="0" w:line="360" w:lineRule="auto"/>
        <w:ind w:left="0" w:right="0" w:firstLine="480" w:firstLineChars="200"/>
        <w:jc w:val="left"/>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1. 供应商需按本表格式填写，不得自行更改，也不得留空, 如有多分标，按分标分别提供响应报价表</w:t>
      </w:r>
      <w:r>
        <w:rPr>
          <w:rFonts w:hint="eastAsia" w:ascii="仿宋_GB2312" w:hAnsi="仿宋" w:eastAsia="仿宋_GB2312" w:cs="仿宋_GB2312"/>
          <w:b/>
          <w:bCs w:val="0"/>
          <w:kern w:val="0"/>
          <w:sz w:val="24"/>
          <w:szCs w:val="24"/>
          <w:lang w:val="zh-CN" w:eastAsia="zh-CN" w:bidi="ar"/>
        </w:rPr>
        <w:t>。</w:t>
      </w:r>
    </w:p>
    <w:p w14:paraId="174FE700">
      <w:pPr>
        <w:keepNext w:val="0"/>
        <w:keepLines w:val="0"/>
        <w:widowControl w:val="0"/>
        <w:suppressLineNumbers w:val="0"/>
        <w:snapToGrid w:val="0"/>
        <w:spacing w:before="50" w:beforeAutospacing="0" w:after="50" w:afterAutospacing="0" w:line="360" w:lineRule="auto"/>
        <w:ind w:left="0" w:right="0" w:firstLine="480" w:firstLineChars="200"/>
        <w:jc w:val="left"/>
        <w:rPr>
          <w:rFonts w:hint="eastAsia" w:ascii="仿宋_GB2312" w:hAnsi="仿宋" w:eastAsia="仿宋_GB2312" w:cs="仿宋_GB2312"/>
          <w:b/>
          <w:bCs w:val="0"/>
          <w:kern w:val="0"/>
          <w:sz w:val="24"/>
          <w:szCs w:val="24"/>
          <w:lang w:val="zh-CN" w:eastAsia="zh-CN"/>
        </w:rPr>
      </w:pPr>
      <w:r>
        <w:rPr>
          <w:rFonts w:hint="eastAsia" w:ascii="仿宋_GB2312" w:hAnsi="仿宋" w:eastAsia="仿宋_GB2312" w:cs="仿宋_GB2312"/>
          <w:kern w:val="0"/>
          <w:sz w:val="24"/>
          <w:szCs w:val="24"/>
          <w:lang w:val="zh-CN" w:eastAsia="zh-CN" w:bidi="ar"/>
        </w:rPr>
        <w:t>2.如为联合体响应的，“供应商名称”处必须列明联合体各方名称，并标注联合体牵头人名称，且盖章处须加盖联合体各方公章，</w:t>
      </w:r>
      <w:r>
        <w:rPr>
          <w:rFonts w:hint="eastAsia" w:ascii="仿宋_GB2312" w:hAnsi="仿宋" w:eastAsia="仿宋_GB2312" w:cs="仿宋_GB2312"/>
          <w:b/>
          <w:bCs w:val="0"/>
          <w:kern w:val="0"/>
          <w:sz w:val="24"/>
          <w:szCs w:val="24"/>
          <w:lang w:val="zh-CN" w:eastAsia="zh-CN" w:bidi="ar"/>
        </w:rPr>
        <w:t>否则其响应作无效响应处理。</w:t>
      </w:r>
    </w:p>
    <w:p w14:paraId="17AB2853">
      <w:pPr>
        <w:keepNext w:val="0"/>
        <w:keepLines w:val="0"/>
        <w:widowControl w:val="0"/>
        <w:suppressLineNumbers w:val="0"/>
        <w:snapToGrid w:val="0"/>
        <w:spacing w:before="50" w:beforeAutospacing="0" w:after="50" w:afterAutospacing="0" w:line="360" w:lineRule="auto"/>
        <w:ind w:left="0" w:right="0" w:firstLine="480" w:firstLineChars="200"/>
        <w:jc w:val="left"/>
        <w:rPr>
          <w:rFonts w:hint="eastAsia" w:ascii="仿宋_GB2312" w:hAnsi="仿宋" w:eastAsia="仿宋_GB2312" w:cs="仿宋_GB2312"/>
          <w:b/>
          <w:bCs w:val="0"/>
          <w:kern w:val="0"/>
          <w:sz w:val="24"/>
          <w:szCs w:val="24"/>
          <w:lang w:val="zh-CN" w:eastAsia="zh-CN"/>
        </w:rPr>
      </w:pPr>
      <w:r>
        <w:rPr>
          <w:rFonts w:hint="eastAsia" w:ascii="仿宋_GB2312" w:hAnsi="仿宋" w:eastAsia="仿宋_GB2312" w:cs="仿宋_GB2312"/>
          <w:kern w:val="0"/>
          <w:sz w:val="24"/>
          <w:szCs w:val="24"/>
          <w:lang w:val="zh-CN" w:eastAsia="zh-CN" w:bidi="ar"/>
        </w:rPr>
        <w:t>3.以上表格要求细分项目及报价，在“货物名称”一栏中，填写具体货物，</w:t>
      </w:r>
      <w:r>
        <w:rPr>
          <w:rFonts w:hint="eastAsia" w:ascii="仿宋_GB2312" w:hAnsi="仿宋" w:eastAsia="仿宋_GB2312" w:cs="仿宋_GB2312"/>
          <w:b/>
          <w:bCs w:val="0"/>
          <w:kern w:val="0"/>
          <w:sz w:val="24"/>
          <w:szCs w:val="24"/>
          <w:lang w:val="zh-CN" w:eastAsia="zh-CN" w:bidi="ar"/>
        </w:rPr>
        <w:t>否则其响应作无效响应处理。</w:t>
      </w:r>
    </w:p>
    <w:p w14:paraId="32EB7CF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4.特别提示：采购机构将对项目名称和项目编号，成交供应商名称.地址和成交金额，主要成交标的的名称.规格型号.数量.单价.货物要求等予以公示。</w:t>
      </w:r>
    </w:p>
    <w:p w14:paraId="19AA9D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2"/>
          <w:lang w:val="zh-CN" w:eastAsia="zh-CN" w:bidi="ar"/>
        </w:rPr>
        <w:t>5.</w:t>
      </w:r>
      <w:r>
        <w:rPr>
          <w:rFonts w:hint="eastAsia" w:ascii="仿宋_GB2312" w:hAnsi="仿宋" w:eastAsia="仿宋_GB2312" w:cs="仿宋_GB2312"/>
          <w:kern w:val="0"/>
          <w:sz w:val="24"/>
          <w:szCs w:val="24"/>
          <w:lang w:val="zh-CN" w:eastAsia="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F3443E3">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3F441AA9">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1714CAA5">
      <w:pPr>
        <w:pStyle w:val="26"/>
        <w:keepNext w:val="0"/>
        <w:keepLines w:val="0"/>
        <w:widowControl w:val="0"/>
        <w:suppressLineNumbers w:val="0"/>
        <w:spacing w:before="0" w:beforeAutospacing="0" w:after="0" w:afterAutospacing="0" w:line="360" w:lineRule="auto"/>
        <w:ind w:left="0" w:right="-817" w:rightChars="-389" w:firstLine="5461" w:firstLineChars="1700"/>
        <w:contextualSpacing/>
        <w:jc w:val="both"/>
        <w:rPr>
          <w:rFonts w:hint="eastAsia" w:ascii="仿宋_GB2312" w:hAnsi="仿宋_GB2312" w:eastAsia="仿宋_GB2312" w:cs="仿宋_GB2312"/>
          <w:b/>
          <w:bCs w:val="0"/>
          <w:color w:val="000000"/>
          <w:sz w:val="32"/>
          <w:szCs w:val="32"/>
          <w:lang w:val="en-US"/>
        </w:rPr>
      </w:pPr>
    </w:p>
    <w:p w14:paraId="44C1EFEA">
      <w:pPr>
        <w:pStyle w:val="26"/>
        <w:keepNext w:val="0"/>
        <w:keepLines w:val="0"/>
        <w:widowControl w:val="0"/>
        <w:suppressLineNumbers w:val="0"/>
        <w:spacing w:before="0" w:beforeAutospacing="0" w:after="0" w:afterAutospacing="0" w:line="500" w:lineRule="exact"/>
        <w:ind w:left="0" w:right="0" w:firstLine="602" w:firstLineChars="200"/>
        <w:jc w:val="both"/>
        <w:rPr>
          <w:rFonts w:hint="eastAsia" w:ascii="仿宋" w:hAnsi="仿宋" w:eastAsia="仿宋" w:cs="仿宋_GB2312"/>
          <w:b/>
          <w:bCs w:val="0"/>
          <w:kern w:val="2"/>
          <w:sz w:val="30"/>
          <w:szCs w:val="30"/>
          <w:lang w:val="en-US"/>
        </w:rPr>
      </w:pPr>
      <w:r>
        <w:rPr>
          <w:rFonts w:hint="eastAsia" w:ascii="仿宋" w:hAnsi="仿宋" w:eastAsia="仿宋" w:cs="仿宋_GB2312"/>
          <w:b/>
          <w:bCs w:val="0"/>
          <w:kern w:val="2"/>
          <w:sz w:val="30"/>
          <w:szCs w:val="30"/>
          <w:lang w:val="en-US" w:eastAsia="zh-CN" w:bidi="ar"/>
        </w:rPr>
        <w:t>三.中小企业声明函</w:t>
      </w:r>
    </w:p>
    <w:p w14:paraId="22042256">
      <w:pPr>
        <w:keepNext w:val="0"/>
        <w:keepLines w:val="0"/>
        <w:widowControl w:val="0"/>
        <w:suppressLineNumbers w:val="0"/>
        <w:spacing w:before="0" w:beforeAutospacing="0" w:after="0" w:afterAutospacing="0" w:line="300" w:lineRule="auto"/>
        <w:ind w:left="0" w:right="0" w:firstLine="2200" w:firstLineChars="500"/>
        <w:jc w:val="both"/>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中小企业声明函（货物）</w:t>
      </w:r>
    </w:p>
    <w:p w14:paraId="3102B983">
      <w:pPr>
        <w:pStyle w:val="26"/>
        <w:keepNext w:val="0"/>
        <w:keepLines w:val="0"/>
        <w:widowControl w:val="0"/>
        <w:suppressLineNumbers w:val="0"/>
        <w:spacing w:before="0" w:beforeAutospacing="0" w:after="0" w:afterAutospacing="0" w:line="360" w:lineRule="auto"/>
        <w:ind w:left="-426" w:right="142" w:firstLine="640"/>
        <w:contextualSpacing/>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本公司（联合体）郑重声明，根据《政府采购促进中小企业发展管理办法》（财库﹝2020﹞46号）的规定，本公司（联合体）参加</w:t>
      </w:r>
      <w:bookmarkStart w:id="96" w:name="PO_3000001871_PM026_3"/>
      <w:r>
        <w:rPr>
          <w:rFonts w:hint="eastAsia" w:ascii="宋体" w:hAnsi="宋体" w:eastAsia="宋体" w:cs="宋体"/>
          <w:kern w:val="2"/>
          <w:sz w:val="24"/>
          <w:szCs w:val="24"/>
          <w:u w:val="single"/>
          <w:lang w:val="en-US" w:eastAsia="zh-CN" w:bidi="ar"/>
        </w:rPr>
        <w:t>南宁高新技术产业开发区教育局</w:t>
      </w:r>
      <w:bookmarkEnd w:id="96"/>
      <w:r>
        <w:rPr>
          <w:rFonts w:hint="eastAsia" w:ascii="宋体" w:hAnsi="宋体" w:eastAsia="宋体" w:cs="宋体"/>
          <w:kern w:val="2"/>
          <w:sz w:val="24"/>
          <w:szCs w:val="24"/>
          <w:lang w:val="en-US" w:eastAsia="zh-CN" w:bidi="ar"/>
        </w:rPr>
        <w:t>的</w:t>
      </w:r>
      <w:r>
        <w:rPr>
          <w:rFonts w:hint="eastAsia" w:ascii="宋体" w:hAnsi="宋体" w:eastAsia="宋体" w:cs="宋体"/>
          <w:kern w:val="2"/>
          <w:sz w:val="24"/>
          <w:szCs w:val="24"/>
          <w:u w:val="single"/>
          <w:lang w:val="en-US" w:eastAsia="zh-CN" w:bidi="ar"/>
        </w:rPr>
        <w:t>2025年第二批义务教育薄弱环节改善与能力提升工作补助资金项目</w:t>
      </w:r>
      <w:r>
        <w:rPr>
          <w:rFonts w:hint="eastAsia" w:ascii="宋体" w:hAnsi="宋体" w:eastAsia="宋体" w:cs="宋体"/>
          <w:kern w:val="2"/>
          <w:sz w:val="24"/>
          <w:szCs w:val="24"/>
          <w:lang w:val="en-US" w:eastAsia="zh-CN" w:bidi="ar"/>
        </w:rPr>
        <w:t>采购活动，提供的货物全部由符合政策要求的中小企业制造。相关企业（含联合体中的中小企业</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签订分包意向协议的中小企业）的具体情况如下：</w:t>
      </w:r>
    </w:p>
    <w:p w14:paraId="72C011D2">
      <w:pPr>
        <w:pStyle w:val="26"/>
        <w:keepNext w:val="0"/>
        <w:keepLines w:val="0"/>
        <w:widowControl w:val="0"/>
        <w:suppressLineNumbers w:val="0"/>
        <w:tabs>
          <w:tab w:val="left" w:pos="1384"/>
          <w:tab w:val="left" w:pos="4562"/>
          <w:tab w:val="left" w:pos="6803"/>
        </w:tabs>
        <w:spacing w:before="0" w:beforeAutospacing="0" w:after="0" w:afterAutospacing="0" w:line="360" w:lineRule="auto"/>
        <w:ind w:left="-426" w:right="-58" w:firstLine="655"/>
        <w:contextualSpacing/>
        <w:jc w:val="both"/>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u w:val="single"/>
          <w:lang w:eastAsia="zh-CN"/>
        </w:rPr>
        <w:t>（标的名称）</w:t>
      </w:r>
      <w:r>
        <w:rPr>
          <w:rFonts w:hint="eastAsia" w:ascii="宋体" w:hAnsi="宋体" w:eastAsia="宋体" w:cs="宋体"/>
          <w:sz w:val="24"/>
          <w:szCs w:val="24"/>
          <w:lang w:eastAsia="zh-CN"/>
        </w:rPr>
        <w:t>，属于</w:t>
      </w:r>
      <w:r>
        <w:rPr>
          <w:rFonts w:hint="eastAsia" w:ascii="宋体" w:hAnsi="宋体" w:eastAsia="宋体" w:cs="宋体"/>
          <w:sz w:val="24"/>
          <w:szCs w:val="24"/>
          <w:u w:val="single"/>
          <w:lang w:eastAsia="zh-CN"/>
        </w:rPr>
        <w:t>（采购文件中明确的所属行业）</w:t>
      </w:r>
      <w:r>
        <w:rPr>
          <w:rFonts w:hint="eastAsia" w:ascii="宋体" w:hAnsi="宋体" w:eastAsia="宋体" w:cs="宋体"/>
          <w:sz w:val="24"/>
          <w:szCs w:val="24"/>
          <w:lang w:eastAsia="zh-CN"/>
        </w:rPr>
        <w:t>行业；制造商为</w:t>
      </w:r>
      <w:r>
        <w:rPr>
          <w:rFonts w:hint="eastAsia" w:ascii="宋体" w:hAnsi="宋体" w:eastAsia="宋体" w:cs="宋体"/>
          <w:sz w:val="24"/>
          <w:szCs w:val="24"/>
          <w:u w:val="single"/>
          <w:lang w:eastAsia="zh-CN"/>
        </w:rPr>
        <w:t>（企业名称）</w:t>
      </w:r>
      <w:r>
        <w:rPr>
          <w:rFonts w:hint="eastAsia" w:ascii="宋体" w:hAnsi="宋体" w:eastAsia="宋体" w:cs="宋体"/>
          <w:sz w:val="24"/>
          <w:szCs w:val="24"/>
          <w:lang w:eastAsia="zh-CN"/>
        </w:rPr>
        <w:t>，从业人员</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人，营业收入为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万元，资产总额为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万元，属于</w:t>
      </w:r>
      <w:r>
        <w:rPr>
          <w:rFonts w:hint="eastAsia" w:ascii="宋体" w:hAnsi="宋体" w:eastAsia="宋体" w:cs="宋体"/>
          <w:sz w:val="24"/>
          <w:szCs w:val="24"/>
          <w:u w:val="single"/>
          <w:lang w:eastAsia="zh-CN"/>
        </w:rPr>
        <w:t>（中型企业</w:t>
      </w:r>
      <w:r>
        <w:rPr>
          <w:rFonts w:hint="eastAsia" w:ascii="宋体" w:hAnsi="宋体" w:cs="宋体"/>
          <w:sz w:val="24"/>
          <w:szCs w:val="24"/>
          <w:u w:val="single"/>
          <w:lang w:eastAsia="zh-CN"/>
        </w:rPr>
        <w:t>.</w:t>
      </w:r>
      <w:r>
        <w:rPr>
          <w:rFonts w:hint="eastAsia" w:ascii="宋体" w:hAnsi="宋体" w:eastAsia="宋体" w:cs="宋体"/>
          <w:sz w:val="24"/>
          <w:szCs w:val="24"/>
          <w:u w:val="single"/>
          <w:lang w:eastAsia="zh-CN"/>
        </w:rPr>
        <w:t>小型企业</w:t>
      </w:r>
      <w:r>
        <w:rPr>
          <w:rFonts w:hint="eastAsia" w:ascii="宋体" w:hAnsi="宋体" w:cs="宋体"/>
          <w:sz w:val="24"/>
          <w:szCs w:val="24"/>
          <w:u w:val="single"/>
          <w:lang w:eastAsia="zh-CN"/>
        </w:rPr>
        <w:t>.</w:t>
      </w:r>
      <w:r>
        <w:rPr>
          <w:rFonts w:hint="eastAsia" w:ascii="宋体" w:hAnsi="宋体" w:eastAsia="宋体" w:cs="宋体"/>
          <w:sz w:val="24"/>
          <w:szCs w:val="24"/>
          <w:u w:val="single"/>
          <w:lang w:eastAsia="zh-CN"/>
        </w:rPr>
        <w:t>微型企业）</w:t>
      </w:r>
      <w:r>
        <w:rPr>
          <w:rFonts w:hint="eastAsia" w:ascii="宋体" w:hAnsi="宋体" w:eastAsia="宋体" w:cs="宋体"/>
          <w:sz w:val="24"/>
          <w:szCs w:val="24"/>
          <w:lang w:eastAsia="zh-CN"/>
        </w:rPr>
        <w:t>；</w:t>
      </w:r>
    </w:p>
    <w:p w14:paraId="2819F5F4">
      <w:pPr>
        <w:pStyle w:val="26"/>
        <w:keepNext w:val="0"/>
        <w:keepLines w:val="0"/>
        <w:widowControl w:val="0"/>
        <w:suppressLineNumbers w:val="0"/>
        <w:tabs>
          <w:tab w:val="left" w:pos="1065"/>
          <w:tab w:val="left" w:pos="6477"/>
        </w:tabs>
        <w:spacing w:before="0" w:beforeAutospacing="0" w:after="0" w:afterAutospacing="0" w:line="360" w:lineRule="auto"/>
        <w:ind w:left="-426" w:right="-58" w:firstLine="655"/>
        <w:contextualSpacing/>
        <w:jc w:val="both"/>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u w:val="single"/>
          <w:lang w:eastAsia="zh-CN"/>
        </w:rPr>
        <w:t>（标的名称）</w:t>
      </w:r>
      <w:r>
        <w:rPr>
          <w:rFonts w:hint="eastAsia" w:ascii="宋体" w:hAnsi="宋体" w:eastAsia="宋体" w:cs="宋体"/>
          <w:sz w:val="24"/>
          <w:szCs w:val="24"/>
          <w:lang w:eastAsia="zh-CN"/>
        </w:rPr>
        <w:t>，属于</w:t>
      </w:r>
      <w:r>
        <w:rPr>
          <w:rFonts w:hint="eastAsia" w:ascii="宋体" w:hAnsi="宋体" w:eastAsia="宋体" w:cs="宋体"/>
          <w:sz w:val="24"/>
          <w:szCs w:val="24"/>
          <w:u w:val="single"/>
          <w:lang w:eastAsia="zh-CN"/>
        </w:rPr>
        <w:t>（采购文件中明确的所属行业）</w:t>
      </w:r>
      <w:r>
        <w:rPr>
          <w:rFonts w:hint="eastAsia" w:ascii="宋体" w:hAnsi="宋体" w:eastAsia="宋体" w:cs="宋体"/>
          <w:sz w:val="24"/>
          <w:szCs w:val="24"/>
          <w:lang w:eastAsia="zh-CN"/>
        </w:rPr>
        <w:t>行业；制造商为</w:t>
      </w:r>
      <w:r>
        <w:rPr>
          <w:rFonts w:hint="eastAsia" w:ascii="宋体" w:hAnsi="宋体" w:eastAsia="宋体" w:cs="宋体"/>
          <w:sz w:val="24"/>
          <w:szCs w:val="24"/>
          <w:u w:val="single"/>
          <w:lang w:eastAsia="zh-CN"/>
        </w:rPr>
        <w:t>（企业名称）</w:t>
      </w:r>
      <w:r>
        <w:rPr>
          <w:rFonts w:hint="eastAsia" w:ascii="宋体" w:hAnsi="宋体" w:eastAsia="宋体" w:cs="宋体"/>
          <w:sz w:val="24"/>
          <w:szCs w:val="24"/>
          <w:lang w:eastAsia="zh-CN"/>
        </w:rPr>
        <w:t>，从业人员</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人，营业收入为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万元，资产总额为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eastAsia="zh-CN"/>
        </w:rPr>
        <w:t>万元，属于</w:t>
      </w:r>
      <w:r>
        <w:rPr>
          <w:rFonts w:hint="eastAsia" w:ascii="宋体" w:hAnsi="宋体" w:eastAsia="宋体" w:cs="宋体"/>
          <w:sz w:val="24"/>
          <w:szCs w:val="24"/>
          <w:u w:val="single"/>
          <w:lang w:eastAsia="zh-CN"/>
        </w:rPr>
        <w:t>（中型企业</w:t>
      </w:r>
      <w:r>
        <w:rPr>
          <w:rFonts w:hint="eastAsia" w:ascii="宋体" w:hAnsi="宋体" w:cs="宋体"/>
          <w:sz w:val="24"/>
          <w:szCs w:val="24"/>
          <w:u w:val="single"/>
          <w:lang w:eastAsia="zh-CN"/>
        </w:rPr>
        <w:t>.</w:t>
      </w:r>
      <w:r>
        <w:rPr>
          <w:rFonts w:hint="eastAsia" w:ascii="宋体" w:hAnsi="宋体" w:eastAsia="宋体" w:cs="宋体"/>
          <w:sz w:val="24"/>
          <w:szCs w:val="24"/>
          <w:u w:val="single"/>
          <w:lang w:eastAsia="zh-CN"/>
        </w:rPr>
        <w:t>小型企业</w:t>
      </w:r>
      <w:r>
        <w:rPr>
          <w:rFonts w:hint="eastAsia" w:ascii="宋体" w:hAnsi="宋体" w:cs="宋体"/>
          <w:sz w:val="24"/>
          <w:szCs w:val="24"/>
          <w:u w:val="single"/>
          <w:lang w:eastAsia="zh-CN"/>
        </w:rPr>
        <w:t>.</w:t>
      </w:r>
      <w:r>
        <w:rPr>
          <w:rFonts w:hint="eastAsia" w:ascii="宋体" w:hAnsi="宋体" w:eastAsia="宋体" w:cs="宋体"/>
          <w:sz w:val="24"/>
          <w:szCs w:val="24"/>
          <w:u w:val="single"/>
          <w:lang w:eastAsia="zh-CN"/>
        </w:rPr>
        <w:t>微型企业）</w:t>
      </w:r>
      <w:r>
        <w:rPr>
          <w:rFonts w:hint="eastAsia" w:ascii="宋体" w:hAnsi="宋体" w:eastAsia="宋体" w:cs="宋体"/>
          <w:sz w:val="24"/>
          <w:szCs w:val="24"/>
          <w:lang w:eastAsia="zh-CN"/>
        </w:rPr>
        <w:t>；</w:t>
      </w:r>
    </w:p>
    <w:p w14:paraId="5E84EAAE">
      <w:pPr>
        <w:pStyle w:val="26"/>
        <w:keepNext w:val="0"/>
        <w:keepLines w:val="0"/>
        <w:widowControl w:val="0"/>
        <w:suppressLineNumbers w:val="0"/>
        <w:spacing w:before="0" w:beforeAutospacing="0" w:after="0" w:afterAutospacing="0" w:line="360" w:lineRule="auto"/>
        <w:ind w:left="142" w:right="142"/>
        <w:contextualSpacing/>
        <w:jc w:val="both"/>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rPr>
        <w:t xml:space="preserve"> </w:t>
      </w:r>
    </w:p>
    <w:p w14:paraId="67C41386">
      <w:pPr>
        <w:pStyle w:val="26"/>
        <w:keepNext w:val="0"/>
        <w:keepLines w:val="0"/>
        <w:widowControl w:val="0"/>
        <w:suppressLineNumbers w:val="0"/>
        <w:spacing w:before="0" w:beforeAutospacing="0" w:after="0" w:afterAutospacing="0" w:line="360" w:lineRule="auto"/>
        <w:ind w:left="-405" w:leftChars="-193" w:right="142" w:firstLine="453" w:firstLineChars="189"/>
        <w:contextualSpacing/>
        <w:jc w:val="both"/>
        <w:rPr>
          <w:rFonts w:hint="eastAsia" w:ascii="宋体" w:hAnsi="宋体" w:eastAsia="宋体" w:cs="宋体"/>
          <w:sz w:val="24"/>
          <w:szCs w:val="24"/>
          <w:lang w:val="en-US"/>
        </w:rPr>
      </w:pPr>
      <w:r>
        <w:rPr>
          <w:rFonts w:hint="eastAsia" w:ascii="宋体" w:hAnsi="宋体" w:eastAsia="宋体" w:cs="宋体"/>
          <w:sz w:val="24"/>
          <w:szCs w:val="24"/>
          <w:lang w:eastAsia="zh-CN"/>
        </w:rPr>
        <w:t>以上企业，不属于大企业的分支机构，不存在控股股东为大企业的情形，也不存在与大企业的负责人为同一人的情形。</w:t>
      </w:r>
    </w:p>
    <w:p w14:paraId="096E2EED">
      <w:pPr>
        <w:pStyle w:val="26"/>
        <w:keepNext w:val="0"/>
        <w:keepLines w:val="0"/>
        <w:widowControl w:val="0"/>
        <w:suppressLineNumbers w:val="0"/>
        <w:spacing w:before="0" w:beforeAutospacing="0" w:after="0" w:afterAutospacing="0" w:line="360" w:lineRule="auto"/>
        <w:ind w:left="-426" w:right="142" w:firstLine="567"/>
        <w:contextualSpacing/>
        <w:jc w:val="both"/>
        <w:rPr>
          <w:rFonts w:hint="eastAsia" w:ascii="宋体" w:hAnsi="宋体" w:eastAsia="宋体" w:cs="宋体"/>
          <w:sz w:val="24"/>
          <w:szCs w:val="24"/>
          <w:lang w:val="en-US"/>
        </w:rPr>
      </w:pPr>
      <w:r>
        <w:rPr>
          <w:rFonts w:hint="eastAsia" w:ascii="宋体" w:hAnsi="宋体" w:eastAsia="宋体" w:cs="宋体"/>
          <w:sz w:val="24"/>
          <w:szCs w:val="24"/>
          <w:lang w:eastAsia="zh-CN"/>
        </w:rPr>
        <w:t>本企业对上述声明内容的真实性负责。如有虚假，将依法承担相应责任。</w:t>
      </w:r>
    </w:p>
    <w:p w14:paraId="40AE4869">
      <w:pPr>
        <w:pStyle w:val="26"/>
        <w:keepNext w:val="0"/>
        <w:keepLines w:val="0"/>
        <w:widowControl w:val="0"/>
        <w:suppressLineNumbers w:val="0"/>
        <w:spacing w:before="0" w:beforeAutospacing="0" w:after="0" w:afterAutospacing="0" w:line="360" w:lineRule="auto"/>
        <w:ind w:left="3960" w:right="1808"/>
        <w:contextualSpacing/>
        <w:jc w:val="both"/>
        <w:rPr>
          <w:rFonts w:hint="eastAsia" w:ascii="宋体" w:hAnsi="宋体" w:eastAsia="宋体" w:cs="宋体"/>
          <w:sz w:val="24"/>
          <w:szCs w:val="24"/>
          <w:lang w:val="en-US"/>
        </w:rPr>
      </w:pPr>
    </w:p>
    <w:p w14:paraId="5F2EE31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供应商名称（电子签章）：</w:t>
      </w:r>
    </w:p>
    <w:p w14:paraId="55471372">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  年  月   日</w:t>
      </w:r>
    </w:p>
    <w:p w14:paraId="666C4C9A">
      <w:pPr>
        <w:pStyle w:val="26"/>
        <w:keepNext w:val="0"/>
        <w:keepLines w:val="0"/>
        <w:widowControl w:val="0"/>
        <w:suppressLineNumbers w:val="0"/>
        <w:spacing w:before="0" w:beforeAutospacing="0" w:after="0" w:afterAutospacing="0" w:line="360" w:lineRule="auto"/>
        <w:ind w:left="3960" w:right="1808"/>
        <w:contextualSpacing/>
        <w:jc w:val="both"/>
        <w:rPr>
          <w:lang w:val="en-US"/>
        </w:rPr>
      </w:pPr>
    </w:p>
    <w:p w14:paraId="63BBEF8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注：享受《政府采购促进中小企业发展管理办法》（财库〔2020〕46号）规定的中小企业扶持政策的，</w:t>
      </w:r>
      <w:r>
        <w:rPr>
          <w:rFonts w:hint="eastAsia" w:ascii="宋体" w:hAnsi="宋体" w:eastAsia="宋体" w:cs="仿宋_GB2312"/>
          <w:color w:val="000000"/>
          <w:kern w:val="2"/>
          <w:sz w:val="24"/>
          <w:szCs w:val="24"/>
          <w:highlight w:val="yellow"/>
          <w:lang w:val="en-US" w:eastAsia="zh-CN" w:bidi="ar"/>
        </w:rPr>
        <w:t>采购人</w:t>
      </w:r>
      <w:r>
        <w:rPr>
          <w:rFonts w:hint="eastAsia" w:ascii="宋体" w:hAnsi="宋体" w:cs="仿宋_GB2312"/>
          <w:color w:val="000000"/>
          <w:kern w:val="2"/>
          <w:sz w:val="24"/>
          <w:szCs w:val="24"/>
          <w:highlight w:val="yellow"/>
          <w:lang w:val="en-US" w:eastAsia="zh-CN" w:bidi="ar"/>
        </w:rPr>
        <w:t>.</w:t>
      </w:r>
      <w:r>
        <w:rPr>
          <w:rFonts w:hint="eastAsia" w:ascii="宋体" w:hAnsi="宋体" w:eastAsia="宋体" w:cs="仿宋_GB2312"/>
          <w:color w:val="000000"/>
          <w:kern w:val="2"/>
          <w:sz w:val="24"/>
          <w:szCs w:val="24"/>
          <w:highlight w:val="yellow"/>
          <w:lang w:val="en-US" w:eastAsia="zh-CN" w:bidi="ar"/>
        </w:rPr>
        <w:t>采购代理机构应当随成交结果公开成交供应商的《中小企业声明函》</w:t>
      </w:r>
      <w:r>
        <w:rPr>
          <w:rFonts w:hint="eastAsia" w:ascii="宋体" w:hAnsi="宋体" w:eastAsia="宋体" w:cs="仿宋_GB2312"/>
          <w:color w:val="000000"/>
          <w:kern w:val="2"/>
          <w:sz w:val="24"/>
          <w:szCs w:val="24"/>
          <w:lang w:val="en-US" w:eastAsia="zh-CN" w:bidi="ar"/>
        </w:rPr>
        <w:t>。从业人员</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营业收入</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资产总额填报上一年度数据，无上一年度数据的新成立企业可不填报。</w:t>
      </w:r>
    </w:p>
    <w:p w14:paraId="0EC3575A">
      <w:pPr>
        <w:keepNext w:val="0"/>
        <w:keepLines w:val="0"/>
        <w:widowControl w:val="0"/>
        <w:suppressLineNumbers w:val="0"/>
        <w:snapToGrid w:val="0"/>
        <w:spacing w:before="50" w:beforeAutospacing="0" w:after="50" w:afterAutospacing="0" w:line="360" w:lineRule="auto"/>
        <w:ind w:left="0" w:right="-817" w:rightChars="-389"/>
        <w:jc w:val="both"/>
        <w:rPr>
          <w:rFonts w:hint="eastAsia" w:ascii="仿宋_GB2312" w:hAnsi="仿宋_GB2312" w:eastAsia="仿宋_GB2312" w:cs="仿宋_GB2312"/>
          <w:b/>
          <w:bCs w:val="0"/>
          <w:sz w:val="32"/>
          <w:szCs w:val="32"/>
          <w:lang w:val="en-US"/>
        </w:rPr>
      </w:pPr>
    </w:p>
    <w:p w14:paraId="5250A7DB">
      <w:pPr>
        <w:pStyle w:val="3"/>
        <w:widowControl/>
        <w:jc w:val="center"/>
        <w:rPr>
          <w:rFonts w:hint="eastAsia" w:ascii="宋体" w:hAnsi="宋体" w:eastAsia="宋体" w:cs="宋体"/>
          <w:b w:val="0"/>
          <w:bCs/>
          <w:lang w:val="en-US"/>
        </w:rPr>
      </w:pPr>
      <w:r>
        <w:rPr>
          <w:rFonts w:hint="eastAsia" w:ascii="宋体" w:hAnsi="宋体" w:eastAsia="宋体" w:cs="Times New Roman"/>
          <w:kern w:val="2"/>
          <w:sz w:val="24"/>
          <w:szCs w:val="32"/>
          <w:lang w:val="en-US" w:eastAsia="zh-CN" w:bidi="ar"/>
        </w:rPr>
        <w:br w:type="page"/>
      </w:r>
      <w:bookmarkStart w:id="97" w:name="_Toc24432"/>
      <w:r>
        <w:rPr>
          <w:rFonts w:hint="eastAsia" w:ascii="宋体" w:hAnsi="宋体" w:eastAsia="宋体" w:cs="宋体"/>
          <w:lang w:eastAsia="zh-CN"/>
        </w:rPr>
        <w:t>第五节 其他文书</w:t>
      </w:r>
      <w:r>
        <w:rPr>
          <w:rFonts w:hint="eastAsia" w:ascii="宋体" w:hAnsi="宋体" w:cs="宋体"/>
          <w:lang w:eastAsia="zh-CN"/>
        </w:rPr>
        <w:t>.</w:t>
      </w:r>
      <w:r>
        <w:rPr>
          <w:rFonts w:hint="eastAsia" w:ascii="宋体" w:hAnsi="宋体" w:eastAsia="宋体" w:cs="宋体"/>
          <w:lang w:eastAsia="zh-CN"/>
        </w:rPr>
        <w:t>文件格式</w:t>
      </w:r>
      <w:bookmarkEnd w:id="97"/>
    </w:p>
    <w:p w14:paraId="0D19ADC3">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知识产权合规性声明</w:t>
      </w:r>
    </w:p>
    <w:p w14:paraId="1DAC1344">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p>
    <w:p w14:paraId="19B5BFDE">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本企业（单位）自愿参与政府投资政府采购的</w:t>
      </w:r>
      <w:r>
        <w:rPr>
          <w:rFonts w:hint="eastAsia" w:ascii="仿宋_GB2312" w:hAnsi="仿宋_GB2312" w:eastAsia="仿宋_GB2312" w:cs="仿宋_GB2312"/>
          <w:kern w:val="2"/>
          <w:sz w:val="30"/>
          <w:szCs w:val="30"/>
          <w:u w:val="single"/>
          <w:lang w:val="en-US" w:eastAsia="zh-CN" w:bidi="ar"/>
        </w:rPr>
        <w:t>2025年第二批义务教育薄弱环节改善与能力提升工作补助资金项目</w:t>
      </w:r>
      <w:r>
        <w:rPr>
          <w:rFonts w:hint="eastAsia" w:ascii="仿宋_GB2312" w:hAnsi="仿宋_GB2312" w:eastAsia="仿宋_GB2312" w:cs="仿宋_GB2312"/>
          <w:kern w:val="2"/>
          <w:sz w:val="30"/>
          <w:szCs w:val="30"/>
          <w:lang w:val="en-US" w:eastAsia="zh-CN" w:bidi="ar"/>
        </w:rPr>
        <w:t>项目，</w:t>
      </w:r>
      <w:r>
        <w:rPr>
          <w:rFonts w:hint="eastAsia" w:ascii="仿宋_GB2312" w:hAnsi="仿宋_GB2312" w:eastAsia="仿宋_GB2312" w:cs="仿宋_GB2312"/>
          <w:b/>
          <w:bCs/>
          <w:kern w:val="2"/>
          <w:sz w:val="30"/>
          <w:szCs w:val="30"/>
          <w:lang w:val="en-US" w:eastAsia="zh-CN" w:bidi="ar"/>
        </w:rPr>
        <w:t>在此郑重承诺：</w:t>
      </w:r>
      <w:r>
        <w:rPr>
          <w:rFonts w:hint="eastAsia" w:ascii="仿宋_GB2312" w:hAnsi="仿宋_GB2312" w:eastAsia="仿宋_GB2312" w:cs="仿宋_GB2312"/>
          <w:kern w:val="2"/>
          <w:sz w:val="30"/>
          <w:szCs w:val="30"/>
          <w:lang w:val="en-US" w:eastAsia="zh-CN"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4F216F0">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sz w:val="18"/>
          <w:szCs w:val="18"/>
          <w:lang w:val="en-US"/>
        </w:rPr>
      </w:pPr>
      <w:r>
        <w:rPr>
          <w:rFonts w:hint="default" w:ascii="Times New Roman" w:hAnsi="Times New Roman" w:eastAsia="宋体" w:cs="Times New Roman"/>
          <w:b/>
          <w:bCs w:val="0"/>
          <w:kern w:val="2"/>
          <w:sz w:val="18"/>
          <w:szCs w:val="18"/>
          <w:lang w:val="en-US" w:eastAsia="zh-CN" w:bidi="ar"/>
        </w:rPr>
        <w:t xml:space="preserve">           </w:t>
      </w:r>
    </w:p>
    <w:p w14:paraId="35824053">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sz w:val="18"/>
          <w:szCs w:val="18"/>
          <w:lang w:val="en-US"/>
        </w:rPr>
      </w:pPr>
    </w:p>
    <w:p w14:paraId="07092F73">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sz w:val="18"/>
          <w:szCs w:val="18"/>
          <w:lang w:val="en-US"/>
        </w:rPr>
      </w:pPr>
    </w:p>
    <w:p w14:paraId="500531B2">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sz w:val="18"/>
          <w:szCs w:val="18"/>
          <w:lang w:val="en-US"/>
        </w:rPr>
      </w:pPr>
    </w:p>
    <w:p w14:paraId="5694F1B5">
      <w:pPr>
        <w:keepNext w:val="0"/>
        <w:keepLines w:val="0"/>
        <w:widowControl w:val="0"/>
        <w:suppressLineNumbers w:val="0"/>
        <w:snapToGrid w:val="0"/>
        <w:spacing w:before="0" w:beforeAutospacing="0" w:after="0" w:afterAutospacing="0" w:line="360" w:lineRule="auto"/>
        <w:ind w:left="5137" w:leftChars="1736" w:right="0" w:hanging="1491" w:hangingChars="825"/>
        <w:jc w:val="both"/>
        <w:rPr>
          <w:rFonts w:hint="eastAsia" w:ascii="仿宋_GB2312" w:hAnsi="仿宋" w:eastAsia="仿宋_GB2312" w:cs="仿宋_GB2312"/>
          <w:kern w:val="0"/>
          <w:sz w:val="24"/>
          <w:szCs w:val="24"/>
          <w:lang w:val="en-US"/>
        </w:rPr>
      </w:pPr>
      <w:r>
        <w:rPr>
          <w:rFonts w:hint="default" w:ascii="Times New Roman" w:hAnsi="Times New Roman" w:eastAsia="宋体" w:cs="Times New Roman"/>
          <w:b/>
          <w:bCs w:val="0"/>
          <w:kern w:val="2"/>
          <w:sz w:val="18"/>
          <w:szCs w:val="18"/>
          <w:lang w:val="en-US" w:eastAsia="zh-CN" w:bidi="ar"/>
        </w:rPr>
        <w:t xml:space="preserve">      </w:t>
      </w:r>
      <w:r>
        <w:rPr>
          <w:rFonts w:hint="eastAsia" w:ascii="仿宋_GB2312" w:hAnsi="仿宋" w:eastAsia="仿宋_GB2312" w:cs="仿宋_GB2312"/>
          <w:kern w:val="0"/>
          <w:sz w:val="24"/>
          <w:szCs w:val="24"/>
          <w:lang w:val="zh-CN" w:eastAsia="zh-CN" w:bidi="ar"/>
        </w:rPr>
        <w:t>投标人名称(电子签章)：</w:t>
      </w:r>
    </w:p>
    <w:p w14:paraId="352A0F03">
      <w:pPr>
        <w:keepNext w:val="0"/>
        <w:keepLines w:val="0"/>
        <w:widowControl w:val="0"/>
        <w:suppressLineNumbers w:val="0"/>
        <w:snapToGrid w:val="0"/>
        <w:spacing w:before="0" w:beforeAutospacing="0" w:after="0" w:afterAutospacing="0" w:line="360" w:lineRule="auto"/>
        <w:ind w:left="0" w:right="0" w:firstLine="5160" w:firstLineChars="215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日期</w:t>
      </w:r>
      <w:r>
        <w:rPr>
          <w:rFonts w:hint="eastAsia" w:ascii="仿宋_GB2312" w:hAnsi="仿宋" w:eastAsia="仿宋_GB2312" w:cs="仿宋_GB2312"/>
          <w:kern w:val="0"/>
          <w:sz w:val="24"/>
          <w:szCs w:val="24"/>
          <w:lang w:val="en-US" w:eastAsia="zh-CN" w:bidi="ar"/>
        </w:rPr>
        <w:t xml:space="preserve">：  年  </w:t>
      </w:r>
      <w:r>
        <w:rPr>
          <w:rFonts w:hint="eastAsia" w:ascii="仿宋_GB2312" w:hAnsi="仿宋" w:eastAsia="仿宋_GB2312" w:cs="仿宋_GB2312"/>
          <w:kern w:val="0"/>
          <w:sz w:val="24"/>
          <w:szCs w:val="24"/>
          <w:lang w:val="zh-CN" w:eastAsia="zh-CN" w:bidi="ar"/>
        </w:rPr>
        <w:t>月</w:t>
      </w:r>
      <w:r>
        <w:rPr>
          <w:rFonts w:hint="eastAsia" w:ascii="仿宋_GB2312" w:hAnsi="仿宋" w:eastAsia="仿宋_GB2312" w:cs="仿宋_GB2312"/>
          <w:kern w:val="0"/>
          <w:sz w:val="24"/>
          <w:szCs w:val="24"/>
          <w:lang w:val="en-US" w:eastAsia="zh-CN" w:bidi="ar"/>
        </w:rPr>
        <w:t xml:space="preserve">   </w:t>
      </w:r>
      <w:r>
        <w:rPr>
          <w:rFonts w:hint="eastAsia" w:ascii="仿宋_GB2312" w:hAnsi="仿宋" w:eastAsia="仿宋_GB2312" w:cs="仿宋_GB2312"/>
          <w:kern w:val="0"/>
          <w:sz w:val="24"/>
          <w:szCs w:val="24"/>
          <w:lang w:val="zh-CN" w:eastAsia="zh-CN" w:bidi="ar"/>
        </w:rPr>
        <w:t>日</w:t>
      </w:r>
    </w:p>
    <w:p w14:paraId="766B0D88">
      <w:pPr>
        <w:rPr>
          <w:rFonts w:hint="eastAsia" w:ascii="宋体" w:hAnsi="宋体" w:eastAsia="宋体" w:cs="仿宋_GB2312"/>
          <w:kern w:val="2"/>
          <w:sz w:val="24"/>
          <w:szCs w:val="24"/>
          <w:lang w:val="en-US" w:eastAsia="zh-CN" w:bidi="ar"/>
        </w:rPr>
        <w:sectPr>
          <w:pgSz w:w="11906" w:h="16838"/>
          <w:pgMar w:top="1135" w:right="1135" w:bottom="1135" w:left="1135"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5B52287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仿宋_GB2312"/>
          <w:sz w:val="24"/>
          <w:szCs w:val="24"/>
          <w:lang w:val="en-US"/>
        </w:rPr>
      </w:pPr>
    </w:p>
    <w:p w14:paraId="50922CE4">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kern w:val="2"/>
          <w:sz w:val="44"/>
          <w:szCs w:val="44"/>
          <w:lang w:val="en-US" w:eastAsia="zh-CN" w:bidi="ar"/>
        </w:rPr>
        <w:t>残疾人福利性单位声明函</w:t>
      </w:r>
    </w:p>
    <w:p w14:paraId="1E23C724">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000000"/>
          <w:sz w:val="32"/>
          <w:szCs w:val="32"/>
          <w:lang w:val="en-US"/>
        </w:rPr>
      </w:pPr>
    </w:p>
    <w:p w14:paraId="5913E7F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本单位郑重声明，根据《财政部 民政部 中国残疾人联合会关于促进残疾人就业政府采购政策的通知》（财库〔2017〕141号）的规定，本单位为符合条件的残疾人福利性单位，且本单位参加</w:t>
      </w:r>
      <w:bookmarkStart w:id="98" w:name="PO_3000001871_PM026_4"/>
      <w:r>
        <w:rPr>
          <w:rFonts w:hint="eastAsia" w:ascii="宋体" w:hAnsi="宋体" w:eastAsia="宋体" w:cs="仿宋_GB2312"/>
          <w:kern w:val="2"/>
          <w:sz w:val="24"/>
          <w:szCs w:val="24"/>
          <w:u w:val="single"/>
          <w:lang w:val="en-US" w:eastAsia="zh-CN" w:bidi="ar"/>
        </w:rPr>
        <w:t>南宁高新技术产业开发区教育局</w:t>
      </w:r>
      <w:bookmarkEnd w:id="98"/>
      <w:r>
        <w:rPr>
          <w:rFonts w:hint="eastAsia" w:ascii="宋体" w:hAnsi="宋体" w:eastAsia="宋体" w:cs="仿宋_GB2312"/>
          <w:kern w:val="2"/>
          <w:sz w:val="24"/>
          <w:szCs w:val="24"/>
          <w:lang w:val="en-US" w:eastAsia="zh-CN" w:bidi="ar"/>
        </w:rPr>
        <w:t>单位的</w:t>
      </w:r>
      <w:r>
        <w:rPr>
          <w:rFonts w:hint="eastAsia" w:ascii="宋体" w:hAnsi="宋体" w:eastAsia="宋体" w:cs="仿宋_GB2312"/>
          <w:kern w:val="2"/>
          <w:sz w:val="24"/>
          <w:szCs w:val="24"/>
          <w:u w:val="single"/>
          <w:lang w:val="en-US" w:eastAsia="zh-CN" w:bidi="ar"/>
        </w:rPr>
        <w:t>2025年第二批义务教育薄弱环节改善与能力提升工作补助资金项目</w:t>
      </w:r>
      <w:r>
        <w:rPr>
          <w:rFonts w:hint="eastAsia" w:ascii="宋体" w:hAnsi="宋体" w:eastAsia="宋体" w:cs="仿宋_GB2312"/>
          <w:kern w:val="2"/>
          <w:sz w:val="24"/>
          <w:szCs w:val="24"/>
          <w:lang w:val="en-US" w:eastAsia="zh-CN" w:bidi="ar"/>
        </w:rPr>
        <w:t>项目采购活动提供本单位制造的货物（由本单位承担工程/提供服务），或者提供其他残疾人福利性单位制造的货物（不包括使用非残疾人福利性单位注册商标的货物）。</w:t>
      </w:r>
    </w:p>
    <w:p w14:paraId="2F9EAF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本单位对上述声明的真实性负责。如有虚假，将依法承担相应责任。</w:t>
      </w:r>
    </w:p>
    <w:p w14:paraId="0D284E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p>
    <w:p w14:paraId="0BFF5D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p>
    <w:p w14:paraId="0CB9AD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p>
    <w:p w14:paraId="311791C8">
      <w:pPr>
        <w:keepNext w:val="0"/>
        <w:keepLines w:val="0"/>
        <w:widowControl w:val="0"/>
        <w:suppressLineNumbers w:val="0"/>
        <w:spacing w:before="0" w:beforeAutospacing="0" w:after="0" w:afterAutospacing="0" w:line="360" w:lineRule="auto"/>
        <w:ind w:left="0" w:right="0" w:firstLine="2400" w:firstLineChars="10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供应商名称（电子签章）：</w:t>
      </w:r>
    </w:p>
    <w:p w14:paraId="488DB48B">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日  期：     年   月   日</w:t>
      </w:r>
    </w:p>
    <w:p w14:paraId="446116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p>
    <w:p w14:paraId="645D95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p>
    <w:p w14:paraId="6DDD27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p>
    <w:p w14:paraId="07D529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000000"/>
          <w:sz w:val="24"/>
          <w:szCs w:val="24"/>
          <w:lang w:val="en-US"/>
        </w:rPr>
      </w:pPr>
      <w:r>
        <w:rPr>
          <w:rFonts w:hint="eastAsia" w:ascii="宋体" w:hAnsi="宋体" w:eastAsia="宋体" w:cs="仿宋_GB2312"/>
          <w:color w:val="000000"/>
          <w:kern w:val="2"/>
          <w:sz w:val="24"/>
          <w:szCs w:val="24"/>
          <w:lang w:val="en-US" w:eastAsia="zh-CN"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w:t>
      </w:r>
      <w:r>
        <w:rPr>
          <w:rFonts w:hint="eastAsia" w:ascii="宋体" w:hAnsi="宋体" w:cs="仿宋_GB2312"/>
          <w:color w:val="000000"/>
          <w:kern w:val="2"/>
          <w:sz w:val="24"/>
          <w:szCs w:val="24"/>
          <w:lang w:val="en-US" w:eastAsia="zh-CN" w:bidi="ar"/>
        </w:rPr>
        <w:t>.</w:t>
      </w:r>
      <w:r>
        <w:rPr>
          <w:rFonts w:hint="eastAsia" w:ascii="宋体" w:hAnsi="宋体" w:eastAsia="宋体" w:cs="仿宋_GB2312"/>
          <w:color w:val="000000"/>
          <w:kern w:val="2"/>
          <w:sz w:val="24"/>
          <w:szCs w:val="24"/>
          <w:lang w:val="en-US" w:eastAsia="zh-CN" w:bidi="ar"/>
        </w:rPr>
        <w:t>戒毒管理局（含新疆生产建设兵团）出具的属于监狱企业证明文件的，视同为小型和微型企业。</w:t>
      </w:r>
    </w:p>
    <w:p w14:paraId="5E15564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54B1788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397F21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77855A7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4B0FFC0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5162D88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549D95F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44D702D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61F5EE6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sz w:val="24"/>
          <w:szCs w:val="24"/>
          <w:lang w:val="en-US"/>
        </w:rPr>
      </w:pPr>
    </w:p>
    <w:p w14:paraId="5DA90E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57E25A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7EF982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07F537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459890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6E1EEB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44"/>
          <w:szCs w:val="44"/>
          <w:lang w:val="en-US"/>
        </w:rPr>
      </w:pPr>
    </w:p>
    <w:p w14:paraId="087D0628">
      <w:pPr>
        <w:pStyle w:val="2"/>
        <w:widowControl/>
        <w:jc w:val="center"/>
        <w:rPr>
          <w:rFonts w:hint="eastAsia" w:ascii="仿宋_GB2312" w:hAnsi="楷体" w:eastAsia="仿宋_GB2312" w:cs="仿宋_GB2312"/>
          <w:sz w:val="24"/>
          <w:szCs w:val="44"/>
          <w:u w:val="single"/>
          <w:lang w:val="en-US"/>
        </w:rPr>
      </w:pPr>
      <w:bookmarkStart w:id="99" w:name="_Toc24752"/>
      <w:r>
        <w:rPr>
          <w:rFonts w:hint="eastAsia" w:ascii="宋体" w:hAnsi="宋体" w:eastAsia="宋体" w:cs="宋体"/>
          <w:b w:val="0"/>
          <w:bCs w:val="0"/>
          <w:lang w:eastAsia="zh-CN"/>
        </w:rPr>
        <w:t>第六章</w:t>
      </w:r>
      <w:r>
        <w:rPr>
          <w:rFonts w:hint="eastAsia" w:ascii="宋体" w:hAnsi="宋体" w:eastAsia="宋体" w:cs="宋体"/>
          <w:b w:val="0"/>
          <w:bCs w:val="0"/>
          <w:lang w:val="en-US"/>
        </w:rPr>
        <w:t xml:space="preserve">  </w:t>
      </w:r>
      <w:r>
        <w:rPr>
          <w:rFonts w:hint="eastAsia" w:ascii="宋体" w:hAnsi="宋体" w:eastAsia="宋体" w:cs="宋体"/>
          <w:b w:val="0"/>
          <w:bCs w:val="0"/>
          <w:lang w:eastAsia="zh-CN"/>
        </w:rPr>
        <w:t>合同文本</w:t>
      </w:r>
      <w:r>
        <w:rPr>
          <w:rFonts w:hint="eastAsia" w:ascii="宋体" w:hAnsi="宋体" w:eastAsia="宋体" w:cs="宋体"/>
          <w:b w:val="0"/>
          <w:bCs w:val="0"/>
          <w:lang w:val="en-US"/>
        </w:rPr>
        <w:br w:type="page"/>
      </w:r>
      <w:bookmarkEnd w:id="99"/>
    </w:p>
    <w:p w14:paraId="155395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lang w:val="en-US"/>
        </w:rPr>
      </w:pPr>
      <w:r>
        <w:rPr>
          <w:rFonts w:hint="eastAsia" w:ascii="仿宋_GB2312" w:hAnsi="楷体" w:eastAsia="仿宋_GB2312" w:cs="仿宋_GB2312"/>
          <w:kern w:val="2"/>
          <w:sz w:val="24"/>
          <w:szCs w:val="24"/>
          <w:lang w:val="en-US" w:eastAsia="zh-CN" w:bidi="ar"/>
        </w:rPr>
        <w:t>“广西政府采购云”平台合同编号：</w:t>
      </w:r>
    </w:p>
    <w:p w14:paraId="5EDAF490">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sz w:val="52"/>
          <w:szCs w:val="24"/>
          <w:lang w:val="en-US"/>
        </w:rPr>
      </w:pPr>
      <w:r>
        <w:rPr>
          <w:rFonts w:hint="eastAsia" w:ascii="宋体" w:hAnsi="Times New Roman" w:eastAsia="宋体" w:cs="宋体"/>
          <w:b/>
          <w:bCs/>
          <w:kern w:val="2"/>
          <w:sz w:val="52"/>
          <w:szCs w:val="24"/>
          <w:lang w:val="en-US" w:eastAsia="zh-CN" w:bidi="ar"/>
        </w:rPr>
        <w:t>南 宁 市 政 府 采 购</w:t>
      </w:r>
    </w:p>
    <w:p w14:paraId="7FD3995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lang w:val="en-US"/>
        </w:rPr>
      </w:pPr>
    </w:p>
    <w:p w14:paraId="1A56DD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lang w:val="en-US"/>
        </w:rPr>
      </w:pPr>
      <w:r>
        <w:rPr>
          <w:rFonts w:hint="eastAsia" w:ascii="宋体" w:hAnsi="Times New Roman" w:eastAsia="宋体" w:cs="宋体"/>
          <w:kern w:val="2"/>
          <w:sz w:val="21"/>
          <w:szCs w:val="24"/>
          <w:lang w:val="en-US" w:eastAsia="zh-CN" w:bidi="ar"/>
        </w:rPr>
        <w:t xml:space="preserve">                                                 </w:t>
      </w:r>
    </w:p>
    <w:p w14:paraId="643EFB45">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sz w:val="44"/>
          <w:szCs w:val="24"/>
          <w:lang w:val="en-US"/>
        </w:rPr>
      </w:pPr>
      <w:r>
        <w:rPr>
          <w:rFonts w:hint="eastAsia" w:ascii="宋体" w:eastAsia="宋体" w:cs="宋体"/>
          <w:b/>
          <w:bCs/>
          <w:kern w:val="2"/>
          <w:sz w:val="44"/>
          <w:szCs w:val="24"/>
          <w:u w:val="single"/>
          <w:lang w:val="en-US" w:eastAsia="zh-CN" w:bidi="ar"/>
        </w:rPr>
        <w:t>2025年第二批义务教育薄弱环节改善与能力提升工作补助资金项目</w:t>
      </w:r>
      <w:r>
        <w:rPr>
          <w:rFonts w:hint="eastAsia" w:ascii="宋体" w:hAnsi="Times New Roman" w:eastAsia="宋体" w:cs="宋体"/>
          <w:b/>
          <w:bCs/>
          <w:kern w:val="2"/>
          <w:sz w:val="44"/>
          <w:szCs w:val="24"/>
          <w:lang w:val="en-US" w:eastAsia="zh-CN" w:bidi="ar"/>
        </w:rPr>
        <w:t>合同</w:t>
      </w:r>
    </w:p>
    <w:p w14:paraId="79D827C9">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b/>
          <w:bCs/>
          <w:sz w:val="44"/>
          <w:szCs w:val="24"/>
          <w:lang w:val="en-US"/>
        </w:rPr>
      </w:pPr>
    </w:p>
    <w:p w14:paraId="1CE5BDD8">
      <w:pPr>
        <w:keepNext w:val="0"/>
        <w:keepLines w:val="0"/>
        <w:widowControl w:val="0"/>
        <w:suppressLineNumbers w:val="0"/>
        <w:spacing w:before="0" w:beforeAutospacing="0" w:after="0" w:afterAutospacing="0" w:line="360" w:lineRule="auto"/>
        <w:ind w:left="0" w:right="0" w:firstLine="3507" w:firstLineChars="794"/>
        <w:jc w:val="both"/>
        <w:rPr>
          <w:rFonts w:hint="eastAsia" w:ascii="宋体" w:hAnsi="Times New Roman" w:eastAsia="宋体" w:cs="宋体"/>
          <w:b/>
          <w:bCs/>
          <w:sz w:val="44"/>
          <w:szCs w:val="24"/>
          <w:lang w:val="en-US"/>
        </w:rPr>
      </w:pPr>
    </w:p>
    <w:p w14:paraId="0F0D5C35">
      <w:pPr>
        <w:keepNext w:val="0"/>
        <w:keepLines w:val="0"/>
        <w:widowControl w:val="0"/>
        <w:suppressLineNumbers w:val="0"/>
        <w:spacing w:before="0" w:beforeAutospacing="0" w:after="0" w:afterAutospacing="0" w:line="360" w:lineRule="auto"/>
        <w:ind w:left="0" w:right="0" w:firstLine="3507" w:firstLineChars="794"/>
        <w:jc w:val="both"/>
        <w:rPr>
          <w:rFonts w:hint="eastAsia" w:ascii="宋体" w:hAnsi="Times New Roman" w:eastAsia="宋体" w:cs="宋体"/>
          <w:b/>
          <w:bCs/>
          <w:sz w:val="44"/>
          <w:szCs w:val="24"/>
          <w:lang w:val="en-US"/>
        </w:rPr>
      </w:pPr>
    </w:p>
    <w:p w14:paraId="2EE581A8">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采购项目编号：</w:t>
      </w:r>
      <w:r>
        <w:rPr>
          <w:rFonts w:hint="eastAsia" w:ascii="宋体" w:hAnsi="宋体" w:eastAsia="宋体" w:cs="宋体"/>
          <w:b/>
          <w:bCs w:val="0"/>
          <w:kern w:val="2"/>
          <w:sz w:val="36"/>
          <w:szCs w:val="36"/>
          <w:u w:val="single"/>
          <w:lang w:val="en-US" w:eastAsia="zh-CN" w:bidi="ar"/>
        </w:rPr>
        <w:t xml:space="preserve"> NNZC2025-J1-520014-NNGX </w:t>
      </w:r>
    </w:p>
    <w:p w14:paraId="2E9DB458">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采购计划编号：</w:t>
      </w:r>
      <w:r>
        <w:rPr>
          <w:rFonts w:hint="eastAsia" w:ascii="宋体" w:hAnsi="宋体" w:eastAsia="宋体" w:cs="宋体"/>
          <w:b/>
          <w:bCs w:val="0"/>
          <w:kern w:val="2"/>
          <w:sz w:val="36"/>
          <w:szCs w:val="36"/>
          <w:u w:val="single"/>
          <w:lang w:val="en-US" w:eastAsia="zh-CN" w:bidi="ar"/>
        </w:rPr>
        <w:t xml:space="preserve"> </w:t>
      </w:r>
      <w:bookmarkStart w:id="100" w:name="PO_3000001871_PM001WMC001"/>
      <w:r>
        <w:rPr>
          <w:rFonts w:hint="eastAsia" w:ascii="宋体" w:hAnsi="宋体" w:eastAsia="宋体" w:cs="宋体"/>
          <w:b/>
          <w:bCs w:val="0"/>
          <w:kern w:val="2"/>
          <w:sz w:val="36"/>
          <w:szCs w:val="36"/>
          <w:u w:val="single"/>
          <w:lang w:val="en-US" w:eastAsia="zh-CN" w:bidi="ar"/>
        </w:rPr>
        <w:t>[采购计划文号（5）]</w:t>
      </w:r>
      <w:bookmarkEnd w:id="100"/>
      <w:r>
        <w:rPr>
          <w:rFonts w:hint="eastAsia" w:ascii="宋体" w:hAnsi="宋体" w:eastAsia="宋体" w:cs="宋体"/>
          <w:b/>
          <w:bCs w:val="0"/>
          <w:kern w:val="2"/>
          <w:sz w:val="36"/>
          <w:szCs w:val="36"/>
          <w:u w:val="single"/>
          <w:lang w:val="en-US" w:eastAsia="zh-CN" w:bidi="ar"/>
        </w:rPr>
        <w:t xml:space="preserve"> </w:t>
      </w:r>
    </w:p>
    <w:p w14:paraId="174BE980">
      <w:pPr>
        <w:keepNext w:val="0"/>
        <w:keepLines w:val="0"/>
        <w:widowControl w:val="0"/>
        <w:suppressLineNumbers w:val="0"/>
        <w:spacing w:before="0" w:beforeAutospacing="0" w:after="0" w:afterAutospacing="0"/>
        <w:ind w:left="0" w:right="0" w:firstLine="1308" w:firstLineChars="545"/>
        <w:jc w:val="both"/>
        <w:rPr>
          <w:rFonts w:hint="eastAsia" w:ascii="宋体" w:hAnsi="宋体" w:eastAsia="宋体" w:cs="宋体"/>
          <w:color w:val="000000"/>
          <w:sz w:val="24"/>
          <w:szCs w:val="24"/>
          <w:highlight w:val="yellow"/>
          <w:lang w:val="en-US"/>
        </w:rPr>
      </w:pPr>
    </w:p>
    <w:p w14:paraId="3155B78A">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sz w:val="36"/>
          <w:szCs w:val="36"/>
          <w:u w:val="single"/>
          <w:lang w:val="en-US"/>
        </w:rPr>
      </w:pPr>
    </w:p>
    <w:p w14:paraId="7EB8DC44">
      <w:pPr>
        <w:keepNext w:val="0"/>
        <w:keepLines w:val="0"/>
        <w:widowControl w:val="0"/>
        <w:suppressLineNumbers w:val="0"/>
        <w:spacing w:before="0" w:beforeAutospacing="0" w:after="0" w:afterAutospacing="0"/>
        <w:ind w:left="0" w:right="0" w:firstLine="1995" w:firstLineChars="552"/>
        <w:jc w:val="both"/>
        <w:rPr>
          <w:rFonts w:hint="eastAsia" w:ascii="宋体" w:hAnsi="宋体" w:eastAsia="宋体" w:cs="宋体"/>
          <w:b/>
          <w:bCs w:val="0"/>
          <w:sz w:val="36"/>
          <w:szCs w:val="36"/>
          <w:u w:val="single"/>
          <w:lang w:val="en-US"/>
        </w:rPr>
      </w:pPr>
    </w:p>
    <w:p w14:paraId="52F7E781">
      <w:pPr>
        <w:keepNext w:val="0"/>
        <w:keepLines w:val="0"/>
        <w:widowControl w:val="0"/>
        <w:suppressLineNumbers w:val="0"/>
        <w:tabs>
          <w:tab w:val="left" w:pos="7200"/>
        </w:tabs>
        <w:spacing w:before="0" w:beforeAutospacing="0" w:after="0" w:afterAutospacing="0" w:line="360" w:lineRule="auto"/>
        <w:ind w:left="0" w:right="0" w:firstLine="1995" w:firstLineChars="552"/>
        <w:jc w:val="both"/>
        <w:rPr>
          <w:rFonts w:hint="eastAsia" w:ascii="宋体" w:hAnsi="宋体" w:eastAsia="宋体" w:cs="宋体"/>
          <w:b/>
          <w:bCs w:val="0"/>
          <w:sz w:val="36"/>
          <w:szCs w:val="36"/>
          <w:u w:val="single"/>
          <w:lang w:val="en-US"/>
        </w:rPr>
      </w:pPr>
      <w:r>
        <w:rPr>
          <w:rFonts w:hint="eastAsia" w:ascii="宋体" w:hAnsi="宋体" w:eastAsia="宋体" w:cs="宋体"/>
          <w:b/>
          <w:bCs w:val="0"/>
          <w:kern w:val="2"/>
          <w:sz w:val="36"/>
          <w:szCs w:val="36"/>
          <w:lang w:val="en-US" w:eastAsia="zh-CN" w:bidi="ar"/>
        </w:rPr>
        <w:t>采购人：</w:t>
      </w:r>
      <w:bookmarkStart w:id="101" w:name="PO_3000001871_PM026_5"/>
      <w:r>
        <w:rPr>
          <w:rFonts w:hint="eastAsia" w:ascii="宋体" w:hAnsi="宋体" w:eastAsia="宋体" w:cs="宋体"/>
          <w:b/>
          <w:bCs w:val="0"/>
          <w:kern w:val="2"/>
          <w:sz w:val="36"/>
          <w:szCs w:val="36"/>
          <w:u w:val="single"/>
          <w:lang w:val="en-US" w:eastAsia="zh-CN" w:bidi="ar"/>
        </w:rPr>
        <w:t>南宁高新技术产业开发区教育局</w:t>
      </w:r>
      <w:bookmarkEnd w:id="101"/>
      <w:r>
        <w:rPr>
          <w:rFonts w:hint="eastAsia" w:ascii="宋体" w:hAnsi="宋体" w:eastAsia="宋体" w:cs="宋体"/>
          <w:b/>
          <w:bCs w:val="0"/>
          <w:kern w:val="2"/>
          <w:sz w:val="36"/>
          <w:szCs w:val="36"/>
          <w:u w:val="single"/>
          <w:lang w:val="en-US" w:eastAsia="zh-CN" w:bidi="ar"/>
        </w:rPr>
        <w:t xml:space="preserve"> </w:t>
      </w:r>
    </w:p>
    <w:p w14:paraId="35854409">
      <w:pPr>
        <w:keepNext w:val="0"/>
        <w:keepLines w:val="0"/>
        <w:widowControl w:val="0"/>
        <w:suppressLineNumbers w:val="0"/>
        <w:tabs>
          <w:tab w:val="left" w:pos="7380"/>
        </w:tabs>
        <w:spacing w:before="0" w:beforeAutospacing="0" w:after="0" w:afterAutospacing="0" w:line="360" w:lineRule="auto"/>
        <w:ind w:left="0" w:right="0" w:firstLine="1995" w:firstLineChars="552"/>
        <w:jc w:val="both"/>
        <w:rPr>
          <w:rFonts w:hint="eastAsia" w:ascii="宋体" w:hAnsi="Times New Roman" w:eastAsia="宋体" w:cs="宋体"/>
          <w:b/>
          <w:bCs/>
          <w:sz w:val="44"/>
          <w:szCs w:val="24"/>
          <w:lang w:val="en-US"/>
        </w:rPr>
      </w:pPr>
      <w:r>
        <w:rPr>
          <w:rFonts w:hint="eastAsia" w:ascii="宋体" w:hAnsi="宋体" w:eastAsia="宋体" w:cs="宋体"/>
          <w:b/>
          <w:bCs w:val="0"/>
          <w:kern w:val="2"/>
          <w:sz w:val="36"/>
          <w:szCs w:val="36"/>
          <w:lang w:val="en-US" w:eastAsia="zh-CN" w:bidi="ar"/>
        </w:rPr>
        <w:t>中标供应商：</w:t>
      </w:r>
      <w:r>
        <w:rPr>
          <w:rFonts w:hint="eastAsia" w:ascii="宋体" w:hAnsi="宋体" w:eastAsia="宋体" w:cs="宋体"/>
          <w:b/>
          <w:bCs w:val="0"/>
          <w:kern w:val="2"/>
          <w:sz w:val="36"/>
          <w:szCs w:val="36"/>
          <w:u w:val="single"/>
          <w:lang w:val="en-US" w:eastAsia="zh-CN" w:bidi="ar"/>
        </w:rPr>
        <w:t xml:space="preserve">                   </w:t>
      </w:r>
    </w:p>
    <w:p w14:paraId="6A9FED2F">
      <w:pPr>
        <w:keepNext w:val="0"/>
        <w:keepLines w:val="0"/>
        <w:widowControl w:val="0"/>
        <w:suppressLineNumbers w:val="0"/>
        <w:tabs>
          <w:tab w:val="left" w:pos="7380"/>
        </w:tabs>
        <w:spacing w:before="0" w:beforeAutospacing="0" w:after="0" w:afterAutospacing="0" w:line="360" w:lineRule="auto"/>
        <w:ind w:left="0" w:right="0"/>
        <w:jc w:val="both"/>
        <w:rPr>
          <w:rFonts w:hint="eastAsia" w:ascii="宋体" w:hAnsi="Times New Roman" w:eastAsia="宋体" w:cs="宋体"/>
          <w:b/>
          <w:bCs/>
          <w:sz w:val="44"/>
          <w:szCs w:val="24"/>
          <w:lang w:val="en-US"/>
        </w:rPr>
      </w:pPr>
    </w:p>
    <w:p w14:paraId="40D792BB">
      <w:pPr>
        <w:keepNext w:val="0"/>
        <w:keepLines w:val="0"/>
        <w:widowControl w:val="0"/>
        <w:suppressLineNumbers w:val="0"/>
        <w:tabs>
          <w:tab w:val="left" w:pos="7380"/>
        </w:tabs>
        <w:spacing w:before="0" w:beforeAutospacing="0" w:after="0" w:afterAutospacing="0" w:line="360" w:lineRule="auto"/>
        <w:ind w:left="0" w:right="0" w:firstLine="3360" w:firstLineChars="14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签订时间：</w:t>
      </w:r>
      <w:r>
        <w:rPr>
          <w:rFonts w:hint="eastAsia" w:ascii="仿宋_GB2312" w:hAnsi="楷体" w:eastAsia="仿宋_GB2312" w:cs="仿宋_GB2312"/>
          <w:kern w:val="2"/>
          <w:sz w:val="24"/>
          <w:szCs w:val="24"/>
          <w:u w:val="single"/>
          <w:lang w:val="zh-CN" w:eastAsia="zh-CN" w:bidi="ar"/>
        </w:rPr>
        <w:t xml:space="preserve">     </w:t>
      </w:r>
      <w:r>
        <w:rPr>
          <w:rFonts w:hint="eastAsia" w:ascii="仿宋_GB2312" w:hAnsi="楷体" w:eastAsia="仿宋_GB2312" w:cs="仿宋_GB2312"/>
          <w:kern w:val="2"/>
          <w:sz w:val="24"/>
          <w:szCs w:val="24"/>
          <w:lang w:val="zh-CN" w:eastAsia="zh-CN" w:bidi="ar"/>
        </w:rPr>
        <w:t>年</w:t>
      </w:r>
      <w:r>
        <w:rPr>
          <w:rFonts w:hint="eastAsia" w:ascii="仿宋_GB2312" w:hAnsi="楷体" w:eastAsia="仿宋_GB2312" w:cs="仿宋_GB2312"/>
          <w:kern w:val="2"/>
          <w:sz w:val="24"/>
          <w:szCs w:val="24"/>
          <w:u w:val="single"/>
          <w:lang w:val="zh-CN" w:eastAsia="zh-CN" w:bidi="ar"/>
        </w:rPr>
        <w:t xml:space="preserve">    </w:t>
      </w:r>
      <w:r>
        <w:rPr>
          <w:rFonts w:hint="eastAsia" w:ascii="仿宋_GB2312" w:hAnsi="楷体" w:eastAsia="仿宋_GB2312" w:cs="仿宋_GB2312"/>
          <w:kern w:val="2"/>
          <w:sz w:val="24"/>
          <w:szCs w:val="24"/>
          <w:lang w:val="zh-CN" w:eastAsia="zh-CN" w:bidi="ar"/>
        </w:rPr>
        <w:t>月</w:t>
      </w:r>
      <w:r>
        <w:rPr>
          <w:rFonts w:hint="eastAsia" w:ascii="仿宋_GB2312" w:hAnsi="楷体" w:eastAsia="仿宋_GB2312" w:cs="仿宋_GB2312"/>
          <w:kern w:val="2"/>
          <w:sz w:val="24"/>
          <w:szCs w:val="24"/>
          <w:u w:val="single"/>
          <w:lang w:val="zh-CN" w:eastAsia="zh-CN" w:bidi="ar"/>
        </w:rPr>
        <w:t xml:space="preserve">    </w:t>
      </w:r>
      <w:r>
        <w:rPr>
          <w:rFonts w:hint="eastAsia" w:ascii="仿宋_GB2312" w:hAnsi="楷体" w:eastAsia="仿宋_GB2312" w:cs="仿宋_GB2312"/>
          <w:kern w:val="2"/>
          <w:sz w:val="24"/>
          <w:szCs w:val="24"/>
          <w:lang w:val="zh-CN" w:eastAsia="zh-CN" w:bidi="ar"/>
        </w:rPr>
        <w:t>日</w:t>
      </w:r>
    </w:p>
    <w:p w14:paraId="31012148">
      <w:pPr>
        <w:keepNext w:val="0"/>
        <w:keepLines w:val="0"/>
        <w:widowControl w:val="0"/>
        <w:suppressLineNumbers w:val="0"/>
        <w:snapToGrid w:val="0"/>
        <w:spacing w:before="0" w:beforeAutospacing="0" w:after="0" w:afterAutospacing="0" w:line="360" w:lineRule="auto"/>
        <w:ind w:left="0" w:right="0"/>
        <w:jc w:val="center"/>
        <w:rPr>
          <w:rFonts w:hint="eastAsia" w:ascii="仿宋_GB2312" w:hAnsi="楷体" w:eastAsia="仿宋_GB2312" w:cs="仿宋_GB2312"/>
          <w:b/>
          <w:bCs w:val="0"/>
          <w:sz w:val="24"/>
          <w:szCs w:val="24"/>
          <w:lang w:val="en-US"/>
        </w:rPr>
      </w:pPr>
      <w:r>
        <w:rPr>
          <w:rFonts w:hint="eastAsia" w:ascii="宋体" w:hAnsi="Times New Roman" w:eastAsia="宋体" w:cs="Times New Roman"/>
          <w:b/>
          <w:bCs/>
          <w:kern w:val="2"/>
          <w:sz w:val="44"/>
          <w:szCs w:val="24"/>
          <w:lang w:val="en-US" w:eastAsia="zh-CN" w:bidi="ar"/>
        </w:rPr>
        <w:br w:type="page"/>
      </w:r>
      <w:r>
        <w:rPr>
          <w:rFonts w:hint="eastAsia" w:ascii="仿宋_GB2312" w:hAnsi="楷体" w:eastAsia="仿宋_GB2312" w:cs="仿宋_GB2312"/>
          <w:b/>
          <w:bCs w:val="0"/>
          <w:kern w:val="2"/>
          <w:sz w:val="24"/>
          <w:szCs w:val="24"/>
          <w:lang w:val="en-US" w:eastAsia="zh-CN" w:bidi="ar"/>
        </w:rPr>
        <w:t>合同目录</w:t>
      </w:r>
    </w:p>
    <w:p w14:paraId="21F0E23D">
      <w:pPr>
        <w:keepNext w:val="0"/>
        <w:keepLines w:val="0"/>
        <w:widowControl w:val="0"/>
        <w:suppressLineNumbers w:val="0"/>
        <w:snapToGrid w:val="0"/>
        <w:spacing w:before="0" w:beforeAutospacing="0" w:after="0" w:afterAutospacing="0" w:line="360" w:lineRule="auto"/>
        <w:ind w:left="0" w:right="0"/>
        <w:jc w:val="center"/>
        <w:rPr>
          <w:rFonts w:hint="eastAsia" w:ascii="宋体" w:hAnsi="Times New Roman" w:eastAsia="宋体" w:cs="宋体"/>
          <w:b/>
          <w:bCs/>
          <w:sz w:val="44"/>
          <w:szCs w:val="24"/>
          <w:lang w:val="en-US"/>
        </w:rPr>
      </w:pPr>
    </w:p>
    <w:p w14:paraId="5BD477F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一.</w:t>
      </w:r>
      <w:r>
        <w:rPr>
          <w:rFonts w:hint="eastAsia" w:ascii="仿宋_GB2312" w:hAnsi="仿宋" w:eastAsia="仿宋_GB2312" w:cs="仿宋_GB2312"/>
          <w:kern w:val="2"/>
          <w:sz w:val="24"/>
          <w:szCs w:val="24"/>
          <w:lang w:val="en-US" w:eastAsia="zh-CN" w:bidi="ar"/>
        </w:rPr>
        <w:t>第一部分 合同书</w:t>
      </w:r>
      <w:r>
        <w:rPr>
          <w:rFonts w:hint="eastAsia" w:ascii="仿宋_GB2312" w:hAnsi="仿宋" w:eastAsia="仿宋_GB2312" w:cs="仿宋_GB2312"/>
          <w:kern w:val="0"/>
          <w:sz w:val="24"/>
          <w:szCs w:val="24"/>
          <w:lang w:val="en-US" w:eastAsia="zh-CN" w:bidi="ar"/>
        </w:rPr>
        <w:t>……………………………………………………………（页码）</w:t>
      </w:r>
    </w:p>
    <w:p w14:paraId="3EB68BD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二.第二部分 合同一般条款……………………………………………………（页码）</w:t>
      </w:r>
    </w:p>
    <w:p w14:paraId="0A8D1273">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三.第三部分 合同专用条款……………………………………………………（页码）</w:t>
      </w:r>
    </w:p>
    <w:p w14:paraId="0CDE7DBC">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四.</w:t>
      </w:r>
      <w:r>
        <w:rPr>
          <w:rFonts w:hint="eastAsia" w:ascii="仿宋_GB2312" w:hAnsi="仿宋" w:eastAsia="仿宋_GB2312" w:cs="仿宋_GB2312"/>
          <w:kern w:val="2"/>
          <w:sz w:val="24"/>
          <w:szCs w:val="24"/>
          <w:lang w:val="en-US" w:eastAsia="zh-CN" w:bidi="ar"/>
        </w:rPr>
        <w:t>第四部分 合同附件</w:t>
      </w:r>
      <w:r>
        <w:rPr>
          <w:rFonts w:hint="eastAsia" w:ascii="仿宋_GB2312" w:hAnsi="仿宋" w:eastAsia="仿宋_GB2312" w:cs="仿宋_GB2312"/>
          <w:kern w:val="0"/>
          <w:sz w:val="24"/>
          <w:szCs w:val="24"/>
          <w:lang w:val="en-US" w:eastAsia="zh-CN" w:bidi="ar"/>
        </w:rPr>
        <w:t>…………………………………………………………（页码）</w:t>
      </w:r>
    </w:p>
    <w:p w14:paraId="284E3B7D">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4.1成交通知书 …………………………………………………………………（页码）</w:t>
      </w:r>
    </w:p>
    <w:p w14:paraId="681BB032">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4.2采购文件货物需求一览表 …………………………………………………（页码）</w:t>
      </w:r>
    </w:p>
    <w:p w14:paraId="2C167082">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4.3采购文件的更改通知（如有） ……………………………………………（页码）</w:t>
      </w:r>
    </w:p>
    <w:p w14:paraId="30604B77">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4.4响应函 ………………………………………………………………………（页码）</w:t>
      </w:r>
    </w:p>
    <w:p w14:paraId="7522CCF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4.5响应报价表 …………………………………………………………………（页码）</w:t>
      </w:r>
    </w:p>
    <w:p w14:paraId="6EBD51FB">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4.6响应货物技术资料表 ………………………………………………………（页码）</w:t>
      </w:r>
    </w:p>
    <w:p w14:paraId="59F7282F">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4.7商务条款偏离表 ……………………………………………………………（页码）</w:t>
      </w:r>
    </w:p>
    <w:p w14:paraId="40C7838A">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4.8成交供应商澄清函（如有请提供） ………………………………………（页码）</w:t>
      </w:r>
    </w:p>
    <w:p w14:paraId="05BA06E0">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0"/>
          <w:sz w:val="24"/>
          <w:szCs w:val="24"/>
          <w:lang w:val="en-US" w:eastAsia="zh-CN" w:bidi="ar"/>
        </w:rPr>
        <w:t>4.9其他与本合同相关的资料（如有请提供） ………………………………（页码）</w:t>
      </w:r>
    </w:p>
    <w:p w14:paraId="2A042B7C">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kern w:val="0"/>
          <w:sz w:val="24"/>
          <w:szCs w:val="24"/>
          <w:lang w:val="en-US"/>
        </w:rPr>
      </w:pPr>
    </w:p>
    <w:p w14:paraId="3AA48EB2">
      <w:pPr>
        <w:rPr>
          <w:rFonts w:hint="eastAsia" w:ascii="仿宋_GB2312" w:hAnsi="Times New Roman" w:eastAsia="仿宋_GB2312" w:cs="Times New Roman"/>
          <w:sz w:val="32"/>
          <w:szCs w:val="20"/>
          <w:lang w:val="en-US" w:eastAsia="zh-CN" w:bidi="ar"/>
        </w:rPr>
        <w:sectPr>
          <w:pgSz w:w="11906" w:h="16838"/>
          <w:pgMar w:top="1135" w:right="1135" w:bottom="1135" w:left="1135"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02095C7B">
      <w:pPr>
        <w:pStyle w:val="26"/>
        <w:keepNext w:val="0"/>
        <w:keepLines w:val="0"/>
        <w:widowControl w:val="0"/>
        <w:suppressLineNumbers w:val="0"/>
        <w:autoSpaceDE w:val="0"/>
        <w:autoSpaceDN w:val="0"/>
        <w:adjustRightInd w:val="0"/>
        <w:snapToGrid w:val="0"/>
        <w:spacing w:before="0" w:beforeAutospacing="0" w:after="120" w:afterAutospacing="0" w:line="360" w:lineRule="auto"/>
        <w:ind w:left="420" w:leftChars="200" w:right="0" w:firstLine="562" w:firstLineChars="200"/>
        <w:jc w:val="center"/>
        <w:outlineLvl w:val="1"/>
        <w:rPr>
          <w:rFonts w:hint="eastAsia" w:ascii="仿宋_GB2312" w:hAnsi="楷体" w:eastAsia="仿宋_GB2312" w:cs="仿宋_GB2312"/>
          <w:b/>
          <w:bCs w:val="0"/>
          <w:sz w:val="28"/>
          <w:szCs w:val="28"/>
          <w:lang w:val="en-US"/>
        </w:rPr>
      </w:pPr>
      <w:bookmarkStart w:id="102" w:name="_Toc8611"/>
      <w:r>
        <w:rPr>
          <w:rFonts w:hint="eastAsia" w:ascii="仿宋_GB2312" w:hAnsi="楷体" w:eastAsia="仿宋_GB2312" w:cs="仿宋_GB2312"/>
          <w:b/>
          <w:bCs w:val="0"/>
          <w:kern w:val="2"/>
          <w:sz w:val="28"/>
          <w:szCs w:val="28"/>
          <w:lang w:val="en-US" w:eastAsia="zh-CN" w:bidi="ar"/>
        </w:rPr>
        <w:t>第一部分 合同书</w:t>
      </w:r>
      <w:bookmarkEnd w:id="102"/>
    </w:p>
    <w:p w14:paraId="378952C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u w:val="single"/>
          <w:lang w:val="zh-CN" w:eastAsia="zh-CN" w:bidi="ar"/>
        </w:rPr>
        <w:t xml:space="preserve">     </w:t>
      </w:r>
      <w:r>
        <w:rPr>
          <w:rFonts w:hint="eastAsia" w:ascii="仿宋_GB2312" w:hAnsi="楷体" w:eastAsia="仿宋_GB2312" w:cs="仿宋_GB2312"/>
          <w:kern w:val="2"/>
          <w:sz w:val="24"/>
          <w:szCs w:val="24"/>
          <w:lang w:val="zh-CN" w:eastAsia="zh-CN" w:bidi="ar"/>
        </w:rPr>
        <w:t>年</w:t>
      </w:r>
      <w:r>
        <w:rPr>
          <w:rFonts w:hint="eastAsia" w:ascii="仿宋_GB2312" w:hAnsi="楷体" w:eastAsia="仿宋_GB2312" w:cs="仿宋_GB2312"/>
          <w:kern w:val="2"/>
          <w:sz w:val="24"/>
          <w:szCs w:val="24"/>
          <w:u w:val="single"/>
          <w:lang w:val="zh-CN" w:eastAsia="zh-CN" w:bidi="ar"/>
        </w:rPr>
        <w:t xml:space="preserve">    </w:t>
      </w:r>
      <w:r>
        <w:rPr>
          <w:rFonts w:hint="eastAsia" w:ascii="仿宋_GB2312" w:hAnsi="楷体" w:eastAsia="仿宋_GB2312" w:cs="仿宋_GB2312"/>
          <w:kern w:val="2"/>
          <w:sz w:val="24"/>
          <w:szCs w:val="24"/>
          <w:lang w:val="zh-CN" w:eastAsia="zh-CN" w:bidi="ar"/>
        </w:rPr>
        <w:t>月</w:t>
      </w:r>
      <w:r>
        <w:rPr>
          <w:rFonts w:hint="eastAsia" w:ascii="仿宋_GB2312" w:hAnsi="楷体" w:eastAsia="仿宋_GB2312" w:cs="仿宋_GB2312"/>
          <w:kern w:val="2"/>
          <w:sz w:val="24"/>
          <w:szCs w:val="24"/>
          <w:u w:val="single"/>
          <w:lang w:val="zh-CN" w:eastAsia="zh-CN" w:bidi="ar"/>
        </w:rPr>
        <w:t xml:space="preserve">    </w:t>
      </w:r>
      <w:r>
        <w:rPr>
          <w:rFonts w:hint="eastAsia" w:ascii="仿宋_GB2312" w:hAnsi="楷体" w:eastAsia="仿宋_GB2312" w:cs="仿宋_GB2312"/>
          <w:kern w:val="2"/>
          <w:sz w:val="24"/>
          <w:szCs w:val="24"/>
          <w:lang w:val="zh-CN" w:eastAsia="zh-CN" w:bidi="ar"/>
        </w:rPr>
        <w:t>日</w:t>
      </w:r>
      <w:r>
        <w:rPr>
          <w:rFonts w:hint="eastAsia" w:ascii="仿宋_GB2312" w:hAnsi="楷体" w:eastAsia="仿宋_GB2312" w:cs="仿宋_GB2312"/>
          <w:kern w:val="2"/>
          <w:sz w:val="24"/>
          <w:szCs w:val="24"/>
          <w:lang w:val="en-US" w:eastAsia="zh-CN" w:bidi="ar"/>
        </w:rPr>
        <w:t>，</w:t>
      </w:r>
      <w:r>
        <w:rPr>
          <w:rFonts w:hint="eastAsia" w:ascii="仿宋_GB2312" w:hAnsi="仿宋" w:eastAsia="仿宋_GB2312" w:cs="仿宋_GB2312"/>
          <w:kern w:val="2"/>
          <w:sz w:val="24"/>
          <w:szCs w:val="24"/>
          <w:u w:val="single"/>
          <w:lang w:val="en-US" w:eastAsia="zh-CN" w:bidi="ar"/>
        </w:rPr>
        <w:t xml:space="preserve">  </w:t>
      </w:r>
      <w:bookmarkStart w:id="103" w:name="PO_3000001871_PM026_6"/>
      <w:r>
        <w:rPr>
          <w:rFonts w:hint="eastAsia" w:ascii="仿宋_GB2312" w:hAnsi="仿宋" w:eastAsia="仿宋_GB2312" w:cs="仿宋_GB2312"/>
          <w:kern w:val="2"/>
          <w:sz w:val="24"/>
          <w:szCs w:val="24"/>
          <w:u w:val="single"/>
          <w:lang w:val="en-US" w:eastAsia="zh-CN" w:bidi="ar"/>
        </w:rPr>
        <w:t>南宁高新技术产业开发区教育局</w:t>
      </w:r>
      <w:bookmarkEnd w:id="103"/>
      <w:r>
        <w:rPr>
          <w:rFonts w:hint="eastAsia" w:ascii="仿宋_GB2312" w:hAnsi="仿宋" w:eastAsia="仿宋_GB2312" w:cs="仿宋_GB2312"/>
          <w:kern w:val="2"/>
          <w:sz w:val="24"/>
          <w:szCs w:val="24"/>
          <w:u w:val="single"/>
          <w:lang w:val="en-US" w:eastAsia="zh-CN" w:bidi="ar"/>
        </w:rPr>
        <w:t xml:space="preserve"> </w:t>
      </w:r>
      <w:r>
        <w:rPr>
          <w:rFonts w:hint="eastAsia" w:ascii="仿宋_GB2312" w:hAnsi="仿宋" w:eastAsia="仿宋_GB2312" w:cs="仿宋_GB2312"/>
          <w:kern w:val="2"/>
          <w:sz w:val="24"/>
          <w:szCs w:val="24"/>
          <w:lang w:val="en-US" w:eastAsia="zh-CN" w:bidi="ar"/>
        </w:rPr>
        <w:t>以</w:t>
      </w:r>
      <w:r>
        <w:rPr>
          <w:rFonts w:hint="eastAsia" w:ascii="仿宋_GB2312" w:hAnsi="仿宋" w:eastAsia="仿宋_GB2312" w:cs="仿宋_GB2312"/>
          <w:kern w:val="2"/>
          <w:sz w:val="24"/>
          <w:szCs w:val="24"/>
          <w:u w:val="single"/>
          <w:lang w:val="en-US" w:eastAsia="zh-CN" w:bidi="ar"/>
        </w:rPr>
        <w:t xml:space="preserve">   竞争性谈判方式  </w:t>
      </w:r>
      <w:r>
        <w:rPr>
          <w:rFonts w:hint="eastAsia" w:ascii="仿宋_GB2312" w:hAnsi="仿宋" w:eastAsia="仿宋_GB2312" w:cs="仿宋_GB2312"/>
          <w:kern w:val="2"/>
          <w:sz w:val="24"/>
          <w:szCs w:val="24"/>
          <w:lang w:val="en-US" w:eastAsia="zh-CN" w:bidi="ar"/>
        </w:rPr>
        <w:t>对</w:t>
      </w:r>
      <w:r>
        <w:rPr>
          <w:rFonts w:hint="eastAsia" w:ascii="仿宋_GB2312" w:hAnsi="仿宋"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项目进行了采购。经</w:t>
      </w:r>
      <w:r>
        <w:rPr>
          <w:rFonts w:hint="eastAsia" w:ascii="仿宋_GB2312" w:hAnsi="楷体" w:eastAsia="仿宋_GB2312" w:cs="仿宋_GB2312"/>
          <w:kern w:val="2"/>
          <w:sz w:val="24"/>
          <w:szCs w:val="24"/>
          <w:u w:val="single"/>
          <w:lang w:val="en-US" w:eastAsia="zh-CN" w:bidi="ar"/>
        </w:rPr>
        <w:t xml:space="preserve">   （相关评定主体名称）   </w:t>
      </w:r>
      <w:r>
        <w:rPr>
          <w:rFonts w:hint="eastAsia" w:ascii="仿宋_GB2312" w:hAnsi="楷体" w:eastAsia="仿宋_GB2312" w:cs="仿宋_GB2312"/>
          <w:kern w:val="2"/>
          <w:sz w:val="24"/>
          <w:szCs w:val="24"/>
          <w:lang w:val="en-US" w:eastAsia="zh-CN" w:bidi="ar"/>
        </w:rPr>
        <w:t>评定，</w:t>
      </w:r>
      <w:r>
        <w:rPr>
          <w:rFonts w:hint="eastAsia" w:ascii="仿宋_GB2312" w:hAnsi="楷体" w:eastAsia="仿宋_GB2312" w:cs="仿宋_GB2312"/>
          <w:kern w:val="2"/>
          <w:sz w:val="24"/>
          <w:szCs w:val="24"/>
          <w:u w:val="single"/>
          <w:lang w:val="en-US" w:eastAsia="zh-CN" w:bidi="ar"/>
        </w:rPr>
        <w:t xml:space="preserve">   （供应商名称）</w:t>
      </w:r>
      <w:r>
        <w:rPr>
          <w:rFonts w:hint="eastAsia" w:ascii="仿宋_GB2312" w:hAnsi="楷体" w:eastAsia="仿宋_GB2312" w:cs="仿宋_GB2312"/>
          <w:kern w:val="2"/>
          <w:sz w:val="24"/>
          <w:szCs w:val="24"/>
          <w:lang w:val="en-US" w:eastAsia="zh-CN" w:bidi="ar"/>
        </w:rPr>
        <w:t>为该项目成交供应商。现于成交通知书发出之日起</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日</w:t>
      </w:r>
      <w:r>
        <w:rPr>
          <w:rFonts w:hint="eastAsia" w:ascii="仿宋_GB2312" w:hAnsi="楷体" w:eastAsia="仿宋_GB2312" w:cs="仿宋_GB2312"/>
          <w:color w:val="FF0000"/>
          <w:kern w:val="2"/>
          <w:sz w:val="24"/>
          <w:szCs w:val="24"/>
          <w:lang w:val="en-US" w:eastAsia="zh-CN" w:bidi="ar"/>
        </w:rPr>
        <w:t>（时限根据项目情况而定，不得超过25日）</w:t>
      </w:r>
      <w:r>
        <w:rPr>
          <w:rFonts w:hint="eastAsia" w:ascii="仿宋_GB2312" w:hAnsi="楷体" w:eastAsia="仿宋_GB2312" w:cs="仿宋_GB2312"/>
          <w:kern w:val="2"/>
          <w:sz w:val="24"/>
          <w:szCs w:val="24"/>
          <w:lang w:val="en-US" w:eastAsia="zh-CN" w:bidi="ar"/>
        </w:rPr>
        <w:t>内，按照采购文件确定的事项签订本合同。</w:t>
      </w:r>
    </w:p>
    <w:p w14:paraId="0E22B77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zh-CN" w:eastAsia="zh-CN" w:bidi="ar"/>
        </w:rPr>
        <w:t>根据《中华人民共和国民法典》.《中华人民共和国政府采购法》等相关法律法规之规定，按照平等.自愿.公平和诚实信用的原则，经</w:t>
      </w:r>
      <w:r>
        <w:rPr>
          <w:rFonts w:hint="eastAsia" w:ascii="仿宋_GB2312" w:hAnsi="楷体" w:eastAsia="仿宋_GB2312" w:cs="仿宋_GB2312"/>
          <w:kern w:val="2"/>
          <w:sz w:val="24"/>
          <w:szCs w:val="24"/>
          <w:u w:val="single"/>
          <w:lang w:val="en-US" w:eastAsia="zh-CN" w:bidi="ar"/>
        </w:rPr>
        <w:t xml:space="preserve">  </w:t>
      </w:r>
      <w:bookmarkStart w:id="104" w:name="PO_3000001871_PM026_7"/>
      <w:r>
        <w:rPr>
          <w:rFonts w:hint="eastAsia" w:ascii="仿宋_GB2312" w:hAnsi="楷体" w:eastAsia="仿宋_GB2312" w:cs="仿宋_GB2312"/>
          <w:kern w:val="2"/>
          <w:sz w:val="24"/>
          <w:szCs w:val="24"/>
          <w:u w:val="single"/>
          <w:lang w:val="en-US" w:eastAsia="zh-CN" w:bidi="ar"/>
        </w:rPr>
        <w:t>南宁高新技术产业开发区教育局</w:t>
      </w:r>
      <w:bookmarkEnd w:id="104"/>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zh-CN" w:eastAsia="zh-CN" w:bidi="ar"/>
        </w:rPr>
        <w:t>(以下简称：甲方)和</w:t>
      </w:r>
      <w:r>
        <w:rPr>
          <w:rFonts w:hint="eastAsia" w:ascii="仿宋_GB2312" w:hAnsi="楷体" w:eastAsia="仿宋_GB2312" w:cs="仿宋_GB2312"/>
          <w:kern w:val="2"/>
          <w:sz w:val="24"/>
          <w:szCs w:val="24"/>
          <w:u w:val="single"/>
          <w:lang w:val="en-US" w:eastAsia="zh-CN" w:bidi="ar"/>
        </w:rPr>
        <w:t xml:space="preserve">   （中标人名称）   </w:t>
      </w:r>
      <w:r>
        <w:rPr>
          <w:rFonts w:hint="eastAsia" w:ascii="仿宋_GB2312" w:hAnsi="楷体" w:eastAsia="仿宋_GB2312" w:cs="仿宋_GB2312"/>
          <w:kern w:val="2"/>
          <w:sz w:val="24"/>
          <w:szCs w:val="24"/>
          <w:lang w:val="zh-CN" w:eastAsia="zh-CN" w:bidi="ar"/>
        </w:rPr>
        <w:t>(以下简称：乙方)协商一致，约定以下合同</w:t>
      </w:r>
      <w:r>
        <w:rPr>
          <w:rFonts w:hint="eastAsia" w:ascii="仿宋_GB2312" w:hAnsi="楷体" w:eastAsia="仿宋_GB2312" w:cs="仿宋_GB2312"/>
          <w:kern w:val="2"/>
          <w:sz w:val="24"/>
          <w:szCs w:val="24"/>
          <w:lang w:val="en-US" w:eastAsia="zh-CN" w:bidi="ar"/>
        </w:rPr>
        <w:t>条款，以兹共同遵守.全面履行。</w:t>
      </w:r>
    </w:p>
    <w:p w14:paraId="5F7E3E1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05" w:name="_Toc2232"/>
      <w:bookmarkStart w:id="106" w:name="_Toc3029"/>
      <w:bookmarkStart w:id="107" w:name="_Toc24059"/>
      <w:r>
        <w:rPr>
          <w:rFonts w:hint="eastAsia" w:ascii="仿宋_GB2312" w:hAnsi="楷体" w:eastAsia="仿宋_GB2312" w:cs="仿宋_GB2312"/>
          <w:b/>
          <w:bCs w:val="0"/>
          <w:kern w:val="2"/>
          <w:sz w:val="24"/>
          <w:szCs w:val="24"/>
          <w:lang w:val="en-US" w:eastAsia="zh-CN" w:bidi="ar"/>
        </w:rPr>
        <w:t>1.1 合同组成部分</w:t>
      </w:r>
      <w:bookmarkEnd w:id="105"/>
      <w:bookmarkEnd w:id="106"/>
      <w:bookmarkEnd w:id="107"/>
    </w:p>
    <w:p w14:paraId="3FF2B17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12AA6BE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1.1.1 本合同及其补充合同.变更协议；</w:t>
      </w:r>
    </w:p>
    <w:p w14:paraId="1AA8183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1.1.2 成交通知书；</w:t>
      </w:r>
    </w:p>
    <w:p w14:paraId="05A0816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1.1.3 采购文件及“响应报价”（含澄清或者说明文件）；</w:t>
      </w:r>
    </w:p>
    <w:p w14:paraId="03B21A2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1.1.4 采购文件（含澄清或者修改文件）；</w:t>
      </w:r>
    </w:p>
    <w:p w14:paraId="2C231F9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1.1.5 其他相关采购文件。</w:t>
      </w:r>
    </w:p>
    <w:p w14:paraId="6CA7D026">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08" w:name="_Toc21295"/>
      <w:bookmarkStart w:id="109" w:name="_Toc27126"/>
      <w:bookmarkStart w:id="110" w:name="_Toc24300"/>
      <w:r>
        <w:rPr>
          <w:rFonts w:hint="eastAsia" w:ascii="仿宋_GB2312" w:hAnsi="楷体" w:eastAsia="仿宋_GB2312" w:cs="仿宋_GB2312"/>
          <w:b/>
          <w:bCs w:val="0"/>
          <w:kern w:val="2"/>
          <w:sz w:val="24"/>
          <w:szCs w:val="24"/>
          <w:lang w:val="en-US" w:eastAsia="zh-CN" w:bidi="ar"/>
        </w:rPr>
        <w:t>1.2 标的物</w:t>
      </w:r>
      <w:bookmarkEnd w:id="108"/>
      <w:bookmarkEnd w:id="109"/>
      <w:bookmarkEnd w:id="110"/>
    </w:p>
    <w:p w14:paraId="4D3D12D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1.2.1 标的物1信息</w:t>
      </w:r>
    </w:p>
    <w:p w14:paraId="02BB2CE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u w:val="single"/>
          <w:lang w:val="en-US"/>
        </w:rPr>
      </w:pPr>
      <w:r>
        <w:rPr>
          <w:rFonts w:hint="eastAsia" w:ascii="仿宋_GB2312" w:hAnsi="楷体" w:eastAsia="仿宋_GB2312" w:cs="仿宋_GB2312"/>
          <w:kern w:val="2"/>
          <w:sz w:val="24"/>
          <w:szCs w:val="24"/>
          <w:lang w:val="en-US" w:eastAsia="zh-CN" w:bidi="ar"/>
        </w:rPr>
        <w:t>1.2.1.1名称：</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04AA63B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u w:val="single"/>
          <w:lang w:val="en-US"/>
        </w:rPr>
      </w:pPr>
      <w:r>
        <w:rPr>
          <w:rFonts w:hint="eastAsia" w:ascii="仿宋_GB2312" w:hAnsi="楷体" w:eastAsia="仿宋_GB2312" w:cs="仿宋_GB2312"/>
          <w:kern w:val="2"/>
          <w:sz w:val="24"/>
          <w:szCs w:val="24"/>
          <w:lang w:val="en-US" w:eastAsia="zh-CN" w:bidi="ar"/>
        </w:rPr>
        <w:t>1.2.1.2数量：</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3274B00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1.2.1.3质量：</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51B2EE4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w:t>
      </w:r>
    </w:p>
    <w:p w14:paraId="1C79BFE4">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11" w:name="_Toc21551"/>
      <w:bookmarkStart w:id="112" w:name="_Toc21631"/>
      <w:bookmarkStart w:id="113" w:name="_Toc23292"/>
      <w:r>
        <w:rPr>
          <w:rFonts w:hint="eastAsia" w:ascii="仿宋_GB2312" w:hAnsi="楷体" w:eastAsia="仿宋_GB2312" w:cs="仿宋_GB2312"/>
          <w:b/>
          <w:bCs w:val="0"/>
          <w:kern w:val="2"/>
          <w:sz w:val="24"/>
          <w:szCs w:val="24"/>
          <w:lang w:val="en-US" w:eastAsia="zh-CN" w:bidi="ar"/>
        </w:rPr>
        <w:t>1.3 价款</w:t>
      </w:r>
      <w:bookmarkEnd w:id="111"/>
      <w:bookmarkEnd w:id="112"/>
      <w:bookmarkEnd w:id="113"/>
    </w:p>
    <w:p w14:paraId="73AB298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本合同总价为：人民币</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元（大写：</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元人民币，含税）。</w:t>
      </w:r>
    </w:p>
    <w:p w14:paraId="5727349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u w:val="single"/>
          <w:lang w:val="en-US"/>
        </w:rPr>
      </w:pPr>
      <w:r>
        <w:rPr>
          <w:rFonts w:hint="eastAsia" w:ascii="仿宋_GB2312" w:hAnsi="楷体" w:eastAsia="仿宋_GB2312" w:cs="仿宋_GB2312"/>
          <w:kern w:val="2"/>
          <w:sz w:val="24"/>
          <w:szCs w:val="24"/>
          <w:lang w:val="en-US" w:eastAsia="zh-CN" w:bidi="ar"/>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4"/>
        <w:gridCol w:w="2552"/>
      </w:tblGrid>
      <w:tr w14:paraId="5BCF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D85654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序号</w:t>
            </w:r>
          </w:p>
        </w:tc>
        <w:tc>
          <w:tcPr>
            <w:tcW w:w="3404" w:type="dxa"/>
            <w:tcBorders>
              <w:top w:val="single" w:color="auto" w:sz="4" w:space="0"/>
              <w:left w:val="single" w:color="auto" w:sz="4" w:space="0"/>
              <w:bottom w:val="single" w:color="auto" w:sz="4" w:space="0"/>
              <w:right w:val="single" w:color="auto" w:sz="4" w:space="0"/>
            </w:tcBorders>
            <w:noWrap w:val="0"/>
            <w:vAlign w:val="center"/>
          </w:tcPr>
          <w:p w14:paraId="668A0A9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593A82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分项价格</w:t>
            </w:r>
          </w:p>
        </w:tc>
      </w:tr>
      <w:tr w14:paraId="4B5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B787CE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c>
          <w:tcPr>
            <w:tcW w:w="3404" w:type="dxa"/>
            <w:tcBorders>
              <w:top w:val="single" w:color="auto" w:sz="4" w:space="0"/>
              <w:left w:val="single" w:color="auto" w:sz="4" w:space="0"/>
              <w:bottom w:val="single" w:color="auto" w:sz="4" w:space="0"/>
              <w:right w:val="single" w:color="auto" w:sz="4" w:space="0"/>
            </w:tcBorders>
            <w:noWrap w:val="0"/>
            <w:vAlign w:val="center"/>
          </w:tcPr>
          <w:p w14:paraId="5995D45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EDBD7C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r>
      <w:tr w14:paraId="1375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C3E079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c>
          <w:tcPr>
            <w:tcW w:w="3404" w:type="dxa"/>
            <w:tcBorders>
              <w:top w:val="single" w:color="auto" w:sz="4" w:space="0"/>
              <w:left w:val="single" w:color="auto" w:sz="4" w:space="0"/>
              <w:bottom w:val="single" w:color="auto" w:sz="4" w:space="0"/>
              <w:right w:val="single" w:color="auto" w:sz="4" w:space="0"/>
            </w:tcBorders>
            <w:noWrap w:val="0"/>
            <w:vAlign w:val="center"/>
          </w:tcPr>
          <w:p w14:paraId="0ED9FF3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FE88DE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r>
      <w:tr w14:paraId="56ED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791757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c>
          <w:tcPr>
            <w:tcW w:w="3404" w:type="dxa"/>
            <w:tcBorders>
              <w:top w:val="single" w:color="auto" w:sz="4" w:space="0"/>
              <w:left w:val="single" w:color="auto" w:sz="4" w:space="0"/>
              <w:bottom w:val="single" w:color="auto" w:sz="4" w:space="0"/>
              <w:right w:val="single" w:color="auto" w:sz="4" w:space="0"/>
            </w:tcBorders>
            <w:noWrap w:val="0"/>
            <w:vAlign w:val="center"/>
          </w:tcPr>
          <w:p w14:paraId="107ABB1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238A27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r>
      <w:tr w14:paraId="5798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2B5E36E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606C49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tc>
      </w:tr>
    </w:tbl>
    <w:p w14:paraId="613B66E2">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14" w:name="_Toc22618"/>
      <w:bookmarkStart w:id="115" w:name="_Toc10340"/>
      <w:bookmarkStart w:id="116" w:name="_Toc1814"/>
      <w:r>
        <w:rPr>
          <w:rFonts w:hint="eastAsia" w:ascii="仿宋_GB2312" w:hAnsi="楷体" w:eastAsia="仿宋_GB2312" w:cs="仿宋_GB2312"/>
          <w:b/>
          <w:bCs w:val="0"/>
          <w:kern w:val="2"/>
          <w:sz w:val="24"/>
          <w:szCs w:val="24"/>
          <w:lang w:val="en-US" w:eastAsia="zh-CN" w:bidi="ar"/>
        </w:rPr>
        <w:t>1.4 付款方式和发票开具方式</w:t>
      </w:r>
      <w:bookmarkEnd w:id="114"/>
      <w:bookmarkEnd w:id="115"/>
      <w:bookmarkEnd w:id="116"/>
    </w:p>
    <w:p w14:paraId="237009F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1.4.1 付款方式：</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46C4D42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1.4.2 发票开具方式：</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638FE30D">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17" w:name="_Toc2846"/>
      <w:bookmarkStart w:id="118" w:name="_Toc19304"/>
      <w:bookmarkStart w:id="119" w:name="_Toc32071"/>
      <w:r>
        <w:rPr>
          <w:rFonts w:hint="eastAsia" w:ascii="仿宋_GB2312" w:hAnsi="楷体" w:eastAsia="仿宋_GB2312" w:cs="仿宋_GB2312"/>
          <w:b/>
          <w:bCs w:val="0"/>
          <w:kern w:val="2"/>
          <w:sz w:val="24"/>
          <w:szCs w:val="24"/>
          <w:lang w:val="en-US" w:eastAsia="zh-CN" w:bidi="ar"/>
        </w:rPr>
        <w:t>1.5 标的物交付期限.地点.方式</w:t>
      </w:r>
      <w:bookmarkEnd w:id="117"/>
      <w:bookmarkEnd w:id="118"/>
      <w:bookmarkEnd w:id="119"/>
      <w:r>
        <w:rPr>
          <w:rFonts w:hint="eastAsia" w:ascii="仿宋_GB2312" w:hAnsi="楷体" w:eastAsia="仿宋_GB2312" w:cs="仿宋_GB2312"/>
          <w:b/>
          <w:bCs w:val="0"/>
          <w:kern w:val="2"/>
          <w:sz w:val="24"/>
          <w:szCs w:val="24"/>
          <w:lang w:val="en-US" w:eastAsia="zh-CN" w:bidi="ar"/>
        </w:rPr>
        <w:t>和货物期限</w:t>
      </w:r>
    </w:p>
    <w:p w14:paraId="3D4DC9B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u w:val="single"/>
          <w:lang w:val="en-US"/>
        </w:rPr>
      </w:pPr>
      <w:r>
        <w:rPr>
          <w:rFonts w:hint="eastAsia" w:ascii="仿宋_GB2312" w:hAnsi="楷体" w:eastAsia="仿宋_GB2312" w:cs="仿宋_GB2312"/>
          <w:kern w:val="2"/>
          <w:sz w:val="24"/>
          <w:szCs w:val="24"/>
          <w:lang w:val="en-US" w:eastAsia="zh-CN" w:bidi="ar"/>
        </w:rPr>
        <w:t>1.5.1 交付期限：</w:t>
      </w:r>
      <w:r>
        <w:rPr>
          <w:rFonts w:hint="eastAsia" w:ascii="仿宋_GB2312" w:hAnsi="楷体" w:eastAsia="仿宋_GB2312" w:cs="仿宋_GB2312"/>
          <w:kern w:val="2"/>
          <w:sz w:val="24"/>
          <w:szCs w:val="24"/>
          <w:u w:val="single"/>
          <w:lang w:val="en-US" w:eastAsia="zh-CN" w:bidi="ar"/>
        </w:rPr>
        <w:t xml:space="preserve">                                                 ；</w:t>
      </w:r>
    </w:p>
    <w:p w14:paraId="2CFAA37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1.5.2 交付地点：</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1C5E603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1.5.3 交付方式：</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4F26B80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1.5.4 货物及质保期限：</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p>
    <w:p w14:paraId="607DBDAE">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20" w:name="_Toc27250"/>
      <w:bookmarkStart w:id="121" w:name="_Toc19554"/>
      <w:bookmarkStart w:id="122" w:name="_Toc21423"/>
      <w:r>
        <w:rPr>
          <w:rFonts w:hint="eastAsia" w:ascii="仿宋_GB2312" w:hAnsi="楷体" w:eastAsia="仿宋_GB2312" w:cs="仿宋_GB2312"/>
          <w:b/>
          <w:bCs w:val="0"/>
          <w:kern w:val="2"/>
          <w:sz w:val="24"/>
          <w:szCs w:val="24"/>
          <w:lang w:val="en-US" w:eastAsia="zh-CN" w:bidi="ar"/>
        </w:rPr>
        <w:t>1.6 违约责任</w:t>
      </w:r>
      <w:bookmarkEnd w:id="120"/>
      <w:bookmarkEnd w:id="121"/>
      <w:bookmarkEnd w:id="122"/>
    </w:p>
    <w:p w14:paraId="565525F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仿宋_GB2312"/>
          <w:kern w:val="2"/>
          <w:sz w:val="24"/>
          <w:szCs w:val="24"/>
          <w:u w:val="single"/>
          <w:lang w:val="en-US" w:eastAsia="zh-CN" w:bidi="ar"/>
        </w:rPr>
        <w:t>万分之五</w:t>
      </w:r>
      <w:r>
        <w:rPr>
          <w:rFonts w:hint="eastAsia" w:ascii="仿宋_GB2312" w:hAnsi="楷体" w:eastAsia="仿宋_GB2312" w:cs="仿宋_GB2312"/>
          <w:color w:val="FF0000"/>
          <w:kern w:val="2"/>
          <w:sz w:val="24"/>
          <w:szCs w:val="24"/>
          <w:lang w:val="en-US" w:eastAsia="zh-CN" w:bidi="ar"/>
        </w:rPr>
        <w:t>（根据项目实际填写，一般为万分之五）</w:t>
      </w:r>
      <w:r>
        <w:rPr>
          <w:rFonts w:hint="eastAsia" w:ascii="仿宋_GB2312" w:hAnsi="楷体" w:eastAsia="仿宋_GB2312" w:cs="仿宋_GB2312"/>
          <w:kern w:val="2"/>
          <w:sz w:val="24"/>
          <w:szCs w:val="24"/>
          <w:lang w:val="en-US" w:eastAsia="zh-CN" w:bidi="ar"/>
        </w:rPr>
        <w:t>计算，最高限额为本合同总价的</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r>
        <w:rPr>
          <w:rFonts w:hint="eastAsia" w:ascii="仿宋_GB2312" w:hAnsi="楷体" w:eastAsia="仿宋_GB2312" w:cs="仿宋_GB2312"/>
          <w:color w:val="FF0000"/>
          <w:kern w:val="2"/>
          <w:sz w:val="24"/>
          <w:szCs w:val="24"/>
          <w:lang w:val="en-US" w:eastAsia="zh-CN" w:bidi="ar"/>
        </w:rPr>
        <w:t>（根据项目实际填写，一般为20%）</w:t>
      </w:r>
      <w:r>
        <w:rPr>
          <w:rFonts w:hint="eastAsia" w:ascii="仿宋_GB2312" w:hAnsi="楷体" w:eastAsia="仿宋_GB2312" w:cs="仿宋_GB2312"/>
          <w:kern w:val="2"/>
          <w:sz w:val="24"/>
          <w:szCs w:val="24"/>
          <w:lang w:val="en-US" w:eastAsia="zh-CN" w:bidi="ar"/>
        </w:rPr>
        <w:t>；迟延超过【  】日的，甲方有权在要求乙方支付违约金的同时，书面通知乙方解除本合同，乙方应退回全部已收取的合同价款并按合同总金额的</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r>
        <w:rPr>
          <w:rFonts w:hint="eastAsia" w:ascii="仿宋_GB2312" w:hAnsi="楷体" w:eastAsia="仿宋_GB2312" w:cs="仿宋_GB2312"/>
          <w:color w:val="FF0000"/>
          <w:kern w:val="2"/>
          <w:sz w:val="24"/>
          <w:szCs w:val="24"/>
          <w:lang w:val="en-US" w:eastAsia="zh-CN" w:bidi="ar"/>
        </w:rPr>
        <w:t>（根据项目实际填写，一般为20%）</w:t>
      </w:r>
      <w:r>
        <w:rPr>
          <w:rFonts w:hint="eastAsia" w:ascii="仿宋_GB2312" w:hAnsi="楷体" w:eastAsia="仿宋_GB2312" w:cs="仿宋_GB2312"/>
          <w:kern w:val="2"/>
          <w:sz w:val="24"/>
          <w:szCs w:val="24"/>
          <w:lang w:val="en-US" w:eastAsia="zh-CN" w:bidi="ar"/>
        </w:rPr>
        <w:t>向甲方支付违约金；</w:t>
      </w:r>
    </w:p>
    <w:p w14:paraId="22E4CD7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1.6.2 除不可抗力外，如果甲方没有按照本合同约定的付款方式付款，乙方可要求甲方支付违约金，违约金按每迟延付款一日的应付而未付款的</w:t>
      </w:r>
      <w:r>
        <w:rPr>
          <w:rFonts w:hint="eastAsia" w:ascii="仿宋_GB2312" w:hAnsi="楷体" w:eastAsia="仿宋_GB2312" w:cs="仿宋_GB2312"/>
          <w:kern w:val="2"/>
          <w:sz w:val="24"/>
          <w:szCs w:val="24"/>
          <w:u w:val="single"/>
          <w:lang w:val="en-US" w:eastAsia="zh-CN" w:bidi="ar"/>
        </w:rPr>
        <w:t>万分之五</w:t>
      </w:r>
      <w:r>
        <w:rPr>
          <w:rFonts w:hint="eastAsia" w:ascii="仿宋_GB2312" w:hAnsi="楷体" w:eastAsia="仿宋_GB2312" w:cs="仿宋_GB2312"/>
          <w:color w:val="FF0000"/>
          <w:kern w:val="2"/>
          <w:sz w:val="24"/>
          <w:szCs w:val="24"/>
          <w:lang w:val="en-US" w:eastAsia="zh-CN" w:bidi="ar"/>
        </w:rPr>
        <w:t>（根据项目实际填写，一般为万分之五）</w:t>
      </w:r>
      <w:r>
        <w:rPr>
          <w:rFonts w:hint="eastAsia" w:ascii="仿宋_GB2312" w:hAnsi="楷体" w:eastAsia="仿宋_GB2312" w:cs="仿宋_GB2312"/>
          <w:kern w:val="2"/>
          <w:sz w:val="24"/>
          <w:szCs w:val="24"/>
          <w:lang w:val="en-US" w:eastAsia="zh-CN" w:bidi="ar"/>
        </w:rPr>
        <w:t>计算，最高限额为欠付金额的</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w:t>
      </w:r>
      <w:r>
        <w:rPr>
          <w:rFonts w:hint="eastAsia" w:ascii="仿宋_GB2312" w:hAnsi="楷体" w:eastAsia="仿宋_GB2312" w:cs="仿宋_GB2312"/>
          <w:color w:val="FF0000"/>
          <w:kern w:val="2"/>
          <w:sz w:val="24"/>
          <w:szCs w:val="24"/>
          <w:lang w:val="en-US" w:eastAsia="zh-CN" w:bidi="ar"/>
        </w:rPr>
        <w:t>（根据项目实际填写，一般为20%）</w:t>
      </w:r>
      <w:r>
        <w:rPr>
          <w:rFonts w:hint="eastAsia" w:ascii="仿宋_GB2312" w:hAnsi="楷体" w:eastAsia="仿宋_GB2312" w:cs="仿宋_GB2312"/>
          <w:kern w:val="2"/>
          <w:sz w:val="24"/>
          <w:szCs w:val="24"/>
          <w:lang w:val="en-US" w:eastAsia="zh-CN" w:bidi="ar"/>
        </w:rPr>
        <w:t>；迟延付款的违约金计算数额达到前述最高限额之日起，乙方有权在要求甲方支付违约金的同时，书面通知甲方解除本合同；</w:t>
      </w:r>
    </w:p>
    <w:p w14:paraId="0F4D918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211AD33">
      <w:pPr>
        <w:keepNext w:val="0"/>
        <w:keepLines w:val="0"/>
        <w:widowControl w:val="0"/>
        <w:suppressLineNumbers w:val="0"/>
        <w:spacing w:before="0" w:beforeAutospacing="0" w:after="0" w:afterAutospacing="0" w:line="360" w:lineRule="auto"/>
        <w:ind w:left="237" w:leftChars="113" w:right="0" w:firstLine="240" w:firstLineChars="100"/>
        <w:jc w:val="both"/>
        <w:rPr>
          <w:rFonts w:hint="eastAsia" w:ascii="仿宋" w:hAnsi="仿宋" w:eastAsia="仿宋" w:cs="仿宋"/>
          <w:sz w:val="24"/>
          <w:szCs w:val="24"/>
          <w:lang w:val="en-US"/>
        </w:rPr>
      </w:pPr>
      <w:r>
        <w:rPr>
          <w:rFonts w:hint="eastAsia" w:ascii="仿宋_GB2312" w:hAnsi="楷体" w:eastAsia="仿宋_GB2312" w:cs="仿宋_GB2312"/>
          <w:kern w:val="2"/>
          <w:sz w:val="24"/>
          <w:szCs w:val="24"/>
          <w:lang w:val="en-US" w:eastAsia="zh-CN" w:bidi="ar"/>
        </w:rPr>
        <w:t>1.6.4</w:t>
      </w:r>
      <w:r>
        <w:rPr>
          <w:rFonts w:hint="eastAsia" w:ascii="仿宋" w:hAnsi="仿宋" w:eastAsia="仿宋" w:cs="仿宋"/>
          <w:kern w:val="2"/>
          <w:sz w:val="24"/>
          <w:szCs w:val="24"/>
          <w:lang w:val="en-US" w:eastAsia="zh-CN" w:bidi="ar"/>
        </w:rPr>
        <w:t>乙方在质保期内未按承诺提供售后等货物的，每发生一次向甲方支付</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元</w:t>
      </w:r>
      <w:r>
        <w:rPr>
          <w:rFonts w:hint="eastAsia" w:ascii="仿宋_GB2312" w:hAnsi="楷体" w:eastAsia="仿宋_GB2312" w:cs="仿宋_GB2312"/>
          <w:color w:val="FF0000"/>
          <w:kern w:val="2"/>
          <w:sz w:val="24"/>
          <w:szCs w:val="24"/>
          <w:lang w:val="en-US" w:eastAsia="zh-CN" w:bidi="ar"/>
        </w:rPr>
        <w:t>（根据项目实际填写，一般为2000元）</w:t>
      </w:r>
      <w:r>
        <w:rPr>
          <w:rFonts w:hint="eastAsia" w:ascii="仿宋" w:hAnsi="仿宋" w:eastAsia="仿宋" w:cs="仿宋"/>
          <w:kern w:val="2"/>
          <w:sz w:val="24"/>
          <w:szCs w:val="24"/>
          <w:lang w:val="en-US" w:eastAsia="zh-CN" w:bidi="ar"/>
        </w:rPr>
        <w:t>的违约金。</w:t>
      </w:r>
    </w:p>
    <w:p w14:paraId="1A703D6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18E53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8ED296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1.6.7 如果出现政府采购监督管理部门在处理投诉事项期间，书面通知甲方暂停采购活动的情形，或者询问或质疑事项可能影响中标结果的，导致甲方中止履行合同的情形，均不视为甲方违约。</w:t>
      </w:r>
    </w:p>
    <w:p w14:paraId="771FC22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23" w:name="_Toc16021"/>
      <w:bookmarkStart w:id="124" w:name="_Toc15583"/>
      <w:bookmarkStart w:id="125" w:name="_Toc28375"/>
      <w:r>
        <w:rPr>
          <w:rFonts w:hint="eastAsia" w:ascii="仿宋_GB2312" w:hAnsi="楷体" w:eastAsia="仿宋_GB2312" w:cs="仿宋_GB2312"/>
          <w:b/>
          <w:bCs w:val="0"/>
          <w:kern w:val="2"/>
          <w:sz w:val="24"/>
          <w:szCs w:val="24"/>
          <w:lang w:val="en-US" w:eastAsia="zh-CN" w:bidi="ar"/>
        </w:rPr>
        <w:t>1.7 合同争议的解决</w:t>
      </w:r>
      <w:bookmarkEnd w:id="123"/>
      <w:bookmarkEnd w:id="124"/>
      <w:bookmarkEnd w:id="125"/>
    </w:p>
    <w:p w14:paraId="5DA8990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本合同履行过程中发生的任何争议，双方当事人均可通过和解或者调解解决；不愿和解.调解或者和解.调解不成的，可以选择下列第</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种方式解决：</w:t>
      </w:r>
    </w:p>
    <w:p w14:paraId="0A24506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1.7.1 将争议提交</w:t>
      </w:r>
      <w:r>
        <w:rPr>
          <w:rFonts w:hint="eastAsia" w:ascii="仿宋_GB2312" w:hAnsi="楷体" w:eastAsia="仿宋_GB2312" w:cs="仿宋_GB2312"/>
          <w:kern w:val="2"/>
          <w:sz w:val="24"/>
          <w:szCs w:val="24"/>
          <w:u w:val="single"/>
          <w:lang w:val="en-US" w:eastAsia="zh-CN" w:bidi="ar"/>
        </w:rPr>
        <w:t>南宁</w:t>
      </w:r>
      <w:r>
        <w:rPr>
          <w:rFonts w:hint="eastAsia" w:ascii="仿宋_GB2312" w:hAnsi="楷体" w:eastAsia="仿宋_GB2312" w:cs="仿宋_GB2312"/>
          <w:kern w:val="2"/>
          <w:sz w:val="24"/>
          <w:szCs w:val="24"/>
          <w:lang w:val="en-US" w:eastAsia="zh-CN" w:bidi="ar"/>
        </w:rPr>
        <w:t>仲裁委员会依申请仲裁时其现行有效的仲裁规则裁决；</w:t>
      </w:r>
    </w:p>
    <w:p w14:paraId="283AE0A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1.7.2 向</w:t>
      </w:r>
      <w:r>
        <w:rPr>
          <w:rFonts w:hint="eastAsia" w:ascii="仿宋_GB2312" w:hAnsi="楷体" w:eastAsia="仿宋_GB2312" w:cs="仿宋_GB2312"/>
          <w:kern w:val="2"/>
          <w:sz w:val="24"/>
          <w:szCs w:val="24"/>
          <w:u w:val="single"/>
          <w:lang w:val="en-US" w:eastAsia="zh-CN" w:bidi="ar"/>
        </w:rPr>
        <w:t xml:space="preserve">   甲方所在地    </w:t>
      </w:r>
      <w:r>
        <w:rPr>
          <w:rFonts w:hint="eastAsia" w:ascii="仿宋_GB2312" w:hAnsi="楷体" w:eastAsia="仿宋_GB2312" w:cs="仿宋_GB2312"/>
          <w:kern w:val="2"/>
          <w:sz w:val="24"/>
          <w:szCs w:val="24"/>
          <w:lang w:val="en-US" w:eastAsia="zh-CN" w:bidi="ar"/>
        </w:rPr>
        <w:t>人民法院起诉。</w:t>
      </w:r>
    </w:p>
    <w:p w14:paraId="495509E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26" w:name="_Toc15322"/>
      <w:bookmarkStart w:id="127" w:name="_Toc7245"/>
      <w:bookmarkStart w:id="128" w:name="_Toc11173"/>
      <w:r>
        <w:rPr>
          <w:rFonts w:hint="eastAsia" w:ascii="仿宋_GB2312" w:hAnsi="楷体" w:eastAsia="仿宋_GB2312" w:cs="仿宋_GB2312"/>
          <w:b/>
          <w:bCs w:val="0"/>
          <w:kern w:val="2"/>
          <w:sz w:val="24"/>
          <w:szCs w:val="24"/>
          <w:lang w:val="en-US" w:eastAsia="zh-CN" w:bidi="ar"/>
        </w:rPr>
        <w:t>1.8 合同生效</w:t>
      </w:r>
      <w:bookmarkEnd w:id="126"/>
      <w:bookmarkEnd w:id="127"/>
      <w:bookmarkEnd w:id="128"/>
    </w:p>
    <w:p w14:paraId="37F8FE7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b/>
          <w:bCs w:val="0"/>
          <w:sz w:val="24"/>
          <w:szCs w:val="24"/>
          <w:lang w:val="en-US"/>
        </w:rPr>
      </w:pPr>
      <w:r>
        <w:rPr>
          <w:rFonts w:hint="eastAsia" w:ascii="仿宋_GB2312" w:hAnsi="楷体" w:eastAsia="仿宋_GB2312" w:cs="仿宋_GB2312"/>
          <w:kern w:val="2"/>
          <w:sz w:val="24"/>
          <w:szCs w:val="24"/>
          <w:lang w:val="en-US" w:eastAsia="zh-CN" w:bidi="ar"/>
        </w:rPr>
        <w:t>本合同自双方当事人加盖有效电子公章时生效。</w:t>
      </w:r>
    </w:p>
    <w:p w14:paraId="05A0961B">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甲方：                                   乙方：</w:t>
      </w:r>
    </w:p>
    <w:p w14:paraId="264AEAF6">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统一社会信用代码：                        统一社会信用代码或身份证号码：</w:t>
      </w:r>
    </w:p>
    <w:p w14:paraId="663403EB">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p>
    <w:p w14:paraId="58226541">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住所：                                   住所：</w:t>
      </w:r>
    </w:p>
    <w:p w14:paraId="739F86EF">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法定代表人或                             法定代表人</w:t>
      </w:r>
    </w:p>
    <w:p w14:paraId="5BA44A9B">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 xml:space="preserve">授权代表（签字）：                       或授权代表（签字）: </w:t>
      </w:r>
    </w:p>
    <w:p w14:paraId="72E0C9DE">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联系人：                                 联系人：</w:t>
      </w:r>
    </w:p>
    <w:p w14:paraId="58028516">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约定送达地址：                           约定送达地址：</w:t>
      </w:r>
    </w:p>
    <w:p w14:paraId="3B1B44FF">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邮政编码：                               邮政编码：</w:t>
      </w:r>
    </w:p>
    <w:p w14:paraId="40E01A0E">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 xml:space="preserve">电话:                                    电话: </w:t>
      </w:r>
    </w:p>
    <w:p w14:paraId="772B184D">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zh-CN" w:eastAsia="zh-CN"/>
        </w:rPr>
      </w:pPr>
      <w:r>
        <w:rPr>
          <w:rFonts w:hint="eastAsia" w:ascii="仿宋_GB2312" w:hAnsi="楷体" w:eastAsia="仿宋_GB2312" w:cs="仿宋_GB2312"/>
          <w:kern w:val="2"/>
          <w:sz w:val="24"/>
          <w:szCs w:val="24"/>
          <w:lang w:val="zh-CN" w:eastAsia="zh-CN" w:bidi="ar"/>
        </w:rPr>
        <w:t>传真:                                    传真:</w:t>
      </w:r>
    </w:p>
    <w:p w14:paraId="2415AFCB">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zh-CN" w:eastAsia="zh-CN" w:bidi="ar"/>
        </w:rPr>
        <w:t>电子邮箱：                               电子邮箱：</w:t>
      </w:r>
    </w:p>
    <w:p w14:paraId="005C9E0F">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 xml:space="preserve">开户银行：                               开户银行： </w:t>
      </w:r>
    </w:p>
    <w:p w14:paraId="45C5BB78">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 xml:space="preserve">开户名称：                               开户名称： </w:t>
      </w:r>
    </w:p>
    <w:p w14:paraId="28880C3F">
      <w:pPr>
        <w:keepNext w:val="0"/>
        <w:keepLines w:val="0"/>
        <w:widowControl w:val="0"/>
        <w:suppressLineNumbers w:val="0"/>
        <w:spacing w:before="0" w:beforeAutospacing="0" w:after="0" w:afterAutospacing="0" w:line="360" w:lineRule="auto"/>
        <w:ind w:left="0" w:right="0" w:firstLine="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开户账号：</w:t>
      </w:r>
      <w:r>
        <w:rPr>
          <w:rFonts w:hint="eastAsia" w:ascii="仿宋_GB2312" w:hAnsi="楷体" w:eastAsia="仿宋_GB2312" w:cs="仿宋_GB2312"/>
          <w:kern w:val="2"/>
          <w:sz w:val="24"/>
          <w:szCs w:val="24"/>
          <w:lang w:val="zh-CN" w:eastAsia="zh-CN" w:bidi="ar"/>
        </w:rPr>
        <w:t xml:space="preserve">                               </w:t>
      </w:r>
      <w:r>
        <w:rPr>
          <w:rFonts w:hint="eastAsia" w:ascii="仿宋_GB2312" w:hAnsi="楷体" w:eastAsia="仿宋_GB2312" w:cs="仿宋_GB2312"/>
          <w:kern w:val="2"/>
          <w:sz w:val="24"/>
          <w:szCs w:val="24"/>
          <w:lang w:val="en-US" w:eastAsia="zh-CN" w:bidi="ar"/>
        </w:rPr>
        <w:t>开户账号：</w:t>
      </w:r>
    </w:p>
    <w:p w14:paraId="23957087">
      <w:pPr>
        <w:pStyle w:val="26"/>
        <w:keepNext w:val="0"/>
        <w:keepLines w:val="0"/>
        <w:widowControl w:val="0"/>
        <w:suppressLineNumbers w:val="0"/>
        <w:autoSpaceDE w:val="0"/>
        <w:autoSpaceDN w:val="0"/>
        <w:adjustRightInd w:val="0"/>
        <w:snapToGrid w:val="0"/>
        <w:spacing w:before="0" w:beforeAutospacing="0" w:after="120" w:afterAutospacing="0" w:line="360" w:lineRule="auto"/>
        <w:ind w:left="420" w:leftChars="200" w:right="0" w:firstLine="482" w:firstLineChars="200"/>
        <w:jc w:val="center"/>
        <w:outlineLvl w:val="1"/>
        <w:rPr>
          <w:rFonts w:hint="eastAsia" w:ascii="仿宋_GB2312" w:hAnsi="楷体" w:eastAsia="仿宋_GB2312" w:cs="仿宋_GB2312"/>
          <w:b/>
          <w:bCs w:val="0"/>
          <w:sz w:val="28"/>
          <w:szCs w:val="28"/>
          <w:lang w:val="en-US"/>
        </w:rPr>
      </w:pPr>
      <w:r>
        <w:rPr>
          <w:rFonts w:hint="eastAsia" w:ascii="仿宋_GB2312" w:hAnsi="楷体" w:eastAsia="仿宋_GB2312" w:cs="Times New Roman"/>
          <w:b/>
          <w:bCs w:val="0"/>
          <w:kern w:val="2"/>
          <w:sz w:val="24"/>
          <w:szCs w:val="21"/>
          <w:lang w:val="en-US" w:eastAsia="zh-CN" w:bidi="ar"/>
        </w:rPr>
        <w:br w:type="page"/>
      </w:r>
      <w:bookmarkStart w:id="129" w:name="_Toc13349"/>
      <w:bookmarkStart w:id="130" w:name="_Toc331685783"/>
      <w:r>
        <w:rPr>
          <w:rFonts w:hint="eastAsia" w:ascii="仿宋_GB2312" w:hAnsi="楷体" w:eastAsia="仿宋_GB2312" w:cs="仿宋_GB2312"/>
          <w:b/>
          <w:bCs w:val="0"/>
          <w:kern w:val="2"/>
          <w:sz w:val="28"/>
          <w:szCs w:val="28"/>
          <w:lang w:val="en-US" w:eastAsia="zh-CN" w:bidi="ar"/>
        </w:rPr>
        <w:t>第二部分 合同一般条款</w:t>
      </w:r>
      <w:bookmarkEnd w:id="129"/>
      <w:bookmarkEnd w:id="130"/>
    </w:p>
    <w:p w14:paraId="20C160B9">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31" w:name="_Toc259093669"/>
      <w:bookmarkStart w:id="132" w:name="_Toc28763"/>
      <w:bookmarkStart w:id="133" w:name="_Ref467379205"/>
      <w:bookmarkStart w:id="134" w:name="_Toc19614"/>
      <w:bookmarkStart w:id="135" w:name="_Ref467379195"/>
      <w:bookmarkStart w:id="136" w:name="_Ref467379214"/>
      <w:bookmarkStart w:id="137" w:name="_Ref467379225"/>
      <w:bookmarkStart w:id="138" w:name="_Toc487900349"/>
      <w:bookmarkStart w:id="139" w:name="_Toc16917"/>
      <w:bookmarkStart w:id="140" w:name="_Ref467378404"/>
      <w:bookmarkStart w:id="141" w:name="_Ref467379094"/>
      <w:bookmarkStart w:id="142" w:name="_Ref467379109"/>
      <w:bookmarkStart w:id="143" w:name="_Toc279701240"/>
      <w:bookmarkStart w:id="144" w:name="_Ref467379101"/>
      <w:bookmarkStart w:id="145" w:name="_Ref467378463"/>
      <w:bookmarkStart w:id="146" w:name="_Ref467378499"/>
      <w:r>
        <w:rPr>
          <w:rFonts w:hint="eastAsia" w:ascii="仿宋_GB2312" w:hAnsi="楷体" w:eastAsia="仿宋_GB2312" w:cs="仿宋_GB2312"/>
          <w:b/>
          <w:bCs w:val="0"/>
          <w:kern w:val="2"/>
          <w:sz w:val="24"/>
          <w:szCs w:val="24"/>
          <w:lang w:val="en-US" w:eastAsia="zh-CN" w:bidi="ar"/>
        </w:rPr>
        <w:t>2.1 定义</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0E1755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本合同中的下列词语应按以下内容进行解释：</w:t>
      </w:r>
    </w:p>
    <w:p w14:paraId="7927152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2.1.1 “合同”系指采购人和中标人签订的载明双方当事人所达成的协议，并包括所有的附件.附录和构成合同的其他文件。</w:t>
      </w:r>
    </w:p>
    <w:p w14:paraId="60E135B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2.1.2 “合同价”系指根据合同约定，中标人在完全履行合同义务后，采购人应支付给中标人的价格。</w:t>
      </w:r>
    </w:p>
    <w:p w14:paraId="715F47A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3B7A0C8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bookmarkStart w:id="147" w:name="_Ref467378840"/>
      <w:r>
        <w:rPr>
          <w:rFonts w:hint="eastAsia" w:ascii="仿宋_GB2312" w:hAnsi="楷体" w:eastAsia="仿宋_GB2312" w:cs="仿宋_GB2312"/>
          <w:kern w:val="2"/>
          <w:sz w:val="24"/>
          <w:szCs w:val="24"/>
          <w:lang w:val="en-US" w:eastAsia="zh-CN" w:bidi="ar"/>
        </w:rPr>
        <w:t>2.1.4 “甲方”系指与中标人签署合同的采购人</w:t>
      </w:r>
      <w:bookmarkEnd w:id="147"/>
      <w:r>
        <w:rPr>
          <w:rFonts w:hint="eastAsia" w:ascii="仿宋_GB2312" w:hAnsi="楷体" w:eastAsia="仿宋_GB2312" w:cs="仿宋_GB2312"/>
          <w:kern w:val="2"/>
          <w:sz w:val="24"/>
          <w:szCs w:val="24"/>
          <w:lang w:val="en-US" w:eastAsia="zh-CN" w:bidi="ar"/>
        </w:rPr>
        <w:t>；采购人委托采购机构代表其与乙方签订合同的，采购人的授权委托书作为合同附件。</w:t>
      </w:r>
    </w:p>
    <w:p w14:paraId="0A54008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bookmarkStart w:id="148" w:name="_Ref467379400"/>
      <w:r>
        <w:rPr>
          <w:rFonts w:hint="eastAsia" w:ascii="仿宋_GB2312" w:hAnsi="楷体" w:eastAsia="仿宋_GB2312" w:cs="仿宋_GB2312"/>
          <w:kern w:val="2"/>
          <w:sz w:val="24"/>
          <w:szCs w:val="24"/>
          <w:lang w:val="en-US" w:eastAsia="zh-CN" w:bidi="ar"/>
        </w:rPr>
        <w:t>2.1.5 “乙方”系指根据合同约定交付标的物的</w:t>
      </w:r>
      <w:bookmarkEnd w:id="148"/>
      <w:r>
        <w:rPr>
          <w:rFonts w:hint="eastAsia" w:ascii="仿宋_GB2312" w:hAnsi="楷体" w:eastAsia="仿宋_GB2312" w:cs="仿宋_GB2312"/>
          <w:kern w:val="2"/>
          <w:sz w:val="24"/>
          <w:szCs w:val="24"/>
          <w:lang w:val="en-US" w:eastAsia="zh-CN" w:bidi="ar"/>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4ADD61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bookmarkStart w:id="149" w:name="_Ref467379436"/>
      <w:r>
        <w:rPr>
          <w:rFonts w:hint="eastAsia" w:ascii="仿宋_GB2312" w:hAnsi="楷体" w:eastAsia="仿宋_GB2312" w:cs="仿宋_GB2312"/>
          <w:kern w:val="2"/>
          <w:sz w:val="24"/>
          <w:szCs w:val="24"/>
          <w:lang w:val="en-US" w:eastAsia="zh-CN" w:bidi="ar"/>
        </w:rPr>
        <w:t>2.1.6 “现场”系指合同约定标的物将要运至或者实施或者安装的地点。</w:t>
      </w:r>
      <w:bookmarkEnd w:id="149"/>
    </w:p>
    <w:p w14:paraId="592E739E">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50" w:name="_Toc27635"/>
      <w:bookmarkStart w:id="151" w:name="_Toc13336"/>
      <w:bookmarkStart w:id="152" w:name="_Toc279701241"/>
      <w:bookmarkStart w:id="153" w:name="_Toc32504"/>
      <w:bookmarkStart w:id="154" w:name="_Toc259093670"/>
      <w:bookmarkStart w:id="155" w:name="_Toc487900350"/>
      <w:r>
        <w:rPr>
          <w:rFonts w:hint="eastAsia" w:ascii="仿宋_GB2312" w:hAnsi="楷体" w:eastAsia="仿宋_GB2312" w:cs="仿宋_GB2312"/>
          <w:b/>
          <w:bCs w:val="0"/>
          <w:kern w:val="2"/>
          <w:sz w:val="24"/>
          <w:szCs w:val="24"/>
          <w:lang w:val="en-US" w:eastAsia="zh-CN" w:bidi="ar"/>
        </w:rPr>
        <w:t>2.2 技术规范</w:t>
      </w:r>
      <w:bookmarkEnd w:id="150"/>
      <w:bookmarkEnd w:id="151"/>
      <w:bookmarkEnd w:id="152"/>
      <w:bookmarkEnd w:id="153"/>
      <w:bookmarkEnd w:id="154"/>
      <w:bookmarkEnd w:id="155"/>
    </w:p>
    <w:p w14:paraId="0B4E0FD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0A2DDEB">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56" w:name="_Toc487900351"/>
      <w:bookmarkStart w:id="157" w:name="_Toc31634"/>
      <w:bookmarkStart w:id="158" w:name="_Toc259093671"/>
      <w:bookmarkStart w:id="159" w:name="_Toc279701242"/>
      <w:bookmarkStart w:id="160" w:name="_Toc9829"/>
      <w:bookmarkStart w:id="161" w:name="_Toc27853"/>
      <w:r>
        <w:rPr>
          <w:rFonts w:hint="eastAsia" w:ascii="仿宋_GB2312" w:hAnsi="楷体" w:eastAsia="仿宋_GB2312" w:cs="仿宋_GB2312"/>
          <w:b/>
          <w:bCs w:val="0"/>
          <w:kern w:val="2"/>
          <w:sz w:val="24"/>
          <w:szCs w:val="24"/>
          <w:lang w:val="en-US" w:eastAsia="zh-CN" w:bidi="ar"/>
        </w:rPr>
        <w:t>2.3 知识产权</w:t>
      </w:r>
      <w:bookmarkEnd w:id="156"/>
      <w:bookmarkEnd w:id="157"/>
      <w:bookmarkEnd w:id="158"/>
      <w:bookmarkEnd w:id="159"/>
      <w:bookmarkEnd w:id="160"/>
      <w:bookmarkEnd w:id="161"/>
    </w:p>
    <w:p w14:paraId="1036BD6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B3BAEE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2.3.2具有知识产权的计算机软件等标的物的知识产权归属，详见</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w:t>
      </w:r>
    </w:p>
    <w:p w14:paraId="759CF3F2">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62" w:name="_Toc4194"/>
      <w:bookmarkStart w:id="163" w:name="_Toc11932"/>
      <w:bookmarkStart w:id="164" w:name="_Toc29149"/>
      <w:r>
        <w:rPr>
          <w:rFonts w:hint="eastAsia" w:ascii="仿宋_GB2312" w:hAnsi="楷体" w:eastAsia="仿宋_GB2312" w:cs="仿宋_GB2312"/>
          <w:b/>
          <w:bCs w:val="0"/>
          <w:kern w:val="2"/>
          <w:sz w:val="24"/>
          <w:szCs w:val="24"/>
          <w:lang w:val="en-US" w:eastAsia="zh-CN" w:bidi="ar"/>
        </w:rPr>
        <w:t>2.4 包装和装运</w:t>
      </w:r>
      <w:bookmarkEnd w:id="162"/>
      <w:bookmarkEnd w:id="163"/>
      <w:bookmarkEnd w:id="164"/>
    </w:p>
    <w:p w14:paraId="557A644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2.4.1除</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9F536C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2.4.2 装运标的物的要求和通知，详见</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w:t>
      </w:r>
    </w:p>
    <w:p w14:paraId="65EF4BC4">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65" w:name="_Toc279701245"/>
      <w:bookmarkStart w:id="166" w:name="_Toc487900354"/>
      <w:bookmarkStart w:id="167" w:name="_Ref467379536"/>
      <w:bookmarkStart w:id="168" w:name="_Ref467378541"/>
      <w:bookmarkStart w:id="169" w:name="_Ref467378591"/>
      <w:bookmarkStart w:id="170" w:name="_Ref467379542"/>
      <w:bookmarkStart w:id="171" w:name="_Ref467379527"/>
      <w:bookmarkStart w:id="172" w:name="_Toc259093674"/>
      <w:bookmarkStart w:id="173" w:name="_Toc30272"/>
      <w:bookmarkStart w:id="174" w:name="_Toc26182"/>
      <w:bookmarkStart w:id="175" w:name="_Toc19074"/>
      <w:r>
        <w:rPr>
          <w:rFonts w:hint="eastAsia" w:ascii="仿宋_GB2312" w:hAnsi="楷体" w:eastAsia="仿宋_GB2312" w:cs="仿宋_GB2312"/>
          <w:b/>
          <w:bCs w:val="0"/>
          <w:kern w:val="2"/>
          <w:sz w:val="24"/>
          <w:szCs w:val="24"/>
          <w:lang w:val="en-US" w:eastAsia="zh-CN" w:bidi="ar"/>
        </w:rPr>
        <w:t>2.</w:t>
      </w:r>
      <w:bookmarkEnd w:id="165"/>
      <w:bookmarkEnd w:id="166"/>
      <w:bookmarkEnd w:id="167"/>
      <w:bookmarkEnd w:id="168"/>
      <w:bookmarkEnd w:id="169"/>
      <w:bookmarkEnd w:id="170"/>
      <w:bookmarkEnd w:id="171"/>
      <w:bookmarkEnd w:id="172"/>
      <w:r>
        <w:rPr>
          <w:rFonts w:hint="eastAsia" w:ascii="仿宋_GB2312" w:hAnsi="楷体" w:eastAsia="仿宋_GB2312" w:cs="仿宋_GB2312"/>
          <w:b/>
          <w:bCs w:val="0"/>
          <w:kern w:val="2"/>
          <w:sz w:val="24"/>
          <w:szCs w:val="24"/>
          <w:lang w:val="en-US" w:eastAsia="zh-CN" w:bidi="ar"/>
        </w:rPr>
        <w:t>5 履约检查和问题反馈</w:t>
      </w:r>
      <w:bookmarkEnd w:id="173"/>
      <w:bookmarkEnd w:id="174"/>
      <w:bookmarkEnd w:id="175"/>
    </w:p>
    <w:p w14:paraId="71D6448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bookmarkStart w:id="176" w:name="_Ref467379657"/>
      <w:r>
        <w:rPr>
          <w:rFonts w:hint="eastAsia" w:ascii="仿宋_GB2312" w:hAnsi="楷体" w:eastAsia="仿宋_GB2312" w:cs="仿宋_GB2312"/>
          <w:kern w:val="2"/>
          <w:sz w:val="24"/>
          <w:szCs w:val="24"/>
          <w:lang w:val="en-US" w:eastAsia="zh-CN" w:bidi="ar"/>
        </w:rPr>
        <w:t>2.5.1</w:t>
      </w:r>
      <w:bookmarkEnd w:id="176"/>
      <w:bookmarkStart w:id="177" w:name="_Toc186431854"/>
      <w:bookmarkStart w:id="178" w:name="_Ref467379807"/>
      <w:bookmarkStart w:id="179" w:name="_Toc279701247"/>
      <w:bookmarkStart w:id="180" w:name="_Toc487900357"/>
      <w:bookmarkStart w:id="181" w:name="_Toc259093676"/>
      <w:bookmarkStart w:id="182" w:name="_Ref467379793"/>
      <w:r>
        <w:rPr>
          <w:rFonts w:hint="eastAsia" w:ascii="仿宋_GB2312" w:hAnsi="楷体" w:eastAsia="仿宋_GB2312" w:cs="仿宋_GB2312"/>
          <w:kern w:val="2"/>
          <w:sz w:val="24"/>
          <w:szCs w:val="24"/>
          <w:lang w:val="en-US" w:eastAsia="zh-CN" w:bidi="ar"/>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0E5C8C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2.5.2 合同履行期间，甲方有权将履行过程中出现的问题反馈给乙方，双方当事人应以书面形式约定需要完善和改进的内容</w:t>
      </w:r>
      <w:bookmarkEnd w:id="177"/>
      <w:bookmarkStart w:id="183" w:name="_Toc186431855"/>
      <w:r>
        <w:rPr>
          <w:rFonts w:hint="eastAsia" w:ascii="仿宋_GB2312" w:hAnsi="楷体" w:eastAsia="仿宋_GB2312" w:cs="仿宋_GB2312"/>
          <w:kern w:val="2"/>
          <w:sz w:val="24"/>
          <w:szCs w:val="24"/>
          <w:lang w:val="en-US" w:eastAsia="zh-CN" w:bidi="ar"/>
        </w:rPr>
        <w:t>。</w:t>
      </w:r>
    </w:p>
    <w:bookmarkEnd w:id="183"/>
    <w:p w14:paraId="48358B8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84" w:name="_Toc28451"/>
      <w:bookmarkStart w:id="185" w:name="_Toc19219"/>
      <w:bookmarkStart w:id="186" w:name="_Toc7836"/>
      <w:r>
        <w:rPr>
          <w:rFonts w:hint="eastAsia" w:ascii="仿宋_GB2312" w:hAnsi="楷体" w:eastAsia="仿宋_GB2312" w:cs="仿宋_GB2312"/>
          <w:b/>
          <w:bCs w:val="0"/>
          <w:kern w:val="2"/>
          <w:sz w:val="24"/>
          <w:szCs w:val="24"/>
          <w:lang w:val="en-US" w:eastAsia="zh-CN" w:bidi="ar"/>
        </w:rPr>
        <w:t>2.6 结算方式和付款条件</w:t>
      </w:r>
      <w:bookmarkEnd w:id="178"/>
      <w:bookmarkEnd w:id="179"/>
      <w:bookmarkEnd w:id="180"/>
      <w:bookmarkEnd w:id="181"/>
      <w:bookmarkEnd w:id="182"/>
      <w:bookmarkEnd w:id="184"/>
      <w:bookmarkEnd w:id="185"/>
      <w:bookmarkEnd w:id="186"/>
    </w:p>
    <w:p w14:paraId="3137FDE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详见</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w:t>
      </w:r>
    </w:p>
    <w:p w14:paraId="3AFE398A">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87" w:name="_Ref467379863"/>
      <w:bookmarkStart w:id="188" w:name="_Ref467379923"/>
      <w:bookmarkStart w:id="189" w:name="_Toc259093677"/>
      <w:bookmarkStart w:id="190" w:name="_Ref467379852"/>
      <w:bookmarkStart w:id="191" w:name="_Toc487900358"/>
      <w:bookmarkStart w:id="192" w:name="_Toc279701248"/>
      <w:bookmarkStart w:id="193" w:name="_Toc3225"/>
      <w:bookmarkStart w:id="194" w:name="_Toc16110"/>
      <w:bookmarkStart w:id="195" w:name="_Toc774"/>
      <w:r>
        <w:rPr>
          <w:rFonts w:hint="eastAsia" w:ascii="仿宋_GB2312" w:hAnsi="楷体" w:eastAsia="仿宋_GB2312" w:cs="仿宋_GB2312"/>
          <w:b/>
          <w:bCs w:val="0"/>
          <w:kern w:val="2"/>
          <w:sz w:val="24"/>
          <w:szCs w:val="24"/>
          <w:lang w:val="en-US" w:eastAsia="zh-CN" w:bidi="ar"/>
        </w:rPr>
        <w:t>2.7 技术资料</w:t>
      </w:r>
      <w:bookmarkEnd w:id="187"/>
      <w:bookmarkEnd w:id="188"/>
      <w:bookmarkEnd w:id="189"/>
      <w:bookmarkEnd w:id="190"/>
      <w:bookmarkEnd w:id="191"/>
      <w:bookmarkEnd w:id="192"/>
      <w:r>
        <w:rPr>
          <w:rFonts w:hint="eastAsia" w:ascii="仿宋_GB2312" w:hAnsi="楷体" w:eastAsia="仿宋_GB2312" w:cs="仿宋_GB2312"/>
          <w:b/>
          <w:bCs w:val="0"/>
          <w:kern w:val="2"/>
          <w:sz w:val="24"/>
          <w:szCs w:val="24"/>
          <w:lang w:val="en-US" w:eastAsia="zh-CN" w:bidi="ar"/>
        </w:rPr>
        <w:t>和保密义务</w:t>
      </w:r>
      <w:bookmarkEnd w:id="193"/>
      <w:bookmarkEnd w:id="194"/>
      <w:bookmarkEnd w:id="195"/>
    </w:p>
    <w:p w14:paraId="260FC14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2.7.1 乙方有权依据合同约定和项目需要，向甲方了解有关情况，调阅有关资料等，甲方应予积极配合；</w:t>
      </w:r>
    </w:p>
    <w:p w14:paraId="38FAD81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2.7.2 乙方有义务妥善保管和保护由甲方提供的前款信息和资料等；</w:t>
      </w:r>
    </w:p>
    <w:p w14:paraId="7A5027F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C7AB4A6">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96" w:name="_Toc7860"/>
      <w:r>
        <w:rPr>
          <w:rFonts w:hint="eastAsia" w:ascii="仿宋_GB2312" w:hAnsi="楷体" w:eastAsia="仿宋_GB2312" w:cs="仿宋_GB2312"/>
          <w:b/>
          <w:bCs w:val="0"/>
          <w:kern w:val="2"/>
          <w:sz w:val="24"/>
          <w:szCs w:val="24"/>
          <w:lang w:val="en-US" w:eastAsia="zh-CN" w:bidi="ar"/>
        </w:rPr>
        <w:t>2.8 质量保证</w:t>
      </w:r>
      <w:bookmarkEnd w:id="196"/>
    </w:p>
    <w:p w14:paraId="673FF83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2.8.1 乙方应建立和完善履行合同的内部质量保证体系，并提供相关内部规章制度给甲方，以便甲方进行监督检查；</w:t>
      </w:r>
    </w:p>
    <w:p w14:paraId="7D74613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2.8.2 乙方应保证履行合同的人员数量和素质.软件和硬件设备的配置.场地.环境和设施等满足全面履行合同的要求，并应接受甲方的监督检查。</w:t>
      </w:r>
    </w:p>
    <w:p w14:paraId="5A01A23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 w:eastAsia="仿宋_GB2312" w:cs="仿宋_GB2312"/>
          <w:kern w:val="0"/>
          <w:sz w:val="24"/>
          <w:szCs w:val="24"/>
          <w:lang w:val="en-US"/>
        </w:rPr>
      </w:pPr>
      <w:r>
        <w:rPr>
          <w:rFonts w:hint="eastAsia" w:ascii="仿宋_GB2312" w:hAnsi="仿宋" w:eastAsia="仿宋_GB2312" w:cs="仿宋_GB2312"/>
          <w:kern w:val="2"/>
          <w:sz w:val="24"/>
          <w:szCs w:val="24"/>
          <w:lang w:val="en-US" w:eastAsia="zh-CN" w:bidi="ar"/>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szCs w:val="24"/>
          <w:lang w:val="en-US" w:eastAsia="zh-CN" w:bidi="ar"/>
        </w:rPr>
        <w:t>甲方有权放弃或终止合同。</w:t>
      </w:r>
    </w:p>
    <w:p w14:paraId="59809D0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仿宋" w:eastAsia="仿宋_GB2312" w:cs="仿宋_GB2312"/>
          <w:kern w:val="2"/>
          <w:sz w:val="24"/>
          <w:szCs w:val="24"/>
          <w:lang w:val="en-US" w:eastAsia="zh-CN" w:bidi="ar"/>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s="仿宋_GB2312"/>
          <w:kern w:val="2"/>
          <w:sz w:val="24"/>
          <w:szCs w:val="24"/>
          <w:u w:val="single"/>
          <w:lang w:val="en-US" w:eastAsia="zh-CN" w:bidi="ar"/>
        </w:rPr>
        <w:t>30%</w:t>
      </w:r>
      <w:r>
        <w:rPr>
          <w:rFonts w:hint="eastAsia" w:ascii="仿宋_GB2312" w:hAnsi="仿宋" w:eastAsia="仿宋_GB2312" w:cs="仿宋_GB2312"/>
          <w:color w:val="FF0000"/>
          <w:kern w:val="2"/>
          <w:sz w:val="24"/>
          <w:szCs w:val="24"/>
          <w:lang w:val="en-US" w:eastAsia="zh-CN" w:bidi="ar"/>
        </w:rPr>
        <w:t>（根据项目实际情况填写，一般为30%）</w:t>
      </w:r>
      <w:r>
        <w:rPr>
          <w:rFonts w:hint="eastAsia" w:ascii="仿宋_GB2312" w:hAnsi="仿宋" w:eastAsia="仿宋_GB2312" w:cs="仿宋_GB2312"/>
          <w:kern w:val="2"/>
          <w:sz w:val="24"/>
          <w:szCs w:val="24"/>
          <w:lang w:val="en-US" w:eastAsia="zh-CN" w:bidi="ar"/>
        </w:rPr>
        <w:t>。</w:t>
      </w:r>
    </w:p>
    <w:p w14:paraId="0F59124A">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197" w:name="_Toc17244"/>
      <w:bookmarkStart w:id="198" w:name="_Toc487900362"/>
      <w:bookmarkStart w:id="199" w:name="_Toc279701252"/>
      <w:bookmarkStart w:id="200" w:name="_Toc259093681"/>
      <w:r>
        <w:rPr>
          <w:rFonts w:hint="eastAsia" w:ascii="仿宋_GB2312" w:hAnsi="楷体" w:eastAsia="仿宋_GB2312" w:cs="仿宋_GB2312"/>
          <w:b/>
          <w:bCs w:val="0"/>
          <w:kern w:val="2"/>
          <w:sz w:val="24"/>
          <w:szCs w:val="24"/>
          <w:lang w:val="en-US" w:eastAsia="zh-CN" w:bidi="ar"/>
        </w:rPr>
        <w:t>2.9 标的物的风险负担</w:t>
      </w:r>
      <w:bookmarkEnd w:id="197"/>
    </w:p>
    <w:p w14:paraId="129A06F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b/>
          <w:bCs w:val="0"/>
          <w:sz w:val="24"/>
          <w:szCs w:val="24"/>
          <w:lang w:val="en-US"/>
        </w:rPr>
      </w:pPr>
      <w:r>
        <w:rPr>
          <w:rFonts w:hint="eastAsia" w:ascii="仿宋_GB2312" w:hAnsi="楷体" w:eastAsia="仿宋_GB2312" w:cs="仿宋_GB2312"/>
          <w:kern w:val="2"/>
          <w:sz w:val="24"/>
          <w:szCs w:val="24"/>
          <w:lang w:val="en-US" w:eastAsia="zh-CN" w:bidi="ar"/>
        </w:rPr>
        <w:t>标的物或者在途标的物或者交付给第一承运人后的标的物毁损.灭失的风险负担详见</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w:t>
      </w:r>
    </w:p>
    <w:p w14:paraId="67662FCC">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01" w:name="_Toc14055"/>
      <w:r>
        <w:rPr>
          <w:rFonts w:hint="eastAsia" w:ascii="仿宋_GB2312" w:hAnsi="楷体" w:eastAsia="仿宋_GB2312" w:cs="仿宋_GB2312"/>
          <w:b/>
          <w:bCs w:val="0"/>
          <w:kern w:val="2"/>
          <w:sz w:val="24"/>
          <w:szCs w:val="24"/>
          <w:lang w:val="en-US" w:eastAsia="zh-CN" w:bidi="ar"/>
        </w:rPr>
        <w:t>2.10 延迟交货</w:t>
      </w:r>
      <w:bookmarkEnd w:id="198"/>
      <w:bookmarkEnd w:id="199"/>
      <w:bookmarkEnd w:id="200"/>
      <w:bookmarkEnd w:id="201"/>
      <w:r>
        <w:rPr>
          <w:rFonts w:hint="eastAsia" w:ascii="仿宋_GB2312" w:hAnsi="楷体" w:eastAsia="仿宋_GB2312" w:cs="仿宋_GB2312"/>
          <w:b/>
          <w:bCs w:val="0"/>
          <w:kern w:val="2"/>
          <w:sz w:val="24"/>
          <w:szCs w:val="24"/>
          <w:lang w:val="en-US" w:eastAsia="zh-CN" w:bidi="ar"/>
        </w:rPr>
        <w:t>/交付</w:t>
      </w:r>
    </w:p>
    <w:p w14:paraId="011F9A6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CE78455">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02" w:name="_Toc7502"/>
      <w:bookmarkStart w:id="203" w:name="_Toc487900364"/>
      <w:bookmarkStart w:id="204" w:name="_Ref467378121"/>
      <w:bookmarkStart w:id="205" w:name="_Toc279701254"/>
      <w:bookmarkStart w:id="206" w:name="_Toc259093683"/>
      <w:r>
        <w:rPr>
          <w:rFonts w:hint="eastAsia" w:ascii="仿宋_GB2312" w:hAnsi="楷体" w:eastAsia="仿宋_GB2312" w:cs="仿宋_GB2312"/>
          <w:b/>
          <w:bCs w:val="0"/>
          <w:kern w:val="2"/>
          <w:sz w:val="24"/>
          <w:szCs w:val="24"/>
          <w:lang w:val="en-US" w:eastAsia="zh-CN" w:bidi="ar"/>
        </w:rPr>
        <w:t>2.11 合同变更</w:t>
      </w:r>
      <w:bookmarkEnd w:id="202"/>
    </w:p>
    <w:p w14:paraId="0A4FE78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B605FB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2.11.2 合同继续履行将损害国家利益和社会公共利益的，双方当事人应当以书面形式变更合同。有过错的一方应当承担赔偿责任，双方当事人都有过错的，各自承担相应的责任。</w:t>
      </w:r>
      <w:bookmarkStart w:id="207" w:name="_Toc259093688"/>
      <w:bookmarkStart w:id="208" w:name="_Toc279701259"/>
      <w:bookmarkStart w:id="209" w:name="_Toc487900369"/>
    </w:p>
    <w:p w14:paraId="7C03D6E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10" w:name="_Toc10366"/>
      <w:bookmarkStart w:id="211" w:name="_Toc22955"/>
      <w:bookmarkStart w:id="212" w:name="_Toc15237"/>
      <w:r>
        <w:rPr>
          <w:rFonts w:hint="eastAsia" w:ascii="仿宋_GB2312" w:hAnsi="楷体" w:eastAsia="仿宋_GB2312" w:cs="仿宋_GB2312"/>
          <w:b/>
          <w:bCs w:val="0"/>
          <w:kern w:val="2"/>
          <w:sz w:val="24"/>
          <w:szCs w:val="24"/>
          <w:lang w:val="en-US" w:eastAsia="zh-CN" w:bidi="ar"/>
        </w:rPr>
        <w:t>2.12 合同转让</w:t>
      </w:r>
      <w:bookmarkEnd w:id="207"/>
      <w:bookmarkEnd w:id="208"/>
      <w:bookmarkEnd w:id="209"/>
      <w:r>
        <w:rPr>
          <w:rFonts w:hint="eastAsia" w:ascii="仿宋_GB2312" w:hAnsi="楷体" w:eastAsia="仿宋_GB2312" w:cs="仿宋_GB2312"/>
          <w:b/>
          <w:bCs w:val="0"/>
          <w:kern w:val="2"/>
          <w:sz w:val="24"/>
          <w:szCs w:val="24"/>
          <w:lang w:val="en-US" w:eastAsia="zh-CN" w:bidi="ar"/>
        </w:rPr>
        <w:t>和分包</w:t>
      </w:r>
      <w:bookmarkEnd w:id="210"/>
      <w:bookmarkEnd w:id="211"/>
      <w:bookmarkEnd w:id="212"/>
    </w:p>
    <w:p w14:paraId="41513FA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D1D9B4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13" w:name="_Toc13566"/>
      <w:bookmarkStart w:id="214" w:name="_Toc16508"/>
      <w:bookmarkStart w:id="215" w:name="_Toc14066"/>
      <w:r>
        <w:rPr>
          <w:rFonts w:hint="eastAsia" w:ascii="仿宋_GB2312" w:hAnsi="楷体" w:eastAsia="仿宋_GB2312" w:cs="仿宋_GB2312"/>
          <w:b/>
          <w:bCs w:val="0"/>
          <w:kern w:val="2"/>
          <w:sz w:val="24"/>
          <w:szCs w:val="24"/>
          <w:lang w:val="en-US" w:eastAsia="zh-CN" w:bidi="ar"/>
        </w:rPr>
        <w:t>2.13 不可抗力</w:t>
      </w:r>
      <w:bookmarkEnd w:id="213"/>
      <w:bookmarkEnd w:id="214"/>
      <w:bookmarkEnd w:id="215"/>
    </w:p>
    <w:p w14:paraId="7945BC4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2.13.1如果任何一方遭遇法律规定的不可抗力，致使合同履行受阻时，履行合同的期限应予延长，延长的期限应相当于不可抗力所影响的时间；</w:t>
      </w:r>
    </w:p>
    <w:p w14:paraId="036B244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2.13.2受不可抗力影响的一方在不可抗力发生后，应在</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约定时间内以书面形式通知对方当事人，并在</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约定时间内，将有关部门出具的证明文件送达对方当事人。</w:t>
      </w:r>
    </w:p>
    <w:p w14:paraId="4A85F2D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2.13.3 因不可抗力致使不能实现合同目的的，当事人可以解除合同；</w:t>
      </w:r>
    </w:p>
    <w:p w14:paraId="092E75C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2.13.4 因不可抗力致使合同有变更必要的，双方当事人应在</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约定时间内以书面形式变更合同；</w:t>
      </w:r>
    </w:p>
    <w:p w14:paraId="7409E1A9">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16" w:name="_Toc259093684"/>
      <w:bookmarkStart w:id="217" w:name="_Toc30676"/>
      <w:bookmarkStart w:id="218" w:name="_Toc487900365"/>
      <w:bookmarkStart w:id="219" w:name="_Toc689"/>
      <w:bookmarkStart w:id="220" w:name="_Toc279701255"/>
      <w:bookmarkStart w:id="221" w:name="_Toc6969"/>
      <w:r>
        <w:rPr>
          <w:rFonts w:hint="eastAsia" w:ascii="仿宋_GB2312" w:hAnsi="楷体" w:eastAsia="仿宋_GB2312" w:cs="仿宋_GB2312"/>
          <w:b/>
          <w:bCs w:val="0"/>
          <w:kern w:val="2"/>
          <w:sz w:val="24"/>
          <w:szCs w:val="24"/>
          <w:lang w:val="en-US" w:eastAsia="zh-CN" w:bidi="ar"/>
        </w:rPr>
        <w:t>2.14 税费</w:t>
      </w:r>
      <w:bookmarkEnd w:id="216"/>
      <w:bookmarkEnd w:id="217"/>
      <w:bookmarkEnd w:id="218"/>
      <w:bookmarkEnd w:id="219"/>
      <w:bookmarkEnd w:id="220"/>
      <w:bookmarkEnd w:id="221"/>
    </w:p>
    <w:p w14:paraId="2EDB2BE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与合同有关的一切税费，均按照中华人民共和国法律的相关规定执行。</w:t>
      </w:r>
    </w:p>
    <w:p w14:paraId="70E87E4F">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22" w:name="_Toc8298"/>
      <w:bookmarkStart w:id="223" w:name="_Toc487900368"/>
      <w:bookmarkStart w:id="224" w:name="_Toc279701258"/>
      <w:bookmarkStart w:id="225" w:name="_Toc7102"/>
      <w:bookmarkStart w:id="226" w:name="_Toc16959"/>
      <w:bookmarkStart w:id="227" w:name="_Toc259093687"/>
      <w:r>
        <w:rPr>
          <w:rFonts w:hint="eastAsia" w:ascii="仿宋_GB2312" w:hAnsi="楷体" w:eastAsia="仿宋_GB2312" w:cs="仿宋_GB2312"/>
          <w:b/>
          <w:bCs w:val="0"/>
          <w:kern w:val="2"/>
          <w:sz w:val="24"/>
          <w:szCs w:val="24"/>
          <w:lang w:val="en-US" w:eastAsia="zh-CN" w:bidi="ar"/>
        </w:rPr>
        <w:t>2.15 乙方破产</w:t>
      </w:r>
      <w:bookmarkEnd w:id="222"/>
      <w:bookmarkEnd w:id="223"/>
      <w:bookmarkEnd w:id="224"/>
      <w:bookmarkEnd w:id="225"/>
      <w:bookmarkEnd w:id="226"/>
      <w:bookmarkEnd w:id="227"/>
    </w:p>
    <w:p w14:paraId="7FD0630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FC12BAD">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28" w:name="_Toc6134"/>
      <w:bookmarkStart w:id="229" w:name="_Toc29333"/>
      <w:bookmarkStart w:id="230" w:name="_Toc15387"/>
      <w:r>
        <w:rPr>
          <w:rFonts w:hint="eastAsia" w:ascii="仿宋_GB2312" w:hAnsi="楷体" w:eastAsia="仿宋_GB2312" w:cs="仿宋_GB2312"/>
          <w:b/>
          <w:bCs w:val="0"/>
          <w:kern w:val="2"/>
          <w:sz w:val="24"/>
          <w:szCs w:val="24"/>
          <w:lang w:val="en-US" w:eastAsia="zh-CN" w:bidi="ar"/>
        </w:rPr>
        <w:t>2.16 合同中止.终止</w:t>
      </w:r>
      <w:bookmarkEnd w:id="228"/>
      <w:bookmarkEnd w:id="229"/>
      <w:bookmarkEnd w:id="230"/>
    </w:p>
    <w:p w14:paraId="0760630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2.16.1 双方当事人不得擅自中止或者终止合同；</w:t>
      </w:r>
    </w:p>
    <w:p w14:paraId="0699473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2.16.2合同继续履行将损害国家利益和社会公共利益的，双方当事人应当中止或者终止合同。有过错的一方应当承担赔偿责任，双方当事人都有过错的，各自承担相应的责任。</w:t>
      </w:r>
    </w:p>
    <w:p w14:paraId="57C908D5">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31" w:name="_Toc14563"/>
      <w:bookmarkStart w:id="232" w:name="_Toc1125"/>
      <w:bookmarkStart w:id="233" w:name="_Toc6596"/>
      <w:r>
        <w:rPr>
          <w:rFonts w:hint="eastAsia" w:ascii="仿宋_GB2312" w:hAnsi="楷体" w:eastAsia="仿宋_GB2312" w:cs="仿宋_GB2312"/>
          <w:b/>
          <w:bCs w:val="0"/>
          <w:kern w:val="2"/>
          <w:sz w:val="24"/>
          <w:szCs w:val="24"/>
          <w:lang w:val="en-US" w:eastAsia="zh-CN" w:bidi="ar"/>
        </w:rPr>
        <w:t>2.17 检验和验收</w:t>
      </w:r>
      <w:bookmarkEnd w:id="231"/>
      <w:bookmarkEnd w:id="232"/>
      <w:bookmarkEnd w:id="233"/>
    </w:p>
    <w:p w14:paraId="3327767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kern w:val="2"/>
          <w:sz w:val="24"/>
          <w:szCs w:val="24"/>
          <w:lang w:val="en-US" w:eastAsia="zh-CN" w:bidi="ar"/>
        </w:rPr>
        <w:t>约定时间内组织验收，并可依法邀请相关方参加，验收应出具验收书。</w:t>
      </w:r>
    </w:p>
    <w:p w14:paraId="5ADA7A4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2890E6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2.17.3 检验和验收标准.程序等具体内容以及前述验收书的效力详见</w:t>
      </w:r>
      <w:r>
        <w:rPr>
          <w:rFonts w:hint="eastAsia" w:ascii="仿宋_GB2312" w:hAnsi="楷体" w:eastAsia="仿宋_GB2312" w:cs="仿宋_GB2312"/>
          <w:b/>
          <w:bCs w:val="0"/>
          <w:i/>
          <w:iCs w:val="0"/>
          <w:kern w:val="2"/>
          <w:sz w:val="24"/>
          <w:szCs w:val="24"/>
          <w:u w:val="single"/>
          <w:lang w:val="en-US" w:eastAsia="zh-CN" w:bidi="ar"/>
        </w:rPr>
        <w:t>合同专用条款</w:t>
      </w:r>
      <w:r>
        <w:rPr>
          <w:rFonts w:hint="eastAsia" w:ascii="仿宋_GB2312" w:hAnsi="楷体" w:eastAsia="仿宋_GB2312" w:cs="仿宋_GB2312"/>
          <w:i/>
          <w:iCs w:val="0"/>
          <w:kern w:val="2"/>
          <w:sz w:val="24"/>
          <w:szCs w:val="24"/>
          <w:lang w:val="en-US" w:eastAsia="zh-CN" w:bidi="ar"/>
        </w:rPr>
        <w:t>。</w:t>
      </w:r>
    </w:p>
    <w:bookmarkEnd w:id="203"/>
    <w:bookmarkEnd w:id="204"/>
    <w:bookmarkEnd w:id="205"/>
    <w:bookmarkEnd w:id="206"/>
    <w:p w14:paraId="4E663480">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34" w:name="_Toc279701261"/>
      <w:bookmarkStart w:id="235" w:name="_Toc259093690"/>
      <w:bookmarkStart w:id="236" w:name="_Toc487900371"/>
      <w:bookmarkStart w:id="237" w:name="_Toc25182"/>
      <w:bookmarkStart w:id="238" w:name="_Toc19604"/>
      <w:bookmarkStart w:id="239" w:name="_Toc11284"/>
      <w:r>
        <w:rPr>
          <w:rFonts w:hint="eastAsia" w:ascii="仿宋_GB2312" w:hAnsi="楷体" w:eastAsia="仿宋_GB2312" w:cs="仿宋_GB2312"/>
          <w:b/>
          <w:bCs w:val="0"/>
          <w:kern w:val="2"/>
          <w:sz w:val="24"/>
          <w:szCs w:val="24"/>
          <w:lang w:val="en-US" w:eastAsia="zh-CN" w:bidi="ar"/>
        </w:rPr>
        <w:t>2.18 通知</w:t>
      </w:r>
      <w:bookmarkEnd w:id="234"/>
      <w:bookmarkEnd w:id="235"/>
      <w:bookmarkEnd w:id="236"/>
      <w:r>
        <w:rPr>
          <w:rFonts w:hint="eastAsia" w:ascii="仿宋_GB2312" w:hAnsi="楷体" w:eastAsia="仿宋_GB2312" w:cs="仿宋_GB2312"/>
          <w:b/>
          <w:bCs w:val="0"/>
          <w:kern w:val="2"/>
          <w:sz w:val="24"/>
          <w:szCs w:val="24"/>
          <w:lang w:val="en-US" w:eastAsia="zh-CN" w:bidi="ar"/>
        </w:rPr>
        <w:t>和送达</w:t>
      </w:r>
      <w:bookmarkEnd w:id="237"/>
      <w:bookmarkEnd w:id="238"/>
      <w:bookmarkEnd w:id="239"/>
    </w:p>
    <w:p w14:paraId="26371DC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bookmarkStart w:id="240" w:name="_Toc6698"/>
      <w:bookmarkStart w:id="241" w:name="_Toc3135"/>
      <w:bookmarkStart w:id="242" w:name="_Toc487900372"/>
      <w:bookmarkStart w:id="243" w:name="_Toc279701262"/>
      <w:bookmarkStart w:id="244" w:name="_Toc259093691"/>
      <w:r>
        <w:rPr>
          <w:rFonts w:hint="eastAsia" w:ascii="仿宋_GB2312" w:hAnsi="楷体" w:eastAsia="仿宋_GB2312" w:cs="仿宋_GB2312"/>
          <w:kern w:val="2"/>
          <w:sz w:val="24"/>
          <w:szCs w:val="24"/>
          <w:lang w:val="en-US" w:eastAsia="zh-CN" w:bidi="ar"/>
        </w:rPr>
        <w:t>2.18.1 任何一方因履行合同而以合同第一部分尾部所列明的</w:t>
      </w:r>
      <w:r>
        <w:rPr>
          <w:rFonts w:hint="eastAsia" w:ascii="仿宋_GB2312" w:hAnsi="楷体" w:eastAsia="仿宋_GB2312" w:cs="仿宋_GB2312"/>
          <w:kern w:val="2"/>
          <w:sz w:val="24"/>
          <w:szCs w:val="24"/>
          <w:u w:val="single"/>
          <w:lang w:val="en-US" w:eastAsia="zh-CN" w:bidi="ar"/>
        </w:rPr>
        <w:t>“约定送达地址”</w:t>
      </w:r>
      <w:r>
        <w:rPr>
          <w:rFonts w:hint="eastAsia" w:ascii="仿宋_GB2312" w:hAnsi="楷体" w:eastAsia="仿宋_GB2312" w:cs="仿宋_GB2312"/>
          <w:kern w:val="2"/>
          <w:sz w:val="24"/>
          <w:szCs w:val="24"/>
          <w:lang w:val="en-US" w:eastAsia="zh-CN" w:bidi="ar"/>
        </w:rPr>
        <w:t>为收件地址的所有通知.文件.材料，均视为已向对方当事人送达；任何一方变更上述送达方式或者地址的，应于</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个工作日内书面通知对方当事人，在对方当事人收到有关变更通知之前，变更前的约定送达方式或者地址仍视为有效。</w:t>
      </w:r>
      <w:bookmarkEnd w:id="240"/>
      <w:bookmarkEnd w:id="241"/>
    </w:p>
    <w:p w14:paraId="2000CAA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bookmarkStart w:id="245" w:name="_Toc23128"/>
      <w:bookmarkStart w:id="246" w:name="_Toc23294"/>
      <w:r>
        <w:rPr>
          <w:rFonts w:hint="eastAsia" w:ascii="仿宋_GB2312" w:hAnsi="楷体" w:eastAsia="仿宋_GB2312" w:cs="仿宋_GB2312"/>
          <w:kern w:val="2"/>
          <w:sz w:val="24"/>
          <w:szCs w:val="24"/>
          <w:lang w:val="en-US" w:eastAsia="zh-CN" w:bidi="ar"/>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5"/>
      <w:bookmarkEnd w:id="246"/>
    </w:p>
    <w:p w14:paraId="480E60B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47" w:name="_Toc4355"/>
      <w:bookmarkStart w:id="248" w:name="_Toc18540"/>
      <w:bookmarkStart w:id="249" w:name="_Toc30599"/>
      <w:r>
        <w:rPr>
          <w:rFonts w:hint="eastAsia" w:ascii="仿宋_GB2312" w:hAnsi="楷体" w:eastAsia="仿宋_GB2312" w:cs="仿宋_GB2312"/>
          <w:b/>
          <w:bCs w:val="0"/>
          <w:kern w:val="2"/>
          <w:sz w:val="24"/>
          <w:szCs w:val="24"/>
          <w:lang w:val="en-US" w:eastAsia="zh-CN" w:bidi="ar"/>
        </w:rPr>
        <w:t>2.19 计量单位</w:t>
      </w:r>
      <w:bookmarkEnd w:id="242"/>
      <w:bookmarkEnd w:id="243"/>
      <w:bookmarkEnd w:id="244"/>
      <w:bookmarkEnd w:id="247"/>
      <w:bookmarkEnd w:id="248"/>
      <w:bookmarkEnd w:id="249"/>
    </w:p>
    <w:p w14:paraId="1527079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除技术规范中另有规定外,合同的计量单位均使用国家法定计量单位。</w:t>
      </w:r>
    </w:p>
    <w:p w14:paraId="27631695">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50" w:name="_Toc12773"/>
      <w:bookmarkStart w:id="251" w:name="_Toc487900373"/>
      <w:bookmarkStart w:id="252" w:name="_Toc279701263"/>
      <w:bookmarkStart w:id="253" w:name="_Toc259093692"/>
      <w:bookmarkStart w:id="254" w:name="_Toc10330"/>
      <w:bookmarkStart w:id="255" w:name="_Toc18567"/>
      <w:r>
        <w:rPr>
          <w:rFonts w:hint="eastAsia" w:ascii="仿宋_GB2312" w:hAnsi="楷体" w:eastAsia="仿宋_GB2312" w:cs="仿宋_GB2312"/>
          <w:b/>
          <w:bCs w:val="0"/>
          <w:kern w:val="2"/>
          <w:sz w:val="24"/>
          <w:szCs w:val="24"/>
          <w:lang w:val="en-US" w:eastAsia="zh-CN" w:bidi="ar"/>
        </w:rPr>
        <w:t>2.20 合同使用的文字和适用的法律</w:t>
      </w:r>
      <w:bookmarkEnd w:id="250"/>
      <w:bookmarkEnd w:id="251"/>
      <w:bookmarkEnd w:id="252"/>
      <w:bookmarkEnd w:id="253"/>
      <w:bookmarkEnd w:id="254"/>
      <w:bookmarkEnd w:id="255"/>
    </w:p>
    <w:p w14:paraId="023CF31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2.20.1 合同使用汉语书就.变更和解释；</w:t>
      </w:r>
    </w:p>
    <w:p w14:paraId="299CB7A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2.20.2 合同适用中华人民共和国法律。</w:t>
      </w:r>
    </w:p>
    <w:p w14:paraId="6D407592">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56" w:name="_Toc3148"/>
      <w:bookmarkStart w:id="257" w:name="_Toc279701264"/>
      <w:bookmarkStart w:id="258" w:name="_Toc16673"/>
      <w:bookmarkStart w:id="259" w:name="_Toc259093693"/>
      <w:bookmarkStart w:id="260" w:name="_Toc12004"/>
      <w:bookmarkStart w:id="261" w:name="_Toc487900374"/>
      <w:r>
        <w:rPr>
          <w:rFonts w:hint="eastAsia" w:ascii="仿宋_GB2312" w:hAnsi="楷体" w:eastAsia="仿宋_GB2312" w:cs="仿宋_GB2312"/>
          <w:b/>
          <w:bCs w:val="0"/>
          <w:kern w:val="2"/>
          <w:sz w:val="24"/>
          <w:szCs w:val="24"/>
          <w:lang w:val="en-US" w:eastAsia="zh-CN" w:bidi="ar"/>
        </w:rPr>
        <w:t>2.21 履约保证金</w:t>
      </w:r>
      <w:bookmarkEnd w:id="256"/>
      <w:bookmarkEnd w:id="257"/>
      <w:bookmarkEnd w:id="258"/>
      <w:bookmarkEnd w:id="259"/>
      <w:bookmarkEnd w:id="260"/>
    </w:p>
    <w:p w14:paraId="72D3F7F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 w:eastAsia="仿宋_GB2312" w:cs="Arial"/>
          <w:snapToGrid w:val="0"/>
          <w:kern w:val="0"/>
          <w:sz w:val="24"/>
          <w:szCs w:val="24"/>
          <w:lang w:val="en-US"/>
        </w:rPr>
      </w:pPr>
      <w:r>
        <w:rPr>
          <w:rFonts w:hint="eastAsia" w:ascii="仿宋_GB2312" w:hAnsi="楷体" w:eastAsia="仿宋_GB2312" w:cs="仿宋_GB2312"/>
          <w:kern w:val="2"/>
          <w:sz w:val="24"/>
          <w:szCs w:val="24"/>
          <w:lang w:val="en-US" w:eastAsia="zh-CN" w:bidi="ar"/>
        </w:rPr>
        <w:t>本项目不收取履约保证金</w:t>
      </w:r>
    </w:p>
    <w:p w14:paraId="0B4BC291">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仿宋" w:eastAsia="仿宋_GB2312" w:cs="仿宋_GB2312"/>
          <w:kern w:val="0"/>
          <w:sz w:val="24"/>
          <w:szCs w:val="24"/>
          <w:lang w:val="zh-CN" w:eastAsia="zh-CN"/>
        </w:rPr>
      </w:pPr>
      <w:r>
        <w:rPr>
          <w:rFonts w:hint="eastAsia" w:ascii="仿宋_GB2312" w:hAnsi="楷体" w:eastAsia="仿宋_GB2312" w:cs="仿宋_GB2312"/>
          <w:b/>
          <w:bCs w:val="0"/>
          <w:kern w:val="2"/>
          <w:sz w:val="24"/>
          <w:szCs w:val="24"/>
          <w:lang w:val="en-US" w:eastAsia="zh-CN" w:bidi="ar"/>
        </w:rPr>
        <w:t>2.22 中小企业政策</w:t>
      </w:r>
    </w:p>
    <w:p w14:paraId="5FBB34B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2.22.1本合同（□是  □否）为中小企业“政采贷”可融资合同，关于中小企业信用融资事项见采购文件“供应商须知正文”。</w:t>
      </w:r>
    </w:p>
    <w:p w14:paraId="5C25C7A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 w:eastAsia="仿宋_GB2312" w:cs="仿宋_GB2312"/>
          <w:kern w:val="0"/>
          <w:sz w:val="24"/>
          <w:szCs w:val="24"/>
          <w:lang w:val="zh-CN" w:eastAsia="zh-CN"/>
        </w:rPr>
      </w:pPr>
      <w:r>
        <w:rPr>
          <w:rFonts w:hint="eastAsia" w:ascii="仿宋_GB2312" w:hAnsi="仿宋" w:eastAsia="仿宋_GB2312" w:cs="仿宋_GB2312"/>
          <w:kern w:val="0"/>
          <w:sz w:val="24"/>
          <w:szCs w:val="24"/>
          <w:lang w:val="zh-CN" w:eastAsia="zh-CN" w:bidi="ar"/>
        </w:rPr>
        <w:t>2.22.2本合同（□是  □否）为中小企业预留合同。</w:t>
      </w:r>
    </w:p>
    <w:bookmarkEnd w:id="261"/>
    <w:p w14:paraId="01688E4B">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hAnsi="楷体" w:eastAsia="仿宋_GB2312" w:cs="仿宋_GB2312"/>
          <w:b/>
          <w:bCs w:val="0"/>
          <w:sz w:val="24"/>
          <w:szCs w:val="24"/>
          <w:lang w:val="en-US"/>
        </w:rPr>
      </w:pPr>
      <w:bookmarkStart w:id="262" w:name="_Toc19890"/>
      <w:bookmarkStart w:id="263" w:name="_Toc14001"/>
      <w:bookmarkStart w:id="264" w:name="_Toc6885"/>
      <w:r>
        <w:rPr>
          <w:rFonts w:hint="eastAsia" w:ascii="仿宋_GB2312" w:hAnsi="楷体" w:eastAsia="仿宋_GB2312" w:cs="仿宋_GB2312"/>
          <w:b/>
          <w:bCs w:val="0"/>
          <w:kern w:val="2"/>
          <w:sz w:val="24"/>
          <w:szCs w:val="24"/>
          <w:lang w:val="en-US" w:eastAsia="zh-CN" w:bidi="ar"/>
        </w:rPr>
        <w:t>2.23 合同份数</w:t>
      </w:r>
      <w:bookmarkEnd w:id="262"/>
      <w:bookmarkEnd w:id="263"/>
      <w:bookmarkEnd w:id="264"/>
    </w:p>
    <w:p w14:paraId="45BF312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宋体" w:eastAsia="仿宋_GB2312" w:cs="仿宋_GB2312"/>
          <w:kern w:val="2"/>
          <w:sz w:val="24"/>
          <w:szCs w:val="24"/>
          <w:lang w:val="en-US" w:eastAsia="zh-CN" w:bidi="ar"/>
        </w:rPr>
        <w:t>本合同壹式</w:t>
      </w:r>
      <w:r>
        <w:rPr>
          <w:rFonts w:hint="eastAsia" w:ascii="仿宋_GB2312" w:hAnsi="宋体" w:eastAsia="仿宋_GB2312" w:cs="仿宋_GB2312"/>
          <w:kern w:val="2"/>
          <w:sz w:val="24"/>
          <w:szCs w:val="24"/>
          <w:u w:val="single"/>
          <w:lang w:val="en-US" w:eastAsia="zh-CN" w:bidi="ar"/>
        </w:rPr>
        <w:t xml:space="preserve">  </w:t>
      </w:r>
      <w:r>
        <w:rPr>
          <w:rFonts w:hint="eastAsia" w:ascii="仿宋_GB2312" w:hAnsi="仿宋" w:eastAsia="仿宋_GB2312" w:cs="仿宋_GB2312"/>
          <w:kern w:val="2"/>
          <w:sz w:val="24"/>
          <w:szCs w:val="24"/>
          <w:u w:val="single"/>
          <w:lang w:val="en-US" w:eastAsia="zh-CN" w:bidi="ar"/>
        </w:rPr>
        <w:t xml:space="preserve"> </w:t>
      </w:r>
      <w:r>
        <w:rPr>
          <w:rFonts w:hint="eastAsia" w:ascii="仿宋_GB2312" w:hAnsi="宋体" w:eastAsia="仿宋_GB2312" w:cs="仿宋_GB2312"/>
          <w:kern w:val="2"/>
          <w:sz w:val="24"/>
          <w:szCs w:val="24"/>
          <w:lang w:val="en-US" w:eastAsia="zh-CN" w:bidi="ar"/>
        </w:rPr>
        <w:t>份，甲方执</w:t>
      </w:r>
      <w:r>
        <w:rPr>
          <w:rFonts w:hint="eastAsia" w:ascii="仿宋_GB2312" w:hAnsi="宋体" w:eastAsia="仿宋_GB2312" w:cs="仿宋_GB2312"/>
          <w:kern w:val="2"/>
          <w:sz w:val="24"/>
          <w:szCs w:val="24"/>
          <w:u w:val="single"/>
          <w:lang w:val="en-US" w:eastAsia="zh-CN" w:bidi="ar"/>
        </w:rPr>
        <w:t xml:space="preserve">  </w:t>
      </w:r>
      <w:r>
        <w:rPr>
          <w:rFonts w:hint="eastAsia" w:ascii="仿宋_GB2312" w:hAnsi="仿宋" w:eastAsia="仿宋_GB2312" w:cs="仿宋_GB2312"/>
          <w:kern w:val="2"/>
          <w:sz w:val="24"/>
          <w:szCs w:val="24"/>
          <w:u w:val="single"/>
          <w:lang w:val="en-US" w:eastAsia="zh-CN" w:bidi="ar"/>
        </w:rPr>
        <w:t xml:space="preserve"> </w:t>
      </w:r>
      <w:r>
        <w:rPr>
          <w:rFonts w:hint="eastAsia" w:ascii="仿宋_GB2312" w:hAnsi="宋体" w:eastAsia="仿宋_GB2312" w:cs="仿宋_GB2312"/>
          <w:kern w:val="2"/>
          <w:sz w:val="24"/>
          <w:szCs w:val="24"/>
          <w:lang w:val="en-US" w:eastAsia="zh-CN" w:bidi="ar"/>
        </w:rPr>
        <w:t>份，乙方执</w:t>
      </w:r>
      <w:r>
        <w:rPr>
          <w:rFonts w:hint="eastAsia" w:ascii="仿宋_GB2312" w:hAnsi="仿宋" w:eastAsia="仿宋_GB2312" w:cs="仿宋_GB2312"/>
          <w:kern w:val="2"/>
          <w:sz w:val="24"/>
          <w:szCs w:val="24"/>
          <w:u w:val="single"/>
          <w:lang w:val="en-US" w:eastAsia="zh-CN" w:bidi="ar"/>
        </w:rPr>
        <w:t xml:space="preserve">  </w:t>
      </w:r>
      <w:r>
        <w:rPr>
          <w:rFonts w:hint="eastAsia" w:ascii="仿宋_GB2312" w:hAnsi="宋体" w:eastAsia="仿宋_GB2312" w:cs="仿宋_GB2312"/>
          <w:kern w:val="2"/>
          <w:sz w:val="24"/>
          <w:szCs w:val="24"/>
          <w:u w:val="single"/>
          <w:lang w:val="en-US" w:eastAsia="zh-CN" w:bidi="ar"/>
        </w:rPr>
        <w:t xml:space="preserve"> </w:t>
      </w:r>
      <w:r>
        <w:rPr>
          <w:rFonts w:hint="eastAsia" w:ascii="仿宋_GB2312" w:hAnsi="宋体" w:eastAsia="仿宋_GB2312" w:cs="仿宋_GB2312"/>
          <w:kern w:val="2"/>
          <w:sz w:val="24"/>
          <w:szCs w:val="24"/>
          <w:lang w:val="en-US" w:eastAsia="zh-CN" w:bidi="ar"/>
        </w:rPr>
        <w:t>份。</w:t>
      </w:r>
      <w:r>
        <w:rPr>
          <w:rFonts w:hint="eastAsia" w:ascii="仿宋_GB2312" w:hAnsi="楷体" w:eastAsia="仿宋_GB2312" w:cs="仿宋_GB2312"/>
          <w:kern w:val="2"/>
          <w:sz w:val="24"/>
          <w:szCs w:val="24"/>
          <w:lang w:val="en-US" w:eastAsia="zh-CN" w:bidi="ar"/>
        </w:rPr>
        <w:t>每份均具有同等法律效力。</w:t>
      </w:r>
    </w:p>
    <w:p w14:paraId="082AC4FA">
      <w:pPr>
        <w:pStyle w:val="26"/>
        <w:keepNext w:val="0"/>
        <w:keepLines w:val="0"/>
        <w:widowControl w:val="0"/>
        <w:suppressLineNumbers w:val="0"/>
        <w:autoSpaceDE w:val="0"/>
        <w:autoSpaceDN w:val="0"/>
        <w:adjustRightInd w:val="0"/>
        <w:snapToGrid w:val="0"/>
        <w:spacing w:before="0" w:beforeAutospacing="0" w:after="120" w:afterAutospacing="0" w:line="360" w:lineRule="auto"/>
        <w:ind w:left="420" w:leftChars="200" w:right="0" w:firstLine="480" w:firstLineChars="200"/>
        <w:jc w:val="center"/>
        <w:outlineLvl w:val="1"/>
        <w:rPr>
          <w:rFonts w:hint="eastAsia" w:ascii="仿宋_GB2312" w:hAnsi="楷体" w:eastAsia="仿宋_GB2312" w:cs="仿宋_GB2312"/>
          <w:b/>
          <w:bCs w:val="0"/>
          <w:sz w:val="28"/>
          <w:szCs w:val="28"/>
          <w:lang w:val="en-US"/>
        </w:rPr>
      </w:pPr>
      <w:r>
        <w:rPr>
          <w:rFonts w:hint="eastAsia" w:ascii="仿宋_GB2312" w:hAnsi="楷体" w:eastAsia="仿宋_GB2312" w:cs="Times New Roman"/>
          <w:kern w:val="2"/>
          <w:sz w:val="24"/>
          <w:szCs w:val="21"/>
          <w:lang w:val="en-US" w:eastAsia="zh-CN" w:bidi="ar"/>
        </w:rPr>
        <w:br w:type="page"/>
      </w:r>
      <w:bookmarkStart w:id="265" w:name="_Toc21056"/>
      <w:bookmarkStart w:id="266" w:name="_Toc331685784"/>
      <w:r>
        <w:rPr>
          <w:rFonts w:hint="eastAsia" w:ascii="仿宋_GB2312" w:hAnsi="楷体" w:eastAsia="仿宋_GB2312" w:cs="仿宋_GB2312"/>
          <w:b/>
          <w:bCs w:val="0"/>
          <w:kern w:val="2"/>
          <w:sz w:val="28"/>
          <w:szCs w:val="28"/>
          <w:lang w:val="en-US" w:eastAsia="zh-CN" w:bidi="ar"/>
        </w:rPr>
        <w:t>第三部分  合同专用条款</w:t>
      </w:r>
      <w:bookmarkEnd w:id="265"/>
      <w:bookmarkEnd w:id="266"/>
    </w:p>
    <w:p w14:paraId="622B9A6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p w14:paraId="369BEF6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3.1具有知识产权的标的物知识产权归属：</w:t>
      </w:r>
    </w:p>
    <w:p w14:paraId="1822018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p w14:paraId="5A806AD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3.2包装和装运专用条款（如果有）：</w:t>
      </w:r>
    </w:p>
    <w:p w14:paraId="77ACCCD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p w14:paraId="2E1CFFD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3.3装运标的物的要求和通知：</w:t>
      </w:r>
    </w:p>
    <w:p w14:paraId="78BDE00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p>
    <w:p w14:paraId="3C3379F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b/>
          <w:bCs w:val="0"/>
          <w:sz w:val="24"/>
          <w:szCs w:val="24"/>
          <w:lang w:val="en-US"/>
        </w:rPr>
      </w:pPr>
      <w:r>
        <w:rPr>
          <w:rFonts w:hint="eastAsia" w:ascii="仿宋_GB2312" w:hAnsi="楷体" w:eastAsia="仿宋_GB2312" w:cs="仿宋_GB2312"/>
          <w:kern w:val="2"/>
          <w:sz w:val="24"/>
          <w:szCs w:val="24"/>
          <w:lang w:val="en-US" w:eastAsia="zh-CN" w:bidi="ar"/>
        </w:rPr>
        <w:t>3.4</w:t>
      </w:r>
      <w:r>
        <w:rPr>
          <w:rFonts w:hint="eastAsia" w:ascii="仿宋_GB2312" w:hAnsi="楷体" w:eastAsia="仿宋_GB2312" w:cs="仿宋_GB2312"/>
          <w:b/>
          <w:bCs w:val="0"/>
          <w:kern w:val="2"/>
          <w:sz w:val="24"/>
          <w:szCs w:val="24"/>
          <w:lang w:val="en-US" w:eastAsia="zh-CN" w:bidi="ar"/>
        </w:rPr>
        <w:t>结算方式和付款条件</w:t>
      </w:r>
    </w:p>
    <w:p w14:paraId="688BEB4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zh-CN" w:eastAsia="zh-CN"/>
        </w:rPr>
      </w:pPr>
      <w:r>
        <w:rPr>
          <w:rFonts w:hint="eastAsia" w:ascii="仿宋_GB2312" w:hAnsi="仿宋_GB2312" w:eastAsia="仿宋_GB2312" w:cs="仿宋_GB2312"/>
          <w:kern w:val="0"/>
          <w:sz w:val="24"/>
          <w:szCs w:val="24"/>
          <w:lang w:val="zh-CN" w:eastAsia="zh-CN" w:bidi="ar"/>
        </w:rPr>
        <w:t>本次项目合同总价为大写人民币</w:t>
      </w:r>
      <w:r>
        <w:rPr>
          <w:rFonts w:hint="eastAsia" w:ascii="仿宋_GB2312" w:hAnsi="仿宋_GB2312" w:eastAsia="仿宋_GB2312" w:cs="仿宋_GB2312"/>
          <w:kern w:val="0"/>
          <w:sz w:val="24"/>
          <w:szCs w:val="24"/>
          <w:u w:val="single"/>
          <w:lang w:val="zh-CN" w:eastAsia="zh-CN" w:bidi="ar"/>
        </w:rPr>
        <w:t xml:space="preserve">            （</w:t>
      </w:r>
      <w:r>
        <w:rPr>
          <w:rFonts w:hint="eastAsia" w:ascii="仿宋_GB2312" w:hAnsi="仿宋_GB2312" w:eastAsia="仿宋_GB2312" w:cs="仿宋_GB2312"/>
          <w:kern w:val="0"/>
          <w:sz w:val="24"/>
          <w:szCs w:val="24"/>
          <w:lang w:val="zh-CN" w:eastAsia="zh-CN" w:bidi="ar"/>
        </w:rPr>
        <w:t>￥    元）。本项目采用以下勾选结算方式进行支付：</w:t>
      </w:r>
    </w:p>
    <w:p w14:paraId="35AB0BC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zh-CN" w:eastAsia="zh-CN"/>
        </w:rPr>
      </w:pPr>
      <w:r>
        <w:rPr>
          <w:rFonts w:hint="eastAsia" w:ascii="仿宋_GB2312" w:hAnsi="仿宋_GB2312" w:eastAsia="仿宋_GB2312" w:cs="仿宋_GB2312"/>
          <w:kern w:val="0"/>
          <w:sz w:val="24"/>
          <w:szCs w:val="24"/>
          <w:lang w:val="zh-CN" w:eastAsia="zh-CN" w:bidi="ar"/>
        </w:rPr>
        <w:t>□采用一次性支付方式，付款条件为：</w:t>
      </w:r>
      <w:r>
        <w:rPr>
          <w:rFonts w:hint="eastAsia" w:ascii="仿宋_GB2312" w:hAnsi="仿宋_GB2312" w:eastAsia="仿宋_GB2312" w:cs="仿宋_GB2312"/>
          <w:kern w:val="0"/>
          <w:sz w:val="24"/>
          <w:szCs w:val="24"/>
          <w:u w:val="single"/>
          <w:lang w:val="en-US" w:eastAsia="zh-CN" w:bidi="ar"/>
        </w:rPr>
        <w:t xml:space="preserve">           </w:t>
      </w:r>
    </w:p>
    <w:p w14:paraId="5FB2BD3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zh-CN" w:eastAsia="zh-CN" w:bidi="ar"/>
        </w:rPr>
        <w:t>□采用分期付款方式，付款条件为</w:t>
      </w:r>
      <w:r>
        <w:rPr>
          <w:rFonts w:hint="eastAsia" w:ascii="仿宋_GB2312" w:hAnsi="仿宋_GB2312" w:eastAsia="仿宋_GB2312" w:cs="仿宋_GB2312"/>
          <w:kern w:val="0"/>
          <w:sz w:val="24"/>
          <w:szCs w:val="24"/>
          <w:lang w:val="en-US" w:eastAsia="zh-CN" w:bidi="ar"/>
        </w:rPr>
        <w:t>：</w:t>
      </w:r>
    </w:p>
    <w:p w14:paraId="2413C48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zh-CN" w:eastAsia="zh-CN" w:bidi="ar"/>
        </w:rPr>
        <w:t>第一期付款</w:t>
      </w:r>
      <w:r>
        <w:rPr>
          <w:rFonts w:hint="eastAsia" w:ascii="仿宋_GB2312" w:hAnsi="仿宋_GB2312" w:eastAsia="仿宋_GB2312" w:cs="仿宋_GB2312"/>
          <w:kern w:val="0"/>
          <w:sz w:val="24"/>
          <w:szCs w:val="24"/>
          <w:lang w:val="en-US" w:eastAsia="zh-CN" w:bidi="ar"/>
        </w:rPr>
        <w:t>：</w:t>
      </w:r>
      <w:r>
        <w:rPr>
          <w:rFonts w:hint="eastAsia" w:ascii="仿宋_GB2312" w:hAnsi="仿宋_GB2312" w:eastAsia="仿宋_GB2312" w:cs="仿宋_GB2312"/>
          <w:kern w:val="0"/>
          <w:sz w:val="24"/>
          <w:szCs w:val="24"/>
          <w:u w:val="single"/>
          <w:lang w:val="en-US" w:eastAsia="zh-CN" w:bidi="ar"/>
        </w:rPr>
        <w:t xml:space="preserve">                                        </w:t>
      </w:r>
    </w:p>
    <w:p w14:paraId="0D57787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u w:val="single"/>
          <w:lang w:val="en-US"/>
        </w:rPr>
      </w:pPr>
      <w:r>
        <w:rPr>
          <w:rFonts w:hint="eastAsia" w:ascii="仿宋_GB2312" w:hAnsi="仿宋_GB2312" w:eastAsia="仿宋_GB2312" w:cs="仿宋_GB2312"/>
          <w:kern w:val="0"/>
          <w:sz w:val="24"/>
          <w:szCs w:val="24"/>
          <w:lang w:val="zh-CN" w:eastAsia="zh-CN" w:bidi="ar"/>
        </w:rPr>
        <w:t>第</w:t>
      </w:r>
      <w:r>
        <w:rPr>
          <w:rFonts w:hint="eastAsia" w:ascii="仿宋_GB2312" w:hAnsi="仿宋_GB2312" w:eastAsia="仿宋_GB2312" w:cs="仿宋_GB2312"/>
          <w:kern w:val="0"/>
          <w:sz w:val="24"/>
          <w:szCs w:val="24"/>
          <w:lang w:val="en-US" w:eastAsia="zh-CN" w:bidi="ar"/>
        </w:rPr>
        <w:t>二</w:t>
      </w:r>
      <w:r>
        <w:rPr>
          <w:rFonts w:hint="eastAsia" w:ascii="仿宋_GB2312" w:hAnsi="仿宋_GB2312" w:eastAsia="仿宋_GB2312" w:cs="仿宋_GB2312"/>
          <w:kern w:val="0"/>
          <w:sz w:val="24"/>
          <w:szCs w:val="24"/>
          <w:lang w:val="zh-CN" w:eastAsia="zh-CN" w:bidi="ar"/>
        </w:rPr>
        <w:t>期付款</w:t>
      </w:r>
      <w:r>
        <w:rPr>
          <w:rFonts w:hint="eastAsia" w:ascii="仿宋_GB2312" w:hAnsi="仿宋_GB2312" w:eastAsia="仿宋_GB2312" w:cs="仿宋_GB2312"/>
          <w:kern w:val="0"/>
          <w:sz w:val="24"/>
          <w:szCs w:val="24"/>
          <w:lang w:val="en-US" w:eastAsia="zh-CN" w:bidi="ar"/>
        </w:rPr>
        <w:t>：</w:t>
      </w:r>
      <w:r>
        <w:rPr>
          <w:rFonts w:hint="eastAsia" w:ascii="仿宋_GB2312" w:hAnsi="仿宋_GB2312" w:eastAsia="仿宋_GB2312" w:cs="仿宋_GB2312"/>
          <w:kern w:val="0"/>
          <w:sz w:val="24"/>
          <w:szCs w:val="24"/>
          <w:u w:val="single"/>
          <w:lang w:val="en-US" w:eastAsia="zh-CN" w:bidi="ar"/>
        </w:rPr>
        <w:t xml:space="preserve">                                        </w:t>
      </w:r>
    </w:p>
    <w:p w14:paraId="744C669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bidi="ar"/>
        </w:rPr>
        <w:t>……</w:t>
      </w:r>
    </w:p>
    <w:p w14:paraId="67608EB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 w:eastAsia="仿宋_GB2312" w:cs="仿宋_GB2312"/>
          <w:sz w:val="24"/>
          <w:szCs w:val="24"/>
          <w:lang w:val="en-US"/>
        </w:rPr>
      </w:pPr>
      <w:r>
        <w:rPr>
          <w:rFonts w:hint="eastAsia" w:ascii="仿宋_GB2312" w:hAnsi="仿宋" w:eastAsia="仿宋_GB2312" w:cs="仿宋_GB2312"/>
          <w:kern w:val="2"/>
          <w:sz w:val="24"/>
          <w:szCs w:val="24"/>
          <w:lang w:val="en-US" w:eastAsia="zh-CN" w:bidi="ar"/>
        </w:rPr>
        <w:t>甲方无故逾期支付货物费用的，按照每逾期一日支付欠付货物费额度的</w:t>
      </w:r>
      <w:r>
        <w:rPr>
          <w:rFonts w:hint="eastAsia" w:ascii="仿宋_GB2312" w:hAnsi="仿宋" w:eastAsia="仿宋_GB2312" w:cs="仿宋_GB2312"/>
          <w:kern w:val="2"/>
          <w:sz w:val="24"/>
          <w:szCs w:val="24"/>
          <w:u w:val="single"/>
          <w:lang w:val="en-US" w:eastAsia="zh-CN" w:bidi="ar"/>
        </w:rPr>
        <w:t>万分之五</w:t>
      </w:r>
      <w:r>
        <w:rPr>
          <w:rFonts w:hint="eastAsia" w:ascii="仿宋_GB2312" w:hAnsi="仿宋" w:eastAsia="仿宋_GB2312" w:cs="仿宋_GB2312"/>
          <w:color w:val="FF0000"/>
          <w:kern w:val="2"/>
          <w:sz w:val="24"/>
          <w:szCs w:val="24"/>
          <w:lang w:val="en-US" w:eastAsia="zh-CN" w:bidi="ar"/>
        </w:rPr>
        <w:t>（</w:t>
      </w:r>
      <w:r>
        <w:rPr>
          <w:rFonts w:hint="eastAsia" w:ascii="仿宋_GB2312" w:hAnsi="楷体" w:eastAsia="仿宋_GB2312" w:cs="仿宋_GB2312"/>
          <w:color w:val="FF0000"/>
          <w:kern w:val="2"/>
          <w:sz w:val="24"/>
          <w:szCs w:val="24"/>
          <w:lang w:val="en-US" w:eastAsia="zh-CN" w:bidi="ar"/>
        </w:rPr>
        <w:t>根据项目实际填写，一般为万分之五</w:t>
      </w:r>
      <w:r>
        <w:rPr>
          <w:rFonts w:hint="eastAsia" w:ascii="仿宋_GB2312" w:hAnsi="仿宋" w:eastAsia="仿宋_GB2312" w:cs="仿宋_GB2312"/>
          <w:color w:val="FF0000"/>
          <w:kern w:val="2"/>
          <w:sz w:val="24"/>
          <w:szCs w:val="24"/>
          <w:lang w:val="en-US" w:eastAsia="zh-CN" w:bidi="ar"/>
        </w:rPr>
        <w:t>）</w:t>
      </w:r>
      <w:r>
        <w:rPr>
          <w:rFonts w:hint="eastAsia" w:ascii="仿宋_GB2312" w:hAnsi="仿宋" w:eastAsia="仿宋_GB2312" w:cs="仿宋_GB2312"/>
          <w:kern w:val="2"/>
          <w:sz w:val="24"/>
          <w:szCs w:val="24"/>
          <w:lang w:val="en-US" w:eastAsia="zh-CN" w:bidi="ar"/>
        </w:rPr>
        <w:t>承担违约责任，违约金上限按照《合同书》约定执行。</w:t>
      </w:r>
    </w:p>
    <w:p w14:paraId="1BCB5C3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zh-CN" w:eastAsia="zh-CN"/>
        </w:rPr>
      </w:pPr>
      <w:r>
        <w:rPr>
          <w:rFonts w:hint="eastAsia" w:ascii="仿宋_GB2312" w:hAnsi="仿宋" w:eastAsia="仿宋_GB2312" w:cs="仿宋_GB2312"/>
          <w:kern w:val="2"/>
          <w:sz w:val="24"/>
          <w:szCs w:val="24"/>
          <w:lang w:val="zh-CN" w:eastAsia="zh-CN" w:bidi="ar"/>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34FB795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b/>
          <w:bCs w:val="0"/>
          <w:sz w:val="24"/>
          <w:szCs w:val="24"/>
          <w:lang w:val="en-US"/>
        </w:rPr>
      </w:pPr>
      <w:r>
        <w:rPr>
          <w:rFonts w:hint="eastAsia" w:ascii="仿宋_GB2312" w:hAnsi="楷体" w:eastAsia="仿宋_GB2312" w:cs="仿宋_GB2312"/>
          <w:kern w:val="2"/>
          <w:sz w:val="24"/>
          <w:szCs w:val="24"/>
          <w:lang w:val="en-US" w:eastAsia="zh-CN" w:bidi="ar"/>
        </w:rPr>
        <w:t>3.5</w:t>
      </w:r>
      <w:r>
        <w:rPr>
          <w:rFonts w:hint="eastAsia" w:ascii="仿宋_GB2312" w:hAnsi="楷体" w:eastAsia="仿宋_GB2312" w:cs="仿宋_GB2312"/>
          <w:b/>
          <w:bCs w:val="0"/>
          <w:kern w:val="2"/>
          <w:sz w:val="24"/>
          <w:szCs w:val="24"/>
          <w:lang w:val="en-US" w:eastAsia="zh-CN" w:bidi="ar"/>
        </w:rPr>
        <w:t>标的物的风险负担</w:t>
      </w:r>
    </w:p>
    <w:p w14:paraId="59CD76A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标的物或者在途标的物或者交付给第一承运人后的标的物毁损.灭失的风险负担：</w:t>
      </w:r>
    </w:p>
    <w:p w14:paraId="7E532AC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u w:val="single"/>
          <w:lang w:val="en-US"/>
        </w:rPr>
      </w:pPr>
      <w:r>
        <w:rPr>
          <w:rFonts w:hint="eastAsia" w:ascii="仿宋_GB2312" w:hAnsi="楷体" w:eastAsia="仿宋_GB2312" w:cs="仿宋_GB2312"/>
          <w:kern w:val="2"/>
          <w:sz w:val="24"/>
          <w:szCs w:val="24"/>
          <w:u w:val="single"/>
          <w:lang w:val="en-US" w:eastAsia="zh-CN" w:bidi="ar"/>
        </w:rPr>
        <w:t xml:space="preserve">乙方                                                                       </w:t>
      </w:r>
    </w:p>
    <w:p w14:paraId="4FEB260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3.5.1受不可抗力影响的一方在不可抗力发生后，应在日内以书面形式通知对方当事人，并在日内，将有关部门出具的证明文件送达对方当事人。</w:t>
      </w:r>
    </w:p>
    <w:p w14:paraId="0CE6821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3.5.2因不可抗力致使合同有变更必要的，双方当事人应在日内以书面形式变更合同；</w:t>
      </w:r>
    </w:p>
    <w:p w14:paraId="362CC63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3.5.3标的物交付前，乙方应对标的物的质量.数量等方面进行详细.全面的检验，并向甲方出具证明标的物符合合同约定的文件；标的物交付时，乙方在日内发起验收，并可依法邀请相关方参加，验收应出具验收书。</w:t>
      </w:r>
    </w:p>
    <w:p w14:paraId="3D60C99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3.5.4 检验和验收标准.程序等具体内容以及前述验收书的效力：</w:t>
      </w:r>
    </w:p>
    <w:p w14:paraId="1FB0494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u w:val="single"/>
          <w:lang w:val="en-US"/>
        </w:rPr>
      </w:pPr>
    </w:p>
    <w:p w14:paraId="22952B3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楷体" w:eastAsia="仿宋_GB2312" w:cs="仿宋_GB2312"/>
          <w:sz w:val="24"/>
          <w:szCs w:val="24"/>
          <w:lang w:val="en-US"/>
        </w:rPr>
      </w:pPr>
      <w:r>
        <w:rPr>
          <w:rFonts w:hint="eastAsia" w:ascii="仿宋_GB2312" w:hAnsi="楷体" w:eastAsia="仿宋_GB2312" w:cs="仿宋_GB2312"/>
          <w:kern w:val="2"/>
          <w:sz w:val="24"/>
          <w:szCs w:val="24"/>
          <w:lang w:val="en-US" w:eastAsia="zh-CN" w:bidi="ar"/>
        </w:rPr>
        <w:t>3.5.5其他：</w:t>
      </w:r>
    </w:p>
    <w:p w14:paraId="535667BF">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3.6项目验收：</w:t>
      </w:r>
    </w:p>
    <w:p w14:paraId="6AC9EE5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5E93BF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D4435C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4FD6B7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3.6.4验收产生的费用</w:t>
      </w:r>
      <w:r>
        <w:rPr>
          <w:rFonts w:hint="eastAsia" w:ascii="仿宋_GB2312" w:hAnsi="楷体" w:eastAsia="仿宋_GB2312" w:cs="仿宋_GB2312"/>
          <w:kern w:val="2"/>
          <w:sz w:val="24"/>
          <w:szCs w:val="24"/>
          <w:lang w:val="en-US" w:eastAsia="zh-CN" w:bidi="ar"/>
        </w:rPr>
        <w:t>：首次验收费用由</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承担，如首次验收不合格，后续验收费用由</w:t>
      </w:r>
      <w:r>
        <w:rPr>
          <w:rFonts w:hint="eastAsia" w:ascii="仿宋_GB2312" w:hAnsi="楷体" w:eastAsia="仿宋_GB2312" w:cs="仿宋_GB2312"/>
          <w:kern w:val="2"/>
          <w:sz w:val="24"/>
          <w:szCs w:val="24"/>
          <w:u w:val="single"/>
          <w:lang w:val="en-US" w:eastAsia="zh-CN" w:bidi="ar"/>
        </w:rPr>
        <w:t xml:space="preserve">     </w:t>
      </w:r>
      <w:r>
        <w:rPr>
          <w:rFonts w:hint="eastAsia" w:ascii="仿宋_GB2312" w:hAnsi="楷体" w:eastAsia="仿宋_GB2312" w:cs="仿宋_GB2312"/>
          <w:kern w:val="2"/>
          <w:sz w:val="24"/>
          <w:szCs w:val="24"/>
          <w:lang w:val="en-US" w:eastAsia="zh-CN" w:bidi="ar"/>
        </w:rPr>
        <w:t>支付。</w:t>
      </w:r>
    </w:p>
    <w:p w14:paraId="5DCFCA6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3.6.5验收内容及资料要求：</w:t>
      </w:r>
    </w:p>
    <w:p w14:paraId="50FDA45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根根据采购文件确定的技术指标或者货物要求确定验收指标和标准。未进行相应约定的，应当符合国家强制性规定.政策要求.安全标准.行业或企业有关标准等。</w:t>
      </w:r>
    </w:p>
    <w:p w14:paraId="489914AD">
      <w:pPr>
        <w:keepNext w:val="0"/>
        <w:keepLines w:val="0"/>
        <w:widowControl w:val="0"/>
        <w:suppressLineNumbers w:val="0"/>
        <w:tabs>
          <w:tab w:val="left" w:pos="904"/>
        </w:tabs>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3.6.6验收内容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DF5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B20C66B">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AA030F6">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DC68C41">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 xml:space="preserve"> 验收标准</w:t>
            </w:r>
          </w:p>
        </w:tc>
      </w:tr>
      <w:tr w14:paraId="43DB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04310F8">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8745DC2">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3F95878">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szCs w:val="24"/>
                <w:lang w:val="en-US"/>
              </w:rPr>
            </w:pPr>
          </w:p>
        </w:tc>
      </w:tr>
      <w:tr w14:paraId="06B6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22D7BAD">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4AF6AB4">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F45C721">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szCs w:val="24"/>
                <w:lang w:val="en-US"/>
              </w:rPr>
            </w:pPr>
          </w:p>
        </w:tc>
      </w:tr>
      <w:tr w14:paraId="134E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2D07827">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71CE012">
            <w:pPr>
              <w:keepNext w:val="0"/>
              <w:keepLines w:val="0"/>
              <w:widowControl w:val="0"/>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7DAFA2D">
            <w:pPr>
              <w:pStyle w:val="26"/>
              <w:keepNext w:val="0"/>
              <w:keepLines w:val="0"/>
              <w:widowControl w:val="0"/>
              <w:suppressLineNumbers w:val="0"/>
              <w:spacing w:before="0" w:beforeAutospacing="0" w:after="0" w:afterAutospacing="0" w:line="360" w:lineRule="auto"/>
              <w:ind w:left="0" w:right="0" w:firstLine="200"/>
              <w:jc w:val="left"/>
              <w:rPr>
                <w:rFonts w:hint="eastAsia" w:ascii="仿宋" w:hAnsi="仿宋" w:eastAsia="仿宋" w:cs="仿宋"/>
                <w:lang w:val="en-US"/>
              </w:rPr>
            </w:pPr>
          </w:p>
        </w:tc>
      </w:tr>
      <w:tr w14:paraId="31FB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A43C260">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52A97CB">
            <w:pPr>
              <w:keepNext w:val="0"/>
              <w:keepLines w:val="0"/>
              <w:widowControl w:val="0"/>
              <w:suppressLineNumbers w:val="0"/>
              <w:spacing w:before="0" w:beforeAutospacing="0" w:after="0" w:afterAutospacing="0" w:line="360" w:lineRule="auto"/>
              <w:ind w:left="0" w:right="0" w:firstLine="20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售后服务</w:t>
            </w:r>
          </w:p>
          <w:p w14:paraId="3E594EF7">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kern w:val="2"/>
                <w:sz w:val="24"/>
                <w:szCs w:val="24"/>
                <w:lang w:val="en-US" w:eastAsia="zh-CN" w:bidi="ar"/>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92551B4">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szCs w:val="24"/>
                <w:lang w:val="en-US"/>
              </w:rPr>
            </w:pPr>
          </w:p>
        </w:tc>
      </w:tr>
      <w:tr w14:paraId="28C0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9857A35">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2B207AC">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szCs w:val="24"/>
                <w:lang w:val="en-US"/>
              </w:rPr>
            </w:pPr>
            <w:r>
              <w:rPr>
                <w:rFonts w:hint="eastAsia" w:ascii="仿宋" w:hAnsi="仿宋" w:eastAsia="仿宋" w:cs="仿宋"/>
                <w:bCs/>
                <w:kern w:val="0"/>
                <w:sz w:val="24"/>
                <w:szCs w:val="24"/>
                <w:lang w:val="en-US" w:eastAsia="zh-CN" w:bidi="ar"/>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9148E0E">
            <w:pPr>
              <w:keepNext w:val="0"/>
              <w:keepLines w:val="0"/>
              <w:widowControl/>
              <w:suppressLineNumbers w:val="0"/>
              <w:spacing w:before="0" w:beforeAutospacing="0" w:after="0" w:afterAutospacing="0" w:line="360" w:lineRule="auto"/>
              <w:ind w:left="0" w:right="0" w:firstLine="200"/>
              <w:jc w:val="left"/>
              <w:rPr>
                <w:rFonts w:hint="eastAsia" w:ascii="仿宋" w:hAnsi="仿宋" w:eastAsia="仿宋" w:cs="仿宋"/>
                <w:kern w:val="0"/>
                <w:sz w:val="24"/>
                <w:szCs w:val="24"/>
                <w:lang w:val="en-US"/>
              </w:rPr>
            </w:pPr>
          </w:p>
        </w:tc>
      </w:tr>
    </w:tbl>
    <w:p w14:paraId="1EBA9EDD">
      <w:pPr>
        <w:keepNext w:val="0"/>
        <w:keepLines w:val="0"/>
        <w:widowControl w:val="0"/>
        <w:suppressLineNumbers w:val="0"/>
        <w:tabs>
          <w:tab w:val="left" w:pos="904"/>
        </w:tabs>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3526759D">
      <w:pPr>
        <w:keepNext w:val="0"/>
        <w:keepLines w:val="0"/>
        <w:widowControl w:val="0"/>
        <w:suppressLineNumbers w:val="0"/>
        <w:tabs>
          <w:tab w:val="left" w:pos="904"/>
        </w:tabs>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3.6.7验收资料要求</w:t>
      </w:r>
    </w:p>
    <w:p w14:paraId="177F82D2">
      <w:pPr>
        <w:keepNext w:val="0"/>
        <w:keepLines w:val="0"/>
        <w:widowControl w:val="0"/>
        <w:suppressLineNumbers w:val="0"/>
        <w:tabs>
          <w:tab w:val="left" w:pos="904"/>
        </w:tabs>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验收资料要求包括（不限于）以下内容：</w:t>
      </w:r>
    </w:p>
    <w:p w14:paraId="5CF26732">
      <w:pPr>
        <w:keepNext w:val="0"/>
        <w:keepLines w:val="0"/>
        <w:widowControl w:val="0"/>
        <w:suppressLineNumbers w:val="0"/>
        <w:tabs>
          <w:tab w:val="left" w:pos="904"/>
        </w:tabs>
        <w:adjustRightInd w:val="0"/>
        <w:snapToGrid w:val="0"/>
        <w:spacing w:before="0" w:beforeAutospacing="0" w:after="0" w:afterAutospacing="0" w:line="360" w:lineRule="auto"/>
        <w:ind w:left="0" w:right="0" w:firstLine="240" w:firstLineChars="1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（1）采购文件；</w:t>
      </w:r>
    </w:p>
    <w:p w14:paraId="1A5E6E30">
      <w:pPr>
        <w:keepNext w:val="0"/>
        <w:keepLines w:val="0"/>
        <w:widowControl w:val="0"/>
        <w:suppressLineNumbers w:val="0"/>
        <w:tabs>
          <w:tab w:val="left" w:pos="904"/>
        </w:tabs>
        <w:adjustRightInd w:val="0"/>
        <w:snapToGrid w:val="0"/>
        <w:spacing w:before="0" w:beforeAutospacing="0" w:after="0" w:afterAutospacing="0" w:line="360" w:lineRule="auto"/>
        <w:ind w:left="0" w:right="0" w:firstLine="240" w:firstLineChars="1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（2）响应文件；</w:t>
      </w:r>
    </w:p>
    <w:p w14:paraId="677951D6">
      <w:pPr>
        <w:keepNext w:val="0"/>
        <w:keepLines w:val="0"/>
        <w:widowControl w:val="0"/>
        <w:suppressLineNumbers w:val="0"/>
        <w:tabs>
          <w:tab w:val="left" w:pos="904"/>
        </w:tabs>
        <w:adjustRightInd w:val="0"/>
        <w:snapToGrid w:val="0"/>
        <w:spacing w:before="0" w:beforeAutospacing="0" w:after="0" w:afterAutospacing="0" w:line="360" w:lineRule="auto"/>
        <w:ind w:left="0" w:right="0" w:firstLine="240" w:firstLineChars="1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（3）采购合同；</w:t>
      </w:r>
    </w:p>
    <w:p w14:paraId="261F6675">
      <w:pPr>
        <w:keepNext w:val="0"/>
        <w:keepLines w:val="0"/>
        <w:widowControl w:val="0"/>
        <w:suppressLineNumbers w:val="0"/>
        <w:tabs>
          <w:tab w:val="left" w:pos="904"/>
        </w:tabs>
        <w:adjustRightInd w:val="0"/>
        <w:snapToGrid w:val="0"/>
        <w:spacing w:before="0" w:beforeAutospacing="0" w:after="0" w:afterAutospacing="0" w:line="360" w:lineRule="auto"/>
        <w:ind w:left="0" w:right="0" w:firstLine="240" w:firstLineChars="1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（4）其他需提供的相关材料：（由业主根据实际情况填写）。</w:t>
      </w:r>
    </w:p>
    <w:p w14:paraId="0DA8E196">
      <w:pPr>
        <w:keepNext w:val="0"/>
        <w:keepLines w:val="0"/>
        <w:widowControl/>
        <w:suppressLineNumbers w:val="0"/>
        <w:spacing w:before="0" w:beforeAutospacing="0" w:after="0" w:afterAutospacing="0"/>
        <w:ind w:left="0" w:right="0" w:firstLine="720" w:firstLineChars="300"/>
        <w:jc w:val="left"/>
        <w:rPr>
          <w:rFonts w:hint="eastAsia" w:ascii="仿宋" w:hAnsi="仿宋" w:eastAsia="仿宋" w:cs="仿宋"/>
          <w:bCs/>
          <w:sz w:val="24"/>
          <w:szCs w:val="24"/>
          <w:lang w:val="en-US"/>
        </w:rPr>
      </w:pPr>
    </w:p>
    <w:p w14:paraId="54907152">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7E8B2B78">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6978EEEB">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2003CD21">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004BE2F1">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172B5047">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61D0763D">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491EDF57">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524247A9">
      <w:pPr>
        <w:keepNext w:val="0"/>
        <w:keepLines w:val="0"/>
        <w:widowControl w:val="0"/>
        <w:suppressLineNumbers w:val="0"/>
        <w:tabs>
          <w:tab w:val="left" w:pos="3261"/>
        </w:tabs>
        <w:spacing w:before="0" w:beforeAutospacing="0" w:after="0" w:afterAutospacing="0" w:line="360" w:lineRule="auto"/>
        <w:ind w:left="0" w:right="0"/>
        <w:jc w:val="both"/>
        <w:rPr>
          <w:rFonts w:hint="eastAsia" w:ascii="宋体" w:hAnsi="宋体" w:eastAsia="宋体" w:cs="仿宋_GB2312"/>
          <w:b/>
          <w:bCs w:val="0"/>
          <w:sz w:val="44"/>
          <w:szCs w:val="44"/>
          <w:lang w:val="en-US"/>
        </w:rPr>
      </w:pPr>
    </w:p>
    <w:p w14:paraId="5FFFE04B">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sz w:val="44"/>
          <w:szCs w:val="44"/>
          <w:lang w:val="en-US"/>
        </w:rPr>
      </w:pPr>
    </w:p>
    <w:p w14:paraId="0D07ABC2">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sz w:val="44"/>
          <w:szCs w:val="44"/>
          <w:lang w:val="en-US"/>
        </w:rPr>
      </w:pPr>
    </w:p>
    <w:p w14:paraId="0532A624">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sz w:val="44"/>
          <w:szCs w:val="44"/>
          <w:lang w:val="en-US"/>
        </w:rPr>
      </w:pPr>
    </w:p>
    <w:p w14:paraId="09612E30">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lang w:val="en-US"/>
        </w:rPr>
      </w:pPr>
    </w:p>
    <w:p w14:paraId="000309F5">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lang w:val="en-US"/>
        </w:rPr>
      </w:pPr>
    </w:p>
    <w:p w14:paraId="021EC0C2">
      <w:pPr>
        <w:pStyle w:val="2"/>
        <w:widowControl/>
        <w:jc w:val="center"/>
        <w:rPr>
          <w:rFonts w:hint="eastAsia" w:ascii="宋体" w:hAnsi="宋体" w:eastAsia="宋体" w:cs="仿宋_GB2312"/>
          <w:lang w:val="en-US"/>
        </w:rPr>
      </w:pPr>
      <w:bookmarkStart w:id="267" w:name="_Toc13815"/>
      <w:r>
        <w:rPr>
          <w:rFonts w:hint="eastAsia" w:ascii="宋体" w:hAnsi="宋体" w:eastAsia="宋体" w:cs="仿宋_GB2312"/>
          <w:b w:val="0"/>
          <w:bCs/>
          <w:lang w:eastAsia="zh-CN"/>
        </w:rPr>
        <w:t>第七章 质疑</w:t>
      </w:r>
      <w:r>
        <w:rPr>
          <w:rFonts w:hint="eastAsia" w:ascii="宋体" w:hAnsi="宋体" w:cs="仿宋_GB2312"/>
          <w:b w:val="0"/>
          <w:bCs/>
          <w:lang w:eastAsia="zh-CN"/>
        </w:rPr>
        <w:t>.</w:t>
      </w:r>
      <w:r>
        <w:rPr>
          <w:rFonts w:hint="eastAsia" w:ascii="宋体" w:hAnsi="宋体" w:eastAsia="宋体" w:cs="仿宋_GB2312"/>
          <w:b w:val="0"/>
          <w:bCs/>
          <w:lang w:eastAsia="zh-CN"/>
        </w:rPr>
        <w:t>投诉材料格式</w:t>
      </w:r>
      <w:bookmarkEnd w:id="267"/>
    </w:p>
    <w:p w14:paraId="3648B841">
      <w:pPr>
        <w:spacing w:line="576" w:lineRule="auto"/>
        <w:rPr>
          <w:rFonts w:hint="eastAsia" w:ascii="宋体" w:hAnsi="宋体" w:eastAsia="宋体" w:cs="仿宋_GB2312"/>
          <w:b/>
          <w:bCs/>
          <w:kern w:val="44"/>
          <w:sz w:val="44"/>
          <w:szCs w:val="44"/>
          <w:lang w:val="en-US" w:eastAsia="zh-CN" w:bidi="ar"/>
        </w:rPr>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pPr>
    </w:p>
    <w:p w14:paraId="29CACA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质疑函（格式）</w:t>
      </w:r>
    </w:p>
    <w:p w14:paraId="5AB41501">
      <w:pPr>
        <w:pStyle w:val="26"/>
        <w:keepNext w:val="0"/>
        <w:keepLines w:val="0"/>
        <w:widowControl w:val="0"/>
        <w:suppressLineNumbers w:val="0"/>
        <w:spacing w:before="0" w:beforeAutospacing="0" w:after="0" w:afterAutospacing="0" w:line="360" w:lineRule="auto"/>
        <w:ind w:left="0" w:right="0" w:firstLine="482" w:firstLineChars="200"/>
        <w:jc w:val="both"/>
        <w:rPr>
          <w:rFonts w:hAnsi="宋体"/>
          <w:b/>
          <w:bCs/>
          <w:sz w:val="24"/>
          <w:szCs w:val="24"/>
          <w:lang w:val="en-US"/>
        </w:rPr>
      </w:pPr>
      <w:r>
        <w:rPr>
          <w:rFonts w:hint="eastAsia" w:ascii="宋体" w:hAnsi="宋体" w:eastAsia="宋体" w:cs="Times New Roman"/>
          <w:b/>
          <w:bCs/>
          <w:kern w:val="0"/>
          <w:sz w:val="24"/>
          <w:szCs w:val="24"/>
          <w:lang w:val="en-US" w:eastAsia="zh-CN" w:bidi="ar"/>
        </w:rPr>
        <w:t>一</w:t>
      </w:r>
      <w:r>
        <w:rPr>
          <w:rFonts w:hint="eastAsia" w:ascii="宋体" w:hAnsi="宋体" w:cs="Times New Roman"/>
          <w:b/>
          <w:bCs/>
          <w:kern w:val="0"/>
          <w:sz w:val="24"/>
          <w:szCs w:val="24"/>
          <w:lang w:val="en-US" w:eastAsia="zh-CN" w:bidi="ar"/>
        </w:rPr>
        <w:t>.</w:t>
      </w:r>
      <w:r>
        <w:rPr>
          <w:rFonts w:hint="eastAsia" w:ascii="宋体" w:hAnsi="宋体" w:eastAsia="宋体" w:cs="Times New Roman"/>
          <w:b/>
          <w:bCs/>
          <w:kern w:val="0"/>
          <w:sz w:val="24"/>
          <w:szCs w:val="24"/>
          <w:lang w:val="en-US" w:eastAsia="zh-CN" w:bidi="ar"/>
        </w:rPr>
        <w:t>质疑供应商基本信息：</w:t>
      </w:r>
    </w:p>
    <w:p w14:paraId="09FD0FBF">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质疑供应商：</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54ABB80D">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地址：</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邮编：</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42B6528B">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联系人：</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联系电话：</w:t>
      </w:r>
      <w:r>
        <w:rPr>
          <w:rFonts w:hint="eastAsia" w:ascii="宋体" w:hAnsi="宋体" w:eastAsia="宋体" w:cs="Times New Roman"/>
          <w:bCs/>
          <w:kern w:val="0"/>
          <w:sz w:val="24"/>
          <w:szCs w:val="24"/>
          <w:u w:val="single"/>
          <w:lang w:val="en-US" w:eastAsia="zh-CN" w:bidi="ar"/>
        </w:rPr>
        <w:t xml:space="preserve">                 </w:t>
      </w:r>
    </w:p>
    <w:p w14:paraId="3AB45AF1">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授权代表：</w:t>
      </w:r>
      <w:r>
        <w:rPr>
          <w:rFonts w:hint="eastAsia" w:ascii="宋体" w:hAnsi="宋体" w:eastAsia="宋体" w:cs="Times New Roman"/>
          <w:bCs/>
          <w:kern w:val="0"/>
          <w:sz w:val="24"/>
          <w:szCs w:val="24"/>
          <w:u w:val="single"/>
          <w:lang w:val="en-US" w:eastAsia="zh-CN" w:bidi="ar"/>
        </w:rPr>
        <w:t xml:space="preserve">                      </w:t>
      </w:r>
    </w:p>
    <w:p w14:paraId="514206C5">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联系电话：</w:t>
      </w:r>
      <w:r>
        <w:rPr>
          <w:rFonts w:hint="eastAsia" w:ascii="宋体" w:hAnsi="宋体" w:eastAsia="宋体" w:cs="Times New Roman"/>
          <w:bCs/>
          <w:kern w:val="0"/>
          <w:sz w:val="24"/>
          <w:szCs w:val="24"/>
          <w:u w:val="single"/>
          <w:lang w:val="en-US" w:eastAsia="zh-CN" w:bidi="ar"/>
        </w:rPr>
        <w:t xml:space="preserve">                      </w:t>
      </w:r>
    </w:p>
    <w:p w14:paraId="13AE8381">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地址：</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邮编：</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0A53D99A">
      <w:pPr>
        <w:pStyle w:val="26"/>
        <w:keepNext w:val="0"/>
        <w:keepLines w:val="0"/>
        <w:widowControl w:val="0"/>
        <w:suppressLineNumbers w:val="0"/>
        <w:spacing w:before="0" w:beforeAutospacing="0" w:after="0" w:afterAutospacing="0" w:line="360" w:lineRule="auto"/>
        <w:ind w:left="0" w:right="0" w:firstLine="482" w:firstLineChars="200"/>
        <w:jc w:val="both"/>
        <w:rPr>
          <w:rFonts w:hAnsi="宋体"/>
          <w:b/>
          <w:bCs/>
          <w:sz w:val="24"/>
          <w:szCs w:val="24"/>
          <w:lang w:val="en-US"/>
        </w:rPr>
      </w:pPr>
      <w:r>
        <w:rPr>
          <w:rFonts w:hint="eastAsia" w:ascii="宋体" w:hAnsi="宋体" w:eastAsia="宋体" w:cs="Times New Roman"/>
          <w:b/>
          <w:bCs/>
          <w:kern w:val="0"/>
          <w:sz w:val="24"/>
          <w:szCs w:val="24"/>
          <w:lang w:val="en-US" w:eastAsia="zh-CN" w:bidi="ar"/>
        </w:rPr>
        <w:t>二</w:t>
      </w:r>
      <w:r>
        <w:rPr>
          <w:rFonts w:hint="eastAsia" w:ascii="宋体" w:hAnsi="宋体" w:cs="Times New Roman"/>
          <w:b/>
          <w:bCs/>
          <w:kern w:val="0"/>
          <w:sz w:val="24"/>
          <w:szCs w:val="24"/>
          <w:lang w:val="en-US" w:eastAsia="zh-CN" w:bidi="ar"/>
        </w:rPr>
        <w:t>.</w:t>
      </w:r>
      <w:r>
        <w:rPr>
          <w:rFonts w:hint="eastAsia" w:ascii="宋体" w:hAnsi="宋体" w:eastAsia="宋体" w:cs="Times New Roman"/>
          <w:b/>
          <w:bCs/>
          <w:kern w:val="0"/>
          <w:sz w:val="24"/>
          <w:szCs w:val="24"/>
          <w:lang w:val="en-US" w:eastAsia="zh-CN" w:bidi="ar"/>
        </w:rPr>
        <w:t>质疑项目基本情况：</w:t>
      </w:r>
    </w:p>
    <w:p w14:paraId="2FFE7D2B">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bCs/>
          <w:sz w:val="24"/>
          <w:szCs w:val="24"/>
          <w:lang w:eastAsia="zh-CN"/>
        </w:rPr>
        <w:t>质疑</w:t>
      </w:r>
      <w:r>
        <w:rPr>
          <w:rFonts w:hint="default" w:ascii="Calibri" w:hAnsi="宋体" w:eastAsia="宋体" w:cs="Times New Roman"/>
          <w:sz w:val="24"/>
          <w:szCs w:val="24"/>
          <w:lang w:eastAsia="zh-CN"/>
        </w:rPr>
        <w:t>项目的名称：</w:t>
      </w:r>
      <w:r>
        <w:rPr>
          <w:rFonts w:hint="default" w:ascii="Calibri" w:hAnsi="宋体" w:eastAsia="宋体" w:cs="Times New Roman"/>
          <w:bCs/>
          <w:sz w:val="24"/>
          <w:szCs w:val="24"/>
          <w:u w:val="single"/>
          <w:lang w:val="en-US"/>
        </w:rPr>
        <w:t xml:space="preserve">  </w:t>
      </w:r>
      <w:r>
        <w:rPr>
          <w:rFonts w:hint="eastAsia" w:hAnsi="宋体" w:eastAsia="宋体" w:cs="Times New Roman"/>
          <w:bCs/>
          <w:sz w:val="24"/>
          <w:szCs w:val="24"/>
          <w:u w:val="single"/>
          <w:lang w:eastAsia="zh-CN"/>
        </w:rPr>
        <w:t>2025年第二批义务教育薄弱环节改善与能力提升工作补助资金项目</w:t>
      </w:r>
      <w:r>
        <w:rPr>
          <w:rFonts w:hint="default" w:ascii="Calibri" w:hAnsi="宋体" w:eastAsia="宋体" w:cs="Times New Roman"/>
          <w:bCs/>
          <w:sz w:val="24"/>
          <w:szCs w:val="24"/>
          <w:u w:val="single"/>
          <w:lang w:eastAsia="zh-CN"/>
        </w:rPr>
        <w:t xml:space="preserve"> </w:t>
      </w:r>
    </w:p>
    <w:p w14:paraId="5BE865CB">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bCs/>
          <w:sz w:val="24"/>
          <w:szCs w:val="24"/>
          <w:lang w:eastAsia="zh-CN"/>
        </w:rPr>
        <w:t>质疑</w:t>
      </w:r>
      <w:r>
        <w:rPr>
          <w:rFonts w:hint="default" w:ascii="Calibri" w:hAnsi="宋体" w:eastAsia="宋体" w:cs="Times New Roman"/>
          <w:sz w:val="24"/>
          <w:szCs w:val="24"/>
          <w:lang w:eastAsia="zh-CN"/>
        </w:rPr>
        <w:t>项目的编号：</w:t>
      </w:r>
      <w:r>
        <w:rPr>
          <w:rFonts w:hint="default" w:ascii="Calibri" w:hAnsi="宋体" w:eastAsia="宋体" w:cs="Times New Roman"/>
          <w:bCs/>
          <w:sz w:val="24"/>
          <w:szCs w:val="24"/>
          <w:u w:val="single"/>
          <w:lang w:eastAsia="zh-CN"/>
        </w:rPr>
        <w:t xml:space="preserve"> </w:t>
      </w:r>
      <w:r>
        <w:rPr>
          <w:rFonts w:hint="eastAsia" w:hAnsi="宋体" w:eastAsia="宋体" w:cs="Times New Roman"/>
          <w:bCs/>
          <w:sz w:val="24"/>
          <w:szCs w:val="24"/>
          <w:u w:val="single"/>
          <w:lang w:val="en-US" w:eastAsia="zh-CN"/>
        </w:rPr>
        <w:t>NNZC2025-J1-520014-NNGX</w:t>
      </w:r>
      <w:r>
        <w:rPr>
          <w:rFonts w:hint="default" w:ascii="Calibri" w:hAnsi="宋体" w:eastAsia="宋体" w:cs="Times New Roman"/>
          <w:bCs/>
          <w:sz w:val="24"/>
          <w:szCs w:val="24"/>
          <w:u w:val="single"/>
          <w:lang w:val="en-US"/>
        </w:rPr>
        <w:t xml:space="preserve"> </w:t>
      </w:r>
    </w:p>
    <w:p w14:paraId="761E160D">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采购人名称：</w:t>
      </w:r>
      <w:r>
        <w:rPr>
          <w:rFonts w:hint="default" w:ascii="Calibri" w:hAnsi="宋体" w:eastAsia="宋体" w:cs="Times New Roman"/>
          <w:bCs/>
          <w:sz w:val="24"/>
          <w:szCs w:val="24"/>
          <w:u w:val="single"/>
          <w:lang w:val="en-US"/>
        </w:rPr>
        <w:t xml:space="preserve">  </w:t>
      </w:r>
      <w:bookmarkStart w:id="268" w:name="PO_3000001871_PM026_8"/>
      <w:r>
        <w:rPr>
          <w:rFonts w:hint="default" w:ascii="Calibri" w:hAnsi="宋体" w:eastAsia="宋体" w:cs="Times New Roman"/>
          <w:bCs/>
          <w:sz w:val="24"/>
          <w:szCs w:val="24"/>
          <w:u w:val="single"/>
          <w:lang w:eastAsia="zh-CN"/>
        </w:rPr>
        <w:t>南宁高新技术产业开发区教育局</w:t>
      </w:r>
      <w:bookmarkEnd w:id="268"/>
      <w:r>
        <w:rPr>
          <w:rFonts w:hint="default" w:ascii="Calibri" w:hAnsi="宋体" w:eastAsia="宋体" w:cs="Times New Roman"/>
          <w:bCs/>
          <w:sz w:val="24"/>
          <w:szCs w:val="24"/>
          <w:u w:val="single"/>
          <w:lang w:eastAsia="zh-CN"/>
        </w:rPr>
        <w:t xml:space="preserve"> </w:t>
      </w:r>
    </w:p>
    <w:p w14:paraId="5E4E9774">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质疑事项：</w:t>
      </w:r>
    </w:p>
    <w:p w14:paraId="73912172">
      <w:pPr>
        <w:pStyle w:val="26"/>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□采购文件</w:t>
      </w:r>
      <w:r>
        <w:rPr>
          <w:rFonts w:hint="default" w:ascii="Calibri" w:hAnsi="宋体" w:eastAsia="宋体" w:cs="Times New Roman"/>
          <w:sz w:val="24"/>
          <w:szCs w:val="24"/>
          <w:lang w:val="en-US"/>
        </w:rPr>
        <w:t xml:space="preserve">   </w:t>
      </w:r>
      <w:r>
        <w:rPr>
          <w:rFonts w:hint="default" w:ascii="Calibri" w:hAnsi="宋体" w:eastAsia="宋体" w:cs="Times New Roman"/>
          <w:sz w:val="24"/>
          <w:szCs w:val="24"/>
          <w:lang w:eastAsia="zh-CN"/>
        </w:rPr>
        <w:t>采购文件获取日期：</w:t>
      </w:r>
      <w:r>
        <w:rPr>
          <w:rFonts w:hint="default" w:ascii="Calibri" w:hAnsi="宋体" w:eastAsia="宋体" w:cs="Times New Roman"/>
          <w:bCs/>
          <w:sz w:val="24"/>
          <w:szCs w:val="24"/>
          <w:u w:val="single"/>
          <w:lang w:val="en-US"/>
        </w:rPr>
        <w:t xml:space="preserve">                                   </w:t>
      </w:r>
    </w:p>
    <w:p w14:paraId="5BAF89AF">
      <w:pPr>
        <w:pStyle w:val="26"/>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□采购过程</w:t>
      </w:r>
      <w:r>
        <w:rPr>
          <w:rFonts w:hint="default" w:ascii="Calibri" w:hAnsi="宋体" w:eastAsia="宋体" w:cs="Times New Roman"/>
          <w:sz w:val="24"/>
          <w:szCs w:val="24"/>
          <w:lang w:val="en-US"/>
        </w:rPr>
        <w:t xml:space="preserve">   </w:t>
      </w:r>
    </w:p>
    <w:p w14:paraId="093DD3CB">
      <w:pPr>
        <w:pStyle w:val="26"/>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bCs/>
          <w:sz w:val="24"/>
          <w:szCs w:val="24"/>
          <w:u w:val="single"/>
          <w:lang w:val="en-US"/>
        </w:rPr>
      </w:pPr>
      <w:r>
        <w:rPr>
          <w:rFonts w:hint="default" w:ascii="Calibri" w:hAnsi="宋体" w:eastAsia="宋体" w:cs="Times New Roman"/>
          <w:sz w:val="24"/>
          <w:szCs w:val="24"/>
          <w:lang w:eastAsia="zh-CN"/>
        </w:rPr>
        <w:t>□成交结果</w:t>
      </w:r>
      <w:r>
        <w:rPr>
          <w:rFonts w:hint="default" w:ascii="Calibri" w:hAnsi="宋体" w:eastAsia="宋体" w:cs="Times New Roman"/>
          <w:sz w:val="24"/>
          <w:szCs w:val="24"/>
          <w:lang w:val="en-US"/>
        </w:rPr>
        <w:t xml:space="preserve">   </w:t>
      </w:r>
    </w:p>
    <w:p w14:paraId="672DC5B4">
      <w:pPr>
        <w:pStyle w:val="26"/>
        <w:keepNext w:val="0"/>
        <w:keepLines w:val="0"/>
        <w:widowControl w:val="0"/>
        <w:suppressLineNumbers w:val="0"/>
        <w:spacing w:before="0" w:beforeAutospacing="0" w:after="0" w:afterAutospacing="0" w:line="360" w:lineRule="auto"/>
        <w:ind w:left="25" w:leftChars="12" w:right="0" w:firstLine="472" w:firstLineChars="196"/>
        <w:contextualSpacing/>
        <w:jc w:val="both"/>
        <w:rPr>
          <w:rFonts w:hint="default" w:ascii="Calibri" w:hAnsi="宋体" w:eastAsia="宋体" w:cs="Times New Roman"/>
          <w:b/>
          <w:bCs w:val="0"/>
          <w:sz w:val="24"/>
          <w:szCs w:val="24"/>
          <w:lang w:val="en-US"/>
        </w:rPr>
      </w:pPr>
      <w:r>
        <w:rPr>
          <w:rFonts w:hint="default" w:ascii="Calibri" w:hAnsi="宋体" w:eastAsia="宋体" w:cs="Times New Roman"/>
          <w:b/>
          <w:bCs w:val="0"/>
          <w:sz w:val="24"/>
          <w:szCs w:val="24"/>
          <w:lang w:eastAsia="zh-CN"/>
        </w:rPr>
        <w:t>三</w:t>
      </w:r>
      <w:r>
        <w:rPr>
          <w:rFonts w:hint="eastAsia" w:hAnsi="宋体" w:cs="Times New Roman"/>
          <w:b/>
          <w:bCs w:val="0"/>
          <w:sz w:val="24"/>
          <w:szCs w:val="24"/>
          <w:lang w:eastAsia="zh-CN"/>
        </w:rPr>
        <w:t>.</w:t>
      </w:r>
      <w:r>
        <w:rPr>
          <w:rFonts w:hint="default" w:ascii="Calibri" w:hAnsi="宋体" w:eastAsia="宋体" w:cs="Times New Roman"/>
          <w:b/>
          <w:bCs w:val="0"/>
          <w:sz w:val="24"/>
          <w:szCs w:val="24"/>
          <w:lang w:eastAsia="zh-CN"/>
        </w:rPr>
        <w:t>质疑事项具体内容</w:t>
      </w:r>
    </w:p>
    <w:p w14:paraId="358DDE86">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质疑事项</w:t>
      </w:r>
      <w:r>
        <w:rPr>
          <w:rFonts w:hint="default" w:ascii="Calibri" w:hAnsi="宋体" w:eastAsia="宋体" w:cs="Times New Roman"/>
          <w:sz w:val="24"/>
          <w:szCs w:val="24"/>
          <w:lang w:val="en-US"/>
        </w:rPr>
        <w:t>1</w:t>
      </w:r>
      <w:r>
        <w:rPr>
          <w:rFonts w:hint="default" w:ascii="Calibri" w:hAnsi="宋体" w:eastAsia="宋体" w:cs="Times New Roman"/>
          <w:sz w:val="24"/>
          <w:szCs w:val="24"/>
          <w:lang w:eastAsia="zh-CN"/>
        </w:rPr>
        <w:t>：</w:t>
      </w:r>
      <w:r>
        <w:rPr>
          <w:rFonts w:hint="default" w:ascii="Calibri" w:hAnsi="宋体" w:eastAsia="宋体" w:cs="Times New Roman"/>
          <w:bCs/>
          <w:sz w:val="24"/>
          <w:szCs w:val="24"/>
          <w:u w:val="single"/>
          <w:lang w:val="en-US"/>
        </w:rPr>
        <w:t xml:space="preserve">                                                                    </w:t>
      </w:r>
    </w:p>
    <w:p w14:paraId="00335068">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事实依据：</w:t>
      </w:r>
      <w:r>
        <w:rPr>
          <w:rFonts w:hint="default" w:ascii="Calibri" w:hAnsi="宋体" w:eastAsia="宋体" w:cs="Times New Roman"/>
          <w:bCs/>
          <w:sz w:val="24"/>
          <w:szCs w:val="24"/>
          <w:u w:val="single"/>
          <w:lang w:val="en-US"/>
        </w:rPr>
        <w:t xml:space="preserve">                                                                      </w:t>
      </w:r>
    </w:p>
    <w:p w14:paraId="6F34E08E">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法律依据：</w:t>
      </w:r>
      <w:r>
        <w:rPr>
          <w:rFonts w:hint="default" w:ascii="Calibri" w:hAnsi="宋体" w:eastAsia="宋体" w:cs="Times New Roman"/>
          <w:sz w:val="24"/>
          <w:szCs w:val="24"/>
          <w:u w:val="single"/>
          <w:lang w:eastAsia="zh-CN"/>
        </w:rPr>
        <w:t xml:space="preserve"> </w:t>
      </w:r>
      <w:r>
        <w:rPr>
          <w:rFonts w:hint="default" w:ascii="Calibri" w:hAnsi="宋体" w:eastAsia="宋体" w:cs="Times New Roman"/>
          <w:sz w:val="24"/>
          <w:szCs w:val="24"/>
          <w:u w:val="single"/>
          <w:lang w:val="en-US"/>
        </w:rPr>
        <w:t xml:space="preserve">                                                       </w:t>
      </w:r>
      <w:r>
        <w:rPr>
          <w:rFonts w:hint="default" w:ascii="Calibri" w:hAnsi="宋体" w:eastAsia="宋体" w:cs="Times New Roman"/>
          <w:bCs/>
          <w:sz w:val="24"/>
          <w:szCs w:val="24"/>
          <w:u w:val="single"/>
          <w:lang w:val="en-US"/>
        </w:rPr>
        <w:t xml:space="preserve">               </w:t>
      </w:r>
    </w:p>
    <w:p w14:paraId="6A692B7C">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质疑事项</w:t>
      </w:r>
      <w:r>
        <w:rPr>
          <w:rFonts w:hint="default" w:ascii="Calibri" w:hAnsi="宋体" w:eastAsia="宋体" w:cs="Times New Roman"/>
          <w:sz w:val="24"/>
          <w:szCs w:val="24"/>
          <w:lang w:val="en-US"/>
        </w:rPr>
        <w:t>2</w:t>
      </w:r>
    </w:p>
    <w:p w14:paraId="685EF0E8">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w:t>
      </w:r>
    </w:p>
    <w:p w14:paraId="3554A553">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四</w:t>
      </w:r>
      <w:r>
        <w:rPr>
          <w:rFonts w:hint="eastAsia" w:hAnsi="宋体" w:cs="Times New Roman"/>
          <w:sz w:val="24"/>
          <w:szCs w:val="24"/>
          <w:lang w:eastAsia="zh-CN"/>
        </w:rPr>
        <w:t>.</w:t>
      </w:r>
      <w:r>
        <w:rPr>
          <w:rFonts w:hint="default" w:ascii="Calibri" w:hAnsi="宋体" w:eastAsia="宋体" w:cs="Times New Roman"/>
          <w:sz w:val="24"/>
          <w:szCs w:val="24"/>
          <w:lang w:eastAsia="zh-CN"/>
        </w:rPr>
        <w:t>与质疑事项相关的质疑请求：</w:t>
      </w:r>
    </w:p>
    <w:p w14:paraId="70D03A38">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请求：</w:t>
      </w:r>
      <w:r>
        <w:rPr>
          <w:rFonts w:hint="default" w:ascii="Calibri" w:hAnsi="宋体" w:eastAsia="宋体" w:cs="Times New Roman"/>
          <w:bCs/>
          <w:sz w:val="24"/>
          <w:szCs w:val="24"/>
          <w:u w:val="single"/>
          <w:lang w:val="en-US"/>
        </w:rPr>
        <w:t xml:space="preserve">                                                                </w:t>
      </w:r>
    </w:p>
    <w:p w14:paraId="4297A2AF">
      <w:pPr>
        <w:pStyle w:val="26"/>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sz w:val="24"/>
          <w:szCs w:val="24"/>
          <w:lang w:val="en-US"/>
        </w:rPr>
      </w:pPr>
    </w:p>
    <w:p w14:paraId="158523E9">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签字（签章）：</w:t>
      </w:r>
      <w:r>
        <w:rPr>
          <w:rFonts w:hint="default" w:ascii="Calibri" w:hAnsi="宋体" w:eastAsia="宋体" w:cs="Times New Roman"/>
          <w:sz w:val="24"/>
          <w:szCs w:val="24"/>
          <w:lang w:val="en-US"/>
        </w:rPr>
        <w:t xml:space="preserve">                                       </w:t>
      </w:r>
      <w:r>
        <w:rPr>
          <w:rFonts w:hint="default" w:ascii="Calibri" w:hAnsi="宋体" w:eastAsia="宋体" w:cs="Times New Roman"/>
          <w:sz w:val="24"/>
          <w:szCs w:val="24"/>
          <w:lang w:eastAsia="zh-CN"/>
        </w:rPr>
        <w:t>公章：</w:t>
      </w:r>
    </w:p>
    <w:p w14:paraId="43DE0583">
      <w:pPr>
        <w:pStyle w:val="26"/>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sz w:val="24"/>
          <w:szCs w:val="24"/>
          <w:lang w:val="en-US"/>
        </w:rPr>
      </w:pPr>
    </w:p>
    <w:p w14:paraId="1C47645B">
      <w:pPr>
        <w:pStyle w:val="26"/>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sz w:val="24"/>
          <w:szCs w:val="24"/>
          <w:lang w:val="en-US"/>
        </w:rPr>
      </w:pPr>
      <w:r>
        <w:rPr>
          <w:rFonts w:hint="default" w:ascii="Calibri" w:hAnsi="宋体" w:eastAsia="宋体" w:cs="Times New Roman"/>
          <w:sz w:val="24"/>
          <w:szCs w:val="24"/>
          <w:lang w:eastAsia="zh-CN"/>
        </w:rPr>
        <w:t>日期：</w:t>
      </w:r>
    </w:p>
    <w:p w14:paraId="406D1434">
      <w:pPr>
        <w:pStyle w:val="26"/>
        <w:keepNext w:val="0"/>
        <w:keepLines w:val="0"/>
        <w:widowControl w:val="0"/>
        <w:suppressLineNumbers w:val="0"/>
        <w:spacing w:before="0" w:beforeAutospacing="0" w:after="0" w:afterAutospacing="0" w:line="360" w:lineRule="auto"/>
        <w:ind w:left="0" w:right="0" w:firstLine="482"/>
        <w:jc w:val="both"/>
        <w:rPr>
          <w:rFonts w:hAnsi="宋体"/>
          <w:b/>
          <w:bCs w:val="0"/>
          <w:sz w:val="24"/>
          <w:szCs w:val="24"/>
          <w:lang w:val="en-US"/>
        </w:rPr>
      </w:pPr>
    </w:p>
    <w:p w14:paraId="725C3D4B">
      <w:pPr>
        <w:pStyle w:val="26"/>
        <w:keepNext w:val="0"/>
        <w:keepLines w:val="0"/>
        <w:widowControl w:val="0"/>
        <w:suppressLineNumbers w:val="0"/>
        <w:spacing w:before="0" w:beforeAutospacing="0" w:after="0" w:afterAutospacing="0" w:line="360" w:lineRule="auto"/>
        <w:ind w:left="0" w:right="0" w:firstLine="482"/>
        <w:jc w:val="both"/>
        <w:rPr>
          <w:rFonts w:hAnsi="宋体"/>
          <w:b/>
          <w:bCs w:val="0"/>
          <w:sz w:val="24"/>
          <w:szCs w:val="24"/>
          <w:lang w:val="en-US"/>
        </w:rPr>
      </w:pPr>
    </w:p>
    <w:p w14:paraId="54029616">
      <w:pPr>
        <w:pStyle w:val="26"/>
        <w:keepNext w:val="0"/>
        <w:keepLines w:val="0"/>
        <w:widowControl w:val="0"/>
        <w:suppressLineNumbers w:val="0"/>
        <w:spacing w:before="0" w:beforeAutospacing="0" w:after="0" w:afterAutospacing="0" w:line="360" w:lineRule="auto"/>
        <w:ind w:left="0" w:right="0" w:firstLine="482"/>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说明：</w:t>
      </w:r>
    </w:p>
    <w:p w14:paraId="46477B08">
      <w:pPr>
        <w:pStyle w:val="26"/>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sz w:val="24"/>
          <w:szCs w:val="24"/>
          <w:lang w:val="en-US"/>
        </w:rPr>
      </w:pPr>
      <w:r>
        <w:rPr>
          <w:rFonts w:hint="default" w:ascii="Calibri" w:hAnsi="宋体" w:eastAsia="宋体" w:cs="Times New Roman"/>
          <w:b/>
          <w:bCs w:val="0"/>
          <w:sz w:val="24"/>
          <w:szCs w:val="24"/>
          <w:lang w:val="en-US"/>
        </w:rPr>
        <w:t>1.</w:t>
      </w:r>
      <w:r>
        <w:rPr>
          <w:rFonts w:hint="default" w:ascii="Calibri" w:hAnsi="宋体" w:eastAsia="宋体" w:cs="Times New Roman"/>
          <w:b/>
          <w:bCs w:val="0"/>
          <w:sz w:val="24"/>
          <w:szCs w:val="24"/>
          <w:lang w:eastAsia="zh-CN"/>
        </w:rPr>
        <w:t>供应商提出质疑时，应提交质疑函和必要的证明材料</w:t>
      </w:r>
      <w:r>
        <w:rPr>
          <w:rFonts w:hint="default" w:ascii="Calibri" w:hAnsi="宋体" w:eastAsia="宋体" w:cs="Times New Roman"/>
          <w:b/>
          <w:bCs/>
          <w:sz w:val="24"/>
          <w:szCs w:val="24"/>
          <w:lang w:eastAsia="zh-CN"/>
        </w:rPr>
        <w:t>。</w:t>
      </w:r>
    </w:p>
    <w:p w14:paraId="5FEFC649">
      <w:pPr>
        <w:pStyle w:val="26"/>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sz w:val="24"/>
          <w:szCs w:val="24"/>
          <w:lang w:val="en-US"/>
        </w:rPr>
      </w:pPr>
      <w:r>
        <w:rPr>
          <w:rFonts w:hint="default" w:ascii="Calibri" w:hAnsi="宋体" w:eastAsia="宋体" w:cs="Times New Roman"/>
          <w:b/>
          <w:bCs w:val="0"/>
          <w:sz w:val="24"/>
          <w:szCs w:val="24"/>
          <w:lang w:val="en-US"/>
        </w:rPr>
        <w:t>2.</w:t>
      </w:r>
      <w:r>
        <w:rPr>
          <w:rFonts w:hint="default" w:ascii="Calibri" w:hAnsi="宋体" w:eastAsia="宋体" w:cs="Times New Roman"/>
          <w:b/>
          <w:bCs w:val="0"/>
          <w:sz w:val="24"/>
          <w:szCs w:val="24"/>
          <w:lang w:eastAsia="zh-CN"/>
        </w:rPr>
        <w:t>质疑供应商若委托代理人进行质疑的，质疑函应按要求列明“授权代表”的有关内容，并在附件中提交由质疑供应商签署的授权委托书。授权委托书应载明代理人的姓名或者名称</w:t>
      </w:r>
      <w:r>
        <w:rPr>
          <w:rFonts w:hint="eastAsia" w:hAnsi="宋体" w:cs="Times New Roman"/>
          <w:b/>
          <w:bCs w:val="0"/>
          <w:sz w:val="24"/>
          <w:szCs w:val="24"/>
          <w:lang w:eastAsia="zh-CN"/>
        </w:rPr>
        <w:t>.</w:t>
      </w:r>
      <w:r>
        <w:rPr>
          <w:rFonts w:hint="default" w:ascii="Calibri" w:hAnsi="宋体" w:eastAsia="宋体" w:cs="Times New Roman"/>
          <w:b/>
          <w:bCs w:val="0"/>
          <w:sz w:val="24"/>
          <w:szCs w:val="24"/>
          <w:lang w:eastAsia="zh-CN"/>
        </w:rPr>
        <w:t>代理事项</w:t>
      </w:r>
      <w:r>
        <w:rPr>
          <w:rFonts w:hint="eastAsia" w:hAnsi="宋体" w:cs="Times New Roman"/>
          <w:b/>
          <w:bCs w:val="0"/>
          <w:sz w:val="24"/>
          <w:szCs w:val="24"/>
          <w:lang w:eastAsia="zh-CN"/>
        </w:rPr>
        <w:t>.</w:t>
      </w:r>
      <w:r>
        <w:rPr>
          <w:rFonts w:hint="default" w:ascii="Calibri" w:hAnsi="宋体" w:eastAsia="宋体" w:cs="Times New Roman"/>
          <w:b/>
          <w:bCs w:val="0"/>
          <w:sz w:val="24"/>
          <w:szCs w:val="24"/>
          <w:lang w:eastAsia="zh-CN"/>
        </w:rPr>
        <w:t>具体权限</w:t>
      </w:r>
      <w:r>
        <w:rPr>
          <w:rFonts w:hint="eastAsia" w:hAnsi="宋体" w:cs="Times New Roman"/>
          <w:b/>
          <w:bCs w:val="0"/>
          <w:sz w:val="24"/>
          <w:szCs w:val="24"/>
          <w:lang w:eastAsia="zh-CN"/>
        </w:rPr>
        <w:t>.</w:t>
      </w:r>
      <w:r>
        <w:rPr>
          <w:rFonts w:hint="default" w:ascii="Calibri" w:hAnsi="宋体" w:eastAsia="宋体" w:cs="Times New Roman"/>
          <w:b/>
          <w:bCs w:val="0"/>
          <w:sz w:val="24"/>
          <w:szCs w:val="24"/>
          <w:lang w:eastAsia="zh-CN"/>
        </w:rPr>
        <w:t>期限和相关事项。</w:t>
      </w:r>
    </w:p>
    <w:p w14:paraId="5D0F6280">
      <w:pPr>
        <w:pStyle w:val="26"/>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sz w:val="24"/>
          <w:szCs w:val="24"/>
          <w:lang w:val="en-US"/>
        </w:rPr>
      </w:pPr>
      <w:r>
        <w:rPr>
          <w:rFonts w:hint="default" w:ascii="Calibri" w:hAnsi="宋体" w:eastAsia="宋体" w:cs="Times New Roman"/>
          <w:b/>
          <w:bCs w:val="0"/>
          <w:sz w:val="24"/>
          <w:szCs w:val="24"/>
          <w:lang w:val="en-US"/>
        </w:rPr>
        <w:t>3.</w:t>
      </w:r>
      <w:r>
        <w:rPr>
          <w:rFonts w:hint="default" w:ascii="Calibri" w:hAnsi="宋体" w:eastAsia="宋体" w:cs="Times New Roman"/>
          <w:b/>
          <w:bCs w:val="0"/>
          <w:sz w:val="24"/>
          <w:szCs w:val="24"/>
          <w:lang w:eastAsia="zh-CN"/>
        </w:rPr>
        <w:t>质疑函的质疑事项应具体</w:t>
      </w:r>
      <w:r>
        <w:rPr>
          <w:rFonts w:hint="eastAsia" w:hAnsi="宋体" w:cs="Times New Roman"/>
          <w:b/>
          <w:bCs w:val="0"/>
          <w:sz w:val="24"/>
          <w:szCs w:val="24"/>
          <w:lang w:eastAsia="zh-CN"/>
        </w:rPr>
        <w:t>.</w:t>
      </w:r>
      <w:r>
        <w:rPr>
          <w:rFonts w:hint="default" w:ascii="Calibri" w:hAnsi="宋体" w:eastAsia="宋体" w:cs="Times New Roman"/>
          <w:b/>
          <w:bCs w:val="0"/>
          <w:sz w:val="24"/>
          <w:szCs w:val="24"/>
          <w:lang w:eastAsia="zh-CN"/>
        </w:rPr>
        <w:t>明确，并有必要的事实依据和法律依据。</w:t>
      </w:r>
    </w:p>
    <w:p w14:paraId="3A7239C3">
      <w:pPr>
        <w:pStyle w:val="26"/>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sz w:val="24"/>
          <w:szCs w:val="24"/>
          <w:lang w:val="en-US"/>
        </w:rPr>
      </w:pPr>
      <w:r>
        <w:rPr>
          <w:rFonts w:hint="default" w:ascii="Calibri" w:hAnsi="宋体" w:eastAsia="宋体" w:cs="Times New Roman"/>
          <w:b/>
          <w:bCs w:val="0"/>
          <w:sz w:val="24"/>
          <w:szCs w:val="24"/>
          <w:lang w:val="en-US"/>
        </w:rPr>
        <w:t>4.</w:t>
      </w:r>
      <w:r>
        <w:rPr>
          <w:rFonts w:hint="default" w:ascii="Calibri" w:hAnsi="宋体" w:eastAsia="宋体" w:cs="Times New Roman"/>
          <w:b/>
          <w:bCs w:val="0"/>
          <w:sz w:val="24"/>
          <w:szCs w:val="24"/>
          <w:lang w:eastAsia="zh-CN"/>
        </w:rPr>
        <w:t>质疑函的质疑请求应与质疑事项相关。</w:t>
      </w:r>
    </w:p>
    <w:p w14:paraId="702A60D8">
      <w:pPr>
        <w:pStyle w:val="26"/>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sz w:val="24"/>
          <w:szCs w:val="24"/>
          <w:lang w:val="en-US"/>
        </w:rPr>
      </w:pPr>
      <w:r>
        <w:rPr>
          <w:rFonts w:hint="default" w:ascii="Calibri" w:hAnsi="宋体" w:eastAsia="宋体" w:cs="Times New Roman"/>
          <w:b/>
          <w:bCs w:val="0"/>
          <w:sz w:val="24"/>
          <w:szCs w:val="24"/>
          <w:lang w:val="en-US"/>
        </w:rPr>
        <w:t>5.</w:t>
      </w:r>
      <w:r>
        <w:rPr>
          <w:rFonts w:hint="default" w:ascii="Calibri" w:hAnsi="宋体" w:eastAsia="宋体" w:cs="Times New Roman"/>
          <w:b/>
          <w:bCs w:val="0"/>
          <w:sz w:val="24"/>
          <w:szCs w:val="24"/>
          <w:lang w:eastAsia="zh-CN"/>
        </w:rPr>
        <w:t>质疑供应商为法人或者其他组织的，质疑函应由法定代表人</w:t>
      </w:r>
      <w:r>
        <w:rPr>
          <w:rFonts w:hint="eastAsia" w:hAnsi="宋体" w:cs="Times New Roman"/>
          <w:b/>
          <w:bCs w:val="0"/>
          <w:sz w:val="24"/>
          <w:szCs w:val="24"/>
          <w:lang w:eastAsia="zh-CN"/>
        </w:rPr>
        <w:t>.</w:t>
      </w:r>
      <w:r>
        <w:rPr>
          <w:rFonts w:hint="default" w:ascii="Calibri" w:hAnsi="宋体" w:eastAsia="宋体" w:cs="Times New Roman"/>
          <w:b/>
          <w:bCs w:val="0"/>
          <w:sz w:val="24"/>
          <w:szCs w:val="24"/>
          <w:lang w:eastAsia="zh-CN"/>
        </w:rPr>
        <w:t>主要负责人，或者其授权代表签字或者盖章，并加盖公章。</w:t>
      </w:r>
    </w:p>
    <w:p w14:paraId="01374559">
      <w:pPr>
        <w:pStyle w:val="26"/>
        <w:keepNext w:val="0"/>
        <w:keepLines w:val="0"/>
        <w:widowControl w:val="0"/>
        <w:suppressLineNumbers w:val="0"/>
        <w:snapToGrid w:val="0"/>
        <w:spacing w:before="0" w:beforeAutospacing="0" w:after="0" w:afterAutospacing="0"/>
        <w:ind w:left="0" w:right="0" w:firstLine="482"/>
        <w:jc w:val="both"/>
        <w:rPr>
          <w:b/>
          <w:bCs w:val="0"/>
          <w:sz w:val="24"/>
          <w:szCs w:val="24"/>
          <w:lang w:val="en-US"/>
        </w:rPr>
      </w:pPr>
    </w:p>
    <w:p w14:paraId="758D7F07">
      <w:pPr>
        <w:keepNext w:val="0"/>
        <w:keepLines w:val="0"/>
        <w:widowControl w:val="0"/>
        <w:suppressLineNumbers w:val="0"/>
        <w:spacing w:before="0" w:beforeAutospacing="0" w:after="0" w:afterAutospacing="0" w:line="460" w:lineRule="exact"/>
        <w:ind w:left="0" w:right="0"/>
        <w:jc w:val="center"/>
        <w:rPr>
          <w:rFonts w:eastAsia="隶书"/>
          <w:sz w:val="44"/>
          <w:szCs w:val="24"/>
          <w:lang w:val="en-US"/>
        </w:rPr>
      </w:pPr>
      <w:r>
        <w:rPr>
          <w:rFonts w:hint="default" w:ascii="Times New Roman" w:hAnsi="Times New Roman" w:eastAsia="隶书" w:cs="Times New Roman"/>
          <w:kern w:val="2"/>
          <w:sz w:val="44"/>
          <w:szCs w:val="24"/>
          <w:lang w:val="en-US" w:eastAsia="zh-CN" w:bidi="ar"/>
        </w:rPr>
        <w:br w:type="page"/>
      </w:r>
    </w:p>
    <w:p w14:paraId="7F0A56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投诉书（格式）</w:t>
      </w:r>
    </w:p>
    <w:p w14:paraId="2D79B629">
      <w:pPr>
        <w:pStyle w:val="26"/>
        <w:keepNext w:val="0"/>
        <w:keepLines w:val="0"/>
        <w:widowControl w:val="0"/>
        <w:suppressLineNumbers w:val="0"/>
        <w:snapToGrid w:val="0"/>
        <w:spacing w:before="0" w:beforeAutospacing="0" w:after="0" w:afterAutospacing="0" w:line="360" w:lineRule="auto"/>
        <w:ind w:left="0" w:right="0" w:firstLine="482" w:firstLineChars="200"/>
        <w:jc w:val="both"/>
        <w:rPr>
          <w:rFonts w:hAnsi="宋体"/>
          <w:b/>
          <w:bCs/>
          <w:sz w:val="24"/>
          <w:szCs w:val="24"/>
          <w:lang w:val="en-US"/>
        </w:rPr>
      </w:pPr>
      <w:r>
        <w:rPr>
          <w:rFonts w:hint="eastAsia" w:ascii="宋体" w:hAnsi="宋体" w:eastAsia="宋体" w:cs="Times New Roman"/>
          <w:b/>
          <w:bCs/>
          <w:kern w:val="0"/>
          <w:sz w:val="24"/>
          <w:szCs w:val="24"/>
          <w:lang w:val="en-US" w:eastAsia="zh-CN" w:bidi="ar"/>
        </w:rPr>
        <w:t>一</w:t>
      </w:r>
      <w:r>
        <w:rPr>
          <w:rFonts w:hint="eastAsia" w:ascii="宋体" w:hAnsi="宋体" w:cs="Times New Roman"/>
          <w:b/>
          <w:bCs/>
          <w:kern w:val="0"/>
          <w:sz w:val="24"/>
          <w:szCs w:val="24"/>
          <w:lang w:val="en-US" w:eastAsia="zh-CN" w:bidi="ar"/>
        </w:rPr>
        <w:t>.</w:t>
      </w:r>
      <w:r>
        <w:rPr>
          <w:rFonts w:hint="eastAsia" w:ascii="宋体" w:hAnsi="宋体" w:eastAsia="宋体" w:cs="Times New Roman"/>
          <w:b/>
          <w:bCs/>
          <w:kern w:val="0"/>
          <w:sz w:val="24"/>
          <w:szCs w:val="24"/>
          <w:lang w:val="en-US" w:eastAsia="zh-CN" w:bidi="ar"/>
        </w:rPr>
        <w:t>投诉相关主体基本情况：</w:t>
      </w:r>
    </w:p>
    <w:p w14:paraId="05F06CBC">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供应商：</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467E0513">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地址：</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邮编：</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168E4940">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法定代表人/主要负责人：</w:t>
      </w:r>
      <w:r>
        <w:rPr>
          <w:rFonts w:hint="eastAsia" w:ascii="宋体" w:hAnsi="宋体" w:eastAsia="宋体" w:cs="Times New Roman"/>
          <w:bCs/>
          <w:kern w:val="0"/>
          <w:sz w:val="24"/>
          <w:szCs w:val="24"/>
          <w:u w:val="single"/>
          <w:lang w:val="en-US" w:eastAsia="zh-CN" w:bidi="ar"/>
        </w:rPr>
        <w:t xml:space="preserve">                                                         </w:t>
      </w:r>
    </w:p>
    <w:p w14:paraId="476BBDC5">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联系电话：</w:t>
      </w:r>
      <w:r>
        <w:rPr>
          <w:rFonts w:hint="eastAsia" w:ascii="宋体" w:hAnsi="宋体" w:eastAsia="宋体" w:cs="Times New Roman"/>
          <w:bCs/>
          <w:kern w:val="0"/>
          <w:sz w:val="24"/>
          <w:szCs w:val="24"/>
          <w:u w:val="single"/>
          <w:lang w:val="en-US" w:eastAsia="zh-CN" w:bidi="ar"/>
        </w:rPr>
        <w:t xml:space="preserve">                                         </w:t>
      </w:r>
    </w:p>
    <w:p w14:paraId="239E8C87">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授权代表：</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联系电话：</w:t>
      </w:r>
      <w:r>
        <w:rPr>
          <w:rFonts w:hint="eastAsia" w:ascii="宋体" w:hAnsi="宋体" w:eastAsia="宋体" w:cs="Times New Roman"/>
          <w:bCs/>
          <w:kern w:val="0"/>
          <w:sz w:val="24"/>
          <w:szCs w:val="24"/>
          <w:u w:val="single"/>
          <w:lang w:val="en-US" w:eastAsia="zh-CN" w:bidi="ar"/>
        </w:rPr>
        <w:t xml:space="preserve">                   </w:t>
      </w:r>
    </w:p>
    <w:p w14:paraId="60005E2B">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地址：</w:t>
      </w:r>
      <w:r>
        <w:rPr>
          <w:rFonts w:hint="eastAsia" w:ascii="宋体" w:hAnsi="宋体" w:eastAsia="宋体" w:cs="Times New Roman"/>
          <w:bCs/>
          <w:kern w:val="0"/>
          <w:sz w:val="24"/>
          <w:szCs w:val="24"/>
          <w:u w:val="single"/>
          <w:lang w:val="en-US" w:eastAsia="zh-CN" w:bidi="ar"/>
        </w:rPr>
        <w:t xml:space="preserve">                                                            </w:t>
      </w:r>
    </w:p>
    <w:p w14:paraId="400327DF">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邮编：</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604077A7">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被投诉人1：</w:t>
      </w:r>
    </w:p>
    <w:p w14:paraId="75355141">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地址：</w:t>
      </w:r>
      <w:r>
        <w:rPr>
          <w:rFonts w:hint="eastAsia" w:ascii="宋体" w:hAnsi="宋体" w:eastAsia="宋体" w:cs="Times New Roman"/>
          <w:bCs/>
          <w:kern w:val="0"/>
          <w:sz w:val="24"/>
          <w:szCs w:val="24"/>
          <w:u w:val="single"/>
          <w:lang w:val="en-US" w:eastAsia="zh-CN" w:bidi="ar"/>
        </w:rPr>
        <w:t xml:space="preserve">                                                            </w:t>
      </w:r>
    </w:p>
    <w:p w14:paraId="643E82B2">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邮编：</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3470F605">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联系人：</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联系电话：</w:t>
      </w:r>
      <w:r>
        <w:rPr>
          <w:rFonts w:hint="eastAsia" w:ascii="宋体" w:hAnsi="宋体" w:eastAsia="宋体" w:cs="Times New Roman"/>
          <w:bCs/>
          <w:kern w:val="0"/>
          <w:sz w:val="24"/>
          <w:szCs w:val="24"/>
          <w:u w:val="single"/>
          <w:lang w:val="en-US" w:eastAsia="zh-CN" w:bidi="ar"/>
        </w:rPr>
        <w:t xml:space="preserve">                </w:t>
      </w:r>
    </w:p>
    <w:p w14:paraId="10413CB0">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被投诉人2：</w:t>
      </w:r>
    </w:p>
    <w:p w14:paraId="3BFB036E">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w:t>
      </w:r>
    </w:p>
    <w:p w14:paraId="40C15185">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相关供应商：</w:t>
      </w:r>
      <w:r>
        <w:rPr>
          <w:rFonts w:hint="eastAsia" w:ascii="宋体" w:hAnsi="宋体" w:eastAsia="宋体" w:cs="Times New Roman"/>
          <w:bCs/>
          <w:kern w:val="0"/>
          <w:sz w:val="24"/>
          <w:szCs w:val="24"/>
          <w:u w:val="single"/>
          <w:lang w:val="en-US" w:eastAsia="zh-CN" w:bidi="ar"/>
        </w:rPr>
        <w:t xml:space="preserve">                                                                       </w:t>
      </w:r>
    </w:p>
    <w:p w14:paraId="05320823">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地址：</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邮编：</w:t>
      </w:r>
      <w:r>
        <w:rPr>
          <w:rFonts w:hint="eastAsia" w:ascii="宋体" w:hAnsi="宋体" w:eastAsia="宋体" w:cs="Times New Roman"/>
          <w:bCs/>
          <w:kern w:val="0"/>
          <w:sz w:val="24"/>
          <w:szCs w:val="24"/>
          <w:u w:val="single"/>
          <w:lang w:val="en-US" w:eastAsia="zh-CN" w:bidi="ar"/>
        </w:rPr>
        <w:t xml:space="preserve">                         </w:t>
      </w:r>
    </w:p>
    <w:p w14:paraId="127E35EA">
      <w:pPr>
        <w:pStyle w:val="26"/>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sz w:val="24"/>
          <w:szCs w:val="24"/>
          <w:lang w:val="en-US"/>
        </w:rPr>
      </w:pPr>
      <w:r>
        <w:rPr>
          <w:rFonts w:hint="eastAsia" w:ascii="宋体" w:hAnsi="宋体" w:eastAsia="宋体" w:cs="Times New Roman"/>
          <w:bCs/>
          <w:kern w:val="0"/>
          <w:sz w:val="24"/>
          <w:szCs w:val="24"/>
          <w:lang w:val="en-US" w:eastAsia="zh-CN" w:bidi="ar"/>
        </w:rPr>
        <w:t>联系人：</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联系电话：</w:t>
      </w:r>
      <w:r>
        <w:rPr>
          <w:rFonts w:hint="eastAsia" w:ascii="宋体" w:hAnsi="宋体" w:eastAsia="宋体" w:cs="Times New Roman"/>
          <w:bCs/>
          <w:kern w:val="0"/>
          <w:sz w:val="24"/>
          <w:szCs w:val="24"/>
          <w:u w:val="single"/>
          <w:lang w:val="en-US" w:eastAsia="zh-CN" w:bidi="ar"/>
        </w:rPr>
        <w:t xml:space="preserve">                     </w:t>
      </w:r>
      <w:r>
        <w:rPr>
          <w:rFonts w:hint="eastAsia" w:ascii="宋体" w:hAnsi="宋体" w:eastAsia="宋体" w:cs="Times New Roman"/>
          <w:bCs/>
          <w:kern w:val="0"/>
          <w:sz w:val="24"/>
          <w:szCs w:val="24"/>
          <w:lang w:val="en-US" w:eastAsia="zh-CN" w:bidi="ar"/>
        </w:rPr>
        <w:t xml:space="preserve">                </w:t>
      </w:r>
    </w:p>
    <w:p w14:paraId="5B97C874">
      <w:pPr>
        <w:pStyle w:val="26"/>
        <w:keepNext w:val="0"/>
        <w:keepLines w:val="0"/>
        <w:widowControl w:val="0"/>
        <w:suppressLineNumbers w:val="0"/>
        <w:snapToGrid w:val="0"/>
        <w:spacing w:before="0" w:beforeAutospacing="0" w:after="0" w:afterAutospacing="0" w:line="360" w:lineRule="auto"/>
        <w:ind w:left="0" w:right="0" w:firstLine="482" w:firstLineChars="200"/>
        <w:jc w:val="both"/>
        <w:rPr>
          <w:rFonts w:hAnsi="宋体"/>
          <w:b/>
          <w:bCs/>
          <w:sz w:val="24"/>
          <w:szCs w:val="24"/>
          <w:lang w:val="en-US"/>
        </w:rPr>
      </w:pPr>
      <w:r>
        <w:rPr>
          <w:rFonts w:hint="eastAsia" w:ascii="宋体" w:hAnsi="宋体" w:eastAsia="宋体" w:cs="Times New Roman"/>
          <w:b/>
          <w:bCs/>
          <w:kern w:val="0"/>
          <w:sz w:val="24"/>
          <w:szCs w:val="24"/>
          <w:lang w:val="en-US" w:eastAsia="zh-CN" w:bidi="ar"/>
        </w:rPr>
        <w:t>二</w:t>
      </w:r>
      <w:r>
        <w:rPr>
          <w:rFonts w:hint="eastAsia" w:ascii="宋体" w:hAnsi="宋体" w:cs="Times New Roman"/>
          <w:b/>
          <w:bCs/>
          <w:kern w:val="0"/>
          <w:sz w:val="24"/>
          <w:szCs w:val="24"/>
          <w:lang w:val="en-US" w:eastAsia="zh-CN" w:bidi="ar"/>
        </w:rPr>
        <w:t>.</w:t>
      </w:r>
      <w:r>
        <w:rPr>
          <w:rFonts w:hint="eastAsia" w:ascii="宋体" w:hAnsi="宋体" w:eastAsia="宋体" w:cs="Times New Roman"/>
          <w:b/>
          <w:bCs/>
          <w:kern w:val="0"/>
          <w:sz w:val="24"/>
          <w:szCs w:val="24"/>
          <w:lang w:val="en-US" w:eastAsia="zh-CN" w:bidi="ar"/>
        </w:rPr>
        <w:t>投诉项目基本情况：</w:t>
      </w:r>
    </w:p>
    <w:p w14:paraId="58EEF1DF">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bCs/>
          <w:kern w:val="0"/>
          <w:sz w:val="24"/>
          <w:szCs w:val="24"/>
          <w:lang w:val="en-US" w:eastAsia="zh-CN" w:bidi="ar"/>
        </w:rPr>
        <w:t>采购</w:t>
      </w:r>
      <w:r>
        <w:rPr>
          <w:rFonts w:hint="eastAsia" w:ascii="宋体" w:hAnsi="宋体" w:eastAsia="宋体" w:cs="Times New Roman"/>
          <w:kern w:val="0"/>
          <w:sz w:val="24"/>
          <w:szCs w:val="24"/>
          <w:lang w:val="en-US" w:eastAsia="zh-CN" w:bidi="ar"/>
        </w:rPr>
        <w:t>项目的名称：</w:t>
      </w:r>
      <w:r>
        <w:rPr>
          <w:rFonts w:hint="eastAsia" w:ascii="宋体" w:hAnsi="宋体" w:eastAsia="宋体" w:cs="Times New Roman"/>
          <w:bCs/>
          <w:kern w:val="0"/>
          <w:sz w:val="24"/>
          <w:szCs w:val="24"/>
          <w:u w:val="single"/>
          <w:lang w:val="en-US" w:eastAsia="zh-CN" w:bidi="ar"/>
        </w:rPr>
        <w:t xml:space="preserve">  2025年第二批义务教育薄弱环节改善与能力提升工作补助资金项目 </w:t>
      </w:r>
    </w:p>
    <w:p w14:paraId="3FC966FF">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bCs/>
          <w:kern w:val="0"/>
          <w:sz w:val="24"/>
          <w:szCs w:val="24"/>
          <w:lang w:val="en-US" w:eastAsia="zh-CN" w:bidi="ar"/>
        </w:rPr>
        <w:t>采购</w:t>
      </w:r>
      <w:r>
        <w:rPr>
          <w:rFonts w:hint="eastAsia" w:ascii="宋体" w:hAnsi="宋体" w:eastAsia="宋体" w:cs="Times New Roman"/>
          <w:kern w:val="0"/>
          <w:sz w:val="24"/>
          <w:szCs w:val="24"/>
          <w:lang w:val="en-US" w:eastAsia="zh-CN" w:bidi="ar"/>
        </w:rPr>
        <w:t>项目的编号：</w:t>
      </w:r>
      <w:r>
        <w:rPr>
          <w:rFonts w:hint="eastAsia" w:ascii="宋体" w:hAnsi="宋体" w:eastAsia="宋体" w:cs="Times New Roman"/>
          <w:bCs/>
          <w:kern w:val="0"/>
          <w:sz w:val="24"/>
          <w:szCs w:val="24"/>
          <w:u w:val="single"/>
          <w:lang w:val="en-US" w:eastAsia="zh-CN" w:bidi="ar"/>
        </w:rPr>
        <w:t>NNZC2025-J1-520014-NNGX</w:t>
      </w:r>
    </w:p>
    <w:p w14:paraId="4D3A216A">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sz w:val="24"/>
          <w:szCs w:val="24"/>
          <w:u w:val="single"/>
          <w:lang w:val="en-US"/>
        </w:rPr>
      </w:pPr>
      <w:r>
        <w:rPr>
          <w:rFonts w:hint="eastAsia" w:ascii="宋体" w:hAnsi="宋体" w:eastAsia="宋体" w:cs="Times New Roman"/>
          <w:kern w:val="0"/>
          <w:sz w:val="24"/>
          <w:szCs w:val="24"/>
          <w:lang w:val="en-US" w:eastAsia="zh-CN" w:bidi="ar"/>
        </w:rPr>
        <w:t>采购人名称：</w:t>
      </w:r>
      <w:r>
        <w:rPr>
          <w:rFonts w:hint="eastAsia" w:ascii="宋体" w:hAnsi="宋体" w:eastAsia="宋体" w:cs="Times New Roman"/>
          <w:bCs/>
          <w:kern w:val="0"/>
          <w:sz w:val="24"/>
          <w:szCs w:val="24"/>
          <w:u w:val="single"/>
          <w:lang w:val="en-US" w:eastAsia="zh-CN" w:bidi="ar"/>
        </w:rPr>
        <w:t xml:space="preserve"> </w:t>
      </w:r>
      <w:bookmarkStart w:id="269" w:name="PO_3000001871_PM026_9"/>
      <w:r>
        <w:rPr>
          <w:rFonts w:hint="eastAsia" w:ascii="宋体" w:hAnsi="宋体" w:eastAsia="宋体" w:cs="Times New Roman"/>
          <w:bCs/>
          <w:kern w:val="0"/>
          <w:sz w:val="24"/>
          <w:szCs w:val="24"/>
          <w:u w:val="single"/>
          <w:lang w:val="en-US" w:eastAsia="zh-CN" w:bidi="ar"/>
        </w:rPr>
        <w:t>南宁高新技术产业开发区教育局</w:t>
      </w:r>
      <w:bookmarkEnd w:id="269"/>
      <w:r>
        <w:rPr>
          <w:rFonts w:hint="eastAsia" w:ascii="宋体" w:hAnsi="宋体" w:eastAsia="宋体" w:cs="Times New Roman"/>
          <w:bCs/>
          <w:kern w:val="0"/>
          <w:sz w:val="24"/>
          <w:szCs w:val="24"/>
          <w:u w:val="single"/>
          <w:lang w:val="en-US" w:eastAsia="zh-CN" w:bidi="ar"/>
        </w:rPr>
        <w:t xml:space="preserve">  </w:t>
      </w:r>
    </w:p>
    <w:p w14:paraId="2574A2B6">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sz w:val="24"/>
          <w:szCs w:val="24"/>
          <w:u w:val="single"/>
          <w:lang w:val="en-US"/>
        </w:rPr>
      </w:pPr>
      <w:r>
        <w:rPr>
          <w:rFonts w:hint="eastAsia" w:ascii="宋体" w:hAnsi="宋体" w:eastAsia="宋体" w:cs="Times New Roman"/>
          <w:kern w:val="0"/>
          <w:sz w:val="24"/>
          <w:szCs w:val="24"/>
          <w:lang w:val="en-US" w:eastAsia="zh-CN" w:bidi="ar"/>
        </w:rPr>
        <w:t>代理机构名称：</w:t>
      </w:r>
      <w:bookmarkStart w:id="270" w:name="PO_3000001871_PM031_5"/>
      <w:r>
        <w:rPr>
          <w:rFonts w:hint="eastAsia" w:ascii="宋体" w:hAnsi="宋体" w:eastAsia="宋体" w:cs="Times New Roman"/>
          <w:bCs/>
          <w:kern w:val="0"/>
          <w:sz w:val="24"/>
          <w:szCs w:val="24"/>
          <w:u w:val="single"/>
          <w:lang w:val="en-US" w:eastAsia="zh-CN" w:bidi="ar"/>
        </w:rPr>
        <w:t>南宁高新技术产业开发区公共资源交易中心</w:t>
      </w:r>
      <w:bookmarkEnd w:id="270"/>
      <w:r>
        <w:rPr>
          <w:rFonts w:hint="eastAsia" w:ascii="宋体" w:hAnsi="宋体" w:eastAsia="宋体" w:cs="Times New Roman"/>
          <w:bCs/>
          <w:kern w:val="0"/>
          <w:sz w:val="24"/>
          <w:szCs w:val="24"/>
          <w:u w:val="single"/>
          <w:lang w:val="en-US" w:eastAsia="zh-CN" w:bidi="ar"/>
        </w:rPr>
        <w:t xml:space="preserve"> </w:t>
      </w:r>
    </w:p>
    <w:p w14:paraId="1BC5A1F5">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招标文件公告：</w:t>
      </w:r>
      <w:r>
        <w:rPr>
          <w:rFonts w:hint="eastAsia" w:ascii="宋体" w:hAnsi="宋体" w:eastAsia="宋体" w:cs="Times New Roman"/>
          <w:bCs/>
          <w:kern w:val="0"/>
          <w:sz w:val="24"/>
          <w:szCs w:val="24"/>
          <w:u w:val="single"/>
          <w:lang w:val="en-US" w:eastAsia="zh-CN" w:bidi="ar"/>
        </w:rPr>
        <w:t>是/否</w:t>
      </w:r>
      <w:r>
        <w:rPr>
          <w:rFonts w:hint="eastAsia" w:ascii="宋体" w:hAnsi="宋体" w:eastAsia="宋体" w:cs="Times New Roman"/>
          <w:bCs/>
          <w:kern w:val="0"/>
          <w:sz w:val="24"/>
          <w:szCs w:val="24"/>
          <w:lang w:val="en-US" w:eastAsia="zh-CN" w:bidi="ar"/>
        </w:rPr>
        <w:t>公告期限：</w:t>
      </w:r>
      <w:r>
        <w:rPr>
          <w:rFonts w:hint="eastAsia" w:ascii="宋体" w:hAnsi="宋体" w:eastAsia="宋体" w:cs="Times New Roman"/>
          <w:bCs/>
          <w:kern w:val="0"/>
          <w:sz w:val="24"/>
          <w:szCs w:val="24"/>
          <w:u w:val="single"/>
          <w:lang w:val="en-US" w:eastAsia="zh-CN" w:bidi="ar"/>
        </w:rPr>
        <w:t xml:space="preserve">                                                       </w:t>
      </w:r>
    </w:p>
    <w:p w14:paraId="73567964">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
          <w:bCs w:val="0"/>
          <w:sz w:val="24"/>
          <w:szCs w:val="24"/>
          <w:lang w:val="en-US"/>
        </w:rPr>
      </w:pPr>
      <w:r>
        <w:rPr>
          <w:rFonts w:hint="eastAsia" w:ascii="宋体" w:hAnsi="宋体" w:eastAsia="宋体" w:cs="Times New Roman"/>
          <w:bCs/>
          <w:kern w:val="0"/>
          <w:sz w:val="24"/>
          <w:szCs w:val="24"/>
          <w:lang w:val="en-US" w:eastAsia="zh-CN" w:bidi="ar"/>
        </w:rPr>
        <w:t>采购结果公告：</w:t>
      </w:r>
      <w:r>
        <w:rPr>
          <w:rFonts w:hint="eastAsia" w:ascii="宋体" w:hAnsi="宋体" w:eastAsia="宋体" w:cs="Times New Roman"/>
          <w:bCs/>
          <w:kern w:val="0"/>
          <w:sz w:val="24"/>
          <w:szCs w:val="24"/>
          <w:u w:val="single"/>
          <w:lang w:val="en-US" w:eastAsia="zh-CN" w:bidi="ar"/>
        </w:rPr>
        <w:t>是/否</w:t>
      </w:r>
      <w:r>
        <w:rPr>
          <w:rFonts w:hint="eastAsia" w:ascii="宋体" w:hAnsi="宋体" w:eastAsia="宋体" w:cs="Times New Roman"/>
          <w:bCs/>
          <w:kern w:val="0"/>
          <w:sz w:val="24"/>
          <w:szCs w:val="24"/>
          <w:lang w:val="en-US" w:eastAsia="zh-CN" w:bidi="ar"/>
        </w:rPr>
        <w:t>公告期限：</w:t>
      </w:r>
      <w:r>
        <w:rPr>
          <w:rFonts w:hint="eastAsia" w:ascii="宋体" w:hAnsi="宋体" w:eastAsia="宋体" w:cs="Times New Roman"/>
          <w:bCs/>
          <w:kern w:val="0"/>
          <w:sz w:val="24"/>
          <w:szCs w:val="24"/>
          <w:u w:val="single"/>
          <w:lang w:val="en-US" w:eastAsia="zh-CN" w:bidi="ar"/>
        </w:rPr>
        <w:t xml:space="preserve">                                                       </w:t>
      </w:r>
    </w:p>
    <w:p w14:paraId="57B1061D">
      <w:pPr>
        <w:pStyle w:val="26"/>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三</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质疑基本情况</w:t>
      </w:r>
    </w:p>
    <w:p w14:paraId="49116AEB">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sz w:val="24"/>
          <w:szCs w:val="24"/>
          <w:lang w:val="en-US"/>
        </w:rPr>
      </w:pPr>
      <w:r>
        <w:rPr>
          <w:rFonts w:hint="eastAsia" w:ascii="宋体" w:hAnsi="宋体" w:eastAsia="宋体" w:cs="Times New Roman"/>
          <w:kern w:val="0"/>
          <w:sz w:val="24"/>
          <w:szCs w:val="24"/>
          <w:lang w:val="en-US" w:eastAsia="zh-CN" w:bidi="ar"/>
        </w:rPr>
        <w:t>投诉人于</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年</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月</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日，向</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提出质疑，质疑事项为：</w:t>
      </w:r>
    </w:p>
    <w:p w14:paraId="2EC05160">
      <w:pPr>
        <w:pStyle w:val="26"/>
        <w:keepNext w:val="0"/>
        <w:keepLines w:val="0"/>
        <w:widowControl w:val="0"/>
        <w:suppressLineNumbers w:val="0"/>
        <w:spacing w:before="0" w:beforeAutospacing="0" w:after="0" w:afterAutospacing="0" w:line="360" w:lineRule="auto"/>
        <w:ind w:left="0" w:right="0" w:firstLine="480"/>
        <w:jc w:val="both"/>
        <w:rPr>
          <w:rFonts w:hAnsi="宋体"/>
          <w:bCs/>
          <w:sz w:val="24"/>
          <w:szCs w:val="24"/>
          <w:u w:val="single"/>
          <w:lang w:val="en-US"/>
        </w:rPr>
      </w:pP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bCs/>
          <w:kern w:val="0"/>
          <w:sz w:val="24"/>
          <w:szCs w:val="24"/>
          <w:u w:val="single"/>
          <w:lang w:val="en-US" w:eastAsia="zh-CN" w:bidi="ar"/>
        </w:rPr>
        <w:t xml:space="preserve">                                                                                      </w:t>
      </w:r>
    </w:p>
    <w:p w14:paraId="0C1829D5">
      <w:pPr>
        <w:pStyle w:val="26"/>
        <w:keepNext w:val="0"/>
        <w:keepLines w:val="0"/>
        <w:widowControl w:val="0"/>
        <w:suppressLineNumbers w:val="0"/>
        <w:spacing w:before="0" w:beforeAutospacing="0" w:after="0" w:afterAutospacing="0" w:line="360" w:lineRule="auto"/>
        <w:ind w:left="0" w:right="0" w:firstLine="48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 xml:space="preserve">    </w:t>
      </w:r>
      <w:r>
        <w:rPr>
          <w:rFonts w:hint="eastAsia" w:ascii="宋体" w:hAnsi="宋体" w:eastAsia="宋体" w:cs="Times New Roman"/>
          <w:bCs/>
          <w:kern w:val="0"/>
          <w:sz w:val="24"/>
          <w:szCs w:val="24"/>
          <w:u w:val="single"/>
          <w:lang w:val="en-US" w:eastAsia="zh-CN" w:bidi="ar"/>
        </w:rPr>
        <w:t xml:space="preserve">                                                                                      </w:t>
      </w:r>
    </w:p>
    <w:p w14:paraId="5D9DB386">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sz w:val="24"/>
          <w:szCs w:val="24"/>
          <w:lang w:val="en-US"/>
        </w:rPr>
      </w:pPr>
      <w:r>
        <w:rPr>
          <w:rFonts w:hint="eastAsia" w:ascii="宋体" w:hAnsi="宋体" w:eastAsia="宋体" w:cs="Times New Roman"/>
          <w:bCs/>
          <w:kern w:val="0"/>
          <w:sz w:val="24"/>
          <w:szCs w:val="24"/>
          <w:u w:val="single"/>
          <w:lang w:val="en-US" w:eastAsia="zh-CN" w:bidi="ar"/>
        </w:rPr>
        <w:t>采购人/代理机构</w:t>
      </w:r>
      <w:r>
        <w:rPr>
          <w:rFonts w:hint="eastAsia" w:ascii="宋体" w:hAnsi="宋体" w:eastAsia="宋体" w:cs="Times New Roman"/>
          <w:bCs/>
          <w:kern w:val="0"/>
          <w:sz w:val="24"/>
          <w:szCs w:val="24"/>
          <w:lang w:val="en-US" w:eastAsia="zh-CN" w:bidi="ar"/>
        </w:rPr>
        <w:t>于</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年</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月</w:t>
      </w:r>
      <w:r>
        <w:rPr>
          <w:rFonts w:hint="eastAsia" w:ascii="宋体" w:hAnsi="宋体" w:eastAsia="宋体" w:cs="Times New Roman"/>
          <w:kern w:val="0"/>
          <w:sz w:val="24"/>
          <w:szCs w:val="24"/>
          <w:u w:val="single"/>
          <w:lang w:val="en-US" w:eastAsia="zh-CN" w:bidi="ar"/>
        </w:rPr>
        <w:t xml:space="preserve">   </w:t>
      </w:r>
      <w:r>
        <w:rPr>
          <w:rFonts w:hint="eastAsia" w:ascii="宋体" w:hAnsi="宋体" w:eastAsia="宋体" w:cs="Times New Roman"/>
          <w:kern w:val="0"/>
          <w:sz w:val="24"/>
          <w:szCs w:val="24"/>
          <w:lang w:val="en-US" w:eastAsia="zh-CN" w:bidi="ar"/>
        </w:rPr>
        <w:t>日，</w:t>
      </w:r>
      <w:r>
        <w:rPr>
          <w:rFonts w:hint="eastAsia" w:ascii="宋体" w:hAnsi="宋体" w:eastAsia="宋体" w:cs="Times New Roman"/>
          <w:bCs/>
          <w:kern w:val="0"/>
          <w:sz w:val="24"/>
          <w:szCs w:val="24"/>
          <w:lang w:val="en-US" w:eastAsia="zh-CN" w:bidi="ar"/>
        </w:rPr>
        <w:t xml:space="preserve">就质疑事项作出了答复/没有在法定期限内作出答复。                                                                                             </w:t>
      </w:r>
    </w:p>
    <w:p w14:paraId="21118DF8">
      <w:pPr>
        <w:pStyle w:val="26"/>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四</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投诉事项具体内容</w:t>
      </w:r>
    </w:p>
    <w:p w14:paraId="68898968">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sz w:val="24"/>
          <w:szCs w:val="24"/>
          <w:u w:val="single"/>
          <w:lang w:val="en-US"/>
        </w:rPr>
      </w:pPr>
      <w:r>
        <w:rPr>
          <w:rFonts w:hint="eastAsia" w:ascii="宋体" w:hAnsi="宋体" w:eastAsia="宋体" w:cs="Times New Roman"/>
          <w:kern w:val="0"/>
          <w:sz w:val="24"/>
          <w:szCs w:val="24"/>
          <w:lang w:val="en-US" w:eastAsia="zh-CN" w:bidi="ar"/>
        </w:rPr>
        <w:t>投诉事项1：</w:t>
      </w:r>
      <w:r>
        <w:rPr>
          <w:rFonts w:hint="eastAsia" w:ascii="宋体" w:hAnsi="宋体" w:eastAsia="宋体" w:cs="Times New Roman"/>
          <w:bCs/>
          <w:kern w:val="0"/>
          <w:sz w:val="24"/>
          <w:szCs w:val="24"/>
          <w:u w:val="single"/>
          <w:lang w:val="en-US" w:eastAsia="zh-CN" w:bidi="ar"/>
        </w:rPr>
        <w:t xml:space="preserve">                                                                           </w:t>
      </w:r>
    </w:p>
    <w:p w14:paraId="7AB35A3F">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事实依据：</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bCs/>
          <w:kern w:val="0"/>
          <w:sz w:val="24"/>
          <w:szCs w:val="24"/>
          <w:u w:val="single"/>
          <w:lang w:val="en-US" w:eastAsia="zh-CN" w:bidi="ar"/>
        </w:rPr>
        <w:t xml:space="preserve">                                                                                      </w:t>
      </w:r>
    </w:p>
    <w:p w14:paraId="1791E154">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bCs/>
          <w:kern w:val="0"/>
          <w:sz w:val="24"/>
          <w:szCs w:val="24"/>
          <w:u w:val="single"/>
          <w:lang w:val="en-US" w:eastAsia="zh-CN" w:bidi="ar"/>
        </w:rPr>
        <w:t xml:space="preserve">                                                                                        </w:t>
      </w:r>
    </w:p>
    <w:p w14:paraId="49161766">
      <w:pPr>
        <w:pStyle w:val="26"/>
        <w:keepNext w:val="0"/>
        <w:keepLines w:val="0"/>
        <w:widowControl w:val="0"/>
        <w:suppressLineNumbers w:val="0"/>
        <w:spacing w:before="0" w:beforeAutospacing="0" w:after="0" w:afterAutospacing="0" w:line="360" w:lineRule="auto"/>
        <w:ind w:left="0" w:right="0" w:firstLine="480" w:firstLineChars="200"/>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法律依据：</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bCs/>
          <w:kern w:val="0"/>
          <w:sz w:val="24"/>
          <w:szCs w:val="24"/>
          <w:u w:val="single"/>
          <w:lang w:val="en-US" w:eastAsia="zh-CN" w:bidi="ar"/>
        </w:rPr>
        <w:t xml:space="preserve">                                                                                      </w:t>
      </w:r>
    </w:p>
    <w:p w14:paraId="4EE32CCD">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Ansi="宋体"/>
          <w:bCs/>
          <w:sz w:val="24"/>
          <w:szCs w:val="24"/>
          <w:u w:val="single"/>
          <w:lang w:val="en-US"/>
        </w:rPr>
      </w:pPr>
      <w:r>
        <w:rPr>
          <w:rFonts w:hint="eastAsia" w:ascii="宋体" w:hAnsi="宋体" w:eastAsia="宋体" w:cs="Times New Roman"/>
          <w:bCs/>
          <w:kern w:val="0"/>
          <w:sz w:val="24"/>
          <w:szCs w:val="24"/>
          <w:lang w:val="en-US" w:eastAsia="zh-CN" w:bidi="ar"/>
        </w:rPr>
        <w:t xml:space="preserve"> </w:t>
      </w:r>
      <w:r>
        <w:rPr>
          <w:rFonts w:hint="eastAsia" w:ascii="宋体" w:hAnsi="宋体" w:eastAsia="宋体" w:cs="Times New Roman"/>
          <w:bCs/>
          <w:kern w:val="0"/>
          <w:sz w:val="24"/>
          <w:szCs w:val="24"/>
          <w:u w:val="single"/>
          <w:lang w:val="en-US" w:eastAsia="zh-CN" w:bidi="ar"/>
        </w:rPr>
        <w:t xml:space="preserve">                                                                                        </w:t>
      </w:r>
    </w:p>
    <w:p w14:paraId="3C27D87B">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sz w:val="24"/>
          <w:szCs w:val="24"/>
          <w:lang w:val="en-US"/>
        </w:rPr>
      </w:pPr>
      <w:r>
        <w:rPr>
          <w:rFonts w:hint="eastAsia" w:ascii="宋体" w:hAnsi="宋体" w:eastAsia="宋体" w:cs="Times New Roman"/>
          <w:kern w:val="0"/>
          <w:sz w:val="24"/>
          <w:szCs w:val="24"/>
          <w:lang w:val="en-US" w:eastAsia="zh-CN" w:bidi="ar"/>
        </w:rPr>
        <w:t xml:space="preserve">投诉事项2  </w:t>
      </w:r>
      <w:r>
        <w:rPr>
          <w:rFonts w:hint="eastAsia" w:ascii="宋体" w:hAnsi="宋体" w:eastAsia="宋体" w:cs="Times New Roman"/>
          <w:bCs/>
          <w:kern w:val="0"/>
          <w:sz w:val="24"/>
          <w:szCs w:val="24"/>
          <w:lang w:val="en-US" w:eastAsia="zh-CN" w:bidi="ar"/>
        </w:rPr>
        <w:t xml:space="preserve">   </w:t>
      </w:r>
    </w:p>
    <w:p w14:paraId="38955927">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sz w:val="24"/>
          <w:szCs w:val="24"/>
          <w:lang w:val="en-US"/>
        </w:rPr>
      </w:pPr>
      <w:r>
        <w:rPr>
          <w:rFonts w:hint="eastAsia" w:ascii="宋体" w:hAnsi="宋体" w:eastAsia="宋体" w:cs="Times New Roman"/>
          <w:bCs/>
          <w:kern w:val="0"/>
          <w:sz w:val="24"/>
          <w:szCs w:val="24"/>
          <w:lang w:val="en-US" w:eastAsia="zh-CN" w:bidi="ar"/>
        </w:rPr>
        <w:t>……</w:t>
      </w:r>
    </w:p>
    <w:p w14:paraId="43117664">
      <w:pPr>
        <w:pStyle w:val="26"/>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五</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与投诉事项相关的投诉请求：</w:t>
      </w:r>
    </w:p>
    <w:p w14:paraId="33ADD10C">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kern w:val="0"/>
          <w:sz w:val="24"/>
          <w:szCs w:val="24"/>
          <w:lang w:val="en-US" w:eastAsia="zh-CN" w:bidi="ar"/>
        </w:rPr>
        <w:t>请求：</w:t>
      </w:r>
      <w:r>
        <w:rPr>
          <w:rFonts w:hint="eastAsia" w:ascii="宋体" w:hAnsi="宋体" w:eastAsia="宋体" w:cs="Times New Roman"/>
          <w:bCs/>
          <w:kern w:val="0"/>
          <w:sz w:val="24"/>
          <w:szCs w:val="24"/>
          <w:u w:val="single"/>
          <w:lang w:val="en-US" w:eastAsia="zh-CN" w:bidi="ar"/>
        </w:rPr>
        <w:t xml:space="preserve">                                                                                 </w:t>
      </w:r>
    </w:p>
    <w:p w14:paraId="7F7F303B">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Ansi="宋体"/>
          <w:sz w:val="24"/>
          <w:szCs w:val="24"/>
          <w:lang w:val="en-US"/>
        </w:rPr>
      </w:pPr>
    </w:p>
    <w:p w14:paraId="644DD7B5">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kern w:val="0"/>
          <w:sz w:val="24"/>
          <w:szCs w:val="24"/>
          <w:lang w:val="en-US" w:eastAsia="zh-CN" w:bidi="ar"/>
        </w:rPr>
        <w:t>签字（签章）：                                       公章：</w:t>
      </w:r>
    </w:p>
    <w:p w14:paraId="4CBDDFC9">
      <w:pPr>
        <w:pStyle w:val="26"/>
        <w:keepNext w:val="0"/>
        <w:keepLines w:val="0"/>
        <w:widowControl w:val="0"/>
        <w:suppressLineNumbers w:val="0"/>
        <w:spacing w:before="0" w:beforeAutospacing="0" w:after="0" w:afterAutospacing="0" w:line="360" w:lineRule="auto"/>
        <w:ind w:left="25" w:leftChars="12" w:right="0" w:firstLine="352" w:firstLineChars="147"/>
        <w:jc w:val="both"/>
        <w:rPr>
          <w:rFonts w:hAnsi="宋体"/>
          <w:sz w:val="24"/>
          <w:szCs w:val="24"/>
          <w:lang w:val="en-US"/>
        </w:rPr>
      </w:pPr>
    </w:p>
    <w:p w14:paraId="59F5A1E6">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kern w:val="0"/>
          <w:sz w:val="24"/>
          <w:szCs w:val="24"/>
          <w:lang w:val="en-US" w:eastAsia="zh-CN" w:bidi="ar"/>
        </w:rPr>
        <w:t>日期：</w:t>
      </w:r>
    </w:p>
    <w:p w14:paraId="5DF3ACD3">
      <w:pPr>
        <w:pStyle w:val="26"/>
        <w:keepNext w:val="0"/>
        <w:keepLines w:val="0"/>
        <w:widowControl w:val="0"/>
        <w:suppressLineNumbers w:val="0"/>
        <w:spacing w:before="0" w:beforeAutospacing="0" w:after="0" w:afterAutospacing="0" w:line="360" w:lineRule="auto"/>
        <w:ind w:left="25" w:leftChars="12" w:right="0" w:firstLine="472" w:firstLineChars="197"/>
        <w:jc w:val="both"/>
        <w:rPr>
          <w:rFonts w:hAnsi="宋体"/>
          <w:sz w:val="24"/>
          <w:szCs w:val="24"/>
          <w:lang w:val="en-US"/>
        </w:rPr>
      </w:pPr>
      <w:r>
        <w:rPr>
          <w:rFonts w:hint="eastAsia" w:ascii="宋体" w:hAnsi="宋体" w:eastAsia="宋体" w:cs="Times New Roman"/>
          <w:bCs/>
          <w:kern w:val="0"/>
          <w:sz w:val="24"/>
          <w:szCs w:val="24"/>
          <w:lang w:val="en-US" w:eastAsia="zh-CN" w:bidi="ar"/>
        </w:rPr>
        <w:t xml:space="preserve">                                                                                 </w:t>
      </w:r>
    </w:p>
    <w:p w14:paraId="5D59C18E">
      <w:pPr>
        <w:pStyle w:val="26"/>
        <w:keepNext w:val="0"/>
        <w:keepLines w:val="0"/>
        <w:widowControl w:val="0"/>
        <w:suppressLineNumbers w:val="0"/>
        <w:snapToGrid w:val="0"/>
        <w:spacing w:before="0" w:beforeAutospacing="0" w:after="0" w:afterAutospacing="0" w:line="360" w:lineRule="auto"/>
        <w:ind w:left="0" w:right="0" w:firstLine="482"/>
        <w:jc w:val="both"/>
        <w:rPr>
          <w:rFonts w:hAnsi="宋体"/>
          <w:b/>
          <w:bCs w:val="0"/>
          <w:sz w:val="24"/>
          <w:szCs w:val="24"/>
          <w:lang w:val="en-US"/>
        </w:rPr>
      </w:pPr>
    </w:p>
    <w:p w14:paraId="651403BC">
      <w:pPr>
        <w:pStyle w:val="26"/>
        <w:keepNext w:val="0"/>
        <w:keepLines w:val="0"/>
        <w:widowControl w:val="0"/>
        <w:suppressLineNumbers w:val="0"/>
        <w:snapToGrid w:val="0"/>
        <w:spacing w:before="0" w:beforeAutospacing="0" w:after="0" w:afterAutospacing="0" w:line="360" w:lineRule="auto"/>
        <w:ind w:left="0" w:right="0" w:firstLine="482"/>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说明：</w:t>
      </w:r>
    </w:p>
    <w:p w14:paraId="3F4182C7">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sz w:val="24"/>
          <w:szCs w:val="24"/>
          <w:lang w:val="en-US"/>
        </w:rPr>
      </w:pPr>
      <w:r>
        <w:rPr>
          <w:rFonts w:hint="eastAsia" w:ascii="宋体" w:hAnsi="宋体" w:eastAsia="宋体" w:cs="Times New Roman"/>
          <w:b/>
          <w:bCs w:val="0"/>
          <w:kern w:val="0"/>
          <w:sz w:val="24"/>
          <w:szCs w:val="24"/>
          <w:lang w:val="en-US" w:eastAsia="zh-CN" w:bidi="ar"/>
        </w:rPr>
        <w:t>1.投诉人提起投诉时，应当提交投诉书和必要的证明材料，并按照被投诉人和与投诉事项有关的供应商数量提供投诉书副本</w:t>
      </w:r>
      <w:r>
        <w:rPr>
          <w:rFonts w:hint="eastAsia" w:ascii="宋体" w:hAnsi="宋体" w:eastAsia="宋体" w:cs="Times New Roman"/>
          <w:b/>
          <w:bCs/>
          <w:kern w:val="0"/>
          <w:sz w:val="24"/>
          <w:szCs w:val="24"/>
          <w:lang w:val="en-US" w:eastAsia="zh-CN" w:bidi="ar"/>
        </w:rPr>
        <w:t>。</w:t>
      </w:r>
    </w:p>
    <w:p w14:paraId="4995C407">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2.投诉人若委托代理人进行投诉的，投诉书应按要求列明“授权代表”的有关内容，并在附件中提交由投诉人签署的授权委托书。授权委托书应当载明代理人的姓名或者名称</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代理事项</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具体权限</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期限和相关事项。</w:t>
      </w:r>
    </w:p>
    <w:p w14:paraId="693F54FD">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3.投诉书应简要列明质疑事项，质疑函</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质疑答复等作为附件材料提供。</w:t>
      </w:r>
    </w:p>
    <w:p w14:paraId="5C7199C2">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4.投诉书的投诉事项应具体</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明确，并有必要的事实依据和法律依据。</w:t>
      </w:r>
    </w:p>
    <w:p w14:paraId="23B7B93A">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sz w:val="24"/>
          <w:szCs w:val="24"/>
          <w:lang w:val="en-US"/>
        </w:rPr>
      </w:pPr>
      <w:r>
        <w:rPr>
          <w:rFonts w:hint="eastAsia" w:ascii="宋体" w:hAnsi="宋体" w:eastAsia="宋体" w:cs="Times New Roman"/>
          <w:b/>
          <w:bCs w:val="0"/>
          <w:kern w:val="0"/>
          <w:sz w:val="24"/>
          <w:szCs w:val="24"/>
          <w:lang w:val="en-US" w:eastAsia="zh-CN" w:bidi="ar"/>
        </w:rPr>
        <w:t>5.投诉书的投诉请求应与投诉事项相关。</w:t>
      </w:r>
    </w:p>
    <w:p w14:paraId="2257C454">
      <w:pPr>
        <w:pStyle w:val="26"/>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lang w:val="en-US"/>
        </w:rPr>
      </w:pPr>
      <w:r>
        <w:rPr>
          <w:rFonts w:hint="eastAsia" w:ascii="宋体" w:hAnsi="宋体" w:eastAsia="宋体" w:cs="Times New Roman"/>
          <w:b/>
          <w:bCs w:val="0"/>
          <w:kern w:val="0"/>
          <w:sz w:val="24"/>
          <w:szCs w:val="24"/>
          <w:lang w:val="en-US" w:eastAsia="zh-CN" w:bidi="ar"/>
        </w:rPr>
        <w:t>6.投诉人为法人或者其他组织的，投诉书应由法定代表人</w:t>
      </w:r>
      <w:r>
        <w:rPr>
          <w:rFonts w:hint="eastAsia" w:ascii="宋体" w:hAnsi="宋体" w:cs="Times New Roman"/>
          <w:b/>
          <w:bCs w:val="0"/>
          <w:kern w:val="0"/>
          <w:sz w:val="24"/>
          <w:szCs w:val="24"/>
          <w:lang w:val="en-US" w:eastAsia="zh-CN" w:bidi="ar"/>
        </w:rPr>
        <w:t>.</w:t>
      </w:r>
      <w:r>
        <w:rPr>
          <w:rFonts w:hint="eastAsia" w:ascii="宋体" w:hAnsi="宋体" w:eastAsia="宋体" w:cs="Times New Roman"/>
          <w:b/>
          <w:bCs w:val="0"/>
          <w:kern w:val="0"/>
          <w:sz w:val="24"/>
          <w:szCs w:val="24"/>
          <w:lang w:val="en-US" w:eastAsia="zh-CN" w:bidi="ar"/>
        </w:rPr>
        <w:t>主要负责人，或者其授权代表签字或者盖章，并加盖公章。</w:t>
      </w:r>
    </w:p>
    <w:p w14:paraId="28F7F630">
      <w:pPr>
        <w:keepNext w:val="0"/>
        <w:keepLines w:val="0"/>
        <w:widowControl w:val="0"/>
        <w:suppressLineNumbers w:val="0"/>
        <w:spacing w:before="0" w:beforeAutospacing="0" w:after="0" w:afterAutospacing="0"/>
        <w:ind w:left="0" w:right="0"/>
        <w:jc w:val="both"/>
        <w:rPr>
          <w:lang w:val="en-US"/>
        </w:rPr>
      </w:pPr>
    </w:p>
    <w:p w14:paraId="6A6216D4">
      <w:pPr>
        <w:rPr>
          <w:rFonts w:hint="eastAsia"/>
        </w:rPr>
      </w:pPr>
    </w:p>
    <w:sectPr>
      <w:pgSz w:w="11910" w:h="16840"/>
      <w:pgMar w:top="1340" w:right="1500" w:bottom="280" w:left="1680" w:header="720" w:footer="720" w:gutter="0"/>
      <w:pgBorders w:offsetFrom="page">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auto"/>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C931">
    <w:pPr>
      <w:pStyle w:val="21"/>
      <w:jc w:val="center"/>
    </w:pPr>
  </w:p>
  <w:p w14:paraId="79151EBF">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4526">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66952">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1AD66952">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3BE7016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1CF1">
    <w:pPr>
      <w:pStyle w:val="22"/>
      <w:tabs>
        <w:tab w:val="center" w:pos="0"/>
        <w:tab w:val="clear" w:pos="4153"/>
      </w:tabs>
    </w:pPr>
    <w:r>
      <w:rPr>
        <w:rFonts w:hint="eastAsia"/>
      </w:rPr>
      <w:t>南宁</w:t>
    </w:r>
    <w:r>
      <w:rPr>
        <w:rFonts w:hint="eastAsia"/>
        <w:lang w:val="en-US" w:eastAsia="zh-CN"/>
      </w:rPr>
      <w:t>高新技术产业开发区</w:t>
    </w:r>
    <w:r>
      <w:rPr>
        <w:rFonts w:hint="eastAsia"/>
      </w:rPr>
      <w:t>政府采购竞争性谈判采购文件（项目编号：</w:t>
    </w:r>
    <w:r>
      <w:rPr>
        <w:rFonts w:hint="eastAsia"/>
        <w:lang w:eastAsia="zh-CN"/>
      </w:rPr>
      <w:t>NNZC2025-J1-520014-NNGX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9345D"/>
    <w:multiLevelType w:val="singleLevel"/>
    <w:tmpl w:val="8FC9345D"/>
    <w:lvl w:ilvl="0" w:tentative="0">
      <w:start w:val="1"/>
      <w:numFmt w:val="decimal"/>
      <w:suff w:val="nothing"/>
      <w:lvlText w:val="%1、"/>
      <w:lvlJc w:val="left"/>
    </w:lvl>
  </w:abstractNum>
  <w:abstractNum w:abstractNumId="1">
    <w:nsid w:val="98198E3B"/>
    <w:multiLevelType w:val="singleLevel"/>
    <w:tmpl w:val="98198E3B"/>
    <w:lvl w:ilvl="0" w:tentative="0">
      <w:start w:val="1"/>
      <w:numFmt w:val="chineseCounting"/>
      <w:suff w:val="nothing"/>
      <w:lvlText w:val="%1、"/>
      <w:lvlJc w:val="left"/>
      <w:rPr>
        <w:rFonts w:hint="eastAsia"/>
      </w:rPr>
    </w:lvl>
  </w:abstractNum>
  <w:abstractNum w:abstractNumId="2">
    <w:nsid w:val="AD5C09CC"/>
    <w:multiLevelType w:val="multilevel"/>
    <w:tmpl w:val="AD5C09CC"/>
    <w:lvl w:ilvl="0" w:tentative="0">
      <w:start w:val="2"/>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C1DEE813"/>
    <w:multiLevelType w:val="singleLevel"/>
    <w:tmpl w:val="C1DEE813"/>
    <w:lvl w:ilvl="0" w:tentative="0">
      <w:start w:val="1"/>
      <w:numFmt w:val="decimal"/>
      <w:suff w:val="nothing"/>
      <w:lvlText w:val="%1、"/>
      <w:lvlJc w:val="left"/>
    </w:lvl>
  </w:abstractNum>
  <w:abstractNum w:abstractNumId="4">
    <w:nsid w:val="DADDD4F6"/>
    <w:multiLevelType w:val="singleLevel"/>
    <w:tmpl w:val="DADDD4F6"/>
    <w:lvl w:ilvl="0" w:tentative="0">
      <w:start w:val="1"/>
      <w:numFmt w:val="decimal"/>
      <w:suff w:val="nothing"/>
      <w:lvlText w:val="%1、"/>
      <w:lvlJc w:val="left"/>
    </w:lvl>
  </w:abstractNum>
  <w:abstractNum w:abstractNumId="5">
    <w:nsid w:val="E02365B5"/>
    <w:multiLevelType w:val="singleLevel"/>
    <w:tmpl w:val="E02365B5"/>
    <w:lvl w:ilvl="0" w:tentative="0">
      <w:start w:val="1"/>
      <w:numFmt w:val="chineseCounting"/>
      <w:suff w:val="nothing"/>
      <w:lvlText w:val="%1、"/>
      <w:lvlJc w:val="left"/>
      <w:rPr>
        <w:rFonts w:hint="eastAsia"/>
      </w:rPr>
    </w:lvl>
  </w:abstractNum>
  <w:abstractNum w:abstractNumId="6">
    <w:nsid w:val="EDA01792"/>
    <w:multiLevelType w:val="singleLevel"/>
    <w:tmpl w:val="EDA01792"/>
    <w:lvl w:ilvl="0" w:tentative="0">
      <w:start w:val="1"/>
      <w:numFmt w:val="decimal"/>
      <w:suff w:val="nothing"/>
      <w:lvlText w:val="%1、"/>
      <w:lvlJc w:val="left"/>
    </w:lvl>
  </w:abstractNum>
  <w:abstractNum w:abstractNumId="7">
    <w:nsid w:val="1E18947B"/>
    <w:multiLevelType w:val="multilevel"/>
    <w:tmpl w:val="1E18947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76BD525"/>
    <w:multiLevelType w:val="singleLevel"/>
    <w:tmpl w:val="276BD525"/>
    <w:lvl w:ilvl="0" w:tentative="0">
      <w:start w:val="1"/>
      <w:numFmt w:val="chineseCounting"/>
      <w:suff w:val="nothing"/>
      <w:lvlText w:val="%1、"/>
      <w:lvlJc w:val="left"/>
      <w:rPr>
        <w:rFonts w:hint="eastAsia"/>
      </w:rPr>
    </w:lvl>
  </w:abstractNum>
  <w:abstractNum w:abstractNumId="9">
    <w:nsid w:val="316B96DB"/>
    <w:multiLevelType w:val="singleLevel"/>
    <w:tmpl w:val="316B96DB"/>
    <w:lvl w:ilvl="0" w:tentative="0">
      <w:start w:val="1"/>
      <w:numFmt w:val="chineseCounting"/>
      <w:suff w:val="nothing"/>
      <w:lvlText w:val="%1、"/>
      <w:lvlJc w:val="left"/>
      <w:rPr>
        <w:rFonts w:hint="eastAsia"/>
      </w:rPr>
    </w:lvl>
  </w:abstractNum>
  <w:abstractNum w:abstractNumId="10">
    <w:nsid w:val="3C2DB430"/>
    <w:multiLevelType w:val="singleLevel"/>
    <w:tmpl w:val="3C2DB430"/>
    <w:lvl w:ilvl="0" w:tentative="0">
      <w:start w:val="1"/>
      <w:numFmt w:val="decimal"/>
      <w:suff w:val="nothing"/>
      <w:lvlText w:val="%1、"/>
      <w:lvlJc w:val="left"/>
    </w:lvl>
  </w:abstractNum>
  <w:abstractNum w:abstractNumId="11">
    <w:nsid w:val="46DB6EB4"/>
    <w:multiLevelType w:val="multilevel"/>
    <w:tmpl w:val="46DB6EB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FBFACD0"/>
    <w:multiLevelType w:val="singleLevel"/>
    <w:tmpl w:val="6FBFACD0"/>
    <w:lvl w:ilvl="0" w:tentative="0">
      <w:start w:val="1"/>
      <w:numFmt w:val="decimal"/>
      <w:suff w:val="nothing"/>
      <w:lvlText w:val="%1、"/>
      <w:lvlJc w:val="left"/>
    </w:lvl>
  </w:abstractNum>
  <w:abstractNum w:abstractNumId="13">
    <w:nsid w:val="721C9955"/>
    <w:multiLevelType w:val="singleLevel"/>
    <w:tmpl w:val="721C9955"/>
    <w:lvl w:ilvl="0" w:tentative="0">
      <w:start w:val="1"/>
      <w:numFmt w:val="chineseCounting"/>
      <w:suff w:val="nothing"/>
      <w:lvlText w:val="%1、"/>
      <w:lvlJc w:val="left"/>
      <w:rPr>
        <w:rFonts w:hint="eastAsia"/>
      </w:rPr>
    </w:lvl>
  </w:abstractNum>
  <w:abstractNum w:abstractNumId="14">
    <w:nsid w:val="7882224A"/>
    <w:multiLevelType w:val="singleLevel"/>
    <w:tmpl w:val="7882224A"/>
    <w:lvl w:ilvl="0" w:tentative="0">
      <w:start w:val="1"/>
      <w:numFmt w:val="decimal"/>
      <w:suff w:val="nothing"/>
      <w:lvlText w:val="%1、"/>
      <w:lvlJc w:val="left"/>
    </w:lvl>
  </w:abstractNum>
  <w:abstractNum w:abstractNumId="15">
    <w:nsid w:val="7A96044E"/>
    <w:multiLevelType w:val="singleLevel"/>
    <w:tmpl w:val="7A96044E"/>
    <w:lvl w:ilvl="0" w:tentative="0">
      <w:start w:val="1"/>
      <w:numFmt w:val="decimal"/>
      <w:suff w:val="nothing"/>
      <w:lvlText w:val="%1、"/>
      <w:lvlJc w:val="left"/>
    </w:lvl>
  </w:abstractNum>
  <w:num w:numId="1">
    <w:abstractNumId w:val="2"/>
  </w:num>
  <w:num w:numId="2">
    <w:abstractNumId w:val="5"/>
  </w:num>
  <w:num w:numId="3">
    <w:abstractNumId w:val="13"/>
  </w:num>
  <w:num w:numId="4">
    <w:abstractNumId w:val="4"/>
  </w:num>
  <w:num w:numId="5">
    <w:abstractNumId w:val="15"/>
  </w:num>
  <w:num w:numId="6">
    <w:abstractNumId w:val="12"/>
  </w:num>
  <w:num w:numId="7">
    <w:abstractNumId w:val="0"/>
  </w:num>
  <w:num w:numId="8">
    <w:abstractNumId w:val="3"/>
  </w:num>
  <w:num w:numId="9">
    <w:abstractNumId w:val="6"/>
  </w:num>
  <w:num w:numId="10">
    <w:abstractNumId w:val="9"/>
  </w:num>
  <w:num w:numId="11">
    <w:abstractNumId w:val="1"/>
  </w:num>
  <w:num w:numId="12">
    <w:abstractNumId w:val="14"/>
  </w:num>
  <w:num w:numId="13">
    <w:abstractNumId w:val="10"/>
  </w:num>
  <w:num w:numId="14">
    <w:abstractNumId w:val="8"/>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DkyNjQ2NjhjZmY5NTk2ZGMzMzgxMGNmMjNjZjcifQ=="/>
  </w:docVars>
  <w:rsids>
    <w:rsidRoot w:val="30FF12EE"/>
    <w:rsid w:val="0096214E"/>
    <w:rsid w:val="0143513F"/>
    <w:rsid w:val="01A86709"/>
    <w:rsid w:val="02BA3F8E"/>
    <w:rsid w:val="02D67FC1"/>
    <w:rsid w:val="03E5503B"/>
    <w:rsid w:val="043953C0"/>
    <w:rsid w:val="052B739E"/>
    <w:rsid w:val="05774258"/>
    <w:rsid w:val="062B350E"/>
    <w:rsid w:val="06354C92"/>
    <w:rsid w:val="064E336B"/>
    <w:rsid w:val="06DF2215"/>
    <w:rsid w:val="074F0D7B"/>
    <w:rsid w:val="082760D6"/>
    <w:rsid w:val="08327781"/>
    <w:rsid w:val="08364E1D"/>
    <w:rsid w:val="095913B6"/>
    <w:rsid w:val="09727371"/>
    <w:rsid w:val="0A21318B"/>
    <w:rsid w:val="0A4E1AF5"/>
    <w:rsid w:val="0D613984"/>
    <w:rsid w:val="0E7A23C0"/>
    <w:rsid w:val="103E7FAD"/>
    <w:rsid w:val="11B83D8F"/>
    <w:rsid w:val="13877630"/>
    <w:rsid w:val="14333701"/>
    <w:rsid w:val="14A52914"/>
    <w:rsid w:val="14E630FB"/>
    <w:rsid w:val="165B2F3A"/>
    <w:rsid w:val="18822A0C"/>
    <w:rsid w:val="1C2954F1"/>
    <w:rsid w:val="1D376268"/>
    <w:rsid w:val="1D4D5914"/>
    <w:rsid w:val="1F5617A9"/>
    <w:rsid w:val="1F9230D7"/>
    <w:rsid w:val="1FAB4F33"/>
    <w:rsid w:val="203B391C"/>
    <w:rsid w:val="206F199B"/>
    <w:rsid w:val="209B1BDB"/>
    <w:rsid w:val="23046E34"/>
    <w:rsid w:val="24374FE7"/>
    <w:rsid w:val="24B61B40"/>
    <w:rsid w:val="25BA1A2C"/>
    <w:rsid w:val="26DD00C8"/>
    <w:rsid w:val="271368F1"/>
    <w:rsid w:val="27CC1EEA"/>
    <w:rsid w:val="2816441B"/>
    <w:rsid w:val="28676DCE"/>
    <w:rsid w:val="288959B1"/>
    <w:rsid w:val="293D4D59"/>
    <w:rsid w:val="2A2C6C70"/>
    <w:rsid w:val="2A40752D"/>
    <w:rsid w:val="2A641012"/>
    <w:rsid w:val="2B03330C"/>
    <w:rsid w:val="2B0D52E0"/>
    <w:rsid w:val="2DAA682A"/>
    <w:rsid w:val="2EC17EC2"/>
    <w:rsid w:val="2F1600D9"/>
    <w:rsid w:val="2FC77165"/>
    <w:rsid w:val="2FCE734F"/>
    <w:rsid w:val="2FE51D9B"/>
    <w:rsid w:val="2FF818FE"/>
    <w:rsid w:val="30355826"/>
    <w:rsid w:val="30801AC4"/>
    <w:rsid w:val="30FF12EE"/>
    <w:rsid w:val="32F765A7"/>
    <w:rsid w:val="33EF7AA1"/>
    <w:rsid w:val="34362BC5"/>
    <w:rsid w:val="34814B30"/>
    <w:rsid w:val="366B5955"/>
    <w:rsid w:val="380B6117"/>
    <w:rsid w:val="39AE1450"/>
    <w:rsid w:val="3A6A4F01"/>
    <w:rsid w:val="3C5E53AF"/>
    <w:rsid w:val="3DB159B2"/>
    <w:rsid w:val="3E7A2BF0"/>
    <w:rsid w:val="3EF21AD1"/>
    <w:rsid w:val="3FC73469"/>
    <w:rsid w:val="40181D19"/>
    <w:rsid w:val="405E4F95"/>
    <w:rsid w:val="406B009A"/>
    <w:rsid w:val="40833E9D"/>
    <w:rsid w:val="40DB6974"/>
    <w:rsid w:val="42B300A7"/>
    <w:rsid w:val="44093E52"/>
    <w:rsid w:val="447450A2"/>
    <w:rsid w:val="45B6228F"/>
    <w:rsid w:val="485E733F"/>
    <w:rsid w:val="4A5120AF"/>
    <w:rsid w:val="4B935E0E"/>
    <w:rsid w:val="4C390C51"/>
    <w:rsid w:val="4C9F2866"/>
    <w:rsid w:val="4CB15087"/>
    <w:rsid w:val="4CC748AA"/>
    <w:rsid w:val="4E3629AF"/>
    <w:rsid w:val="4F011C95"/>
    <w:rsid w:val="4F2D1A49"/>
    <w:rsid w:val="50C00528"/>
    <w:rsid w:val="5124359F"/>
    <w:rsid w:val="531620E8"/>
    <w:rsid w:val="553A478E"/>
    <w:rsid w:val="557E2C06"/>
    <w:rsid w:val="56420FA3"/>
    <w:rsid w:val="57EC1669"/>
    <w:rsid w:val="58313520"/>
    <w:rsid w:val="59E52814"/>
    <w:rsid w:val="5AF00861"/>
    <w:rsid w:val="5B5462F5"/>
    <w:rsid w:val="5C882A97"/>
    <w:rsid w:val="5C9A156B"/>
    <w:rsid w:val="5FAB005C"/>
    <w:rsid w:val="5FCD7BA8"/>
    <w:rsid w:val="613D29E1"/>
    <w:rsid w:val="61F75025"/>
    <w:rsid w:val="633443D1"/>
    <w:rsid w:val="635F53E5"/>
    <w:rsid w:val="638C3D00"/>
    <w:rsid w:val="641F1DDC"/>
    <w:rsid w:val="657B402C"/>
    <w:rsid w:val="67196CF1"/>
    <w:rsid w:val="68660FC4"/>
    <w:rsid w:val="6B766D4E"/>
    <w:rsid w:val="6B774E1F"/>
    <w:rsid w:val="6D401DE3"/>
    <w:rsid w:val="6E600263"/>
    <w:rsid w:val="6EDE6B9B"/>
    <w:rsid w:val="6FDD52B4"/>
    <w:rsid w:val="705279A0"/>
    <w:rsid w:val="729B5D0E"/>
    <w:rsid w:val="73175386"/>
    <w:rsid w:val="74122000"/>
    <w:rsid w:val="74275AAB"/>
    <w:rsid w:val="752976A6"/>
    <w:rsid w:val="75A91B22"/>
    <w:rsid w:val="75B415C0"/>
    <w:rsid w:val="76BF7293"/>
    <w:rsid w:val="79D77523"/>
    <w:rsid w:val="7A8B6668"/>
    <w:rsid w:val="7BA774D1"/>
    <w:rsid w:val="7CBB5D4D"/>
    <w:rsid w:val="7D4E40A8"/>
    <w:rsid w:val="7E3620A1"/>
    <w:rsid w:val="7F852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nhideWhenUsed="0" w:uiPriority="0" w:semiHidden="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4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qFormat/>
    <w:uiPriority w:val="0"/>
    <w:pPr>
      <w:wordWrap w:val="0"/>
      <w:spacing w:after="160"/>
      <w:ind w:left="2000" w:hanging="400"/>
      <w:jc w:val="both"/>
      <w:outlineLvl w:val="5"/>
    </w:pPr>
    <w:rPr>
      <w:b/>
      <w:sz w:val="21"/>
      <w:lang w:val="en-US" w:eastAsia="zh-CN" w:bidi="ar-SA"/>
    </w:rPr>
  </w:style>
  <w:style w:type="paragraph" w:styleId="8">
    <w:name w:val="heading 8"/>
    <w:basedOn w:val="1"/>
    <w:next w:val="1"/>
    <w:link w:val="42"/>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9">
    <w:name w:val="heading 9"/>
    <w:basedOn w:val="1"/>
    <w:next w:val="1"/>
    <w:link w:val="43"/>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2">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0">
    <w:name w:val="List Number"/>
    <w:basedOn w:val="1"/>
    <w:uiPriority w:val="0"/>
    <w:pPr>
      <w:keepNext w:val="0"/>
      <w:keepLines w:val="0"/>
      <w:widowControl/>
      <w:suppressLineNumbers w:val="0"/>
      <w:tabs>
        <w:tab w:val="left" w:pos="454"/>
        <w:tab w:val="left" w:pos="720"/>
        <w:tab w:val="left" w:pos="840"/>
      </w:tabs>
      <w:spacing w:before="0" w:beforeAutospacing="0" w:after="50" w:afterLines="50" w:afterAutospacing="0"/>
      <w:ind w:left="454" w:right="0" w:hanging="284"/>
      <w:jc w:val="left"/>
    </w:pPr>
    <w:rPr>
      <w:rFonts w:hint="default" w:ascii="Times New Roman" w:hAnsi="Times New Roman" w:eastAsia="宋体" w:cs="Times New Roman"/>
      <w:kern w:val="0"/>
      <w:sz w:val="24"/>
      <w:szCs w:val="20"/>
      <w:lang w:val="en-US" w:eastAsia="zh-CN" w:bidi="ar"/>
    </w:rPr>
  </w:style>
  <w:style w:type="paragraph" w:styleId="11">
    <w:name w:val="Normal Indent"/>
    <w:basedOn w:val="1"/>
    <w:unhideWhenUsed/>
    <w:qFormat/>
    <w:uiPriority w:val="99"/>
    <w:pPr>
      <w:ind w:firstLine="420"/>
    </w:pPr>
    <w:rPr>
      <w:szCs w:val="20"/>
    </w:rPr>
  </w:style>
  <w:style w:type="paragraph" w:styleId="12">
    <w:name w:val="annotation text"/>
    <w:basedOn w:val="1"/>
    <w:link w:val="44"/>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3">
    <w:name w:val="Body Text 3"/>
    <w:basedOn w:val="1"/>
    <w:link w:val="45"/>
    <w:unhideWhenUsed/>
    <w:qFormat/>
    <w:uiPriority w:val="99"/>
    <w:pPr>
      <w:spacing w:after="120"/>
    </w:pPr>
    <w:rPr>
      <w:sz w:val="16"/>
      <w:szCs w:val="16"/>
    </w:rPr>
  </w:style>
  <w:style w:type="paragraph" w:styleId="14">
    <w:name w:val="Body Text"/>
    <w:basedOn w:val="1"/>
    <w:link w:val="46"/>
    <w:unhideWhenUsed/>
    <w:qFormat/>
    <w:uiPriority w:val="99"/>
    <w:pPr>
      <w:spacing w:after="120"/>
    </w:pPr>
  </w:style>
  <w:style w:type="paragraph" w:styleId="15">
    <w:name w:val="Body Text Indent"/>
    <w:basedOn w:val="1"/>
    <w:link w:val="47"/>
    <w:unhideWhenUsed/>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18">
    <w:name w:val="Plain Text"/>
    <w:basedOn w:val="1"/>
    <w:next w:val="5"/>
    <w:link w:val="48"/>
    <w:qFormat/>
    <w:uiPriority w:val="0"/>
    <w:rPr>
      <w:rFonts w:ascii="宋体" w:hAnsi="Courier New"/>
      <w:kern w:val="0"/>
      <w:sz w:val="20"/>
      <w:szCs w:val="21"/>
    </w:rPr>
  </w:style>
  <w:style w:type="paragraph" w:styleId="19">
    <w:name w:val="Date"/>
    <w:basedOn w:val="1"/>
    <w:next w:val="1"/>
    <w:link w:val="49"/>
    <w:qFormat/>
    <w:uiPriority w:val="0"/>
    <w:pPr>
      <w:ind w:left="100" w:leftChars="2500"/>
    </w:pPr>
  </w:style>
  <w:style w:type="paragraph" w:styleId="20">
    <w:name w:val="Balloon Text"/>
    <w:basedOn w:val="1"/>
    <w:link w:val="50"/>
    <w:qFormat/>
    <w:uiPriority w:val="0"/>
    <w:rPr>
      <w:sz w:val="18"/>
    </w:rPr>
  </w:style>
  <w:style w:type="paragraph" w:styleId="21">
    <w:name w:val="footer"/>
    <w:basedOn w:val="1"/>
    <w:link w:val="51"/>
    <w:unhideWhenUsed/>
    <w:qFormat/>
    <w:uiPriority w:val="0"/>
    <w:pPr>
      <w:tabs>
        <w:tab w:val="center" w:pos="4153"/>
        <w:tab w:val="right" w:pos="8306"/>
      </w:tabs>
      <w:snapToGrid w:val="0"/>
      <w:jc w:val="left"/>
    </w:pPr>
    <w:rPr>
      <w:kern w:val="0"/>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Title"/>
    <w:basedOn w:val="1"/>
    <w:link w:val="53"/>
    <w:qFormat/>
    <w:uiPriority w:val="0"/>
    <w:pPr>
      <w:spacing w:before="240" w:beforeLines="0" w:beforeAutospacing="0" w:after="60" w:afterLines="0" w:afterAutospacing="0"/>
      <w:jc w:val="center"/>
      <w:outlineLvl w:val="0"/>
    </w:pPr>
    <w:rPr>
      <w:rFonts w:ascii="Arial" w:hAnsi="Arial"/>
      <w:b/>
      <w:sz w:val="32"/>
    </w:rPr>
  </w:style>
  <w:style w:type="paragraph" w:styleId="28">
    <w:name w:val="annotation subject"/>
    <w:basedOn w:val="12"/>
    <w:next w:val="12"/>
    <w:link w:val="54"/>
    <w:uiPriority w:val="0"/>
    <w:rPr>
      <w:b/>
    </w:rPr>
  </w:style>
  <w:style w:type="paragraph" w:styleId="29">
    <w:name w:val="Body Text First Indent 2"/>
    <w:basedOn w:val="15"/>
    <w:link w:val="55"/>
    <w:uiPriority w:val="0"/>
    <w:pPr>
      <w:ind w:firstLine="420" w:firstLineChars="2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qFormat/>
    <w:uiPriority w:val="0"/>
    <w:rPr>
      <w:vertAlign w:val="superscript"/>
    </w:rPr>
  </w:style>
  <w:style w:type="character" w:styleId="34">
    <w:name w:val="page number"/>
    <w:basedOn w:val="32"/>
    <w:uiPriority w:val="0"/>
    <w:rPr>
      <w:rFonts w:ascii="Arial" w:hAnsi="Arial" w:eastAsia="黑体" w:cs="Arial"/>
      <w:snapToGrid w:val="0"/>
      <w:kern w:val="0"/>
      <w:szCs w:val="21"/>
    </w:rPr>
  </w:style>
  <w:style w:type="character" w:styleId="35">
    <w:name w:val="FollowedHyperlink"/>
    <w:basedOn w:val="32"/>
    <w:qFormat/>
    <w:uiPriority w:val="0"/>
    <w:rPr>
      <w:color w:val="800080"/>
      <w:u w:val="single"/>
    </w:rPr>
  </w:style>
  <w:style w:type="character" w:styleId="36">
    <w:name w:val="Hyperlink"/>
    <w:basedOn w:val="32"/>
    <w:unhideWhenUsed/>
    <w:qFormat/>
    <w:uiPriority w:val="99"/>
    <w:rPr>
      <w:color w:val="0000FF"/>
      <w:u w:val="single"/>
    </w:rPr>
  </w:style>
  <w:style w:type="character" w:styleId="37">
    <w:name w:val="annotation reference"/>
    <w:basedOn w:val="32"/>
    <w:uiPriority w:val="0"/>
    <w:rPr>
      <w:sz w:val="21"/>
      <w:szCs w:val="21"/>
    </w:rPr>
  </w:style>
  <w:style w:type="character" w:customStyle="1" w:styleId="38">
    <w:name w:val="标题 1 字符"/>
    <w:basedOn w:val="32"/>
    <w:link w:val="2"/>
    <w:uiPriority w:val="0"/>
    <w:rPr>
      <w:b/>
      <w:bCs/>
      <w:kern w:val="44"/>
      <w:sz w:val="44"/>
      <w:szCs w:val="44"/>
    </w:rPr>
  </w:style>
  <w:style w:type="character" w:customStyle="1" w:styleId="39">
    <w:name w:val="标题 2 字符"/>
    <w:basedOn w:val="32"/>
    <w:link w:val="3"/>
    <w:uiPriority w:val="0"/>
    <w:rPr>
      <w:rFonts w:hint="default" w:ascii="Cambria" w:hAnsi="Cambria" w:eastAsia="Cambria" w:cs="Cambria"/>
      <w:b/>
      <w:bCs/>
      <w:kern w:val="2"/>
      <w:sz w:val="32"/>
      <w:szCs w:val="32"/>
    </w:rPr>
  </w:style>
  <w:style w:type="character" w:customStyle="1" w:styleId="40">
    <w:name w:val="标题 3 字符"/>
    <w:basedOn w:val="32"/>
    <w:link w:val="4"/>
    <w:uiPriority w:val="0"/>
    <w:rPr>
      <w:b/>
      <w:bCs/>
      <w:kern w:val="2"/>
      <w:sz w:val="32"/>
      <w:szCs w:val="32"/>
    </w:rPr>
  </w:style>
  <w:style w:type="character" w:customStyle="1" w:styleId="41">
    <w:name w:val="标题 5 字符"/>
    <w:basedOn w:val="32"/>
    <w:link w:val="6"/>
    <w:qFormat/>
    <w:uiPriority w:val="0"/>
    <w:rPr>
      <w:b/>
      <w:bCs/>
      <w:kern w:val="2"/>
      <w:sz w:val="28"/>
      <w:szCs w:val="28"/>
    </w:rPr>
  </w:style>
  <w:style w:type="character" w:customStyle="1" w:styleId="42">
    <w:name w:val="标题 8 字符"/>
    <w:basedOn w:val="32"/>
    <w:link w:val="8"/>
    <w:qFormat/>
    <w:uiPriority w:val="0"/>
    <w:rPr>
      <w:rFonts w:hint="eastAsia" w:ascii="等线 Light" w:hAnsi="等线 Light" w:eastAsia="等线 Light" w:cs="等线 Light"/>
      <w:kern w:val="2"/>
      <w:sz w:val="24"/>
      <w:szCs w:val="24"/>
    </w:rPr>
  </w:style>
  <w:style w:type="character" w:customStyle="1" w:styleId="43">
    <w:name w:val="标题 9 字符"/>
    <w:basedOn w:val="32"/>
    <w:link w:val="9"/>
    <w:qFormat/>
    <w:uiPriority w:val="0"/>
    <w:rPr>
      <w:rFonts w:hint="default" w:ascii="Cambria" w:hAnsi="Cambria" w:eastAsia="Cambria" w:cs="Cambria"/>
      <w:kern w:val="2"/>
      <w:sz w:val="21"/>
      <w:szCs w:val="21"/>
    </w:rPr>
  </w:style>
  <w:style w:type="character" w:customStyle="1" w:styleId="44">
    <w:name w:val="批注文字 字符2"/>
    <w:basedOn w:val="32"/>
    <w:link w:val="12"/>
    <w:qFormat/>
    <w:uiPriority w:val="0"/>
    <w:rPr>
      <w:kern w:val="2"/>
      <w:sz w:val="21"/>
      <w:szCs w:val="24"/>
    </w:rPr>
  </w:style>
  <w:style w:type="character" w:customStyle="1" w:styleId="45">
    <w:name w:val="正文文本 3 字符"/>
    <w:basedOn w:val="32"/>
    <w:link w:val="13"/>
    <w:uiPriority w:val="0"/>
    <w:rPr>
      <w:kern w:val="2"/>
      <w:sz w:val="16"/>
      <w:szCs w:val="16"/>
    </w:rPr>
  </w:style>
  <w:style w:type="character" w:customStyle="1" w:styleId="46">
    <w:name w:val="正文文本 字符1"/>
    <w:basedOn w:val="32"/>
    <w:link w:val="14"/>
    <w:uiPriority w:val="0"/>
    <w:rPr>
      <w:kern w:val="2"/>
      <w:sz w:val="21"/>
      <w:szCs w:val="24"/>
    </w:rPr>
  </w:style>
  <w:style w:type="character" w:customStyle="1" w:styleId="47">
    <w:name w:val="正文文本缩进 字符1"/>
    <w:basedOn w:val="32"/>
    <w:link w:val="15"/>
    <w:uiPriority w:val="0"/>
    <w:rPr>
      <w:rFonts w:hint="eastAsia" w:ascii="仿宋_GB2312" w:eastAsia="仿宋_GB2312" w:cs="仿宋_GB2312"/>
      <w:sz w:val="32"/>
    </w:rPr>
  </w:style>
  <w:style w:type="character" w:customStyle="1" w:styleId="48">
    <w:name w:val="纯文本 字符3"/>
    <w:basedOn w:val="32"/>
    <w:link w:val="18"/>
    <w:uiPriority w:val="0"/>
    <w:rPr>
      <w:rFonts w:hint="eastAsia" w:ascii="宋体" w:hAnsi="Courier New" w:eastAsia="宋体" w:cs="宋体"/>
      <w:szCs w:val="21"/>
    </w:rPr>
  </w:style>
  <w:style w:type="character" w:customStyle="1" w:styleId="49">
    <w:name w:val="日期 字符"/>
    <w:basedOn w:val="32"/>
    <w:link w:val="19"/>
    <w:qFormat/>
    <w:uiPriority w:val="0"/>
    <w:rPr>
      <w:kern w:val="2"/>
      <w:sz w:val="21"/>
      <w:szCs w:val="24"/>
    </w:rPr>
  </w:style>
  <w:style w:type="character" w:customStyle="1" w:styleId="50">
    <w:name w:val="批注框文本 字符"/>
    <w:basedOn w:val="32"/>
    <w:link w:val="20"/>
    <w:qFormat/>
    <w:uiPriority w:val="0"/>
    <w:rPr>
      <w:kern w:val="2"/>
      <w:sz w:val="18"/>
      <w:szCs w:val="18"/>
    </w:rPr>
  </w:style>
  <w:style w:type="character" w:customStyle="1" w:styleId="51">
    <w:name w:val="页脚 字符"/>
    <w:basedOn w:val="32"/>
    <w:link w:val="21"/>
    <w:qFormat/>
    <w:uiPriority w:val="0"/>
    <w:rPr>
      <w:sz w:val="18"/>
      <w:szCs w:val="18"/>
    </w:rPr>
  </w:style>
  <w:style w:type="character" w:customStyle="1" w:styleId="52">
    <w:name w:val="页眉 字符"/>
    <w:basedOn w:val="32"/>
    <w:link w:val="22"/>
    <w:qFormat/>
    <w:uiPriority w:val="0"/>
    <w:rPr>
      <w:sz w:val="18"/>
      <w:szCs w:val="18"/>
    </w:rPr>
  </w:style>
  <w:style w:type="character" w:customStyle="1" w:styleId="53">
    <w:name w:val="标题 字符"/>
    <w:basedOn w:val="32"/>
    <w:link w:val="27"/>
    <w:qFormat/>
    <w:uiPriority w:val="0"/>
    <w:rPr>
      <w:rFonts w:hint="default" w:ascii="Cambria" w:hAnsi="Cambria" w:eastAsia="Cambria" w:cs="Cambria"/>
      <w:b/>
      <w:bCs/>
      <w:kern w:val="2"/>
      <w:sz w:val="32"/>
      <w:szCs w:val="32"/>
    </w:rPr>
  </w:style>
  <w:style w:type="character" w:customStyle="1" w:styleId="54">
    <w:name w:val="批注主题 字符"/>
    <w:basedOn w:val="32"/>
    <w:link w:val="28"/>
    <w:qFormat/>
    <w:uiPriority w:val="0"/>
    <w:rPr>
      <w:b/>
      <w:bCs/>
      <w:kern w:val="2"/>
      <w:sz w:val="21"/>
      <w:szCs w:val="24"/>
    </w:rPr>
  </w:style>
  <w:style w:type="character" w:customStyle="1" w:styleId="55">
    <w:name w:val="正文首行缩进 2 字符4"/>
    <w:basedOn w:val="32"/>
    <w:link w:val="29"/>
    <w:qFormat/>
    <w:uiPriority w:val="0"/>
    <w:rPr>
      <w:kern w:val="2"/>
      <w:sz w:val="21"/>
      <w:szCs w:val="24"/>
    </w:rPr>
  </w:style>
  <w:style w:type="character" w:customStyle="1" w:styleId="56">
    <w:name w:val="font31"/>
    <w:basedOn w:val="32"/>
    <w:qFormat/>
    <w:uiPriority w:val="0"/>
    <w:rPr>
      <w:rFonts w:hint="eastAsia" w:ascii="宋体" w:hAnsi="宋体" w:eastAsia="宋体" w:cs="宋体"/>
      <w:color w:val="000000"/>
      <w:sz w:val="21"/>
      <w:szCs w:val="21"/>
      <w:u w:val="none"/>
    </w:rPr>
  </w:style>
  <w:style w:type="paragraph" w:customStyle="1" w:styleId="57">
    <w:name w:val="表格文字"/>
    <w:basedOn w:val="1"/>
    <w:qFormat/>
    <w:uiPriority w:val="99"/>
    <w:pPr>
      <w:adjustRightInd w:val="0"/>
      <w:spacing w:line="420" w:lineRule="atLeast"/>
      <w:jc w:val="left"/>
      <w:textAlignment w:val="baseline"/>
    </w:pPr>
    <w:rPr>
      <w:kern w:val="0"/>
    </w:rPr>
  </w:style>
  <w:style w:type="paragraph" w:customStyle="1" w:styleId="58">
    <w:name w:val="Table Paragraph"/>
    <w:basedOn w:val="1"/>
    <w:qFormat/>
    <w:uiPriority w:val="1"/>
    <w:pPr>
      <w:jc w:val="left"/>
    </w:pPr>
    <w:rPr>
      <w:rFonts w:ascii="Calibri" w:hAnsi="Calibri"/>
      <w:kern w:val="0"/>
      <w:sz w:val="22"/>
      <w:szCs w:val="22"/>
      <w:lang w:eastAsia="en-US"/>
    </w:rPr>
  </w:style>
  <w:style w:type="paragraph" w:customStyle="1" w:styleId="59">
    <w:name w:val="正文2"/>
    <w:basedOn w:val="1"/>
    <w:qFormat/>
    <w:uiPriority w:val="0"/>
    <w:pPr>
      <w:adjustRightInd w:val="0"/>
      <w:spacing w:before="156" w:line="360" w:lineRule="auto"/>
      <w:ind w:firstLine="510" w:firstLineChars="200"/>
    </w:pPr>
    <w:rPr>
      <w:kern w:val="0"/>
      <w:sz w:val="24"/>
      <w:szCs w:val="20"/>
    </w:rPr>
  </w:style>
  <w:style w:type="paragraph" w:customStyle="1" w:styleId="60">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61">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正文首行缩进 2 字符"/>
    <w:basedOn w:val="32"/>
    <w:qFormat/>
    <w:uiPriority w:val="0"/>
    <w:rPr>
      <w:rFonts w:hint="eastAsia" w:ascii="仿宋_GB2312" w:hAnsi="Times New Roman" w:eastAsia="仿宋_GB2312" w:cs="Times New Roman"/>
      <w:kern w:val="2"/>
      <w:sz w:val="21"/>
      <w:szCs w:val="24"/>
    </w:rPr>
  </w:style>
  <w:style w:type="character" w:customStyle="1" w:styleId="64">
    <w:name w:val="纯文本 字符1"/>
    <w:basedOn w:val="32"/>
    <w:qFormat/>
    <w:uiPriority w:val="0"/>
    <w:rPr>
      <w:rFonts w:hint="eastAsia" w:ascii="宋体" w:hAnsi="Courier New" w:eastAsia="宋体" w:cs="宋体"/>
    </w:rPr>
  </w:style>
  <w:style w:type="character" w:customStyle="1" w:styleId="65">
    <w:name w:val="正文文本缩进 字符"/>
    <w:basedOn w:val="32"/>
    <w:qFormat/>
    <w:uiPriority w:val="0"/>
    <w:rPr>
      <w:rFonts w:hint="eastAsia" w:ascii="仿宋_GB2312" w:hAnsi="Times New Roman" w:eastAsia="仿宋_GB2312" w:cs="Times New Roman"/>
      <w:sz w:val="32"/>
      <w:szCs w:val="20"/>
    </w:rPr>
  </w:style>
  <w:style w:type="character" w:customStyle="1" w:styleId="66">
    <w:name w:val="标题 5 Char"/>
    <w:basedOn w:val="32"/>
    <w:qFormat/>
    <w:uiPriority w:val="0"/>
    <w:rPr>
      <w:b/>
      <w:bCs/>
      <w:kern w:val="2"/>
      <w:sz w:val="28"/>
      <w:szCs w:val="28"/>
    </w:rPr>
  </w:style>
  <w:style w:type="paragraph" w:customStyle="1" w:styleId="67">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character" w:customStyle="1" w:styleId="68">
    <w:name w:val="正文文本 Char"/>
    <w:basedOn w:val="32"/>
    <w:qFormat/>
    <w:uiPriority w:val="0"/>
    <w:rPr>
      <w:kern w:val="2"/>
      <w:sz w:val="21"/>
      <w:szCs w:val="24"/>
    </w:rPr>
  </w:style>
  <w:style w:type="character" w:customStyle="1" w:styleId="69">
    <w:name w:val="正文首行缩进 2 Char"/>
    <w:basedOn w:val="70"/>
    <w:qFormat/>
    <w:uiPriority w:val="0"/>
    <w:rPr>
      <w:kern w:val="2"/>
      <w:sz w:val="21"/>
      <w:szCs w:val="24"/>
    </w:rPr>
  </w:style>
  <w:style w:type="character" w:customStyle="1" w:styleId="70">
    <w:name w:val="正文文本缩进 Char"/>
    <w:basedOn w:val="32"/>
    <w:qFormat/>
    <w:uiPriority w:val="0"/>
    <w:rPr>
      <w:kern w:val="2"/>
      <w:sz w:val="21"/>
      <w:szCs w:val="24"/>
    </w:rPr>
  </w:style>
  <w:style w:type="character" w:customStyle="1" w:styleId="71">
    <w:name w:val="正文文本 3 Char"/>
    <w:basedOn w:val="32"/>
    <w:qFormat/>
    <w:uiPriority w:val="0"/>
    <w:rPr>
      <w:kern w:val="2"/>
      <w:sz w:val="16"/>
      <w:szCs w:val="16"/>
    </w:rPr>
  </w:style>
  <w:style w:type="character" w:customStyle="1" w:styleId="72">
    <w:name w:val="标题 8 Char1"/>
    <w:basedOn w:val="32"/>
    <w:qFormat/>
    <w:uiPriority w:val="0"/>
    <w:rPr>
      <w:rFonts w:hint="eastAsia" w:ascii="等线 Light" w:hAnsi="等线 Light" w:eastAsia="等线 Light" w:cs="等线 Light"/>
      <w:kern w:val="2"/>
      <w:sz w:val="24"/>
      <w:szCs w:val="24"/>
    </w:rPr>
  </w:style>
  <w:style w:type="character" w:customStyle="1" w:styleId="73">
    <w:name w:val="正文首行缩进 2 字符3"/>
    <w:basedOn w:val="32"/>
    <w:qFormat/>
    <w:uiPriority w:val="0"/>
    <w:rPr>
      <w:rFonts w:hint="eastAsia" w:ascii="仿宋_GB2312" w:hAnsi="Times New Roman" w:eastAsia="仿宋_GB2312" w:cs="Times New Roman"/>
      <w:kern w:val="2"/>
      <w:sz w:val="21"/>
      <w:szCs w:val="24"/>
    </w:rPr>
  </w:style>
  <w:style w:type="character" w:customStyle="1" w:styleId="74">
    <w:name w:val="标题 1 Char"/>
    <w:basedOn w:val="32"/>
    <w:qFormat/>
    <w:uiPriority w:val="0"/>
    <w:rPr>
      <w:b/>
      <w:bCs/>
      <w:kern w:val="44"/>
      <w:sz w:val="44"/>
      <w:szCs w:val="44"/>
    </w:rPr>
  </w:style>
  <w:style w:type="character" w:customStyle="1" w:styleId="75">
    <w:name w:val="标题 2 Char"/>
    <w:basedOn w:val="32"/>
    <w:qFormat/>
    <w:uiPriority w:val="0"/>
    <w:rPr>
      <w:rFonts w:hint="default" w:ascii="Cambria" w:hAnsi="Cambria" w:eastAsia="宋体" w:cs="Times New Roman"/>
      <w:b/>
      <w:bCs/>
      <w:kern w:val="2"/>
      <w:sz w:val="32"/>
      <w:szCs w:val="32"/>
    </w:rPr>
  </w:style>
  <w:style w:type="character" w:customStyle="1" w:styleId="76">
    <w:name w:val="正文文本 (26) + 间距 0 pt"/>
    <w:basedOn w:val="32"/>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77">
    <w:name w:val="标题 3 Char"/>
    <w:basedOn w:val="32"/>
    <w:qFormat/>
    <w:uiPriority w:val="0"/>
    <w:rPr>
      <w:b/>
      <w:bCs/>
      <w:kern w:val="2"/>
      <w:sz w:val="32"/>
      <w:szCs w:val="32"/>
    </w:rPr>
  </w:style>
  <w:style w:type="character" w:customStyle="1" w:styleId="78">
    <w:name w:val="标题 8 Char"/>
    <w:basedOn w:val="32"/>
    <w:qFormat/>
    <w:uiPriority w:val="0"/>
    <w:rPr>
      <w:rFonts w:hint="default" w:ascii="Cambria" w:hAnsi="Cambria" w:eastAsia="宋体" w:cs="Times New Roman"/>
      <w:kern w:val="2"/>
      <w:sz w:val="24"/>
      <w:szCs w:val="24"/>
    </w:rPr>
  </w:style>
  <w:style w:type="character" w:customStyle="1" w:styleId="79">
    <w:name w:val="标题 9 Char"/>
    <w:basedOn w:val="32"/>
    <w:qFormat/>
    <w:uiPriority w:val="0"/>
    <w:rPr>
      <w:rFonts w:hint="default" w:ascii="Cambria" w:hAnsi="Cambria" w:eastAsia="宋体" w:cs="Times New Roman"/>
      <w:kern w:val="2"/>
      <w:sz w:val="21"/>
      <w:szCs w:val="21"/>
    </w:rPr>
  </w:style>
  <w:style w:type="character" w:customStyle="1" w:styleId="80">
    <w:name w:val="标题 Char1"/>
    <w:basedOn w:val="32"/>
    <w:qFormat/>
    <w:uiPriority w:val="0"/>
    <w:rPr>
      <w:rFonts w:hint="default" w:ascii="Calibri" w:hAnsi="Calibri" w:cs="Calibri"/>
      <w:b/>
      <w:sz w:val="24"/>
      <w:lang w:val="en-US"/>
    </w:rPr>
  </w:style>
  <w:style w:type="character" w:customStyle="1" w:styleId="81">
    <w:name w:val="批注文字 Char"/>
    <w:basedOn w:val="32"/>
    <w:qFormat/>
    <w:uiPriority w:val="0"/>
    <w:rPr>
      <w:kern w:val="2"/>
      <w:sz w:val="21"/>
      <w:szCs w:val="24"/>
    </w:rPr>
  </w:style>
  <w:style w:type="character" w:customStyle="1" w:styleId="82">
    <w:name w:val="正文2 Char Char"/>
    <w:basedOn w:val="32"/>
    <w:qFormat/>
    <w:uiPriority w:val="0"/>
    <w:rPr>
      <w:sz w:val="24"/>
    </w:rPr>
  </w:style>
  <w:style w:type="character" w:customStyle="1" w:styleId="83">
    <w:name w:val="纯文本 Char"/>
    <w:basedOn w:val="32"/>
    <w:qFormat/>
    <w:uiPriority w:val="0"/>
    <w:rPr>
      <w:rFonts w:hint="eastAsia" w:ascii="宋体" w:hAnsi="Courier New" w:eastAsia="宋体" w:cs="Courier New"/>
      <w:kern w:val="2"/>
      <w:sz w:val="21"/>
      <w:szCs w:val="21"/>
    </w:rPr>
  </w:style>
  <w:style w:type="character" w:customStyle="1" w:styleId="84">
    <w:name w:val="日期 Char"/>
    <w:basedOn w:val="32"/>
    <w:qFormat/>
    <w:uiPriority w:val="0"/>
    <w:rPr>
      <w:kern w:val="2"/>
      <w:sz w:val="21"/>
      <w:szCs w:val="24"/>
    </w:rPr>
  </w:style>
  <w:style w:type="character" w:customStyle="1" w:styleId="85">
    <w:name w:val="批注框文本 Char"/>
    <w:basedOn w:val="32"/>
    <w:qFormat/>
    <w:uiPriority w:val="0"/>
    <w:rPr>
      <w:kern w:val="2"/>
      <w:sz w:val="18"/>
      <w:szCs w:val="18"/>
    </w:rPr>
  </w:style>
  <w:style w:type="character" w:customStyle="1" w:styleId="86">
    <w:name w:val="页脚 Char"/>
    <w:basedOn w:val="32"/>
    <w:qFormat/>
    <w:uiPriority w:val="0"/>
    <w:rPr>
      <w:kern w:val="2"/>
      <w:sz w:val="18"/>
      <w:szCs w:val="18"/>
    </w:rPr>
  </w:style>
  <w:style w:type="character" w:customStyle="1" w:styleId="87">
    <w:name w:val="页眉 Char"/>
    <w:basedOn w:val="32"/>
    <w:qFormat/>
    <w:uiPriority w:val="0"/>
    <w:rPr>
      <w:kern w:val="2"/>
      <w:sz w:val="18"/>
      <w:szCs w:val="18"/>
    </w:rPr>
  </w:style>
  <w:style w:type="character" w:customStyle="1" w:styleId="88">
    <w:name w:val="标题 Char"/>
    <w:basedOn w:val="32"/>
    <w:qFormat/>
    <w:uiPriority w:val="0"/>
    <w:rPr>
      <w:rFonts w:hint="default" w:ascii="Cambria" w:hAnsi="Cambria" w:eastAsia="Cambria" w:cs="Times New Roman"/>
      <w:b/>
      <w:bCs/>
      <w:kern w:val="2"/>
      <w:sz w:val="32"/>
      <w:szCs w:val="32"/>
    </w:rPr>
  </w:style>
  <w:style w:type="character" w:customStyle="1" w:styleId="89">
    <w:name w:val="批注主题 Char"/>
    <w:basedOn w:val="81"/>
    <w:qFormat/>
    <w:uiPriority w:val="0"/>
    <w:rPr>
      <w:b/>
      <w:bCs/>
      <w:kern w:val="2"/>
      <w:sz w:val="21"/>
      <w:szCs w:val="24"/>
    </w:rPr>
  </w:style>
  <w:style w:type="character" w:customStyle="1" w:styleId="90">
    <w:name w:val="正文文本 字符"/>
    <w:basedOn w:val="32"/>
    <w:qFormat/>
    <w:uiPriority w:val="0"/>
    <w:rPr>
      <w:rFonts w:hint="default" w:ascii="Times New Roman" w:hAnsi="Times New Roman" w:cs="Times New Roman"/>
      <w:kern w:val="2"/>
      <w:sz w:val="21"/>
      <w:szCs w:val="24"/>
    </w:rPr>
  </w:style>
  <w:style w:type="character" w:customStyle="1" w:styleId="91">
    <w:name w:val="批注文字 字符1"/>
    <w:basedOn w:val="32"/>
    <w:qFormat/>
    <w:uiPriority w:val="0"/>
    <w:rPr>
      <w:rFonts w:hint="default" w:ascii="Times New Roman" w:hAnsi="Times New Roman" w:cs="Times New Roman"/>
      <w:kern w:val="2"/>
      <w:sz w:val="21"/>
      <w:szCs w:val="24"/>
    </w:rPr>
  </w:style>
  <w:style w:type="character" w:customStyle="1" w:styleId="92">
    <w:name w:val="批注文字 字符"/>
    <w:basedOn w:val="32"/>
    <w:qFormat/>
    <w:uiPriority w:val="0"/>
    <w:rPr>
      <w:rFonts w:hint="default" w:ascii="Times New Roman" w:hAnsi="Times New Roman" w:cs="Times New Roman"/>
      <w:kern w:val="2"/>
      <w:sz w:val="21"/>
      <w:szCs w:val="24"/>
    </w:rPr>
  </w:style>
  <w:style w:type="character" w:customStyle="1" w:styleId="93">
    <w:name w:val="未处理的提及"/>
    <w:basedOn w:val="32"/>
    <w:qFormat/>
    <w:uiPriority w:val="0"/>
    <w:rPr>
      <w:color w:val="605E5C"/>
      <w:shd w:val="clear" w:color="auto" w:fill="E1DFDD"/>
    </w:rPr>
  </w:style>
  <w:style w:type="character" w:customStyle="1" w:styleId="94">
    <w:name w:val="apple-style-span"/>
    <w:basedOn w:val="32"/>
    <w:qFormat/>
    <w:uiPriority w:val="0"/>
  </w:style>
  <w:style w:type="character" w:customStyle="1" w:styleId="95">
    <w:name w:val="纯文本 字符2"/>
    <w:basedOn w:val="32"/>
    <w:qFormat/>
    <w:uiPriority w:val="0"/>
    <w:rPr>
      <w:rFonts w:hint="eastAsia" w:ascii="宋体" w:hAnsi="Courier New" w:eastAsia="宋体" w:cs="Courier New"/>
      <w:szCs w:val="21"/>
    </w:rPr>
  </w:style>
  <w:style w:type="character" w:customStyle="1" w:styleId="96">
    <w:name w:val="textcontents"/>
    <w:basedOn w:val="32"/>
    <w:qFormat/>
    <w:uiPriority w:val="0"/>
  </w:style>
  <w:style w:type="character" w:customStyle="1" w:styleId="97">
    <w:name w:val="标题 1 字符1"/>
    <w:basedOn w:val="32"/>
    <w:qFormat/>
    <w:uiPriority w:val="0"/>
    <w:rPr>
      <w:b/>
      <w:bCs/>
      <w:kern w:val="44"/>
      <w:sz w:val="44"/>
      <w:szCs w:val="44"/>
    </w:rPr>
  </w:style>
  <w:style w:type="character" w:customStyle="1" w:styleId="98">
    <w:name w:val="纯文本 字符"/>
    <w:basedOn w:val="32"/>
    <w:qFormat/>
    <w:uiPriority w:val="0"/>
    <w:rPr>
      <w:rFonts w:hint="eastAsia" w:ascii="宋体" w:hAnsi="Courier New" w:eastAsia="宋体" w:cs="Courier New"/>
      <w:szCs w:val="21"/>
    </w:rPr>
  </w:style>
  <w:style w:type="character" w:customStyle="1" w:styleId="99">
    <w:name w:val="NormalCharacter"/>
    <w:basedOn w:val="32"/>
    <w:qFormat/>
    <w:uiPriority w:val="0"/>
  </w:style>
  <w:style w:type="character" w:customStyle="1" w:styleId="100">
    <w:name w:val="纯文本 Char2"/>
    <w:basedOn w:val="32"/>
    <w:qFormat/>
    <w:uiPriority w:val="0"/>
    <w:rPr>
      <w:rFonts w:hint="eastAsia" w:ascii="宋体" w:hAnsi="Courier New" w:eastAsia="宋体" w:cs="Arial"/>
      <w:snapToGrid w:val="0"/>
      <w:szCs w:val="21"/>
    </w:rPr>
  </w:style>
  <w:style w:type="character" w:customStyle="1" w:styleId="101">
    <w:name w:val="纯文本 Char1"/>
    <w:basedOn w:val="32"/>
    <w:qFormat/>
    <w:uiPriority w:val="0"/>
    <w:rPr>
      <w:rFonts w:hint="eastAsia" w:ascii="宋体" w:hAnsi="Courier New" w:eastAsia="宋体" w:cs="Times New Roman"/>
      <w:kern w:val="0"/>
      <w:sz w:val="20"/>
      <w:szCs w:val="21"/>
    </w:rPr>
  </w:style>
  <w:style w:type="character" w:customStyle="1" w:styleId="102">
    <w:name w:val="标题 2 Char1"/>
    <w:basedOn w:val="32"/>
    <w:qFormat/>
    <w:uiPriority w:val="0"/>
    <w:rPr>
      <w:rFonts w:hint="default" w:ascii="Cambria" w:hAnsi="Cambria" w:eastAsia="Cambria" w:cs="Cambria"/>
      <w:b/>
      <w:bCs/>
      <w:kern w:val="2"/>
      <w:sz w:val="32"/>
      <w:szCs w:val="32"/>
    </w:rPr>
  </w:style>
  <w:style w:type="character" w:customStyle="1" w:styleId="103">
    <w:name w:val="批注文字 Char1"/>
    <w:basedOn w:val="32"/>
    <w:qFormat/>
    <w:uiPriority w:val="0"/>
    <w:rPr>
      <w:kern w:val="2"/>
      <w:sz w:val="21"/>
      <w:szCs w:val="24"/>
    </w:rPr>
  </w:style>
  <w:style w:type="character" w:customStyle="1" w:styleId="104">
    <w:name w:val="正文文本 Char1"/>
    <w:basedOn w:val="32"/>
    <w:qFormat/>
    <w:uiPriority w:val="0"/>
    <w:rPr>
      <w:kern w:val="2"/>
      <w:sz w:val="21"/>
      <w:szCs w:val="24"/>
    </w:rPr>
  </w:style>
  <w:style w:type="character" w:customStyle="1" w:styleId="105">
    <w:name w:val="正文首行缩进 2 字符1"/>
    <w:basedOn w:val="32"/>
    <w:qFormat/>
    <w:uiPriority w:val="0"/>
    <w:rPr>
      <w:rFonts w:hint="eastAsia" w:ascii="仿宋_GB2312" w:hAnsi="Times New Roman" w:eastAsia="仿宋_GB2312" w:cs="Times New Roman"/>
      <w:kern w:val="2"/>
      <w:sz w:val="21"/>
      <w:szCs w:val="24"/>
    </w:rPr>
  </w:style>
  <w:style w:type="character" w:customStyle="1" w:styleId="106">
    <w:name w:val="正文首行缩进 2 字符2"/>
    <w:basedOn w:val="32"/>
    <w:qFormat/>
    <w:uiPriority w:val="0"/>
    <w:rPr>
      <w:rFonts w:hint="eastAsia" w:ascii="仿宋_GB2312" w:hAnsi="Times New Roman" w:eastAsia="仿宋_GB2312" w:cs="Times New Roman"/>
      <w:kern w:val="2"/>
      <w:sz w:val="21"/>
      <w:szCs w:val="24"/>
    </w:rPr>
  </w:style>
  <w:style w:type="character" w:customStyle="1" w:styleId="107">
    <w:name w:val="font21"/>
    <w:basedOn w:val="32"/>
    <w:qFormat/>
    <w:uiPriority w:val="0"/>
    <w:rPr>
      <w:rFonts w:hint="eastAsia" w:ascii="宋体" w:hAnsi="宋体" w:eastAsia="宋体" w:cs="宋体"/>
      <w:color w:val="000000"/>
      <w:sz w:val="24"/>
      <w:szCs w:val="24"/>
      <w:u w:val="none"/>
    </w:rPr>
  </w:style>
  <w:style w:type="character" w:customStyle="1" w:styleId="108">
    <w:name w:val="font132"/>
    <w:basedOn w:val="32"/>
    <w:qFormat/>
    <w:uiPriority w:val="0"/>
    <w:rPr>
      <w:rFonts w:hint="eastAsia" w:ascii="宋体" w:hAnsi="宋体" w:eastAsia="宋体" w:cs="宋体"/>
      <w:b/>
      <w:bCs/>
      <w:color w:val="000000"/>
      <w:sz w:val="24"/>
      <w:szCs w:val="24"/>
      <w:u w:val="none"/>
    </w:rPr>
  </w:style>
  <w:style w:type="character" w:customStyle="1" w:styleId="109">
    <w:name w:val="font81"/>
    <w:basedOn w:val="32"/>
    <w:qFormat/>
    <w:uiPriority w:val="0"/>
    <w:rPr>
      <w:rFonts w:hint="eastAsia" w:ascii="宋体" w:hAnsi="宋体" w:eastAsia="宋体" w:cs="宋体"/>
      <w:color w:val="000000"/>
      <w:sz w:val="24"/>
      <w:szCs w:val="24"/>
      <w:u w:val="none"/>
    </w:rPr>
  </w:style>
  <w:style w:type="character" w:customStyle="1" w:styleId="110">
    <w:name w:val="font141"/>
    <w:basedOn w:val="32"/>
    <w:qFormat/>
    <w:uiPriority w:val="0"/>
    <w:rPr>
      <w:rFonts w:ascii="Calibri" w:hAnsi="Calibri" w:cs="Calibri"/>
      <w:color w:val="000000"/>
      <w:sz w:val="24"/>
      <w:szCs w:val="24"/>
      <w:u w:val="none"/>
    </w:rPr>
  </w:style>
  <w:style w:type="character" w:customStyle="1" w:styleId="111">
    <w:name w:val="font41"/>
    <w:basedOn w:val="32"/>
    <w:qFormat/>
    <w:uiPriority w:val="0"/>
    <w:rPr>
      <w:rFonts w:hint="eastAsia" w:ascii="宋体" w:hAnsi="宋体" w:eastAsia="宋体" w:cs="宋体"/>
      <w:color w:val="000000"/>
      <w:sz w:val="24"/>
      <w:szCs w:val="24"/>
      <w:u w:val="none"/>
    </w:rPr>
  </w:style>
  <w:style w:type="character" w:customStyle="1" w:styleId="112">
    <w:name w:val="font151"/>
    <w:basedOn w:val="3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293</Pages>
  <Words>155893</Words>
  <Characters>179619</Characters>
  <Lines>0</Lines>
  <Paragraphs>0</Paragraphs>
  <TotalTime>110</TotalTime>
  <ScaleCrop>false</ScaleCrop>
  <LinksUpToDate>false</LinksUpToDate>
  <CharactersWithSpaces>183000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2023-09-12T02:23:00Z</dcterms:created>
  <dc:creator>無訫風月獨鈡伱</dc:creator>
  <cp:lastModifiedBy>Hermes</cp:lastModifiedBy>
  <cp:lastPrinted>2025-09-23T08:50:00Z</cp:lastPrinted>
  <dcterms:modified xsi:type="dcterms:W3CDTF">2025-09-23T10:10:45Z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65C85615E9044A7CB0D75391B0F35DF3_13</vt:lpwstr>
  </property>
  <property fmtid="{D5CDD505-2E9C-101B-9397-08002B2CF9AE}" pid="4" name="KSOTemplateDocerSaveRecord">
    <vt:lpwstr>eyJoZGlkIjoiMDllMWE1NjU5MGQ2ZDM2OWEzNWEzNzcyZGNkMzUwNmMiLCJ1c2VySWQiOiIyNDEyMzY2MjIifQ==</vt:lpwstr>
  </property>
</Properties>
</file>